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CB" w:rsidRDefault="003A5BB5" w:rsidP="0073639D">
      <w:pPr>
        <w:jc w:val="both"/>
        <w:rPr>
          <w:rFonts w:ascii="Arial" w:hAnsi="Arial" w:cs="Arial"/>
          <w:sz w:val="22"/>
          <w:szCs w:val="22"/>
          <w:lang w:val="es-CO"/>
        </w:rPr>
      </w:pPr>
      <w:bookmarkStart w:id="0" w:name="_GoBack"/>
      <w:bookmarkEnd w:id="0"/>
      <w:r>
        <w:rPr>
          <w:rFonts w:ascii="Arial" w:hAnsi="Arial" w:cs="Arial"/>
          <w:sz w:val="22"/>
          <w:szCs w:val="22"/>
          <w:lang w:val="es-CO"/>
        </w:rPr>
        <w:t xml:space="preserve">Bucaramanga, </w:t>
      </w:r>
      <w:r w:rsidR="00F26012">
        <w:rPr>
          <w:rFonts w:ascii="Arial" w:hAnsi="Arial" w:cs="Arial"/>
          <w:sz w:val="22"/>
          <w:szCs w:val="22"/>
          <w:lang w:val="es-CO"/>
        </w:rPr>
        <w:t>5</w:t>
      </w:r>
      <w:r w:rsidR="00216790">
        <w:rPr>
          <w:rFonts w:ascii="Arial" w:hAnsi="Arial" w:cs="Arial"/>
          <w:sz w:val="22"/>
          <w:szCs w:val="22"/>
          <w:lang w:val="es-CO"/>
        </w:rPr>
        <w:t xml:space="preserve"> </w:t>
      </w:r>
      <w:r w:rsidR="00524A25">
        <w:rPr>
          <w:rFonts w:ascii="Arial" w:hAnsi="Arial" w:cs="Arial"/>
          <w:sz w:val="22"/>
          <w:szCs w:val="22"/>
          <w:lang w:val="es-CO"/>
        </w:rPr>
        <w:t xml:space="preserve">de </w:t>
      </w:r>
      <w:r w:rsidR="005F0407">
        <w:rPr>
          <w:rFonts w:ascii="Arial" w:hAnsi="Arial" w:cs="Arial"/>
          <w:sz w:val="22"/>
          <w:szCs w:val="22"/>
          <w:lang w:val="es-CO"/>
        </w:rPr>
        <w:t>diciembre</w:t>
      </w:r>
      <w:r w:rsidR="00583504">
        <w:rPr>
          <w:rFonts w:ascii="Arial" w:hAnsi="Arial" w:cs="Arial"/>
          <w:sz w:val="22"/>
          <w:szCs w:val="22"/>
          <w:lang w:val="es-CO"/>
        </w:rPr>
        <w:t xml:space="preserve"> </w:t>
      </w:r>
      <w:r w:rsidR="00F37B2E">
        <w:rPr>
          <w:rFonts w:ascii="Arial" w:hAnsi="Arial" w:cs="Arial"/>
          <w:sz w:val="22"/>
          <w:szCs w:val="22"/>
          <w:lang w:val="es-CO"/>
        </w:rPr>
        <w:t>de</w:t>
      </w:r>
      <w:r w:rsidR="00C64C02">
        <w:rPr>
          <w:rFonts w:ascii="Arial" w:hAnsi="Arial" w:cs="Arial"/>
          <w:sz w:val="22"/>
          <w:szCs w:val="22"/>
          <w:lang w:val="es-CO"/>
        </w:rPr>
        <w:t xml:space="preserve"> 2019</w:t>
      </w:r>
    </w:p>
    <w:p w:rsidR="006A172F" w:rsidRDefault="006A172F" w:rsidP="0073639D">
      <w:pPr>
        <w:jc w:val="both"/>
        <w:rPr>
          <w:rFonts w:ascii="Arial" w:hAnsi="Arial" w:cs="Arial"/>
          <w:sz w:val="22"/>
          <w:szCs w:val="22"/>
          <w:lang w:val="es-CO"/>
        </w:rPr>
      </w:pPr>
    </w:p>
    <w:p w:rsidR="0073639D" w:rsidRDefault="0073639D" w:rsidP="0073639D">
      <w:pPr>
        <w:jc w:val="both"/>
        <w:rPr>
          <w:rFonts w:ascii="Arial" w:hAnsi="Arial" w:cs="Arial"/>
          <w:sz w:val="22"/>
          <w:szCs w:val="22"/>
          <w:lang w:val="es-CO"/>
        </w:rPr>
      </w:pPr>
    </w:p>
    <w:p w:rsidR="00DB13C1" w:rsidRDefault="00350DE1" w:rsidP="00DB13C1">
      <w:pPr>
        <w:jc w:val="both"/>
        <w:rPr>
          <w:rFonts w:ascii="Arial" w:hAnsi="Arial" w:cs="Arial"/>
          <w:sz w:val="22"/>
          <w:szCs w:val="22"/>
          <w:lang w:val="es-CO"/>
        </w:rPr>
      </w:pPr>
      <w:r>
        <w:rPr>
          <w:rFonts w:ascii="Arial" w:hAnsi="Arial" w:cs="Arial"/>
          <w:sz w:val="22"/>
          <w:szCs w:val="22"/>
          <w:lang w:val="es-CO"/>
        </w:rPr>
        <w:t>Doctor</w:t>
      </w:r>
    </w:p>
    <w:p w:rsidR="00DB13C1" w:rsidRDefault="00855728" w:rsidP="00DB13C1">
      <w:pPr>
        <w:rPr>
          <w:rFonts w:ascii="Arial" w:hAnsi="Arial" w:cs="Arial"/>
          <w:b/>
          <w:sz w:val="22"/>
          <w:szCs w:val="22"/>
          <w:lang w:val="es-CO"/>
        </w:rPr>
      </w:pPr>
      <w:r>
        <w:rPr>
          <w:rFonts w:ascii="Arial" w:hAnsi="Arial" w:cs="Arial"/>
          <w:b/>
          <w:sz w:val="22"/>
          <w:szCs w:val="22"/>
          <w:lang w:val="es-CO"/>
        </w:rPr>
        <w:t>JORGE ELIECER GÓ</w:t>
      </w:r>
      <w:r w:rsidR="00E521A2">
        <w:rPr>
          <w:rFonts w:ascii="Arial" w:hAnsi="Arial" w:cs="Arial"/>
          <w:b/>
          <w:sz w:val="22"/>
          <w:szCs w:val="22"/>
          <w:lang w:val="es-CO"/>
        </w:rPr>
        <w:t>MEZ TOLOZ</w:t>
      </w:r>
      <w:r w:rsidR="00350DE1">
        <w:rPr>
          <w:rFonts w:ascii="Arial" w:hAnsi="Arial" w:cs="Arial"/>
          <w:b/>
          <w:sz w:val="22"/>
          <w:szCs w:val="22"/>
          <w:lang w:val="es-CO"/>
        </w:rPr>
        <w:t>A</w:t>
      </w:r>
      <w:r w:rsidR="00DB13C1" w:rsidRPr="00993F8E">
        <w:rPr>
          <w:rFonts w:ascii="Arial" w:hAnsi="Arial" w:cs="Arial"/>
          <w:b/>
          <w:sz w:val="22"/>
          <w:szCs w:val="22"/>
          <w:lang w:val="es-CO"/>
        </w:rPr>
        <w:t xml:space="preserve"> </w:t>
      </w:r>
    </w:p>
    <w:p w:rsidR="00DB13C1" w:rsidRPr="00FB14B4" w:rsidRDefault="00350DE1" w:rsidP="00DB13C1">
      <w:pPr>
        <w:jc w:val="both"/>
        <w:rPr>
          <w:rFonts w:ascii="Arial" w:hAnsi="Arial" w:cs="Arial"/>
          <w:sz w:val="22"/>
          <w:szCs w:val="22"/>
          <w:lang w:val="es-CO"/>
        </w:rPr>
      </w:pPr>
      <w:r>
        <w:rPr>
          <w:rFonts w:ascii="Arial" w:hAnsi="Arial" w:cs="Arial"/>
          <w:sz w:val="22"/>
          <w:szCs w:val="22"/>
          <w:lang w:val="es-CO"/>
        </w:rPr>
        <w:t>Juez Séptimo</w:t>
      </w:r>
      <w:r w:rsidR="00DB13C1" w:rsidRPr="00FB14B4">
        <w:rPr>
          <w:rFonts w:ascii="Arial" w:hAnsi="Arial" w:cs="Arial"/>
          <w:sz w:val="22"/>
          <w:szCs w:val="22"/>
          <w:lang w:val="es-CO"/>
        </w:rPr>
        <w:t xml:space="preserve"> Oral Administrativo del Circuito Judicial de Bucaramanga </w:t>
      </w:r>
    </w:p>
    <w:p w:rsidR="00B80696" w:rsidRDefault="00DB13C1" w:rsidP="00935565">
      <w:pPr>
        <w:jc w:val="both"/>
        <w:rPr>
          <w:rFonts w:ascii="Arial" w:hAnsi="Arial" w:cs="Arial"/>
          <w:sz w:val="22"/>
          <w:szCs w:val="22"/>
          <w:lang w:val="es-CO"/>
        </w:rPr>
      </w:pPr>
      <w:r>
        <w:rPr>
          <w:rFonts w:ascii="Arial" w:hAnsi="Arial" w:cs="Arial"/>
          <w:sz w:val="22"/>
          <w:szCs w:val="22"/>
          <w:lang w:val="es-CO"/>
        </w:rPr>
        <w:t>Ciudad</w:t>
      </w:r>
    </w:p>
    <w:p w:rsidR="00A82252" w:rsidRDefault="00A82252" w:rsidP="00935565">
      <w:pPr>
        <w:jc w:val="both"/>
        <w:rPr>
          <w:rFonts w:ascii="Arial" w:hAnsi="Arial" w:cs="Arial"/>
          <w:sz w:val="22"/>
          <w:szCs w:val="22"/>
          <w:lang w:val="es-CO"/>
        </w:rPr>
      </w:pPr>
    </w:p>
    <w:p w:rsidR="00A82252" w:rsidRPr="00773276" w:rsidRDefault="00A82252" w:rsidP="00A82252">
      <w:pPr>
        <w:jc w:val="both"/>
        <w:rPr>
          <w:rFonts w:ascii="Arial" w:hAnsi="Arial" w:cs="Arial"/>
          <w:sz w:val="22"/>
          <w:szCs w:val="22"/>
          <w:lang w:val="es-CO"/>
        </w:rPr>
      </w:pPr>
    </w:p>
    <w:p w:rsidR="00A82252" w:rsidRPr="00773276" w:rsidRDefault="00A82252" w:rsidP="00A82252">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2"/>
          <w:szCs w:val="22"/>
          <w:u w:val="single"/>
          <w:lang w:val="es-CO"/>
        </w:rPr>
      </w:pPr>
      <w:r w:rsidRPr="00773276">
        <w:rPr>
          <w:rFonts w:ascii="Arial" w:hAnsi="Arial" w:cs="Arial"/>
          <w:i/>
          <w:sz w:val="22"/>
          <w:szCs w:val="22"/>
          <w:u w:val="single"/>
          <w:lang w:val="es-CO"/>
        </w:rPr>
        <w:t xml:space="preserve">MEDIO DE CONTROL PROTECCIÓN DE DERECHOS COLECTIVOS  </w:t>
      </w:r>
    </w:p>
    <w:p w:rsidR="00A82252" w:rsidRPr="00773276" w:rsidRDefault="00A82252" w:rsidP="00A82252">
      <w:pPr>
        <w:pBdr>
          <w:top w:val="single" w:sz="4" w:space="1" w:color="auto"/>
          <w:left w:val="single" w:sz="4" w:space="4" w:color="auto"/>
          <w:bottom w:val="single" w:sz="4" w:space="1" w:color="auto"/>
          <w:right w:val="single" w:sz="4" w:space="4" w:color="auto"/>
        </w:pBdr>
        <w:jc w:val="both"/>
        <w:rPr>
          <w:rFonts w:ascii="Arial" w:hAnsi="Arial" w:cs="Arial"/>
          <w:sz w:val="22"/>
          <w:szCs w:val="22"/>
          <w:lang w:val="es-CO"/>
        </w:rPr>
      </w:pPr>
      <w:r w:rsidRPr="00773276">
        <w:rPr>
          <w:rFonts w:ascii="Arial" w:hAnsi="Arial" w:cs="Arial"/>
          <w:sz w:val="22"/>
          <w:szCs w:val="22"/>
          <w:lang w:val="es-CO"/>
        </w:rPr>
        <w:t>RADICADO:</w:t>
      </w:r>
      <w:r w:rsidRPr="00773276">
        <w:rPr>
          <w:rFonts w:ascii="Arial" w:hAnsi="Arial" w:cs="Arial"/>
          <w:sz w:val="22"/>
          <w:szCs w:val="22"/>
          <w:lang w:val="es-CO"/>
        </w:rPr>
        <w:tab/>
      </w:r>
      <w:r w:rsidRPr="00773276">
        <w:rPr>
          <w:rFonts w:ascii="Arial" w:hAnsi="Arial" w:cs="Arial"/>
          <w:sz w:val="22"/>
          <w:szCs w:val="22"/>
          <w:lang w:val="es-CO"/>
        </w:rPr>
        <w:tab/>
      </w:r>
      <w:r w:rsidRPr="00773276">
        <w:rPr>
          <w:rFonts w:ascii="Arial" w:hAnsi="Arial" w:cs="Arial"/>
          <w:sz w:val="22"/>
          <w:szCs w:val="22"/>
          <w:lang w:val="es-CO"/>
        </w:rPr>
        <w:tab/>
      </w:r>
      <w:r w:rsidRPr="00773276">
        <w:rPr>
          <w:rFonts w:ascii="Arial" w:hAnsi="Arial" w:cs="Arial"/>
          <w:sz w:val="22"/>
          <w:szCs w:val="22"/>
          <w:lang w:val="es-CO"/>
        </w:rPr>
        <w:tab/>
        <w:t>201</w:t>
      </w:r>
      <w:r w:rsidR="005F0407">
        <w:rPr>
          <w:rFonts w:ascii="Arial" w:hAnsi="Arial" w:cs="Arial"/>
          <w:sz w:val="22"/>
          <w:szCs w:val="22"/>
          <w:lang w:val="es-CO"/>
        </w:rPr>
        <w:t>8-00227</w:t>
      </w:r>
      <w:r w:rsidRPr="00773276">
        <w:rPr>
          <w:rFonts w:ascii="Arial" w:hAnsi="Arial" w:cs="Arial"/>
          <w:sz w:val="22"/>
          <w:szCs w:val="22"/>
          <w:lang w:val="es-CO"/>
        </w:rPr>
        <w:t>-00</w:t>
      </w:r>
    </w:p>
    <w:p w:rsidR="00A82252" w:rsidRDefault="00A82252" w:rsidP="00A82252">
      <w:pPr>
        <w:pBdr>
          <w:top w:val="single" w:sz="4" w:space="1" w:color="auto"/>
          <w:left w:val="single" w:sz="4" w:space="4" w:color="auto"/>
          <w:bottom w:val="single" w:sz="4" w:space="1" w:color="auto"/>
          <w:right w:val="single" w:sz="4" w:space="4" w:color="auto"/>
        </w:pBdr>
        <w:ind w:left="3540" w:hanging="3540"/>
        <w:jc w:val="both"/>
        <w:rPr>
          <w:rFonts w:ascii="Arial" w:hAnsi="Arial" w:cs="Arial"/>
          <w:sz w:val="22"/>
          <w:szCs w:val="22"/>
          <w:lang w:val="es-CO"/>
        </w:rPr>
      </w:pPr>
      <w:r w:rsidRPr="00773276">
        <w:rPr>
          <w:rFonts w:ascii="Arial" w:hAnsi="Arial" w:cs="Arial"/>
          <w:sz w:val="22"/>
          <w:szCs w:val="22"/>
          <w:lang w:val="es-CO"/>
        </w:rPr>
        <w:t xml:space="preserve">ACCIONANTE: </w:t>
      </w:r>
      <w:r w:rsidRPr="00773276">
        <w:rPr>
          <w:rFonts w:ascii="Arial" w:hAnsi="Arial" w:cs="Arial"/>
          <w:sz w:val="22"/>
          <w:szCs w:val="22"/>
          <w:lang w:val="es-CO"/>
        </w:rPr>
        <w:tab/>
      </w:r>
      <w:r w:rsidR="002B77FB">
        <w:rPr>
          <w:rFonts w:ascii="Arial" w:hAnsi="Arial" w:cs="Arial"/>
          <w:sz w:val="22"/>
          <w:szCs w:val="22"/>
          <w:lang w:val="es-CO"/>
        </w:rPr>
        <w:t xml:space="preserve">MARCO ANTONIO </w:t>
      </w:r>
      <w:r w:rsidR="00B273FB">
        <w:rPr>
          <w:rFonts w:ascii="Arial" w:hAnsi="Arial" w:cs="Arial"/>
          <w:sz w:val="22"/>
          <w:szCs w:val="22"/>
          <w:lang w:val="es-CO"/>
        </w:rPr>
        <w:t>VELÁSQUEZ</w:t>
      </w:r>
      <w:r>
        <w:rPr>
          <w:rFonts w:ascii="Arial" w:hAnsi="Arial" w:cs="Arial"/>
          <w:sz w:val="22"/>
          <w:szCs w:val="22"/>
          <w:lang w:val="es-CO"/>
        </w:rPr>
        <w:t xml:space="preserve"> </w:t>
      </w:r>
    </w:p>
    <w:p w:rsidR="00A82252" w:rsidRPr="00773276" w:rsidRDefault="002B77FB" w:rsidP="00A82252">
      <w:pPr>
        <w:pBdr>
          <w:top w:val="single" w:sz="4" w:space="1" w:color="auto"/>
          <w:left w:val="single" w:sz="4" w:space="4" w:color="auto"/>
          <w:bottom w:val="single" w:sz="4" w:space="1" w:color="auto"/>
          <w:right w:val="single" w:sz="4" w:space="4" w:color="auto"/>
        </w:pBdr>
        <w:ind w:left="3540" w:hanging="3540"/>
        <w:jc w:val="both"/>
        <w:rPr>
          <w:rFonts w:ascii="Arial" w:hAnsi="Arial" w:cs="Arial"/>
          <w:sz w:val="22"/>
          <w:szCs w:val="22"/>
          <w:lang w:val="es-CO"/>
        </w:rPr>
      </w:pPr>
      <w:r>
        <w:rPr>
          <w:rFonts w:ascii="Arial" w:hAnsi="Arial" w:cs="Arial"/>
          <w:sz w:val="22"/>
          <w:szCs w:val="22"/>
          <w:lang w:val="es-CO"/>
        </w:rPr>
        <w:t>ACCIONADO:</w:t>
      </w:r>
      <w:r>
        <w:rPr>
          <w:rFonts w:ascii="Arial" w:hAnsi="Arial" w:cs="Arial"/>
          <w:sz w:val="22"/>
          <w:szCs w:val="22"/>
          <w:lang w:val="es-CO"/>
        </w:rPr>
        <w:tab/>
        <w:t>DEPARTAMENTO DE SANTANDER</w:t>
      </w:r>
      <w:r w:rsidR="00B273FB">
        <w:rPr>
          <w:rFonts w:ascii="Arial" w:hAnsi="Arial" w:cs="Arial"/>
          <w:sz w:val="22"/>
          <w:szCs w:val="22"/>
          <w:lang w:val="es-CO"/>
        </w:rPr>
        <w:t xml:space="preserve">- </w:t>
      </w:r>
      <w:r w:rsidR="00B8633D">
        <w:rPr>
          <w:rFonts w:ascii="Arial" w:hAnsi="Arial" w:cs="Arial"/>
          <w:sz w:val="22"/>
          <w:szCs w:val="22"/>
          <w:lang w:val="es-CO"/>
        </w:rPr>
        <w:t>MUNICIPIO DE FLORIDABLANCA.</w:t>
      </w:r>
    </w:p>
    <w:p w:rsidR="00A82252" w:rsidRPr="00773276" w:rsidRDefault="00A82252" w:rsidP="00A82252">
      <w:pPr>
        <w:spacing w:line="360" w:lineRule="auto"/>
        <w:jc w:val="both"/>
        <w:rPr>
          <w:rFonts w:ascii="Arial" w:hAnsi="Arial" w:cs="Arial"/>
          <w:sz w:val="22"/>
          <w:szCs w:val="22"/>
          <w:lang w:val="es-CO"/>
        </w:rPr>
      </w:pPr>
    </w:p>
    <w:p w:rsidR="00A82252" w:rsidRDefault="00A82252" w:rsidP="00A82252">
      <w:pPr>
        <w:jc w:val="both"/>
        <w:rPr>
          <w:rFonts w:ascii="Arial" w:hAnsi="Arial" w:cs="Arial"/>
          <w:lang w:val="es-CO"/>
        </w:rPr>
      </w:pPr>
      <w:r w:rsidRPr="006E053B">
        <w:rPr>
          <w:rFonts w:ascii="Arial" w:hAnsi="Arial" w:cs="Arial"/>
          <w:lang w:val="es-CO"/>
        </w:rPr>
        <w:t xml:space="preserve">ESPERANZA BLANCA DILIA FARFAN FARFAN en mi condición de Procuradora 212 Judicial I para Asuntos Administrativos, me permito presentar ante su Despacho concepto de fondo </w:t>
      </w:r>
      <w:r>
        <w:rPr>
          <w:rFonts w:ascii="Arial" w:hAnsi="Arial" w:cs="Arial"/>
          <w:lang w:val="es-CO"/>
        </w:rPr>
        <w:t>en el medio de control</w:t>
      </w:r>
      <w:r w:rsidRPr="006E053B">
        <w:rPr>
          <w:rFonts w:ascii="Arial" w:hAnsi="Arial" w:cs="Arial"/>
          <w:lang w:val="es-CO"/>
        </w:rPr>
        <w:t xml:space="preserve"> de la referencia: </w:t>
      </w:r>
    </w:p>
    <w:p w:rsidR="00A82252" w:rsidRDefault="00A82252" w:rsidP="00A82252">
      <w:pPr>
        <w:jc w:val="both"/>
        <w:rPr>
          <w:rFonts w:ascii="Arial" w:hAnsi="Arial" w:cs="Arial"/>
          <w:lang w:val="es-CO"/>
        </w:rPr>
      </w:pPr>
    </w:p>
    <w:p w:rsidR="00A82252" w:rsidRPr="00AD1743" w:rsidRDefault="00A82252" w:rsidP="00A82252">
      <w:pPr>
        <w:pStyle w:val="Prrafodelista"/>
        <w:numPr>
          <w:ilvl w:val="0"/>
          <w:numId w:val="2"/>
        </w:numPr>
        <w:jc w:val="both"/>
        <w:rPr>
          <w:rFonts w:ascii="Arial" w:hAnsi="Arial" w:cs="Arial"/>
          <w:b/>
          <w:lang w:val="es-CO"/>
        </w:rPr>
      </w:pPr>
      <w:r w:rsidRPr="00AD1743">
        <w:rPr>
          <w:rFonts w:ascii="Arial" w:hAnsi="Arial" w:cs="Arial"/>
          <w:b/>
          <w:lang w:val="es-CO"/>
        </w:rPr>
        <w:t>Antecedentes</w:t>
      </w:r>
    </w:p>
    <w:p w:rsidR="00A82252" w:rsidRDefault="00A82252" w:rsidP="00A82252">
      <w:pPr>
        <w:jc w:val="both"/>
        <w:rPr>
          <w:rFonts w:ascii="Arial" w:hAnsi="Arial" w:cs="Arial"/>
          <w:lang w:val="es-CO"/>
        </w:rPr>
      </w:pPr>
    </w:p>
    <w:p w:rsidR="00A82252" w:rsidRPr="00B15024" w:rsidRDefault="00A82252" w:rsidP="00A82252">
      <w:pPr>
        <w:pStyle w:val="Prrafodelista"/>
        <w:numPr>
          <w:ilvl w:val="0"/>
          <w:numId w:val="1"/>
        </w:numPr>
        <w:jc w:val="both"/>
        <w:rPr>
          <w:rFonts w:ascii="Arial" w:hAnsi="Arial" w:cs="Arial"/>
          <w:b/>
          <w:lang w:val="es-CO"/>
        </w:rPr>
      </w:pPr>
      <w:r w:rsidRPr="00B15024">
        <w:rPr>
          <w:rFonts w:ascii="Arial" w:hAnsi="Arial" w:cs="Arial"/>
          <w:b/>
          <w:lang w:val="es-CO"/>
        </w:rPr>
        <w:t xml:space="preserve"> La demanda</w:t>
      </w:r>
    </w:p>
    <w:p w:rsidR="00A82252" w:rsidRPr="001B059D" w:rsidRDefault="00A82252" w:rsidP="00A82252">
      <w:pPr>
        <w:pStyle w:val="Prrafodelista"/>
        <w:jc w:val="both"/>
        <w:rPr>
          <w:rFonts w:ascii="Arial" w:hAnsi="Arial" w:cs="Arial"/>
          <w:lang w:val="es-CO"/>
        </w:rPr>
      </w:pPr>
    </w:p>
    <w:p w:rsidR="001E089D" w:rsidRDefault="00A82252" w:rsidP="0044499A">
      <w:pPr>
        <w:jc w:val="both"/>
        <w:rPr>
          <w:rFonts w:ascii="Arial" w:hAnsi="Arial" w:cs="Arial"/>
          <w:lang w:val="es-CO"/>
        </w:rPr>
      </w:pPr>
      <w:r>
        <w:rPr>
          <w:rFonts w:ascii="Arial" w:hAnsi="Arial" w:cs="Arial"/>
          <w:lang w:val="es-CO"/>
        </w:rPr>
        <w:t xml:space="preserve">Indica </w:t>
      </w:r>
      <w:r w:rsidR="00172899">
        <w:rPr>
          <w:rFonts w:ascii="Arial" w:hAnsi="Arial" w:cs="Arial"/>
          <w:lang w:val="es-CO"/>
        </w:rPr>
        <w:t>el accionante que solicitó</w:t>
      </w:r>
      <w:r w:rsidR="0044499A">
        <w:rPr>
          <w:rFonts w:ascii="Arial" w:hAnsi="Arial" w:cs="Arial"/>
          <w:lang w:val="es-CO"/>
        </w:rPr>
        <w:t xml:space="preserve"> al municipio de Floridablanca y al Departamento de Santander adoptar las medidas necesarias y gestionar las apropiaciones presupuestales </w:t>
      </w:r>
      <w:r w:rsidR="005C068A">
        <w:rPr>
          <w:rFonts w:ascii="Arial" w:hAnsi="Arial" w:cs="Arial"/>
          <w:lang w:val="es-CO"/>
        </w:rPr>
        <w:t>para poner en funcionamiento la</w:t>
      </w:r>
      <w:r w:rsidR="0044499A">
        <w:rPr>
          <w:rFonts w:ascii="Arial" w:hAnsi="Arial" w:cs="Arial"/>
          <w:lang w:val="es-CO"/>
        </w:rPr>
        <w:t xml:space="preserve"> Unidad Materno Infantil del Hospital San Juan de Dios, el cual </w:t>
      </w:r>
      <w:r w:rsidR="00E13836">
        <w:rPr>
          <w:rFonts w:ascii="Arial" w:hAnsi="Arial" w:cs="Arial"/>
          <w:lang w:val="es-CO"/>
        </w:rPr>
        <w:t xml:space="preserve">se encuentra </w:t>
      </w:r>
      <w:r w:rsidR="00172899">
        <w:rPr>
          <w:rFonts w:ascii="Arial" w:hAnsi="Arial" w:cs="Arial"/>
          <w:lang w:val="es-CO"/>
        </w:rPr>
        <w:t xml:space="preserve">en ruinas en la actualidad y que las mismas </w:t>
      </w:r>
      <w:r w:rsidR="00E77396">
        <w:rPr>
          <w:rFonts w:ascii="Arial" w:hAnsi="Arial" w:cs="Arial"/>
          <w:lang w:val="es-CO"/>
        </w:rPr>
        <w:t>no fueron atendidas. Igualmente</w:t>
      </w:r>
      <w:r w:rsidR="0044499A">
        <w:rPr>
          <w:rFonts w:ascii="Arial" w:hAnsi="Arial" w:cs="Arial"/>
          <w:lang w:val="es-CO"/>
        </w:rPr>
        <w:t xml:space="preserve"> afirma que la obra</w:t>
      </w:r>
      <w:r w:rsidR="00E13836">
        <w:rPr>
          <w:rFonts w:ascii="Arial" w:hAnsi="Arial" w:cs="Arial"/>
          <w:lang w:val="es-CO"/>
        </w:rPr>
        <w:t xml:space="preserve"> antes referenciada</w:t>
      </w:r>
      <w:r w:rsidR="00F02E23">
        <w:rPr>
          <w:rFonts w:ascii="Arial" w:hAnsi="Arial" w:cs="Arial"/>
          <w:lang w:val="es-CO"/>
        </w:rPr>
        <w:t xml:space="preserve"> inició</w:t>
      </w:r>
      <w:r w:rsidR="0044499A">
        <w:rPr>
          <w:rFonts w:ascii="Arial" w:hAnsi="Arial" w:cs="Arial"/>
          <w:lang w:val="es-CO"/>
        </w:rPr>
        <w:t xml:space="preserve"> </w:t>
      </w:r>
      <w:r w:rsidR="00F02E23">
        <w:rPr>
          <w:rFonts w:ascii="Arial" w:hAnsi="Arial" w:cs="Arial"/>
          <w:lang w:val="es-CO"/>
        </w:rPr>
        <w:t xml:space="preserve"> c</w:t>
      </w:r>
      <w:r w:rsidR="0044499A">
        <w:rPr>
          <w:rFonts w:ascii="Arial" w:hAnsi="Arial" w:cs="Arial"/>
          <w:lang w:val="es-CO"/>
        </w:rPr>
        <w:t xml:space="preserve">on el alcalde de Floridablanca Carlos Roberto Ávila y se tenía calculada la terminación para el año 2016, no obstante </w:t>
      </w:r>
      <w:r w:rsidR="0004337B">
        <w:rPr>
          <w:rFonts w:ascii="Arial" w:hAnsi="Arial" w:cs="Arial"/>
          <w:lang w:val="es-CO"/>
        </w:rPr>
        <w:t>a la fecha es una obra inconclusa, por tanto afirma que en esta obra se violaron los principios de la contratación Estatal como la planeación y no existió un estudio de viabilidad financiera del proyecto.</w:t>
      </w:r>
    </w:p>
    <w:p w:rsidR="001E089D" w:rsidRDefault="001E089D" w:rsidP="00A82252">
      <w:pPr>
        <w:jc w:val="both"/>
        <w:rPr>
          <w:rFonts w:ascii="Arial" w:hAnsi="Arial" w:cs="Arial"/>
          <w:lang w:val="es-CO"/>
        </w:rPr>
      </w:pPr>
    </w:p>
    <w:p w:rsidR="0044499A" w:rsidRDefault="00D84A70" w:rsidP="00A82252">
      <w:pPr>
        <w:jc w:val="both"/>
        <w:rPr>
          <w:rFonts w:ascii="Arial" w:hAnsi="Arial" w:cs="Arial"/>
          <w:lang w:val="es-CO"/>
        </w:rPr>
      </w:pPr>
      <w:r>
        <w:rPr>
          <w:rFonts w:ascii="Arial" w:hAnsi="Arial" w:cs="Arial"/>
          <w:lang w:val="es-CO"/>
        </w:rPr>
        <w:t xml:space="preserve">Solicita que se </w:t>
      </w:r>
      <w:r w:rsidR="0044499A">
        <w:rPr>
          <w:rFonts w:ascii="Arial" w:hAnsi="Arial" w:cs="Arial"/>
          <w:lang w:val="es-CO"/>
        </w:rPr>
        <w:t xml:space="preserve">ordene realizar las acciones necesarias para terminar la adecuación de los predios donde funcionara el Hospital Materno Infantil de Floridablanca y se ponga en funcionamiento en un plazo </w:t>
      </w:r>
      <w:r w:rsidR="00C223B1">
        <w:rPr>
          <w:rFonts w:ascii="Arial" w:hAnsi="Arial" w:cs="Arial"/>
          <w:lang w:val="es-CO"/>
        </w:rPr>
        <w:t xml:space="preserve">no superior a </w:t>
      </w:r>
      <w:r w:rsidR="0044499A">
        <w:rPr>
          <w:rFonts w:ascii="Arial" w:hAnsi="Arial" w:cs="Arial"/>
          <w:lang w:val="es-CO"/>
        </w:rPr>
        <w:t>cinco meses, para lo cual se deberá realizar las apropiaciones presupuestales por parte del Municipio de Floridablanca y el Departamento de Santander.</w:t>
      </w:r>
    </w:p>
    <w:p w:rsidR="0044499A" w:rsidRDefault="0044499A" w:rsidP="00A82252">
      <w:pPr>
        <w:jc w:val="both"/>
        <w:rPr>
          <w:rFonts w:ascii="Arial" w:hAnsi="Arial" w:cs="Arial"/>
          <w:lang w:val="es-CO"/>
        </w:rPr>
      </w:pPr>
    </w:p>
    <w:p w:rsidR="006F79E0" w:rsidRDefault="00E86676" w:rsidP="00A82252">
      <w:pPr>
        <w:jc w:val="both"/>
        <w:rPr>
          <w:rFonts w:ascii="Arial" w:hAnsi="Arial" w:cs="Arial"/>
          <w:lang w:val="es-CO"/>
        </w:rPr>
      </w:pPr>
      <w:r>
        <w:rPr>
          <w:rFonts w:ascii="Arial" w:hAnsi="Arial" w:cs="Arial"/>
          <w:lang w:val="es-CO"/>
        </w:rPr>
        <w:t>Señala como vulne</w:t>
      </w:r>
      <w:r w:rsidR="006F79E0">
        <w:rPr>
          <w:rFonts w:ascii="Arial" w:hAnsi="Arial" w:cs="Arial"/>
          <w:lang w:val="es-CO"/>
        </w:rPr>
        <w:t>rado</w:t>
      </w:r>
      <w:r w:rsidR="00570D3F">
        <w:rPr>
          <w:rFonts w:ascii="Arial" w:hAnsi="Arial" w:cs="Arial"/>
          <w:lang w:val="es-CO"/>
        </w:rPr>
        <w:t>s</w:t>
      </w:r>
      <w:r w:rsidR="006F79E0">
        <w:rPr>
          <w:rFonts w:ascii="Arial" w:hAnsi="Arial" w:cs="Arial"/>
          <w:lang w:val="es-CO"/>
        </w:rPr>
        <w:t xml:space="preserve"> </w:t>
      </w:r>
      <w:r w:rsidR="0044499A">
        <w:rPr>
          <w:rFonts w:ascii="Arial" w:hAnsi="Arial" w:cs="Arial"/>
          <w:lang w:val="es-CO"/>
        </w:rPr>
        <w:t>los derechos al goce de un ambiente sano,</w:t>
      </w:r>
      <w:r w:rsidR="00084917">
        <w:rPr>
          <w:rFonts w:ascii="Arial" w:hAnsi="Arial" w:cs="Arial"/>
          <w:lang w:val="es-CO"/>
        </w:rPr>
        <w:t xml:space="preserve"> </w:t>
      </w:r>
      <w:r w:rsidR="0044499A">
        <w:rPr>
          <w:rFonts w:ascii="Arial" w:hAnsi="Arial" w:cs="Arial"/>
          <w:lang w:val="es-CO"/>
        </w:rPr>
        <w:t>la moralidad administrativa, la seguridad y salubridad públicas, el acceso a una infraestructura de servicios que garantice la salubridad pública, el derecho a la seguridad y prevención de desastres previsibles técnicamente.</w:t>
      </w:r>
    </w:p>
    <w:p w:rsidR="006F79E0" w:rsidRDefault="006F79E0" w:rsidP="00A82252">
      <w:pPr>
        <w:jc w:val="both"/>
        <w:rPr>
          <w:rFonts w:ascii="Arial" w:hAnsi="Arial" w:cs="Arial"/>
          <w:lang w:val="es-CO"/>
        </w:rPr>
      </w:pPr>
    </w:p>
    <w:p w:rsidR="00A82252" w:rsidRPr="00B15024" w:rsidRDefault="00A82252" w:rsidP="00A82252">
      <w:pPr>
        <w:pStyle w:val="Prrafodelista"/>
        <w:numPr>
          <w:ilvl w:val="0"/>
          <w:numId w:val="1"/>
        </w:numPr>
        <w:jc w:val="both"/>
        <w:rPr>
          <w:rFonts w:ascii="Arial" w:hAnsi="Arial" w:cs="Arial"/>
          <w:b/>
          <w:lang w:val="es-CO"/>
        </w:rPr>
      </w:pPr>
      <w:r w:rsidRPr="00B15024">
        <w:rPr>
          <w:rFonts w:ascii="Arial" w:hAnsi="Arial" w:cs="Arial"/>
          <w:b/>
          <w:lang w:val="es-CO"/>
        </w:rPr>
        <w:t>La</w:t>
      </w:r>
      <w:r w:rsidR="008F7DC3">
        <w:rPr>
          <w:rFonts w:ascii="Arial" w:hAnsi="Arial" w:cs="Arial"/>
          <w:b/>
          <w:lang w:val="es-CO"/>
        </w:rPr>
        <w:t>s contestaciones</w:t>
      </w:r>
      <w:r w:rsidRPr="00B15024">
        <w:rPr>
          <w:rFonts w:ascii="Arial" w:hAnsi="Arial" w:cs="Arial"/>
          <w:b/>
          <w:lang w:val="es-CO"/>
        </w:rPr>
        <w:t xml:space="preserve"> </w:t>
      </w:r>
    </w:p>
    <w:p w:rsidR="00A82252" w:rsidRDefault="00A82252" w:rsidP="00A82252">
      <w:pPr>
        <w:jc w:val="both"/>
        <w:rPr>
          <w:rFonts w:ascii="Arial" w:hAnsi="Arial" w:cs="Arial"/>
          <w:lang w:val="es-CO"/>
        </w:rPr>
      </w:pPr>
    </w:p>
    <w:p w:rsidR="008F7DC3" w:rsidRDefault="008F7DC3" w:rsidP="004D562C">
      <w:pPr>
        <w:jc w:val="both"/>
        <w:rPr>
          <w:rFonts w:ascii="Arial" w:hAnsi="Arial" w:cs="Arial"/>
          <w:b/>
        </w:rPr>
      </w:pPr>
      <w:r w:rsidRPr="003D258F">
        <w:rPr>
          <w:rFonts w:ascii="Arial" w:hAnsi="Arial" w:cs="Arial"/>
          <w:b/>
        </w:rPr>
        <w:t xml:space="preserve">El Departamento </w:t>
      </w:r>
    </w:p>
    <w:p w:rsidR="001626AB" w:rsidRPr="003D258F" w:rsidRDefault="001626AB" w:rsidP="004D562C">
      <w:pPr>
        <w:jc w:val="both"/>
        <w:rPr>
          <w:rFonts w:ascii="Arial" w:hAnsi="Arial" w:cs="Arial"/>
          <w:b/>
        </w:rPr>
      </w:pPr>
    </w:p>
    <w:p w:rsidR="00601E08" w:rsidRDefault="004D562C" w:rsidP="004D562C">
      <w:pPr>
        <w:jc w:val="both"/>
        <w:rPr>
          <w:rFonts w:ascii="Arial" w:hAnsi="Arial" w:cs="Arial"/>
        </w:rPr>
      </w:pPr>
      <w:r>
        <w:rPr>
          <w:rFonts w:ascii="Arial" w:hAnsi="Arial" w:cs="Arial"/>
        </w:rPr>
        <w:t>La apoderada del d</w:t>
      </w:r>
      <w:r w:rsidRPr="00773846">
        <w:rPr>
          <w:rFonts w:ascii="Arial" w:hAnsi="Arial" w:cs="Arial"/>
        </w:rPr>
        <w:t>epartamento de Santander descorre el traslado de la de</w:t>
      </w:r>
      <w:r>
        <w:rPr>
          <w:rFonts w:ascii="Arial" w:hAnsi="Arial" w:cs="Arial"/>
        </w:rPr>
        <w:t>manda</w:t>
      </w:r>
      <w:r w:rsidR="0032795A">
        <w:rPr>
          <w:rFonts w:ascii="Arial" w:hAnsi="Arial" w:cs="Arial"/>
        </w:rPr>
        <w:t>,</w:t>
      </w:r>
      <w:r>
        <w:rPr>
          <w:rFonts w:ascii="Arial" w:hAnsi="Arial" w:cs="Arial"/>
        </w:rPr>
        <w:t xml:space="preserve"> aseverando que se opone</w:t>
      </w:r>
      <w:r w:rsidRPr="00773846">
        <w:rPr>
          <w:rFonts w:ascii="Arial" w:hAnsi="Arial" w:cs="Arial"/>
        </w:rPr>
        <w:t xml:space="preserve"> a todas las declaraciones y condenas</w:t>
      </w:r>
      <w:r>
        <w:rPr>
          <w:rFonts w:ascii="Arial" w:hAnsi="Arial" w:cs="Arial"/>
        </w:rPr>
        <w:t>,</w:t>
      </w:r>
      <w:r w:rsidRPr="00773846">
        <w:rPr>
          <w:rFonts w:ascii="Arial" w:hAnsi="Arial" w:cs="Arial"/>
        </w:rPr>
        <w:t xml:space="preserve"> por considerar que </w:t>
      </w:r>
      <w:r w:rsidRPr="00773846">
        <w:rPr>
          <w:rFonts w:ascii="Arial" w:hAnsi="Arial" w:cs="Arial"/>
        </w:rPr>
        <w:lastRenderedPageBreak/>
        <w:t>no existe lugar a la prosp</w:t>
      </w:r>
      <w:r>
        <w:rPr>
          <w:rFonts w:ascii="Arial" w:hAnsi="Arial" w:cs="Arial"/>
        </w:rPr>
        <w:t>eridad de la presente acción por</w:t>
      </w:r>
      <w:r w:rsidRPr="00773846">
        <w:rPr>
          <w:rFonts w:ascii="Arial" w:hAnsi="Arial" w:cs="Arial"/>
        </w:rPr>
        <w:t xml:space="preserve"> carecer de fundamento</w:t>
      </w:r>
      <w:r>
        <w:rPr>
          <w:rFonts w:ascii="Arial" w:hAnsi="Arial" w:cs="Arial"/>
        </w:rPr>
        <w:t>s de hecho y derecho. Igualmente</w:t>
      </w:r>
      <w:r w:rsidRPr="00773846">
        <w:rPr>
          <w:rFonts w:ascii="Arial" w:hAnsi="Arial" w:cs="Arial"/>
        </w:rPr>
        <w:t xml:space="preserve">, cita el parágrafo 2 del artículo 13 de la ley 1523 de 2012, resaltando que </w:t>
      </w:r>
      <w:r w:rsidRPr="00C42F35">
        <w:rPr>
          <w:rFonts w:ascii="Arial" w:hAnsi="Arial" w:cs="Arial"/>
          <w:i/>
        </w:rPr>
        <w:t>el alcalde, como conductor del desarrollo local, es el responsable directo de la implementación de los procesos de gestión del riesgo en el distrito o municipio, incluyendo el conocimiento y la reducción del riesgo y el manejo de desastres en el área de su jurisdicción,</w:t>
      </w:r>
      <w:r w:rsidRPr="00773846">
        <w:rPr>
          <w:rFonts w:ascii="Arial" w:hAnsi="Arial" w:cs="Arial"/>
        </w:rPr>
        <w:t xml:space="preserve"> </w:t>
      </w:r>
      <w:r w:rsidR="00244B99">
        <w:rPr>
          <w:rFonts w:ascii="Arial" w:hAnsi="Arial" w:cs="Arial"/>
        </w:rPr>
        <w:t>precisando que el Departamento solo le compete contribuir de manera</w:t>
      </w:r>
      <w:r w:rsidR="00857FAB">
        <w:rPr>
          <w:rFonts w:ascii="Arial" w:hAnsi="Arial" w:cs="Arial"/>
        </w:rPr>
        <w:t xml:space="preserve"> complementaria y subsidiaria, </w:t>
      </w:r>
      <w:r w:rsidRPr="00773846">
        <w:rPr>
          <w:rFonts w:ascii="Arial" w:hAnsi="Arial" w:cs="Arial"/>
        </w:rPr>
        <w:t xml:space="preserve">ratificando de esta manera que al Departamento no le corresponde usurpar funciones </w:t>
      </w:r>
      <w:r w:rsidR="00601E08">
        <w:rPr>
          <w:rFonts w:ascii="Arial" w:hAnsi="Arial" w:cs="Arial"/>
        </w:rPr>
        <w:t xml:space="preserve">del municipio de Floridablanca. </w:t>
      </w:r>
    </w:p>
    <w:p w:rsidR="00601E08" w:rsidRDefault="00601E08" w:rsidP="004D562C">
      <w:pPr>
        <w:jc w:val="both"/>
        <w:rPr>
          <w:rFonts w:ascii="Arial" w:hAnsi="Arial" w:cs="Arial"/>
        </w:rPr>
      </w:pPr>
    </w:p>
    <w:p w:rsidR="00601E08" w:rsidRDefault="00601E08" w:rsidP="004D562C">
      <w:pPr>
        <w:jc w:val="both"/>
        <w:rPr>
          <w:rFonts w:ascii="Arial" w:hAnsi="Arial" w:cs="Arial"/>
        </w:rPr>
      </w:pPr>
      <w:r>
        <w:rPr>
          <w:rFonts w:ascii="Arial" w:hAnsi="Arial" w:cs="Arial"/>
        </w:rPr>
        <w:t>Responde los hechos de forma genérica o se abstiene de responderlos aduciendo distintas razones.</w:t>
      </w:r>
    </w:p>
    <w:p w:rsidR="00601E08" w:rsidRDefault="00601E08" w:rsidP="004D562C">
      <w:pPr>
        <w:jc w:val="both"/>
        <w:rPr>
          <w:rFonts w:ascii="Arial" w:hAnsi="Arial" w:cs="Arial"/>
        </w:rPr>
      </w:pPr>
    </w:p>
    <w:p w:rsidR="00601E08" w:rsidRDefault="00601E08" w:rsidP="004D562C">
      <w:pPr>
        <w:jc w:val="both"/>
        <w:rPr>
          <w:rFonts w:ascii="Arial" w:hAnsi="Arial" w:cs="Arial"/>
        </w:rPr>
      </w:pPr>
      <w:r>
        <w:rPr>
          <w:rFonts w:ascii="Arial" w:hAnsi="Arial" w:cs="Arial"/>
        </w:rPr>
        <w:t xml:space="preserve">En concreto respecto al tema de la UMIF indica que consultada la asesora de la Secretaria de Infraestructura </w:t>
      </w:r>
      <w:r w:rsidR="003A0D42">
        <w:rPr>
          <w:rFonts w:ascii="Arial" w:hAnsi="Arial" w:cs="Arial"/>
        </w:rPr>
        <w:t>y la Sec</w:t>
      </w:r>
      <w:r w:rsidR="00F82C3B">
        <w:rPr>
          <w:rFonts w:ascii="Arial" w:hAnsi="Arial" w:cs="Arial"/>
        </w:rPr>
        <w:t>retaria de Salud Departamental: 1) el proyecto ya tiene asignados recursos 2) está registrado en el sistema de seguimiento y evaluación de proyectos de inversión 3)</w:t>
      </w:r>
      <w:r w:rsidR="00C46188">
        <w:rPr>
          <w:rFonts w:ascii="Arial" w:hAnsi="Arial" w:cs="Arial"/>
        </w:rPr>
        <w:t xml:space="preserve"> está inscrito en el plan de adquisiciones, cuenta con presupuesto y cronograma de obra 4) la licitación esta próxima a</w:t>
      </w:r>
      <w:r w:rsidR="008F7DC3">
        <w:rPr>
          <w:rFonts w:ascii="Arial" w:hAnsi="Arial" w:cs="Arial"/>
        </w:rPr>
        <w:t xml:space="preserve"> abrirse.</w:t>
      </w:r>
    </w:p>
    <w:p w:rsidR="00601E08" w:rsidRDefault="00601E08" w:rsidP="004D562C">
      <w:pPr>
        <w:jc w:val="both"/>
        <w:rPr>
          <w:rFonts w:ascii="Arial" w:hAnsi="Arial" w:cs="Arial"/>
        </w:rPr>
      </w:pPr>
    </w:p>
    <w:p w:rsidR="004D562C" w:rsidRPr="00773846" w:rsidRDefault="008F7DC3" w:rsidP="004D562C">
      <w:pPr>
        <w:jc w:val="both"/>
        <w:rPr>
          <w:rFonts w:ascii="Arial" w:hAnsi="Arial" w:cs="Arial"/>
        </w:rPr>
      </w:pPr>
      <w:r>
        <w:rPr>
          <w:rFonts w:ascii="Arial" w:hAnsi="Arial" w:cs="Arial"/>
        </w:rPr>
        <w:t>P</w:t>
      </w:r>
      <w:r w:rsidR="00B95B94">
        <w:rPr>
          <w:rFonts w:ascii="Arial" w:hAnsi="Arial" w:cs="Arial"/>
        </w:rPr>
        <w:t>lantea como excepción</w:t>
      </w:r>
      <w:r w:rsidR="004D562C" w:rsidRPr="00773846">
        <w:rPr>
          <w:rFonts w:ascii="Arial" w:hAnsi="Arial" w:cs="Arial"/>
        </w:rPr>
        <w:t xml:space="preserve"> la falta de legitimación en la causa material por pasiva.</w:t>
      </w:r>
    </w:p>
    <w:p w:rsidR="004D562C" w:rsidRDefault="004D562C" w:rsidP="004D562C">
      <w:pPr>
        <w:jc w:val="both"/>
        <w:rPr>
          <w:rFonts w:ascii="Arial" w:hAnsi="Arial" w:cs="Arial"/>
        </w:rPr>
      </w:pPr>
    </w:p>
    <w:p w:rsidR="008F7DC3" w:rsidRPr="003D258F" w:rsidRDefault="008F7DC3" w:rsidP="004D562C">
      <w:pPr>
        <w:jc w:val="both"/>
        <w:rPr>
          <w:rFonts w:ascii="Arial" w:hAnsi="Arial" w:cs="Arial"/>
          <w:b/>
        </w:rPr>
      </w:pPr>
      <w:r w:rsidRPr="003D258F">
        <w:rPr>
          <w:rFonts w:ascii="Arial" w:hAnsi="Arial" w:cs="Arial"/>
          <w:b/>
        </w:rPr>
        <w:t xml:space="preserve">El municipio de Floridablanca </w:t>
      </w:r>
    </w:p>
    <w:p w:rsidR="008F7DC3" w:rsidRDefault="008F7DC3" w:rsidP="004D562C">
      <w:pPr>
        <w:jc w:val="both"/>
        <w:rPr>
          <w:rFonts w:ascii="Arial" w:hAnsi="Arial" w:cs="Arial"/>
        </w:rPr>
      </w:pPr>
    </w:p>
    <w:p w:rsidR="004D562C" w:rsidRPr="00C42F35" w:rsidRDefault="004D562C" w:rsidP="004D562C">
      <w:pPr>
        <w:jc w:val="both"/>
        <w:rPr>
          <w:rFonts w:ascii="Arial" w:hAnsi="Arial" w:cs="Arial"/>
        </w:rPr>
      </w:pPr>
      <w:r w:rsidRPr="00C42F35">
        <w:rPr>
          <w:rFonts w:ascii="Arial" w:hAnsi="Arial" w:cs="Arial"/>
        </w:rPr>
        <w:t>La apoderada del Municipio co</w:t>
      </w:r>
      <w:r>
        <w:rPr>
          <w:rFonts w:ascii="Arial" w:hAnsi="Arial" w:cs="Arial"/>
        </w:rPr>
        <w:t xml:space="preserve">ntesta la demanda manifestando que </w:t>
      </w:r>
      <w:r w:rsidRPr="00C42F35">
        <w:rPr>
          <w:rFonts w:ascii="Arial" w:hAnsi="Arial" w:cs="Arial"/>
        </w:rPr>
        <w:t>se opone a las pretensiones</w:t>
      </w:r>
      <w:r>
        <w:rPr>
          <w:rFonts w:ascii="Arial" w:hAnsi="Arial" w:cs="Arial"/>
        </w:rPr>
        <w:t>,</w:t>
      </w:r>
      <w:r w:rsidR="00F371C8">
        <w:rPr>
          <w:rFonts w:ascii="Arial" w:hAnsi="Arial" w:cs="Arial"/>
        </w:rPr>
        <w:t xml:space="preserve"> aduce</w:t>
      </w:r>
      <w:r w:rsidRPr="00C42F35">
        <w:rPr>
          <w:rFonts w:ascii="Arial" w:hAnsi="Arial" w:cs="Arial"/>
        </w:rPr>
        <w:t xml:space="preserve"> que el municipio no es el competente en la construcción, dotación, creación de la planta de personal y puesta en marcha del Hospital Materno Infantil</w:t>
      </w:r>
      <w:r w:rsidR="00322BEA">
        <w:rPr>
          <w:rFonts w:ascii="Arial" w:hAnsi="Arial" w:cs="Arial"/>
        </w:rPr>
        <w:t>,</w:t>
      </w:r>
      <w:r w:rsidRPr="00C42F35">
        <w:rPr>
          <w:rFonts w:ascii="Arial" w:hAnsi="Arial" w:cs="Arial"/>
        </w:rPr>
        <w:t xml:space="preserve"> pues </w:t>
      </w:r>
      <w:r w:rsidR="00322BEA">
        <w:rPr>
          <w:rFonts w:ascii="Arial" w:hAnsi="Arial" w:cs="Arial"/>
        </w:rPr>
        <w:t>corresponde</w:t>
      </w:r>
      <w:r w:rsidRPr="00C42F35">
        <w:rPr>
          <w:rFonts w:ascii="Arial" w:hAnsi="Arial" w:cs="Arial"/>
        </w:rPr>
        <w:t xml:space="preserve"> a la ESE Hospital San Juan de Dios de este municipio que es del orden Departamental.  </w:t>
      </w:r>
    </w:p>
    <w:p w:rsidR="004D562C" w:rsidRPr="00773846" w:rsidRDefault="004D562C" w:rsidP="004D562C">
      <w:pPr>
        <w:pStyle w:val="Prrafodelista"/>
        <w:jc w:val="both"/>
        <w:rPr>
          <w:rFonts w:ascii="Arial" w:hAnsi="Arial" w:cs="Arial"/>
        </w:rPr>
      </w:pPr>
    </w:p>
    <w:p w:rsidR="004D562C" w:rsidRDefault="004D562C" w:rsidP="004D562C">
      <w:pPr>
        <w:pStyle w:val="Prrafodelista"/>
        <w:ind w:left="0"/>
        <w:jc w:val="both"/>
        <w:rPr>
          <w:rFonts w:ascii="Arial" w:hAnsi="Arial" w:cs="Arial"/>
        </w:rPr>
      </w:pPr>
      <w:r w:rsidRPr="00773846">
        <w:rPr>
          <w:rFonts w:ascii="Arial" w:hAnsi="Arial" w:cs="Arial"/>
        </w:rPr>
        <w:t>Aunado a ello, plantea como excepciones la falta de competencia funcional del Municipio de Floridab</w:t>
      </w:r>
      <w:r w:rsidR="00F371C8">
        <w:rPr>
          <w:rFonts w:ascii="Arial" w:hAnsi="Arial" w:cs="Arial"/>
        </w:rPr>
        <w:t>lanca en el objeto de la acción</w:t>
      </w:r>
      <w:r w:rsidR="00557009">
        <w:rPr>
          <w:rFonts w:ascii="Arial" w:hAnsi="Arial" w:cs="Arial"/>
        </w:rPr>
        <w:t>,</w:t>
      </w:r>
      <w:r w:rsidR="00F371C8">
        <w:rPr>
          <w:rFonts w:ascii="Arial" w:hAnsi="Arial" w:cs="Arial"/>
        </w:rPr>
        <w:t xml:space="preserve"> </w:t>
      </w:r>
      <w:r w:rsidRPr="00773846">
        <w:rPr>
          <w:rFonts w:ascii="Arial" w:hAnsi="Arial" w:cs="Arial"/>
        </w:rPr>
        <w:t xml:space="preserve">reiterando que el competente </w:t>
      </w:r>
      <w:r w:rsidR="00557009">
        <w:rPr>
          <w:rFonts w:ascii="Arial" w:hAnsi="Arial" w:cs="Arial"/>
        </w:rPr>
        <w:t>es el Departamento de Santander;</w:t>
      </w:r>
      <w:r w:rsidRPr="00773846">
        <w:rPr>
          <w:rFonts w:ascii="Arial" w:hAnsi="Arial" w:cs="Arial"/>
        </w:rPr>
        <w:t xml:space="preserve"> la inexistencia de vulneración de derecho colectivo, la ineptitud sustantiva de la demanda</w:t>
      </w:r>
      <w:r w:rsidR="00F371C8">
        <w:rPr>
          <w:rFonts w:ascii="Arial" w:hAnsi="Arial" w:cs="Arial"/>
        </w:rPr>
        <w:t>,</w:t>
      </w:r>
      <w:r w:rsidRPr="00773846">
        <w:rPr>
          <w:rFonts w:ascii="Arial" w:hAnsi="Arial" w:cs="Arial"/>
        </w:rPr>
        <w:t xml:space="preserve"> pues las pretensiones no gu</w:t>
      </w:r>
      <w:r w:rsidR="00557009">
        <w:rPr>
          <w:rFonts w:ascii="Arial" w:hAnsi="Arial" w:cs="Arial"/>
        </w:rPr>
        <w:t>ardan coherencia con los hechos;</w:t>
      </w:r>
      <w:r w:rsidRPr="00773846">
        <w:rPr>
          <w:rFonts w:ascii="Arial" w:hAnsi="Arial" w:cs="Arial"/>
        </w:rPr>
        <w:t xml:space="preserve"> insuficiencia probatoria y carga probatoria en cabeza del accionante alegando que debe rechazarse la acción pues la prueba de oficio por parte del juez solo procede en caso de que el actor no pueda cumplir la carga</w:t>
      </w:r>
      <w:r w:rsidR="00557009">
        <w:rPr>
          <w:rFonts w:ascii="Arial" w:hAnsi="Arial" w:cs="Arial"/>
        </w:rPr>
        <w:t>,</w:t>
      </w:r>
      <w:r w:rsidRPr="00773846">
        <w:rPr>
          <w:rFonts w:ascii="Arial" w:hAnsi="Arial" w:cs="Arial"/>
        </w:rPr>
        <w:t xml:space="preserve"> lo cual n</w:t>
      </w:r>
      <w:r w:rsidR="002662FB">
        <w:rPr>
          <w:rFonts w:ascii="Arial" w:hAnsi="Arial" w:cs="Arial"/>
        </w:rPr>
        <w:t>o aplicaría en el presente caso;</w:t>
      </w:r>
      <w:r w:rsidRPr="00773846">
        <w:rPr>
          <w:rFonts w:ascii="Arial" w:hAnsi="Arial" w:cs="Arial"/>
        </w:rPr>
        <w:t xml:space="preserve"> por último propone la excepción genérica.</w:t>
      </w:r>
    </w:p>
    <w:p w:rsidR="00593DD3" w:rsidRPr="00593DD3" w:rsidRDefault="00593DD3" w:rsidP="00993D4B">
      <w:pPr>
        <w:pStyle w:val="Prrafodelista"/>
        <w:ind w:left="0"/>
        <w:jc w:val="both"/>
        <w:rPr>
          <w:rFonts w:ascii="Arial" w:hAnsi="Arial" w:cs="Arial"/>
        </w:rPr>
      </w:pPr>
    </w:p>
    <w:p w:rsidR="00A82252" w:rsidRDefault="00A82252" w:rsidP="00A82252">
      <w:pPr>
        <w:pStyle w:val="Prrafodelista"/>
        <w:numPr>
          <w:ilvl w:val="0"/>
          <w:numId w:val="4"/>
        </w:numPr>
        <w:jc w:val="both"/>
        <w:rPr>
          <w:rFonts w:ascii="Arial" w:hAnsi="Arial" w:cs="Arial"/>
          <w:b/>
          <w:lang w:val="es-CO"/>
        </w:rPr>
      </w:pPr>
      <w:r w:rsidRPr="006553E8">
        <w:rPr>
          <w:rFonts w:ascii="Arial" w:hAnsi="Arial" w:cs="Arial"/>
          <w:b/>
          <w:lang w:val="es-CO"/>
        </w:rPr>
        <w:t>Consideraciones del Ministerio Público</w:t>
      </w:r>
      <w:r w:rsidR="00DE789D">
        <w:rPr>
          <w:rFonts w:ascii="Arial" w:hAnsi="Arial" w:cs="Arial"/>
          <w:b/>
          <w:lang w:val="es-CO"/>
        </w:rPr>
        <w:t xml:space="preserve">   </w:t>
      </w:r>
    </w:p>
    <w:p w:rsidR="006819A7" w:rsidRDefault="006819A7" w:rsidP="006819A7">
      <w:pPr>
        <w:jc w:val="both"/>
        <w:rPr>
          <w:rFonts w:ascii="Arial" w:hAnsi="Arial" w:cs="Arial"/>
          <w:b/>
          <w:lang w:val="es-CO"/>
        </w:rPr>
      </w:pPr>
    </w:p>
    <w:p w:rsidR="006819A7" w:rsidRPr="006819A7" w:rsidRDefault="006819A7" w:rsidP="00A82252">
      <w:pPr>
        <w:pStyle w:val="Prrafodelista"/>
        <w:numPr>
          <w:ilvl w:val="0"/>
          <w:numId w:val="5"/>
        </w:numPr>
        <w:jc w:val="both"/>
        <w:rPr>
          <w:rFonts w:ascii="Arial" w:hAnsi="Arial" w:cs="Arial"/>
          <w:b/>
          <w:lang w:val="es-CO"/>
        </w:rPr>
      </w:pPr>
      <w:r w:rsidRPr="006819A7">
        <w:rPr>
          <w:rFonts w:ascii="Arial" w:hAnsi="Arial" w:cs="Arial"/>
          <w:b/>
          <w:lang w:val="es-CO"/>
        </w:rPr>
        <w:t xml:space="preserve">Asunto previo </w:t>
      </w:r>
    </w:p>
    <w:p w:rsidR="006819A7" w:rsidRDefault="006819A7" w:rsidP="006819A7">
      <w:pPr>
        <w:jc w:val="both"/>
        <w:rPr>
          <w:rFonts w:ascii="Arial" w:hAnsi="Arial" w:cs="Arial"/>
          <w:lang w:val="es-CO"/>
        </w:rPr>
      </w:pPr>
    </w:p>
    <w:p w:rsidR="00236443" w:rsidRDefault="00AF0BD4" w:rsidP="006819A7">
      <w:pPr>
        <w:jc w:val="both"/>
        <w:rPr>
          <w:rFonts w:ascii="Arial" w:hAnsi="Arial" w:cs="Arial"/>
          <w:lang w:val="es-CO"/>
        </w:rPr>
      </w:pPr>
      <w:r>
        <w:rPr>
          <w:rFonts w:ascii="Arial" w:hAnsi="Arial" w:cs="Arial"/>
          <w:lang w:val="es-CO"/>
        </w:rPr>
        <w:t>Al pres</w:t>
      </w:r>
      <w:r w:rsidR="00DB3C7F">
        <w:rPr>
          <w:rFonts w:ascii="Arial" w:hAnsi="Arial" w:cs="Arial"/>
          <w:lang w:val="es-CO"/>
        </w:rPr>
        <w:t xml:space="preserve">ente </w:t>
      </w:r>
      <w:r>
        <w:rPr>
          <w:rFonts w:ascii="Arial" w:hAnsi="Arial" w:cs="Arial"/>
          <w:lang w:val="es-CO"/>
        </w:rPr>
        <w:t xml:space="preserve">trámite </w:t>
      </w:r>
      <w:r w:rsidR="00DB3C7F">
        <w:rPr>
          <w:rFonts w:ascii="Arial" w:hAnsi="Arial" w:cs="Arial"/>
          <w:lang w:val="es-CO"/>
        </w:rPr>
        <w:t>no fue vinculada la E.S.E HOSPITAL SA</w:t>
      </w:r>
      <w:r w:rsidR="00236443">
        <w:rPr>
          <w:rFonts w:ascii="Arial" w:hAnsi="Arial" w:cs="Arial"/>
          <w:lang w:val="es-CO"/>
        </w:rPr>
        <w:t xml:space="preserve">N JUAN DE DIOS DE FLORIDABLANCA, </w:t>
      </w:r>
      <w:r w:rsidR="00315685">
        <w:rPr>
          <w:rFonts w:ascii="Arial" w:hAnsi="Arial" w:cs="Arial"/>
          <w:lang w:val="es-CO"/>
        </w:rPr>
        <w:t xml:space="preserve">no obstante, de </w:t>
      </w:r>
      <w:r w:rsidR="00FB0CA6">
        <w:rPr>
          <w:rFonts w:ascii="Arial" w:hAnsi="Arial" w:cs="Arial"/>
          <w:lang w:val="es-CO"/>
        </w:rPr>
        <w:t xml:space="preserve">los </w:t>
      </w:r>
      <w:r w:rsidR="00315685">
        <w:rPr>
          <w:rFonts w:ascii="Arial" w:hAnsi="Arial" w:cs="Arial"/>
          <w:lang w:val="es-CO"/>
        </w:rPr>
        <w:t xml:space="preserve">elementos de pruebas obrantes en el expediente, se evidencia que esta entidad también </w:t>
      </w:r>
      <w:r w:rsidR="00FA60DE">
        <w:rPr>
          <w:rFonts w:ascii="Arial" w:hAnsi="Arial" w:cs="Arial"/>
          <w:lang w:val="es-CO"/>
        </w:rPr>
        <w:t xml:space="preserve">tiene que ver con los hechos fundamento de la demanda, a partir de lo cual me permito solicitar respetuosamente, se estudie la posibilidad de vincularla al presente trámite, en aras de </w:t>
      </w:r>
      <w:r w:rsidR="002767BE">
        <w:rPr>
          <w:rFonts w:ascii="Arial" w:hAnsi="Arial" w:cs="Arial"/>
          <w:lang w:val="es-CO"/>
        </w:rPr>
        <w:t>garantizar la concurrencia de la totalidad de los involucrados en el asunto.</w:t>
      </w:r>
    </w:p>
    <w:p w:rsidR="00DB3C7F" w:rsidRDefault="00DB3C7F" w:rsidP="006819A7">
      <w:pPr>
        <w:jc w:val="both"/>
        <w:rPr>
          <w:rFonts w:ascii="Arial" w:hAnsi="Arial" w:cs="Arial"/>
          <w:lang w:val="es-CO"/>
        </w:rPr>
      </w:pPr>
    </w:p>
    <w:p w:rsidR="00C65398" w:rsidRPr="009552DE" w:rsidRDefault="00277B5E" w:rsidP="006819A7">
      <w:pPr>
        <w:jc w:val="both"/>
        <w:rPr>
          <w:rFonts w:ascii="Arial" w:hAnsi="Arial" w:cs="Arial"/>
          <w:i/>
        </w:rPr>
      </w:pPr>
      <w:r>
        <w:rPr>
          <w:rFonts w:ascii="Arial" w:hAnsi="Arial" w:cs="Arial"/>
          <w:lang w:val="es-CO"/>
        </w:rPr>
        <w:lastRenderedPageBreak/>
        <w:t xml:space="preserve">En efecto, </w:t>
      </w:r>
      <w:r w:rsidR="00703E02">
        <w:rPr>
          <w:rFonts w:ascii="Arial" w:hAnsi="Arial" w:cs="Arial"/>
          <w:lang w:val="es-CO"/>
        </w:rPr>
        <w:t>el c</w:t>
      </w:r>
      <w:r w:rsidR="00DF5D40" w:rsidRPr="00DF5D40">
        <w:rPr>
          <w:rFonts w:ascii="Arial" w:hAnsi="Arial" w:cs="Arial"/>
          <w:lang w:val="es-CO"/>
        </w:rPr>
        <w:t xml:space="preserve">ontrato de </w:t>
      </w:r>
      <w:r w:rsidR="00703E02">
        <w:rPr>
          <w:rFonts w:ascii="Arial" w:hAnsi="Arial" w:cs="Arial"/>
          <w:lang w:val="es-CO"/>
        </w:rPr>
        <w:t>o</w:t>
      </w:r>
      <w:r w:rsidR="00DF5D40" w:rsidRPr="00DF5D40">
        <w:rPr>
          <w:rFonts w:ascii="Arial" w:hAnsi="Arial" w:cs="Arial"/>
          <w:lang w:val="es-CO"/>
        </w:rPr>
        <w:t>bra 001-2015</w:t>
      </w:r>
      <w:r w:rsidR="00703E02">
        <w:rPr>
          <w:rFonts w:ascii="Arial" w:hAnsi="Arial" w:cs="Arial"/>
          <w:lang w:val="es-CO"/>
        </w:rPr>
        <w:t xml:space="preserve"> fue suscrito </w:t>
      </w:r>
      <w:r w:rsidR="00DF5D40" w:rsidRPr="00DF5D40">
        <w:rPr>
          <w:rFonts w:ascii="Arial" w:hAnsi="Arial" w:cs="Arial"/>
          <w:lang w:val="es-CO"/>
        </w:rPr>
        <w:t>entre</w:t>
      </w:r>
      <w:r w:rsidR="00703E02">
        <w:rPr>
          <w:rFonts w:ascii="Arial" w:hAnsi="Arial" w:cs="Arial"/>
          <w:lang w:val="es-CO"/>
        </w:rPr>
        <w:t xml:space="preserve"> la</w:t>
      </w:r>
      <w:r w:rsidR="00CA4790">
        <w:rPr>
          <w:rFonts w:ascii="Arial" w:hAnsi="Arial" w:cs="Arial"/>
          <w:lang w:val="es-CO"/>
        </w:rPr>
        <w:t xml:space="preserve"> ESE HOSPITAL SAN JUAN DE DIOS  y el </w:t>
      </w:r>
      <w:r w:rsidR="00DF5D40" w:rsidRPr="00DF5D40">
        <w:rPr>
          <w:rFonts w:ascii="Arial" w:hAnsi="Arial" w:cs="Arial"/>
          <w:lang w:val="es-CO"/>
        </w:rPr>
        <w:t>CONSORCIO FLORIDABLANCA</w:t>
      </w:r>
      <w:r w:rsidR="00C65398">
        <w:rPr>
          <w:rFonts w:ascii="Arial" w:hAnsi="Arial" w:cs="Arial"/>
          <w:lang w:val="es-CO"/>
        </w:rPr>
        <w:t>, de manera que fue la entidad inicial</w:t>
      </w:r>
      <w:r w:rsidR="003B12E3">
        <w:rPr>
          <w:rFonts w:ascii="Arial" w:hAnsi="Arial" w:cs="Arial"/>
          <w:lang w:val="es-CO"/>
        </w:rPr>
        <w:t>mente mencionada la que contrató</w:t>
      </w:r>
      <w:r w:rsidR="00C65398">
        <w:rPr>
          <w:rFonts w:ascii="Arial" w:hAnsi="Arial" w:cs="Arial"/>
          <w:lang w:val="es-CO"/>
        </w:rPr>
        <w:t xml:space="preserve"> la cuestionada obra. </w:t>
      </w:r>
      <w:r w:rsidR="008D433E">
        <w:rPr>
          <w:rFonts w:ascii="Arial" w:hAnsi="Arial" w:cs="Arial"/>
          <w:lang w:val="es-CO"/>
        </w:rPr>
        <w:t xml:space="preserve">Además, </w:t>
      </w:r>
      <w:r w:rsidR="008D433E" w:rsidRPr="008D433E">
        <w:rPr>
          <w:rFonts w:ascii="Arial" w:hAnsi="Arial" w:cs="Arial"/>
          <w:lang w:val="es-CO"/>
        </w:rPr>
        <w:t xml:space="preserve">en el </w:t>
      </w:r>
      <w:r w:rsidR="008D433E">
        <w:rPr>
          <w:rFonts w:ascii="Arial" w:hAnsi="Arial" w:cs="Arial"/>
          <w:lang w:val="es-CO"/>
        </w:rPr>
        <w:t xml:space="preserve">parágrafo de la cláusula novena del contrato se indica </w:t>
      </w:r>
      <w:r w:rsidR="008D433E" w:rsidRPr="008D433E">
        <w:rPr>
          <w:rFonts w:ascii="Arial" w:hAnsi="Arial" w:cs="Arial"/>
          <w:lang w:val="es-CO"/>
        </w:rPr>
        <w:t>que: “</w:t>
      </w:r>
      <w:r w:rsidR="00CB68FA">
        <w:rPr>
          <w:rFonts w:ascii="Arial" w:hAnsi="Arial" w:cs="Arial"/>
          <w:lang w:val="es-CO"/>
        </w:rPr>
        <w:t>(…) PARÁGRAFO</w:t>
      </w:r>
      <w:r w:rsidR="002212C2">
        <w:rPr>
          <w:rFonts w:ascii="Arial" w:hAnsi="Arial" w:cs="Arial"/>
          <w:lang w:val="es-CO"/>
        </w:rPr>
        <w:t xml:space="preserve">. SUPERVISIÓN DE LAS OBRAS. </w:t>
      </w:r>
      <w:r w:rsidR="002212C2" w:rsidRPr="002212C2">
        <w:rPr>
          <w:rFonts w:ascii="Arial" w:hAnsi="Arial" w:cs="Arial"/>
          <w:i/>
          <w:lang w:val="es-CO"/>
        </w:rPr>
        <w:t>El H</w:t>
      </w:r>
      <w:r w:rsidR="008D433E" w:rsidRPr="002212C2">
        <w:rPr>
          <w:rFonts w:ascii="Arial" w:hAnsi="Arial" w:cs="Arial"/>
          <w:i/>
          <w:lang w:val="es-CO"/>
        </w:rPr>
        <w:t>ospital</w:t>
      </w:r>
      <w:r w:rsidR="008D433E" w:rsidRPr="009552DE">
        <w:rPr>
          <w:rFonts w:ascii="Arial" w:hAnsi="Arial" w:cs="Arial"/>
          <w:i/>
          <w:lang w:val="es-CO"/>
        </w:rPr>
        <w:t xml:space="preserve"> ejercerá la Supervisión del contrato a través del Sub Gerente de la E.S.E. Doctor Daniel Villamil García, quien deberá ejercer el control técnico, administrativo y contable a la ejecución del contrato de obras y funciones de la interventoría</w:t>
      </w:r>
      <w:r w:rsidR="009552DE" w:rsidRPr="009552DE">
        <w:rPr>
          <w:rFonts w:ascii="Arial" w:hAnsi="Arial" w:cs="Arial"/>
          <w:i/>
          <w:lang w:val="es-CO"/>
        </w:rPr>
        <w:t>”</w:t>
      </w:r>
      <w:r w:rsidR="008D433E" w:rsidRPr="009552DE">
        <w:rPr>
          <w:rFonts w:ascii="Arial" w:hAnsi="Arial" w:cs="Arial"/>
          <w:i/>
          <w:lang w:val="es-CO"/>
        </w:rPr>
        <w:t>.</w:t>
      </w:r>
    </w:p>
    <w:p w:rsidR="00C65398" w:rsidRDefault="00C65398" w:rsidP="006819A7">
      <w:pPr>
        <w:jc w:val="both"/>
        <w:rPr>
          <w:rFonts w:ascii="Arial" w:hAnsi="Arial" w:cs="Arial"/>
          <w:lang w:val="es-CO"/>
        </w:rPr>
      </w:pPr>
    </w:p>
    <w:p w:rsidR="00CA4790" w:rsidRDefault="00C12BAC" w:rsidP="006819A7">
      <w:pPr>
        <w:jc w:val="both"/>
        <w:rPr>
          <w:rFonts w:ascii="Arial" w:hAnsi="Arial" w:cs="Arial"/>
          <w:lang w:val="es-CO"/>
        </w:rPr>
      </w:pPr>
      <w:r>
        <w:rPr>
          <w:rFonts w:ascii="Arial" w:hAnsi="Arial" w:cs="Arial"/>
          <w:lang w:val="es-CO"/>
        </w:rPr>
        <w:t>También obra oficio en el que se indica que la</w:t>
      </w:r>
      <w:r w:rsidR="00872D85" w:rsidRPr="00872D85">
        <w:rPr>
          <w:rFonts w:ascii="Arial" w:hAnsi="Arial" w:cs="Arial"/>
          <w:lang w:val="es-CO"/>
        </w:rPr>
        <w:t xml:space="preserve"> Contraloría </w:t>
      </w:r>
      <w:r>
        <w:rPr>
          <w:rFonts w:ascii="Arial" w:hAnsi="Arial" w:cs="Arial"/>
          <w:lang w:val="es-CO"/>
        </w:rPr>
        <w:t>auditó</w:t>
      </w:r>
      <w:r w:rsidR="00872D85" w:rsidRPr="00872D85">
        <w:rPr>
          <w:rFonts w:ascii="Arial" w:hAnsi="Arial" w:cs="Arial"/>
          <w:lang w:val="es-CO"/>
        </w:rPr>
        <w:t xml:space="preserve"> </w:t>
      </w:r>
      <w:r>
        <w:rPr>
          <w:rFonts w:ascii="Arial" w:hAnsi="Arial" w:cs="Arial"/>
          <w:lang w:val="es-CO"/>
        </w:rPr>
        <w:t xml:space="preserve">a </w:t>
      </w:r>
      <w:r w:rsidR="00872D85" w:rsidRPr="00872D85">
        <w:rPr>
          <w:rFonts w:ascii="Arial" w:hAnsi="Arial" w:cs="Arial"/>
          <w:lang w:val="es-CO"/>
        </w:rPr>
        <w:t>la ESE HOSPITAL SAN JUAN DE DIOS analizando el contrato No. 001-2015</w:t>
      </w:r>
      <w:r>
        <w:rPr>
          <w:rFonts w:ascii="Arial" w:hAnsi="Arial" w:cs="Arial"/>
          <w:lang w:val="es-CO"/>
        </w:rPr>
        <w:t>,</w:t>
      </w:r>
      <w:r w:rsidR="00872D85" w:rsidRPr="00872D85">
        <w:rPr>
          <w:rFonts w:ascii="Arial" w:hAnsi="Arial" w:cs="Arial"/>
          <w:lang w:val="es-CO"/>
        </w:rPr>
        <w:t xml:space="preserve"> sobre la construcción de la Unidad Materno Infantil del Sur en el municipio de Floridablanca Fase II, </w:t>
      </w:r>
      <w:r w:rsidR="000B4418">
        <w:rPr>
          <w:rFonts w:ascii="Arial" w:hAnsi="Arial" w:cs="Arial"/>
          <w:lang w:val="es-CO"/>
        </w:rPr>
        <w:t xml:space="preserve">y </w:t>
      </w:r>
      <w:r w:rsidR="00872D85" w:rsidRPr="00872D85">
        <w:rPr>
          <w:rFonts w:ascii="Arial" w:hAnsi="Arial" w:cs="Arial"/>
          <w:lang w:val="es-CO"/>
        </w:rPr>
        <w:t xml:space="preserve">como resultado del proceso auditor se estableció un hallazgo fiscal por valor de $1.760.228.036  con presunto alcance disciplinario y </w:t>
      </w:r>
      <w:r w:rsidR="000B4418">
        <w:rPr>
          <w:rFonts w:ascii="Arial" w:hAnsi="Arial" w:cs="Arial"/>
          <w:lang w:val="es-CO"/>
        </w:rPr>
        <w:t>penal.</w:t>
      </w:r>
      <w:r w:rsidR="00872D85" w:rsidRPr="00872D85">
        <w:rPr>
          <w:rFonts w:ascii="Arial" w:hAnsi="Arial" w:cs="Arial"/>
          <w:lang w:val="es-CO"/>
        </w:rPr>
        <w:t xml:space="preserve">  En el cuadro consolidado de hallazgos </w:t>
      </w:r>
      <w:r w:rsidR="006B190A">
        <w:rPr>
          <w:rFonts w:ascii="Arial" w:hAnsi="Arial" w:cs="Arial"/>
          <w:lang w:val="es-CO"/>
        </w:rPr>
        <w:t xml:space="preserve">se </w:t>
      </w:r>
      <w:r w:rsidR="00123866">
        <w:rPr>
          <w:rFonts w:ascii="Arial" w:hAnsi="Arial" w:cs="Arial"/>
          <w:lang w:val="es-CO"/>
        </w:rPr>
        <w:t xml:space="preserve">hace referencia a </w:t>
      </w:r>
      <w:r w:rsidR="00872D85" w:rsidRPr="00872D85">
        <w:rPr>
          <w:rFonts w:ascii="Arial" w:hAnsi="Arial" w:cs="Arial"/>
          <w:lang w:val="es-CO"/>
        </w:rPr>
        <w:t xml:space="preserve">9 </w:t>
      </w:r>
      <w:r w:rsidR="00123866">
        <w:rPr>
          <w:rFonts w:ascii="Arial" w:hAnsi="Arial" w:cs="Arial"/>
          <w:lang w:val="es-CO"/>
        </w:rPr>
        <w:t xml:space="preserve">hallazgos </w:t>
      </w:r>
      <w:r w:rsidR="006B190A">
        <w:rPr>
          <w:rFonts w:ascii="Arial" w:hAnsi="Arial" w:cs="Arial"/>
          <w:lang w:val="es-CO"/>
        </w:rPr>
        <w:t xml:space="preserve">de tipo </w:t>
      </w:r>
      <w:r w:rsidR="00872D85" w:rsidRPr="00872D85">
        <w:rPr>
          <w:rFonts w:ascii="Arial" w:hAnsi="Arial" w:cs="Arial"/>
          <w:lang w:val="es-CO"/>
        </w:rPr>
        <w:t>adm</w:t>
      </w:r>
      <w:r w:rsidR="006B190A">
        <w:rPr>
          <w:rFonts w:ascii="Arial" w:hAnsi="Arial" w:cs="Arial"/>
          <w:lang w:val="es-CO"/>
        </w:rPr>
        <w:t>inistrativo</w:t>
      </w:r>
      <w:r w:rsidR="00872D85" w:rsidRPr="00872D85">
        <w:rPr>
          <w:rFonts w:ascii="Arial" w:hAnsi="Arial" w:cs="Arial"/>
          <w:lang w:val="es-CO"/>
        </w:rPr>
        <w:t>, 1 di</w:t>
      </w:r>
      <w:r w:rsidR="006B190A">
        <w:rPr>
          <w:rFonts w:ascii="Arial" w:hAnsi="Arial" w:cs="Arial"/>
          <w:lang w:val="es-CO"/>
        </w:rPr>
        <w:t xml:space="preserve">sciplinario, 1 </w:t>
      </w:r>
      <w:r w:rsidR="00CB57A1">
        <w:rPr>
          <w:rFonts w:ascii="Arial" w:hAnsi="Arial" w:cs="Arial"/>
          <w:lang w:val="es-CO"/>
        </w:rPr>
        <w:t>penal y 1 fiscal.</w:t>
      </w:r>
    </w:p>
    <w:p w:rsidR="00CB57A1" w:rsidRDefault="00CB57A1" w:rsidP="006819A7">
      <w:pPr>
        <w:jc w:val="both"/>
        <w:rPr>
          <w:rFonts w:ascii="Arial" w:hAnsi="Arial" w:cs="Arial"/>
          <w:lang w:val="es-CO"/>
        </w:rPr>
      </w:pPr>
    </w:p>
    <w:p w:rsidR="00A82252" w:rsidRPr="00066E53" w:rsidRDefault="00A82252" w:rsidP="00A82252">
      <w:pPr>
        <w:pStyle w:val="Prrafodelista"/>
        <w:numPr>
          <w:ilvl w:val="0"/>
          <w:numId w:val="5"/>
        </w:numPr>
        <w:jc w:val="both"/>
        <w:rPr>
          <w:rFonts w:ascii="Arial" w:hAnsi="Arial" w:cs="Arial"/>
          <w:lang w:val="es-CO"/>
        </w:rPr>
      </w:pPr>
      <w:r w:rsidRPr="00066E53">
        <w:rPr>
          <w:rFonts w:ascii="Arial" w:hAnsi="Arial" w:cs="Arial"/>
          <w:b/>
          <w:lang w:val="es-CO"/>
        </w:rPr>
        <w:t xml:space="preserve">Problema Jurídico </w:t>
      </w:r>
    </w:p>
    <w:p w:rsidR="00A82252" w:rsidRDefault="00A82252" w:rsidP="00A82252">
      <w:pPr>
        <w:jc w:val="both"/>
        <w:rPr>
          <w:rFonts w:ascii="Arial" w:hAnsi="Arial" w:cs="Arial"/>
          <w:lang w:val="es-CO"/>
        </w:rPr>
      </w:pPr>
    </w:p>
    <w:p w:rsidR="002E56C0" w:rsidRPr="00636264" w:rsidRDefault="00FB0CA6" w:rsidP="00A82252">
      <w:pPr>
        <w:pStyle w:val="Prrafodelista"/>
        <w:ind w:left="0"/>
        <w:jc w:val="both"/>
        <w:rPr>
          <w:rFonts w:ascii="Arial" w:hAnsi="Arial" w:cs="Arial"/>
          <w:lang w:val="es-CO"/>
        </w:rPr>
      </w:pPr>
      <w:r>
        <w:rPr>
          <w:rFonts w:ascii="Arial" w:hAnsi="Arial" w:cs="Arial"/>
          <w:lang w:val="es-CO"/>
        </w:rPr>
        <w:t>En el presente caso</w:t>
      </w:r>
      <w:r w:rsidR="00A82252" w:rsidRPr="00636264">
        <w:rPr>
          <w:rFonts w:ascii="Arial" w:hAnsi="Arial" w:cs="Arial"/>
          <w:lang w:val="es-CO"/>
        </w:rPr>
        <w:t xml:space="preserve"> se busca determinar </w:t>
      </w:r>
      <w:r w:rsidR="002C2CAF" w:rsidRPr="00636264">
        <w:rPr>
          <w:rFonts w:ascii="Arial" w:hAnsi="Arial" w:cs="Arial"/>
          <w:lang w:val="es-CO"/>
        </w:rPr>
        <w:t xml:space="preserve">si el actuar de las entidades involucradas en la contratación de las obras </w:t>
      </w:r>
      <w:r w:rsidR="007B33B9" w:rsidRPr="00636264">
        <w:rPr>
          <w:rFonts w:ascii="Arial" w:hAnsi="Arial" w:cs="Arial"/>
          <w:lang w:val="es-CO"/>
        </w:rPr>
        <w:t xml:space="preserve">tendientes a la construcción y puesta en funcionamiento de la Unidad Materno Infantil </w:t>
      </w:r>
      <w:r w:rsidR="00656F7E" w:rsidRPr="00636264">
        <w:rPr>
          <w:rFonts w:ascii="Arial" w:hAnsi="Arial" w:cs="Arial"/>
          <w:lang w:val="es-CO"/>
        </w:rPr>
        <w:t xml:space="preserve">de Floridablanca, </w:t>
      </w:r>
      <w:r w:rsidR="00052A54" w:rsidRPr="00636264">
        <w:rPr>
          <w:rFonts w:ascii="Arial" w:hAnsi="Arial" w:cs="Arial"/>
          <w:lang w:val="es-CO"/>
        </w:rPr>
        <w:t>vulnera</w:t>
      </w:r>
      <w:r w:rsidR="001F18FE" w:rsidRPr="00636264">
        <w:rPr>
          <w:rFonts w:ascii="Arial" w:hAnsi="Arial" w:cs="Arial"/>
          <w:lang w:val="es-CO"/>
        </w:rPr>
        <w:t xml:space="preserve"> derechos colectivos, conforme lo enunciado en la demanda.</w:t>
      </w:r>
    </w:p>
    <w:p w:rsidR="002C2CAF" w:rsidRDefault="002C2CAF" w:rsidP="00A82252">
      <w:pPr>
        <w:pStyle w:val="Prrafodelista"/>
        <w:ind w:left="0"/>
        <w:jc w:val="both"/>
        <w:rPr>
          <w:rFonts w:ascii="Arial" w:hAnsi="Arial" w:cs="Arial"/>
          <w:lang w:val="es-CO"/>
        </w:rPr>
      </w:pPr>
    </w:p>
    <w:p w:rsidR="00A82252" w:rsidRPr="002C6232" w:rsidRDefault="00A82252" w:rsidP="00A82252">
      <w:pPr>
        <w:pStyle w:val="Prrafodelista"/>
        <w:numPr>
          <w:ilvl w:val="0"/>
          <w:numId w:val="5"/>
        </w:numPr>
        <w:jc w:val="both"/>
        <w:rPr>
          <w:rFonts w:ascii="Arial" w:hAnsi="Arial" w:cs="Arial"/>
          <w:b/>
          <w:lang w:val="es-CO"/>
        </w:rPr>
      </w:pPr>
      <w:r w:rsidRPr="002C6232">
        <w:rPr>
          <w:rFonts w:ascii="Arial" w:hAnsi="Arial" w:cs="Arial"/>
          <w:b/>
          <w:lang w:val="es-CO"/>
        </w:rPr>
        <w:t>Análisis jurídico</w:t>
      </w:r>
    </w:p>
    <w:p w:rsidR="00A82252" w:rsidRDefault="00A82252" w:rsidP="00A82252">
      <w:pPr>
        <w:pStyle w:val="Prrafodelista"/>
        <w:jc w:val="both"/>
        <w:rPr>
          <w:rFonts w:ascii="Arial" w:hAnsi="Arial" w:cs="Arial"/>
          <w:b/>
          <w:lang w:val="es-CO"/>
        </w:rPr>
      </w:pPr>
    </w:p>
    <w:p w:rsidR="00A82252" w:rsidRPr="00200EBF" w:rsidRDefault="00A82252" w:rsidP="00A82252">
      <w:pPr>
        <w:ind w:firstLine="1"/>
        <w:jc w:val="both"/>
        <w:rPr>
          <w:rFonts w:ascii="Arial" w:hAnsi="Arial" w:cs="Arial"/>
          <w:color w:val="FF0000"/>
          <w:lang w:val="es-CO"/>
        </w:rPr>
      </w:pPr>
      <w:r>
        <w:rPr>
          <w:rFonts w:ascii="Arial" w:hAnsi="Arial" w:cs="Arial"/>
          <w:lang w:val="es-CO"/>
        </w:rPr>
        <w:t xml:space="preserve">El artículo 88 de la Constitución estableció las acciones populares para la protección de </w:t>
      </w:r>
      <w:r w:rsidRPr="005150D1">
        <w:rPr>
          <w:rFonts w:ascii="Arial" w:hAnsi="Arial" w:cs="Arial"/>
          <w:lang w:val="es-CO"/>
        </w:rPr>
        <w:t>los derechos e</w:t>
      </w:r>
      <w:r>
        <w:rPr>
          <w:rFonts w:ascii="Arial" w:hAnsi="Arial" w:cs="Arial"/>
          <w:lang w:val="es-CO"/>
        </w:rPr>
        <w:t xml:space="preserve"> </w:t>
      </w:r>
      <w:r w:rsidRPr="005150D1">
        <w:rPr>
          <w:rFonts w:ascii="Arial" w:hAnsi="Arial" w:cs="Arial"/>
          <w:lang w:val="es-CO"/>
        </w:rPr>
        <w:t>intereses colectivos, relacionados con el patrimonio, el espacio, la seguridad y la</w:t>
      </w:r>
      <w:r>
        <w:rPr>
          <w:rFonts w:ascii="Arial" w:hAnsi="Arial" w:cs="Arial"/>
          <w:lang w:val="es-CO"/>
        </w:rPr>
        <w:t xml:space="preserve"> </w:t>
      </w:r>
      <w:r w:rsidRPr="005150D1">
        <w:rPr>
          <w:rFonts w:ascii="Arial" w:hAnsi="Arial" w:cs="Arial"/>
          <w:lang w:val="es-CO"/>
        </w:rPr>
        <w:t>salubridad públicos, la moral administrativa, el ambiente, la libre competencia</w:t>
      </w:r>
      <w:r>
        <w:rPr>
          <w:rFonts w:ascii="Arial" w:hAnsi="Arial" w:cs="Arial"/>
          <w:lang w:val="es-CO"/>
        </w:rPr>
        <w:t xml:space="preserve"> </w:t>
      </w:r>
      <w:r w:rsidRPr="005150D1">
        <w:rPr>
          <w:rFonts w:ascii="Arial" w:hAnsi="Arial" w:cs="Arial"/>
          <w:lang w:val="es-CO"/>
        </w:rPr>
        <w:t>económica y otros de similar na</w:t>
      </w:r>
      <w:r>
        <w:rPr>
          <w:rFonts w:ascii="Arial" w:hAnsi="Arial" w:cs="Arial"/>
          <w:lang w:val="es-CO"/>
        </w:rPr>
        <w:t xml:space="preserve">turaleza y determinó que las mismas debían tener un desarrollo legal, expidiéndose así la ley 472 de 1998. </w:t>
      </w:r>
    </w:p>
    <w:p w:rsidR="00A82252" w:rsidRDefault="00A82252" w:rsidP="00A82252">
      <w:pPr>
        <w:jc w:val="both"/>
        <w:rPr>
          <w:rFonts w:ascii="Arial" w:hAnsi="Arial" w:cs="Arial"/>
          <w:lang w:val="es-CO"/>
        </w:rPr>
      </w:pPr>
    </w:p>
    <w:p w:rsidR="00A82252" w:rsidRPr="00004B08" w:rsidRDefault="00A82252" w:rsidP="00A82252">
      <w:pPr>
        <w:jc w:val="both"/>
        <w:rPr>
          <w:rFonts w:ascii="Arial" w:hAnsi="Arial" w:cs="Arial"/>
        </w:rPr>
      </w:pPr>
      <w:r>
        <w:rPr>
          <w:rFonts w:ascii="Arial" w:hAnsi="Arial" w:cs="Arial"/>
        </w:rPr>
        <w:t xml:space="preserve">Sobre la finalidad de las acciones populares y los requisitos necesarios para la prosperidad de la misma, ha indicado el Consejo de Estado: </w:t>
      </w:r>
    </w:p>
    <w:p w:rsidR="00A82252" w:rsidRDefault="00A82252" w:rsidP="00A82252">
      <w:pPr>
        <w:jc w:val="both"/>
        <w:rPr>
          <w:rFonts w:ascii="Arial" w:hAnsi="Arial" w:cs="Arial"/>
          <w:i/>
        </w:rPr>
      </w:pPr>
    </w:p>
    <w:p w:rsidR="00A82252" w:rsidRPr="00B46FA1" w:rsidRDefault="00A82252" w:rsidP="00A82252">
      <w:pPr>
        <w:ind w:left="284"/>
        <w:jc w:val="both"/>
        <w:rPr>
          <w:rFonts w:ascii="Arial" w:hAnsi="Arial" w:cs="Arial"/>
          <w:i/>
          <w:sz w:val="22"/>
          <w:szCs w:val="22"/>
        </w:rPr>
      </w:pPr>
      <w:r w:rsidRPr="00B46FA1">
        <w:rPr>
          <w:rFonts w:ascii="Arial" w:hAnsi="Arial" w:cs="Arial"/>
          <w:i/>
          <w:sz w:val="22"/>
          <w:szCs w:val="22"/>
        </w:rPr>
        <w:t>(…)</w:t>
      </w:r>
    </w:p>
    <w:p w:rsidR="00A82252" w:rsidRPr="00B46FA1" w:rsidRDefault="00A82252" w:rsidP="00A82252">
      <w:pPr>
        <w:ind w:left="284"/>
        <w:jc w:val="both"/>
        <w:rPr>
          <w:rFonts w:ascii="Arial" w:hAnsi="Arial" w:cs="Arial"/>
          <w:i/>
          <w:sz w:val="22"/>
          <w:szCs w:val="22"/>
        </w:rPr>
      </w:pPr>
    </w:p>
    <w:p w:rsidR="00A82252" w:rsidRPr="00B72243" w:rsidRDefault="00A82252" w:rsidP="00A82252">
      <w:pPr>
        <w:ind w:left="284"/>
        <w:jc w:val="both"/>
        <w:rPr>
          <w:rFonts w:ascii="Arial" w:hAnsi="Arial" w:cs="Arial"/>
          <w:i/>
          <w:color w:val="FF0000"/>
          <w:sz w:val="22"/>
          <w:szCs w:val="22"/>
        </w:rPr>
      </w:pPr>
      <w:r w:rsidRPr="00B46FA1">
        <w:rPr>
          <w:rFonts w:ascii="Arial" w:hAnsi="Arial" w:cs="Arial"/>
          <w:i/>
          <w:sz w:val="22"/>
          <w:szCs w:val="22"/>
        </w:rPr>
        <w:t>En tanto que mecanismos procesales para garantizar la defensa y protección de los derechos e intereses colectivos, la prosperidad de la acción popular depende, según ha sido establecido por la jurisprudencia, de la verificación de los siguientes supuestos sustanciales en el caso concreto: a) una acción u omisión de la parte demandada; b) un daño contingente, peligro, amenaza, vulneración o agravio de derechos o intereses colectivos, distinto de aquél que proviene de todo riesgo normal generado por la actividad humana; y, c) una relación de causalidad entre la acción u omisión y la señalada afectación de tales derechos e intereses. Estos supuestos deben ser debidamente acreditados en el proceso como presupuesto para que la vulneración del derecho colectivo invocado sea declarada</w:t>
      </w:r>
      <w:r w:rsidRPr="00B46FA1">
        <w:rPr>
          <w:rStyle w:val="Refdenotaalpie"/>
          <w:rFonts w:ascii="Arial" w:hAnsi="Arial" w:cs="Arial"/>
          <w:i/>
          <w:sz w:val="22"/>
          <w:szCs w:val="22"/>
        </w:rPr>
        <w:footnoteReference w:id="1"/>
      </w:r>
      <w:r w:rsidRPr="00B46FA1">
        <w:rPr>
          <w:rFonts w:ascii="Arial" w:hAnsi="Arial" w:cs="Arial"/>
          <w:i/>
          <w:sz w:val="22"/>
          <w:szCs w:val="22"/>
        </w:rPr>
        <w:t>.</w:t>
      </w:r>
    </w:p>
    <w:p w:rsidR="00A82252" w:rsidRDefault="00A82252" w:rsidP="00A82252">
      <w:pPr>
        <w:jc w:val="both"/>
        <w:rPr>
          <w:rFonts w:ascii="Arial" w:hAnsi="Arial" w:cs="Arial"/>
        </w:rPr>
      </w:pPr>
    </w:p>
    <w:p w:rsidR="001B2B55" w:rsidRDefault="007A67B0" w:rsidP="00A82252">
      <w:pPr>
        <w:jc w:val="both"/>
        <w:rPr>
          <w:rFonts w:ascii="Arial" w:hAnsi="Arial" w:cs="Arial"/>
          <w:lang w:val="es-CO"/>
        </w:rPr>
      </w:pPr>
      <w:r>
        <w:rPr>
          <w:rFonts w:ascii="Arial" w:hAnsi="Arial" w:cs="Arial"/>
          <w:lang w:val="es-CO"/>
        </w:rPr>
        <w:lastRenderedPageBreak/>
        <w:t xml:space="preserve">Según los parámetros jurisprudenciales establecidos </w:t>
      </w:r>
      <w:r w:rsidR="007E6A0C">
        <w:rPr>
          <w:rFonts w:ascii="Arial" w:hAnsi="Arial" w:cs="Arial"/>
          <w:lang w:val="es-CO"/>
        </w:rPr>
        <w:t xml:space="preserve">es necesaria la acreditación de estos tres elementos en el caso concreto para la prosperidad de la acción popular. </w:t>
      </w:r>
    </w:p>
    <w:p w:rsidR="00113A3F" w:rsidRDefault="00113A3F" w:rsidP="00A82252">
      <w:pPr>
        <w:jc w:val="both"/>
        <w:rPr>
          <w:rFonts w:ascii="Arial" w:hAnsi="Arial" w:cs="Arial"/>
          <w:lang w:val="es-CO"/>
        </w:rPr>
      </w:pPr>
    </w:p>
    <w:p w:rsidR="00660C34" w:rsidRPr="000E19DF" w:rsidRDefault="00660C34" w:rsidP="00660C34">
      <w:pPr>
        <w:jc w:val="both"/>
        <w:rPr>
          <w:rFonts w:ascii="Arial" w:hAnsi="Arial" w:cs="Arial"/>
          <w:b/>
        </w:rPr>
      </w:pPr>
      <w:r>
        <w:rPr>
          <w:rFonts w:ascii="Arial" w:hAnsi="Arial" w:cs="Arial"/>
          <w:b/>
        </w:rPr>
        <w:t xml:space="preserve">1. </w:t>
      </w:r>
      <w:r w:rsidRPr="000E19DF">
        <w:rPr>
          <w:rFonts w:ascii="Arial" w:hAnsi="Arial" w:cs="Arial"/>
          <w:b/>
        </w:rPr>
        <w:t xml:space="preserve">Derecho a la moralidad administrativa </w:t>
      </w:r>
    </w:p>
    <w:p w:rsidR="00660C34" w:rsidRDefault="00660C34" w:rsidP="00660C34">
      <w:pPr>
        <w:jc w:val="both"/>
        <w:rPr>
          <w:rFonts w:ascii="Arial" w:hAnsi="Arial" w:cs="Arial"/>
        </w:rPr>
      </w:pPr>
    </w:p>
    <w:p w:rsidR="001E7F7A" w:rsidRPr="001E7F7A" w:rsidRDefault="00660C34" w:rsidP="001E7F7A">
      <w:pPr>
        <w:jc w:val="both"/>
        <w:rPr>
          <w:rFonts w:ascii="Arial" w:hAnsi="Arial" w:cs="Arial"/>
        </w:rPr>
      </w:pPr>
      <w:r>
        <w:rPr>
          <w:rFonts w:ascii="Arial" w:hAnsi="Arial" w:cs="Arial"/>
        </w:rPr>
        <w:t xml:space="preserve">Teniendo en cuenta que se aduce como vulnerado el </w:t>
      </w:r>
      <w:r w:rsidR="00733DED">
        <w:rPr>
          <w:rFonts w:ascii="Arial" w:hAnsi="Arial" w:cs="Arial"/>
        </w:rPr>
        <w:t>derecho a</w:t>
      </w:r>
      <w:r>
        <w:rPr>
          <w:rFonts w:ascii="Arial" w:hAnsi="Arial" w:cs="Arial"/>
        </w:rPr>
        <w:t xml:space="preserve"> la moralidad administrativa, es necesario poner de presente el alcance que el Cons</w:t>
      </w:r>
      <w:r w:rsidR="00CE7C11">
        <w:rPr>
          <w:rFonts w:ascii="Arial" w:hAnsi="Arial" w:cs="Arial"/>
        </w:rPr>
        <w:t>ejo de Estado ha dado al mismo,</w:t>
      </w:r>
      <w:r>
        <w:rPr>
          <w:rFonts w:ascii="Arial" w:hAnsi="Arial" w:cs="Arial"/>
        </w:rPr>
        <w:t xml:space="preserve"> </w:t>
      </w:r>
      <w:r w:rsidR="00C42F09">
        <w:rPr>
          <w:rFonts w:ascii="Arial" w:hAnsi="Arial" w:cs="Arial"/>
        </w:rPr>
        <w:t xml:space="preserve">en sentencia del </w:t>
      </w:r>
      <w:r w:rsidR="00B00630">
        <w:rPr>
          <w:rFonts w:ascii="Arial" w:hAnsi="Arial" w:cs="Arial"/>
        </w:rPr>
        <w:t>5 de julio de 2018,</w:t>
      </w:r>
      <w:r w:rsidR="00075580">
        <w:rPr>
          <w:rFonts w:ascii="Arial" w:hAnsi="Arial" w:cs="Arial"/>
        </w:rPr>
        <w:t xml:space="preserve"> rad.</w:t>
      </w:r>
      <w:r w:rsidR="00075580" w:rsidRPr="00075580">
        <w:t xml:space="preserve"> </w:t>
      </w:r>
      <w:r w:rsidR="00075580" w:rsidRPr="00075580">
        <w:rPr>
          <w:rFonts w:ascii="Arial" w:hAnsi="Arial" w:cs="Arial"/>
        </w:rPr>
        <w:t>200012331000 201000478 01</w:t>
      </w:r>
      <w:r w:rsidR="00075580">
        <w:rPr>
          <w:rFonts w:ascii="Arial" w:hAnsi="Arial" w:cs="Arial"/>
        </w:rPr>
        <w:t xml:space="preserve">, </w:t>
      </w:r>
      <w:r w:rsidR="00075580" w:rsidRPr="00075580">
        <w:rPr>
          <w:rFonts w:ascii="Arial" w:hAnsi="Arial" w:cs="Arial"/>
        </w:rPr>
        <w:t>Consejero Ponente: CARLOS ALBERTO ZAMBRANO BARRERA</w:t>
      </w:r>
      <w:r w:rsidR="00075580">
        <w:rPr>
          <w:rFonts w:ascii="Arial" w:hAnsi="Arial" w:cs="Arial"/>
        </w:rPr>
        <w:t>, Sección Tercera, Subsección A</w:t>
      </w:r>
      <w:r w:rsidR="00F8303B">
        <w:rPr>
          <w:rFonts w:ascii="Arial" w:hAnsi="Arial" w:cs="Arial"/>
        </w:rPr>
        <w:t>, se ind</w:t>
      </w:r>
      <w:r w:rsidR="004A2885">
        <w:rPr>
          <w:rFonts w:ascii="Arial" w:hAnsi="Arial" w:cs="Arial"/>
        </w:rPr>
        <w:t>i</w:t>
      </w:r>
      <w:r w:rsidR="00F8303B">
        <w:rPr>
          <w:rFonts w:ascii="Arial" w:hAnsi="Arial" w:cs="Arial"/>
        </w:rPr>
        <w:t>có:</w:t>
      </w:r>
    </w:p>
    <w:p w:rsidR="001E7F7A" w:rsidRDefault="001E7F7A" w:rsidP="00660C34">
      <w:pPr>
        <w:ind w:left="284"/>
        <w:jc w:val="both"/>
        <w:rPr>
          <w:rFonts w:ascii="Arial" w:hAnsi="Arial" w:cs="Arial"/>
          <w:i/>
          <w:sz w:val="22"/>
          <w:szCs w:val="22"/>
        </w:rPr>
      </w:pPr>
    </w:p>
    <w:p w:rsidR="00733DED" w:rsidRDefault="00733DED" w:rsidP="00F8303B">
      <w:pPr>
        <w:ind w:left="567"/>
        <w:jc w:val="both"/>
        <w:rPr>
          <w:rFonts w:ascii="Arial" w:hAnsi="Arial" w:cs="Arial"/>
          <w:i/>
          <w:sz w:val="22"/>
          <w:szCs w:val="22"/>
        </w:rPr>
      </w:pPr>
      <w:r>
        <w:rPr>
          <w:rFonts w:ascii="Arial" w:hAnsi="Arial" w:cs="Arial"/>
          <w:i/>
          <w:sz w:val="22"/>
          <w:szCs w:val="22"/>
        </w:rPr>
        <w:t>(…)</w:t>
      </w:r>
    </w:p>
    <w:p w:rsidR="00733DED" w:rsidRDefault="00733DED" w:rsidP="00F8303B">
      <w:pPr>
        <w:ind w:left="567"/>
        <w:jc w:val="both"/>
        <w:rPr>
          <w:rFonts w:ascii="Arial" w:hAnsi="Arial" w:cs="Arial"/>
          <w:i/>
          <w:sz w:val="22"/>
          <w:szCs w:val="22"/>
        </w:rPr>
      </w:pPr>
    </w:p>
    <w:p w:rsidR="001E7F7A" w:rsidRDefault="00711A6D" w:rsidP="00F8303B">
      <w:pPr>
        <w:ind w:left="567"/>
        <w:jc w:val="both"/>
        <w:rPr>
          <w:rFonts w:ascii="Arial" w:hAnsi="Arial" w:cs="Arial"/>
          <w:i/>
          <w:sz w:val="22"/>
          <w:szCs w:val="22"/>
        </w:rPr>
      </w:pPr>
      <w:r w:rsidRPr="00711A6D">
        <w:rPr>
          <w:rFonts w:ascii="Arial" w:hAnsi="Arial" w:cs="Arial"/>
          <w:i/>
          <w:sz w:val="22"/>
          <w:szCs w:val="22"/>
        </w:rPr>
        <w:t>El 1 de diciembre de 201565, la Sala Plena de lo Contencioso Administrativo de la Corporación, después de realizar un recuento jurisprudencial de las sentencias más importantes que hasta ese momento se habían proferido sobre el derecho colectivo a la moralidad administrativa, destacó tres presupuestos que permiten identificar la amenaza o vulneración de ese derecho desde una concepción más uniforme según su alcance y contenido, lo que, a su vez, brinda seguridad jurídica a las decisiones que en relación con aquél se deban adoptar.</w:t>
      </w:r>
    </w:p>
    <w:p w:rsidR="00711A6D" w:rsidRDefault="00711A6D" w:rsidP="00F8303B">
      <w:pPr>
        <w:ind w:left="567"/>
        <w:jc w:val="both"/>
        <w:rPr>
          <w:rFonts w:ascii="Arial" w:hAnsi="Arial" w:cs="Arial"/>
          <w:i/>
          <w:sz w:val="22"/>
          <w:szCs w:val="22"/>
        </w:rPr>
      </w:pPr>
    </w:p>
    <w:p w:rsidR="00711A6D" w:rsidRDefault="00711A6D" w:rsidP="00F8303B">
      <w:pPr>
        <w:ind w:left="567"/>
        <w:jc w:val="both"/>
        <w:rPr>
          <w:rFonts w:ascii="Arial" w:hAnsi="Arial" w:cs="Arial"/>
          <w:i/>
          <w:sz w:val="22"/>
          <w:szCs w:val="22"/>
        </w:rPr>
      </w:pPr>
      <w:r w:rsidRPr="00711A6D">
        <w:rPr>
          <w:rFonts w:ascii="Arial" w:hAnsi="Arial" w:cs="Arial"/>
          <w:i/>
          <w:sz w:val="22"/>
          <w:szCs w:val="22"/>
        </w:rPr>
        <w:t>En consecuencia, dado que se trata de una sentencia mediante la cual la Corporación unificó su postura frente a lo que debe entenderse por derecho colectivo a la moralidad administrativa66, la Sala debe acogerla para resolver el presente asunto en lo que a ese derecho colectivo corresponde y, por tanto, dada su claridad y pertinencia sobre el tema, se permite transcribir el aparte pertinente de ella (se transcribe como obra en la sentencia):</w:t>
      </w:r>
    </w:p>
    <w:p w:rsidR="00711A6D" w:rsidRPr="00711A6D" w:rsidRDefault="00711A6D" w:rsidP="00F8303B">
      <w:pPr>
        <w:ind w:left="567"/>
        <w:jc w:val="both"/>
        <w:rPr>
          <w:rFonts w:ascii="Arial" w:hAnsi="Arial" w:cs="Arial"/>
          <w:i/>
          <w:sz w:val="22"/>
          <w:szCs w:val="22"/>
        </w:rPr>
      </w:pPr>
    </w:p>
    <w:p w:rsidR="00711A6D" w:rsidRDefault="00711A6D" w:rsidP="001A27AC">
      <w:pPr>
        <w:ind w:left="851"/>
        <w:jc w:val="both"/>
        <w:rPr>
          <w:rFonts w:ascii="Arial" w:hAnsi="Arial" w:cs="Arial"/>
          <w:i/>
          <w:sz w:val="22"/>
          <w:szCs w:val="22"/>
        </w:rPr>
      </w:pPr>
      <w:r w:rsidRPr="00711A6D">
        <w:rPr>
          <w:rFonts w:ascii="Arial" w:hAnsi="Arial" w:cs="Arial"/>
          <w:i/>
          <w:sz w:val="22"/>
          <w:szCs w:val="22"/>
        </w:rPr>
        <w:t>“En efecto, sobre el papel del juez al analizar el concepto de moralidad administrativa, es importante que la determinación de su vulneración, o no, no dependa de la concepción subjetiva de quien deba decidir, sino que debe estar relacionada con la intención o propósito que influye el acto frente a la finalidad de la ley. En esa dirección y para la comprensión del motivo del actuar del funcionario, sirven como parámetros la desviación de poder; el favorecimiento de intereses particulares alejados de los principios que fundamentan la función administrativa; la inobservancia grosera, arbitraria y alejada de todo sustento legal; la conducta antijurídica o dolosa, en el entendido de que el servidor tiene la intención manifiesta y deliberada de vulnerar el mandato legal que rige su función. Se trata entonces de una concepción finalista de la función administrativa, siempre reglada y de la que siempre se espera esté al servicio del interés general y para el cumplimiento de los fines del Estado.</w:t>
      </w:r>
    </w:p>
    <w:p w:rsidR="001C7428" w:rsidRPr="00711A6D" w:rsidRDefault="001C7428" w:rsidP="001A27AC">
      <w:pPr>
        <w:ind w:left="851"/>
        <w:jc w:val="both"/>
        <w:rPr>
          <w:rFonts w:ascii="Arial" w:hAnsi="Arial" w:cs="Arial"/>
          <w:i/>
          <w:sz w:val="22"/>
          <w:szCs w:val="22"/>
        </w:rPr>
      </w:pPr>
    </w:p>
    <w:p w:rsidR="00711A6D" w:rsidRDefault="00711A6D" w:rsidP="001A27AC">
      <w:pPr>
        <w:ind w:left="851"/>
        <w:jc w:val="both"/>
        <w:rPr>
          <w:rFonts w:ascii="Arial" w:hAnsi="Arial" w:cs="Arial"/>
          <w:i/>
          <w:sz w:val="22"/>
          <w:szCs w:val="22"/>
        </w:rPr>
      </w:pPr>
      <w:r w:rsidRPr="00711A6D">
        <w:rPr>
          <w:rFonts w:ascii="Arial" w:hAnsi="Arial" w:cs="Arial"/>
          <w:i/>
          <w:sz w:val="22"/>
          <w:szCs w:val="22"/>
        </w:rPr>
        <w:t>“Tales temas son:</w:t>
      </w:r>
    </w:p>
    <w:p w:rsidR="001C7428" w:rsidRDefault="001C7428" w:rsidP="001A27AC">
      <w:pPr>
        <w:ind w:left="851"/>
        <w:jc w:val="both"/>
        <w:rPr>
          <w:rFonts w:ascii="Arial" w:hAnsi="Arial" w:cs="Arial"/>
          <w:i/>
          <w:sz w:val="22"/>
          <w:szCs w:val="22"/>
        </w:rPr>
      </w:pPr>
    </w:p>
    <w:p w:rsidR="001C7428" w:rsidRDefault="001C7428" w:rsidP="001A27AC">
      <w:pPr>
        <w:ind w:left="851"/>
        <w:jc w:val="both"/>
        <w:rPr>
          <w:rFonts w:ascii="Arial" w:hAnsi="Arial" w:cs="Arial"/>
          <w:i/>
          <w:sz w:val="22"/>
          <w:szCs w:val="22"/>
        </w:rPr>
      </w:pPr>
      <w:r w:rsidRPr="001C7428">
        <w:rPr>
          <w:rFonts w:ascii="Arial" w:hAnsi="Arial" w:cs="Arial"/>
          <w:i/>
          <w:sz w:val="22"/>
          <w:szCs w:val="22"/>
        </w:rPr>
        <w:t xml:space="preserve">“2.1. La moralidad administrativa está ligada al ejercicio de la función administrativa, la cual debe cumplirse conforme al ordenamiento jurídico y de acuerdo con las finalidades propias de la función pública, ésta, determinada por la satisfacción del interés general. Ese interés general puede tener por derrotero lo que la Constitución Política enseña como fines esenciales del Estado, es decir, cuando quien cumple una función administrativa no tiene por finalidad servir a la comunidad o promover la prosperidad general o asegurar la convivencia pacífica y la vigencia del orden justo, sino que su actuar está dirigido por intereses privados y particulares y guiado por </w:t>
      </w:r>
      <w:r w:rsidRPr="001C7428">
        <w:rPr>
          <w:rFonts w:ascii="Arial" w:hAnsi="Arial" w:cs="Arial"/>
          <w:i/>
          <w:sz w:val="22"/>
          <w:szCs w:val="22"/>
        </w:rPr>
        <w:lastRenderedPageBreak/>
        <w:t>conductas inapropiadas, antijurídicas, corruptas o deshonestas, se puede señalar tal comportamiento como transgresor del derecho colectivo a la moralidad pública.</w:t>
      </w:r>
      <w:r w:rsidR="00583A46">
        <w:rPr>
          <w:rFonts w:ascii="Arial" w:hAnsi="Arial" w:cs="Arial"/>
          <w:i/>
          <w:sz w:val="22"/>
          <w:szCs w:val="22"/>
        </w:rPr>
        <w:t xml:space="preserve"> (…)</w:t>
      </w:r>
    </w:p>
    <w:p w:rsidR="00583A46" w:rsidRDefault="00583A46" w:rsidP="001A27AC">
      <w:pPr>
        <w:ind w:left="851"/>
        <w:jc w:val="both"/>
        <w:rPr>
          <w:rFonts w:ascii="Arial" w:hAnsi="Arial" w:cs="Arial"/>
          <w:i/>
          <w:sz w:val="22"/>
          <w:szCs w:val="22"/>
        </w:rPr>
      </w:pPr>
    </w:p>
    <w:p w:rsidR="001C7428" w:rsidRDefault="001C7428" w:rsidP="001A27AC">
      <w:pPr>
        <w:ind w:left="851"/>
        <w:jc w:val="both"/>
        <w:rPr>
          <w:rFonts w:ascii="Arial" w:hAnsi="Arial" w:cs="Arial"/>
          <w:i/>
          <w:sz w:val="22"/>
          <w:szCs w:val="22"/>
        </w:rPr>
      </w:pPr>
      <w:r w:rsidRPr="001C7428">
        <w:rPr>
          <w:rFonts w:ascii="Arial" w:hAnsi="Arial" w:cs="Arial"/>
          <w:i/>
          <w:sz w:val="22"/>
          <w:szCs w:val="22"/>
        </w:rPr>
        <w:t>“2.2. Constituyen elementos esenciales para la configuración de la moralidad administrativa, desde el punto de vista de derecho colectivo amparable a través de la acción popular:</w:t>
      </w:r>
    </w:p>
    <w:p w:rsidR="00DC2563" w:rsidRPr="001C7428" w:rsidRDefault="00DC2563" w:rsidP="001A27AC">
      <w:pPr>
        <w:ind w:left="851"/>
        <w:jc w:val="both"/>
        <w:rPr>
          <w:rFonts w:ascii="Arial" w:hAnsi="Arial" w:cs="Arial"/>
          <w:i/>
          <w:sz w:val="22"/>
          <w:szCs w:val="22"/>
        </w:rPr>
      </w:pPr>
    </w:p>
    <w:p w:rsidR="001C7428" w:rsidRDefault="001C7428" w:rsidP="001A27AC">
      <w:pPr>
        <w:ind w:left="851"/>
        <w:jc w:val="both"/>
        <w:rPr>
          <w:rFonts w:ascii="Arial" w:hAnsi="Arial" w:cs="Arial"/>
          <w:i/>
          <w:sz w:val="22"/>
          <w:szCs w:val="22"/>
        </w:rPr>
      </w:pPr>
      <w:r w:rsidRPr="001C7428">
        <w:rPr>
          <w:rFonts w:ascii="Arial" w:hAnsi="Arial" w:cs="Arial"/>
          <w:i/>
          <w:sz w:val="22"/>
          <w:szCs w:val="22"/>
        </w:rPr>
        <w:t>“2.2.1. Elemento objetivo: Quebrantamiento del ordenamiento jurídico. Este elemento puede darse en dos manifestaciones: (i) Conexidad con el principio de legalidad y (ii) violación de los principios generales del derecho.</w:t>
      </w:r>
    </w:p>
    <w:p w:rsidR="00DC2563" w:rsidRPr="001C7428" w:rsidRDefault="00DC2563" w:rsidP="001A27AC">
      <w:pPr>
        <w:ind w:left="851"/>
        <w:jc w:val="both"/>
        <w:rPr>
          <w:rFonts w:ascii="Arial" w:hAnsi="Arial" w:cs="Arial"/>
          <w:i/>
          <w:sz w:val="22"/>
          <w:szCs w:val="22"/>
        </w:rPr>
      </w:pPr>
    </w:p>
    <w:p w:rsidR="001C7428" w:rsidRDefault="001C7428" w:rsidP="001A27AC">
      <w:pPr>
        <w:ind w:left="851"/>
        <w:jc w:val="both"/>
        <w:rPr>
          <w:rFonts w:ascii="Arial" w:hAnsi="Arial" w:cs="Arial"/>
          <w:i/>
          <w:sz w:val="22"/>
          <w:szCs w:val="22"/>
        </w:rPr>
      </w:pPr>
      <w:r w:rsidRPr="001C7428">
        <w:rPr>
          <w:rFonts w:ascii="Arial" w:hAnsi="Arial" w:cs="Arial"/>
          <w:i/>
          <w:sz w:val="22"/>
          <w:szCs w:val="22"/>
        </w:rPr>
        <w:t>“(i) El primero corresponde a la violación del contenido de una norma jurídica por la acción (acto o contrato) u omisión de una entidad estatal o de un particular en ejercicio de una función pública. El acatamiento del servidor público o del particular que ejerce una función pública a la ley caracteriza el recto ejercicio de la función pública.</w:t>
      </w:r>
    </w:p>
    <w:p w:rsidR="00B02087" w:rsidRDefault="00B02087" w:rsidP="001A27AC">
      <w:pPr>
        <w:ind w:left="851"/>
        <w:jc w:val="both"/>
        <w:rPr>
          <w:rFonts w:ascii="Arial" w:hAnsi="Arial" w:cs="Arial"/>
          <w:i/>
          <w:sz w:val="22"/>
          <w:szCs w:val="22"/>
        </w:rPr>
      </w:pPr>
    </w:p>
    <w:p w:rsidR="00B02087" w:rsidRDefault="00B02087" w:rsidP="001A27AC">
      <w:pPr>
        <w:ind w:left="851"/>
        <w:jc w:val="both"/>
        <w:rPr>
          <w:rFonts w:ascii="Arial" w:hAnsi="Arial" w:cs="Arial"/>
          <w:i/>
          <w:sz w:val="22"/>
          <w:szCs w:val="22"/>
        </w:rPr>
      </w:pPr>
      <w:r w:rsidRPr="00B02087">
        <w:rPr>
          <w:rFonts w:ascii="Arial" w:hAnsi="Arial" w:cs="Arial"/>
          <w:i/>
          <w:sz w:val="22"/>
          <w:szCs w:val="22"/>
        </w:rPr>
        <w:t>“Esta conexión ‘moralidad – legalidad’ no ha tenido divergencia jurisprudencial al interior del Consejo de Estado. Pero también ha sido uniforme la jurisprudencia en señalar que no toda ilegalidad constituye vulneración a la moralidad administrativa; que el incumplimiento per se no implica la violación al derecho colectivo: en palabras de la misma Corporación ‘no se puede colectivizar toda transgresión a la ley’. Esto quiere decir, que si bien el principio de legalidad es un elemento fundante de la moralidad administrativa y, por ende, un campo donde se materializa en primer término la violación del derecho colectivo, éste no es el único, pues debe concurrir un elemento subjetivo para que se configure tal transgresión. Por ello, ha sido enfática la jurisprudencia en cuestionar y rechazar aquellas acciones populares erigidas únicamente sobre una argumentación pura de ilegalidad, en las que so pretexto de proteger un derecho colectivo ponen a consideración del juez constitucional un litigio particular, cuyo debate y decisión debiera hacerse mediante el ejercicio de otro instrumento judicial, como los ahora denominados medios de control contenciosos, entre ellos el de nulidad o el de</w:t>
      </w:r>
      <w:r>
        <w:rPr>
          <w:rFonts w:ascii="Arial" w:hAnsi="Arial" w:cs="Arial"/>
          <w:i/>
          <w:sz w:val="22"/>
          <w:szCs w:val="22"/>
        </w:rPr>
        <w:t xml:space="preserve"> </w:t>
      </w:r>
      <w:r w:rsidRPr="00B02087">
        <w:rPr>
          <w:rFonts w:ascii="Arial" w:hAnsi="Arial" w:cs="Arial"/>
          <w:i/>
          <w:sz w:val="22"/>
          <w:szCs w:val="22"/>
        </w:rPr>
        <w:t>nulidad y restablecimiento del derecho, o la acción de cumplimiento si lo que se pretende es el acatamiento de una norma con fuerza de ley o acto administrativo. Son esos escenarios los propios para ejercer el control jurisdiccional de la legalidad administrativa.</w:t>
      </w:r>
    </w:p>
    <w:p w:rsidR="00B02087" w:rsidRPr="00B02087" w:rsidRDefault="00B02087"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“(ii) Pero también forman parte del ordenamiento jurídico Colombiano aquellos principios generales del derecho consagrados en la Constitución y la ley, como los concretos de una materia. En este contexto y para efectos del derecho colectivo, la acción u omisión reputada de inmoral en el ejercicio de una función administrativa debe transgredir un principio del derecho, ya sea de carácter general o que se aplique a un tema determinado, de manera que éste se convierte, al lado de la regla, en otro criterio de control para la protección de la moralidad administrativa.</w:t>
      </w:r>
    </w:p>
    <w:p w:rsidR="00AB62BF" w:rsidRP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w:t>
      </w:r>
    </w:p>
    <w:p w:rsidR="00AB62BF" w:rsidRP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“2.2.2. Elemento subjetivo</w:t>
      </w:r>
    </w:p>
    <w:p w:rsidR="00AB62BF" w:rsidRPr="00AB62BF" w:rsidRDefault="00AB62BF" w:rsidP="001A27AC">
      <w:pPr>
        <w:ind w:left="851"/>
        <w:jc w:val="both"/>
        <w:rPr>
          <w:rFonts w:ascii="Arial" w:hAnsi="Arial" w:cs="Arial"/>
          <w:i/>
          <w:sz w:val="22"/>
          <w:szCs w:val="22"/>
        </w:rPr>
      </w:pPr>
    </w:p>
    <w:p w:rsidR="00B02087" w:rsidRDefault="00AB62BF" w:rsidP="001A27AC">
      <w:pPr>
        <w:ind w:left="851"/>
        <w:jc w:val="both"/>
        <w:rPr>
          <w:rFonts w:ascii="Arial" w:hAnsi="Arial" w:cs="Arial"/>
          <w:i/>
          <w:sz w:val="22"/>
          <w:szCs w:val="22"/>
        </w:rPr>
      </w:pPr>
      <w:r w:rsidRPr="00AB62BF">
        <w:rPr>
          <w:rFonts w:ascii="Arial" w:hAnsi="Arial" w:cs="Arial"/>
          <w:i/>
          <w:sz w:val="22"/>
          <w:szCs w:val="22"/>
        </w:rPr>
        <w:t>“No se puede considerar vulnerado el derecho colectivo a la moralidad pública sin hacer el juicio de moralidad de la actuación del funcionario para establecer si incurrió en conductas amañadas, corruptas o arbitrarias y alejadas de los fines de la correcta función pública.</w:t>
      </w:r>
    </w:p>
    <w:p w:rsid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lastRenderedPageBreak/>
        <w:t>“Aquí es donde se concreta el segundo elemento. Consiste en que esa acción u omisión del funcionario en el desempeño de las funciones administrativas debe acusarse de ser inmoral; debe evidenciarse que el propósito particular del servidor se apartó del cumplimiento del interés general, en aras de su propio favorecimiento o del de un tercero.</w:t>
      </w:r>
    </w:p>
    <w:p w:rsidR="00AB62BF" w:rsidRP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“Este presupuesto está representado en factores de carácter subjetivo opuestos a los fines y principios de la administración, traducidos en comportamientos deshonestos, corruptos, o cualquier denominación que se les dé; en todo caso, conductas alejadas del interés general y de los principios de una recta administración de la cosa pública, en provecho particular.</w:t>
      </w:r>
    </w:p>
    <w:p w:rsidR="00696719" w:rsidRPr="00AB62BF" w:rsidRDefault="00696719"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“2.2.3. Imputación y carga probatoria</w:t>
      </w:r>
    </w:p>
    <w:p w:rsidR="00AB62BF" w:rsidRP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“Ya se vio cómo para disponer la protección del derecho colectivo pretendido por el juez popular deben tener presencia tanto el elemento objetivo como el elemento subjetivo y su debida correlación. Para ello se requiere de una carga argumentativa por el actor popular en la que se efectúe una imputación directa, seria y real de la violación del ordenamiento jurídico y de la realización de las conductas atentatorias de la moralidad administrativa.</w:t>
      </w:r>
    </w:p>
    <w:p w:rsidR="00AB62BF" w:rsidRDefault="00AB62BF"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“En este sentido corresponde al actor popular hacer esa imputación y cumplir con la carga probatoria que le corresponde, no sólo por así disponerlo el artículo 18 de la Ley 472 de 1998, sobre contenido de la demanda, o el artículo 167 del Código General del Proceso, sino porque tratándose del derecho colectivo en estudio, donde debe ineludiblemente darse la concurrencia de los dos elementos anteriormente señalados, su imputación y prueba, junto con</w:t>
      </w:r>
      <w:r>
        <w:rPr>
          <w:rFonts w:ascii="Arial" w:hAnsi="Arial" w:cs="Arial"/>
          <w:i/>
          <w:sz w:val="22"/>
          <w:szCs w:val="22"/>
        </w:rPr>
        <w:t xml:space="preserve"> </w:t>
      </w:r>
      <w:r w:rsidRPr="00AB62BF">
        <w:rPr>
          <w:rFonts w:ascii="Arial" w:hAnsi="Arial" w:cs="Arial"/>
          <w:i/>
          <w:sz w:val="22"/>
          <w:szCs w:val="22"/>
        </w:rPr>
        <w:t>el impulso oficioso del juez, limita eficazmente que la acción popular sea utilizada inadecuadamente como medio judicial para resolver un juicio de simple legalidad y otorga todos los elementos necesarios para que el juez ponga en la balanza los supuestos jurídicos, fácticos y probatorios que lo lleven al convencimiento de que la actuación cuestionada estuvo bien justificada y no fue transgresora del derecho colectivo o que, por el contrario, se quebrantó el ordenamiento jurídico y de contera se vulneró la moralidad administrativa.</w:t>
      </w:r>
    </w:p>
    <w:p w:rsidR="00DC2563" w:rsidRPr="00AB62BF" w:rsidRDefault="00DC2563"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“La imputación que se haga en la demanda y la actividad probatoria del actor popular cobra especial importancia, porque le proporciona al juez un marco concreto para fijar el litigio y desarrollar el proceso con el fin último de hacer efectivo el principio constitucional con el que debe cumplirse la función pública.</w:t>
      </w:r>
    </w:p>
    <w:p w:rsidR="00696719" w:rsidRPr="00AB62BF" w:rsidRDefault="00696719"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“En efecto, el cumplimiento de este presupuesto permite que el juez popular tenga la seguridad de que está castigando realmente las conductas desviadas o deshonestas de los servidores en el ejercicio de sus funciones, al tiempo que está protegiendo o restableciendo el derecho que tienen los administrados a que la función pública se desarrolle conforme lo ha querido el constituyente.</w:t>
      </w:r>
    </w:p>
    <w:p w:rsidR="001C7428" w:rsidRDefault="001C7428" w:rsidP="001A27AC">
      <w:pPr>
        <w:ind w:left="851"/>
        <w:jc w:val="both"/>
        <w:rPr>
          <w:rFonts w:ascii="Arial" w:hAnsi="Arial" w:cs="Arial"/>
          <w:i/>
          <w:sz w:val="22"/>
          <w:szCs w:val="22"/>
        </w:rPr>
      </w:pPr>
    </w:p>
    <w:p w:rsidR="00AB62BF" w:rsidRDefault="00AB62BF" w:rsidP="001A27AC">
      <w:pPr>
        <w:ind w:left="851"/>
        <w:jc w:val="both"/>
        <w:rPr>
          <w:rFonts w:ascii="Arial" w:hAnsi="Arial" w:cs="Arial"/>
          <w:i/>
          <w:sz w:val="22"/>
          <w:szCs w:val="22"/>
        </w:rPr>
      </w:pPr>
      <w:r w:rsidRPr="00AB62BF">
        <w:rPr>
          <w:rFonts w:ascii="Arial" w:hAnsi="Arial" w:cs="Arial"/>
          <w:i/>
          <w:sz w:val="22"/>
          <w:szCs w:val="22"/>
        </w:rPr>
        <w:t>“Por ello, la concurrencia de estos presupuestos garantiza que al momento de determinar la violación del derecho colectivo a la moralidad administrativa el juez cuente con todos los elementos fácticos, debidamente probados, sobre los cuales calificará si la conducta del servidor es reprochable moralmente o no, según las alegaciones de las partes.</w:t>
      </w:r>
    </w:p>
    <w:p w:rsidR="00DC2563" w:rsidRPr="00AB62BF" w:rsidRDefault="00DC2563" w:rsidP="001A27AC">
      <w:pPr>
        <w:ind w:left="851"/>
        <w:jc w:val="both"/>
        <w:rPr>
          <w:rFonts w:ascii="Arial" w:hAnsi="Arial" w:cs="Arial"/>
          <w:i/>
          <w:sz w:val="22"/>
          <w:szCs w:val="22"/>
        </w:rPr>
      </w:pPr>
    </w:p>
    <w:p w:rsidR="001E7F7A" w:rsidRDefault="00AB62BF" w:rsidP="001A27AC">
      <w:pPr>
        <w:ind w:left="851"/>
        <w:jc w:val="both"/>
        <w:rPr>
          <w:rFonts w:ascii="Arial" w:hAnsi="Arial" w:cs="Arial"/>
          <w:i/>
          <w:sz w:val="22"/>
          <w:szCs w:val="22"/>
        </w:rPr>
      </w:pPr>
      <w:r w:rsidRPr="00AB62BF">
        <w:rPr>
          <w:rFonts w:ascii="Arial" w:hAnsi="Arial" w:cs="Arial"/>
          <w:i/>
          <w:sz w:val="22"/>
          <w:szCs w:val="22"/>
        </w:rPr>
        <w:t xml:space="preserve">“Lo anterior significa la concreción de la institución jurídica del debido proceso. De no ser así se estaría juzgando a la administración por violación a la moralidad </w:t>
      </w:r>
      <w:r w:rsidRPr="00AB62BF">
        <w:rPr>
          <w:rFonts w:ascii="Arial" w:hAnsi="Arial" w:cs="Arial"/>
          <w:i/>
          <w:sz w:val="22"/>
          <w:szCs w:val="22"/>
        </w:rPr>
        <w:lastRenderedPageBreak/>
        <w:t>administrativa sin las formas propias del juicio de acción popular, en el que para su prosperidad se requiere la concurrencia de los elementos subjetivo y objetivo y el tercer presupuesto, no menos importante, consistente en la acusación y prueba tanto del primero como del segundo” (destaca la Sala).</w:t>
      </w:r>
    </w:p>
    <w:p w:rsidR="000D385F" w:rsidRDefault="000D385F" w:rsidP="001A27AC">
      <w:pPr>
        <w:ind w:left="851"/>
        <w:jc w:val="both"/>
        <w:rPr>
          <w:rFonts w:ascii="Arial" w:hAnsi="Arial" w:cs="Arial"/>
          <w:i/>
          <w:sz w:val="22"/>
          <w:szCs w:val="22"/>
        </w:rPr>
      </w:pPr>
    </w:p>
    <w:p w:rsidR="000D385F" w:rsidRDefault="000D385F" w:rsidP="00F8303B">
      <w:pPr>
        <w:ind w:left="567"/>
        <w:jc w:val="both"/>
        <w:rPr>
          <w:rFonts w:ascii="Arial" w:hAnsi="Arial" w:cs="Arial"/>
          <w:i/>
          <w:sz w:val="22"/>
          <w:szCs w:val="22"/>
        </w:rPr>
      </w:pPr>
      <w:r w:rsidRPr="00BE2D28">
        <w:rPr>
          <w:rFonts w:ascii="Arial" w:hAnsi="Arial" w:cs="Arial"/>
          <w:i/>
          <w:sz w:val="22"/>
          <w:szCs w:val="22"/>
        </w:rPr>
        <w:t>(…)</w:t>
      </w:r>
    </w:p>
    <w:p w:rsidR="001A27AC" w:rsidRPr="00BE2D28" w:rsidRDefault="001A27AC" w:rsidP="00F8303B">
      <w:pPr>
        <w:ind w:left="567"/>
        <w:jc w:val="both"/>
        <w:rPr>
          <w:rFonts w:ascii="Arial" w:hAnsi="Arial" w:cs="Arial"/>
          <w:i/>
          <w:sz w:val="22"/>
          <w:szCs w:val="22"/>
        </w:rPr>
      </w:pPr>
    </w:p>
    <w:p w:rsidR="000D385F" w:rsidRDefault="000D385F" w:rsidP="00F8303B">
      <w:pPr>
        <w:ind w:left="567"/>
        <w:jc w:val="both"/>
        <w:rPr>
          <w:rFonts w:ascii="Arial" w:hAnsi="Arial" w:cs="Arial"/>
          <w:i/>
          <w:sz w:val="22"/>
          <w:szCs w:val="22"/>
        </w:rPr>
      </w:pPr>
      <w:r w:rsidRPr="00BE2D28">
        <w:rPr>
          <w:rFonts w:ascii="Arial" w:hAnsi="Arial" w:cs="Arial"/>
          <w:i/>
          <w:sz w:val="22"/>
          <w:szCs w:val="22"/>
        </w:rPr>
        <w:t>La Corporación ha reconocido también que la moralidad administrativa y el patrimonio público se encuentran íntimamente relacionados71, en tanto que el correcto y adecuado manejo de los bienes y dineros públicos, que comporta la eficiencia y transparencia en su manejo y administración, constituye una expresión de la moral administrativa y, a la vez, una de las finalidades que se buscan asegurar a través del derecho colectivo a la defensa del patrimonio público.</w:t>
      </w:r>
    </w:p>
    <w:p w:rsidR="001A27AC" w:rsidRPr="00BE2D28" w:rsidRDefault="001A27AC" w:rsidP="00F8303B">
      <w:pPr>
        <w:ind w:left="567"/>
        <w:jc w:val="both"/>
        <w:rPr>
          <w:rFonts w:ascii="Arial" w:hAnsi="Arial" w:cs="Arial"/>
          <w:i/>
          <w:sz w:val="22"/>
          <w:szCs w:val="22"/>
        </w:rPr>
      </w:pPr>
    </w:p>
    <w:p w:rsidR="000D385F" w:rsidRPr="00C55F23" w:rsidRDefault="000D385F" w:rsidP="00F8303B">
      <w:pPr>
        <w:ind w:left="567"/>
        <w:jc w:val="both"/>
        <w:rPr>
          <w:rFonts w:ascii="Arial" w:hAnsi="Arial" w:cs="Arial"/>
          <w:i/>
          <w:color w:val="FF0000"/>
          <w:sz w:val="22"/>
          <w:szCs w:val="22"/>
        </w:rPr>
      </w:pPr>
      <w:r w:rsidRPr="00BE2D28">
        <w:rPr>
          <w:rFonts w:ascii="Arial" w:hAnsi="Arial" w:cs="Arial"/>
          <w:i/>
          <w:sz w:val="22"/>
          <w:szCs w:val="22"/>
        </w:rPr>
        <w:t>En ese sentido, el Consejo de Estado ha expresado que la afectación del patrimonio público puede implicar la vulneración del derecho colectivo a la moralidad administrativa, ya que, generalmente, supone la falta de honestidad y pulcritud en el manejo de los recursos públicos72; sin embargo, ha advertido también que no siempre la vulneración del derecho a la defensa del patrimonio público comporta la vulneración de la moralidad administrativa73</w:t>
      </w:r>
      <w:r w:rsidRPr="000D385F">
        <w:rPr>
          <w:rFonts w:ascii="Arial" w:hAnsi="Arial" w:cs="Arial"/>
          <w:i/>
          <w:color w:val="FF0000"/>
          <w:sz w:val="22"/>
          <w:szCs w:val="22"/>
        </w:rPr>
        <w:t>.</w:t>
      </w:r>
    </w:p>
    <w:p w:rsidR="001E7F7A" w:rsidRDefault="001E7F7A" w:rsidP="00F8303B">
      <w:pPr>
        <w:ind w:left="567"/>
        <w:jc w:val="both"/>
        <w:rPr>
          <w:rFonts w:ascii="Arial" w:hAnsi="Arial" w:cs="Arial"/>
          <w:i/>
          <w:sz w:val="22"/>
          <w:szCs w:val="22"/>
        </w:rPr>
      </w:pPr>
    </w:p>
    <w:p w:rsidR="001E7F7A" w:rsidRDefault="00BE2D28" w:rsidP="00F8303B">
      <w:pPr>
        <w:ind w:left="567"/>
        <w:jc w:val="both"/>
        <w:rPr>
          <w:rFonts w:ascii="Arial" w:hAnsi="Arial" w:cs="Arial"/>
          <w:i/>
          <w:sz w:val="22"/>
          <w:szCs w:val="22"/>
        </w:rPr>
      </w:pPr>
      <w:r w:rsidRPr="00BE2D28">
        <w:rPr>
          <w:rFonts w:ascii="Arial" w:hAnsi="Arial" w:cs="Arial"/>
          <w:i/>
          <w:sz w:val="22"/>
          <w:szCs w:val="22"/>
        </w:rPr>
        <w:t>Por último, es preciso resaltar que la jurisprudencia del Consejo de Estado ha reconocido que el derecho a la defensa del patrimonio público ostenta doble finalidad: "la primera, el mantenimiento de la integridad de su contenido, es decir prevenir y combatir su detrimento; y la segunda, que sus elementos sean eficiente y responsablemente administrados; todo ello, obviamente, conforme lo dispone la normatividad respectiva"74.</w:t>
      </w:r>
    </w:p>
    <w:p w:rsidR="001E7F7A" w:rsidRDefault="001E7F7A" w:rsidP="00F8303B">
      <w:pPr>
        <w:ind w:left="567"/>
        <w:jc w:val="both"/>
        <w:rPr>
          <w:rFonts w:ascii="Arial" w:hAnsi="Arial" w:cs="Arial"/>
          <w:i/>
          <w:sz w:val="22"/>
          <w:szCs w:val="22"/>
        </w:rPr>
      </w:pPr>
    </w:p>
    <w:p w:rsidR="00E32A11" w:rsidRPr="006763D1" w:rsidRDefault="006763D1" w:rsidP="00A82252">
      <w:pPr>
        <w:jc w:val="both"/>
        <w:rPr>
          <w:rFonts w:ascii="Arial" w:hAnsi="Arial" w:cs="Arial"/>
          <w:b/>
          <w:lang w:val="es-CO"/>
        </w:rPr>
      </w:pPr>
      <w:r w:rsidRPr="006763D1">
        <w:rPr>
          <w:rFonts w:ascii="Arial" w:hAnsi="Arial" w:cs="Arial"/>
          <w:b/>
          <w:lang w:val="es-CO"/>
        </w:rPr>
        <w:t xml:space="preserve">2. </w:t>
      </w:r>
      <w:r w:rsidR="000D7D49">
        <w:rPr>
          <w:rFonts w:ascii="Arial" w:hAnsi="Arial" w:cs="Arial"/>
          <w:b/>
          <w:lang w:val="es-CO"/>
        </w:rPr>
        <w:t xml:space="preserve">El principio de planeación </w:t>
      </w:r>
      <w:r w:rsidR="0048479A" w:rsidRPr="006763D1">
        <w:rPr>
          <w:rFonts w:ascii="Arial" w:hAnsi="Arial" w:cs="Arial"/>
          <w:b/>
          <w:lang w:val="es-CO"/>
        </w:rPr>
        <w:t xml:space="preserve">en la contratación estatal </w:t>
      </w:r>
    </w:p>
    <w:p w:rsidR="0048479A" w:rsidRDefault="0048479A" w:rsidP="00A82252">
      <w:pPr>
        <w:jc w:val="both"/>
        <w:rPr>
          <w:rFonts w:ascii="Arial" w:hAnsi="Arial" w:cs="Arial"/>
          <w:lang w:val="es-CO"/>
        </w:rPr>
      </w:pPr>
    </w:p>
    <w:p w:rsidR="00E54ACF" w:rsidRPr="00C95364" w:rsidRDefault="00C95364" w:rsidP="00C95364">
      <w:pPr>
        <w:jc w:val="both"/>
        <w:rPr>
          <w:rFonts w:ascii="Arial" w:hAnsi="Arial" w:cs="Arial"/>
          <w:sz w:val="22"/>
          <w:szCs w:val="22"/>
          <w:lang w:val="es-CO"/>
        </w:rPr>
      </w:pPr>
      <w:r w:rsidRPr="00C95364">
        <w:rPr>
          <w:rFonts w:ascii="Arial" w:hAnsi="Arial" w:cs="Arial"/>
          <w:sz w:val="22"/>
          <w:szCs w:val="22"/>
          <w:lang w:val="es-CO"/>
        </w:rPr>
        <w:t xml:space="preserve">La </w:t>
      </w:r>
      <w:r>
        <w:rPr>
          <w:rFonts w:ascii="Arial" w:hAnsi="Arial" w:cs="Arial"/>
          <w:sz w:val="22"/>
          <w:szCs w:val="22"/>
          <w:lang w:val="es-CO"/>
        </w:rPr>
        <w:t xml:space="preserve">jurisprudencia ha desarrollado </w:t>
      </w:r>
      <w:r w:rsidR="00A65D7B">
        <w:rPr>
          <w:rFonts w:ascii="Arial" w:hAnsi="Arial" w:cs="Arial"/>
          <w:sz w:val="22"/>
          <w:szCs w:val="22"/>
          <w:lang w:val="es-CO"/>
        </w:rPr>
        <w:t xml:space="preserve">el contenido de los principios que rigen la contratación estatal, en lo atinente al principio de planeación ha indicado: </w:t>
      </w:r>
    </w:p>
    <w:p w:rsidR="00E54ACF" w:rsidRDefault="00E54ACF" w:rsidP="00314C78">
      <w:pPr>
        <w:ind w:left="426"/>
        <w:jc w:val="both"/>
        <w:rPr>
          <w:rFonts w:ascii="Arial" w:hAnsi="Arial" w:cs="Arial"/>
          <w:i/>
          <w:sz w:val="22"/>
          <w:szCs w:val="22"/>
          <w:lang w:val="es-CO"/>
        </w:rPr>
      </w:pPr>
    </w:p>
    <w:p w:rsidR="00261295" w:rsidRDefault="00261295" w:rsidP="00314C78">
      <w:pPr>
        <w:ind w:left="426"/>
        <w:jc w:val="both"/>
        <w:rPr>
          <w:rFonts w:ascii="Arial" w:hAnsi="Arial" w:cs="Arial"/>
          <w:i/>
          <w:sz w:val="22"/>
          <w:szCs w:val="22"/>
          <w:lang w:val="es-CO"/>
        </w:rPr>
      </w:pPr>
      <w:r>
        <w:rPr>
          <w:rFonts w:ascii="Arial" w:hAnsi="Arial" w:cs="Arial"/>
          <w:i/>
          <w:sz w:val="22"/>
          <w:szCs w:val="22"/>
          <w:lang w:val="es-CO"/>
        </w:rPr>
        <w:t>(…)</w:t>
      </w:r>
    </w:p>
    <w:p w:rsidR="00261295" w:rsidRDefault="00261295" w:rsidP="00314C78">
      <w:pPr>
        <w:ind w:left="426"/>
        <w:jc w:val="both"/>
        <w:rPr>
          <w:rFonts w:ascii="Arial" w:hAnsi="Arial" w:cs="Arial"/>
          <w:i/>
          <w:sz w:val="22"/>
          <w:szCs w:val="22"/>
          <w:lang w:val="es-CO"/>
        </w:rPr>
      </w:pPr>
    </w:p>
    <w:p w:rsidR="0048479A" w:rsidRPr="00314C78" w:rsidRDefault="0048479A" w:rsidP="00314C78">
      <w:pPr>
        <w:ind w:left="426"/>
        <w:jc w:val="both"/>
        <w:rPr>
          <w:rFonts w:ascii="Arial" w:hAnsi="Arial" w:cs="Arial"/>
          <w:i/>
          <w:sz w:val="22"/>
          <w:szCs w:val="22"/>
          <w:lang w:val="es-CO"/>
        </w:rPr>
      </w:pPr>
      <w:r w:rsidRPr="00314C78">
        <w:rPr>
          <w:rFonts w:ascii="Arial" w:hAnsi="Arial" w:cs="Arial"/>
          <w:i/>
          <w:sz w:val="22"/>
          <w:szCs w:val="22"/>
          <w:lang w:val="es-CO"/>
        </w:rPr>
        <w:t>3. Los principios de planeación, transparencia, responsabilidad y selección</w:t>
      </w:r>
      <w:r w:rsidR="00314C78">
        <w:rPr>
          <w:rFonts w:ascii="Arial" w:hAnsi="Arial" w:cs="Arial"/>
          <w:i/>
          <w:sz w:val="22"/>
          <w:szCs w:val="22"/>
          <w:lang w:val="es-CO"/>
        </w:rPr>
        <w:t xml:space="preserve"> </w:t>
      </w:r>
      <w:r w:rsidRPr="00314C78">
        <w:rPr>
          <w:rFonts w:ascii="Arial" w:hAnsi="Arial" w:cs="Arial"/>
          <w:i/>
          <w:sz w:val="22"/>
          <w:szCs w:val="22"/>
          <w:lang w:val="es-CO"/>
        </w:rPr>
        <w:t xml:space="preserve">objetiva en la contratación estatal </w:t>
      </w:r>
    </w:p>
    <w:p w:rsidR="0048479A" w:rsidRPr="00314C78" w:rsidRDefault="0048479A" w:rsidP="00314C78">
      <w:pPr>
        <w:ind w:left="426"/>
        <w:jc w:val="both"/>
        <w:rPr>
          <w:rFonts w:ascii="Arial" w:hAnsi="Arial" w:cs="Arial"/>
          <w:i/>
          <w:sz w:val="22"/>
          <w:szCs w:val="22"/>
          <w:lang w:val="es-CO"/>
        </w:rPr>
      </w:pPr>
    </w:p>
    <w:p w:rsidR="0048479A" w:rsidRDefault="0048479A" w:rsidP="00314C78">
      <w:pPr>
        <w:ind w:left="426"/>
        <w:jc w:val="both"/>
        <w:rPr>
          <w:rFonts w:ascii="Arial" w:hAnsi="Arial" w:cs="Arial"/>
          <w:i/>
          <w:sz w:val="22"/>
          <w:szCs w:val="22"/>
          <w:lang w:val="es-CO"/>
        </w:rPr>
      </w:pPr>
      <w:r w:rsidRPr="00314C78">
        <w:rPr>
          <w:rFonts w:ascii="Arial" w:hAnsi="Arial" w:cs="Arial"/>
          <w:i/>
          <w:sz w:val="22"/>
          <w:szCs w:val="22"/>
          <w:lang w:val="es-CO"/>
        </w:rPr>
        <w:t>3.1. Según lo tiene ya establecido la jurisprudencia5, dentro de los principios</w:t>
      </w:r>
      <w:r w:rsidR="00314C78">
        <w:rPr>
          <w:rFonts w:ascii="Arial" w:hAnsi="Arial" w:cs="Arial"/>
          <w:i/>
          <w:sz w:val="22"/>
          <w:szCs w:val="22"/>
          <w:lang w:val="es-CO"/>
        </w:rPr>
        <w:t xml:space="preserve"> </w:t>
      </w:r>
      <w:r w:rsidRPr="00314C78">
        <w:rPr>
          <w:rFonts w:ascii="Arial" w:hAnsi="Arial" w:cs="Arial"/>
          <w:i/>
          <w:sz w:val="22"/>
          <w:szCs w:val="22"/>
          <w:lang w:val="es-CO"/>
        </w:rPr>
        <w:t>capitales que de antaño han informado la actividad contractual del Estado6, ocupa</w:t>
      </w:r>
      <w:r w:rsidR="00314C78">
        <w:rPr>
          <w:rFonts w:ascii="Arial" w:hAnsi="Arial" w:cs="Arial"/>
          <w:i/>
          <w:sz w:val="22"/>
          <w:szCs w:val="22"/>
          <w:lang w:val="es-CO"/>
        </w:rPr>
        <w:t xml:space="preserve"> </w:t>
      </w:r>
      <w:r w:rsidRPr="00314C78">
        <w:rPr>
          <w:rFonts w:ascii="Arial" w:hAnsi="Arial" w:cs="Arial"/>
          <w:i/>
          <w:sz w:val="22"/>
          <w:szCs w:val="22"/>
          <w:lang w:val="es-CO"/>
        </w:rPr>
        <w:t>especial lugar el de economía, una de cuyas manifestaciones es la planeación7.</w:t>
      </w:r>
    </w:p>
    <w:p w:rsidR="00314C78" w:rsidRPr="00314C78" w:rsidRDefault="00314C78" w:rsidP="00314C78">
      <w:pPr>
        <w:ind w:left="426"/>
        <w:jc w:val="both"/>
        <w:rPr>
          <w:rFonts w:ascii="Arial" w:hAnsi="Arial" w:cs="Arial"/>
          <w:i/>
          <w:sz w:val="22"/>
          <w:szCs w:val="22"/>
          <w:lang w:val="es-CO"/>
        </w:rPr>
      </w:pPr>
    </w:p>
    <w:p w:rsidR="00AD2684" w:rsidRDefault="0048479A" w:rsidP="00AD2684">
      <w:pPr>
        <w:ind w:left="426"/>
        <w:jc w:val="both"/>
        <w:rPr>
          <w:rFonts w:ascii="Arial" w:hAnsi="Arial" w:cs="Arial"/>
          <w:i/>
          <w:sz w:val="22"/>
          <w:szCs w:val="22"/>
          <w:lang w:val="es-CO"/>
        </w:rPr>
      </w:pPr>
      <w:r w:rsidRPr="00314C78">
        <w:rPr>
          <w:rFonts w:ascii="Arial" w:hAnsi="Arial" w:cs="Arial"/>
          <w:i/>
          <w:sz w:val="22"/>
          <w:szCs w:val="22"/>
          <w:lang w:val="es-CO"/>
        </w:rPr>
        <w:t>Por virtud de ésta la entidad estatal contratante está en el deber legal (Ley 80 de</w:t>
      </w:r>
      <w:r w:rsidR="00314C78">
        <w:rPr>
          <w:rFonts w:ascii="Arial" w:hAnsi="Arial" w:cs="Arial"/>
          <w:i/>
          <w:sz w:val="22"/>
          <w:szCs w:val="22"/>
          <w:lang w:val="es-CO"/>
        </w:rPr>
        <w:t xml:space="preserve"> </w:t>
      </w:r>
      <w:r w:rsidRPr="00314C78">
        <w:rPr>
          <w:rFonts w:ascii="Arial" w:hAnsi="Arial" w:cs="Arial"/>
          <w:i/>
          <w:sz w:val="22"/>
          <w:szCs w:val="22"/>
          <w:lang w:val="es-CO"/>
        </w:rPr>
        <w:t>1993 numerales 7, 12, 25 y 26 del artículo 25, e inciso segundo del numeral 1º del</w:t>
      </w:r>
      <w:r w:rsidR="00314C78">
        <w:rPr>
          <w:rFonts w:ascii="Arial" w:hAnsi="Arial" w:cs="Arial"/>
          <w:i/>
          <w:sz w:val="22"/>
          <w:szCs w:val="22"/>
          <w:lang w:val="es-CO"/>
        </w:rPr>
        <w:t xml:space="preserve"> </w:t>
      </w:r>
      <w:r w:rsidRPr="00314C78">
        <w:rPr>
          <w:rFonts w:ascii="Arial" w:hAnsi="Arial" w:cs="Arial"/>
          <w:i/>
          <w:sz w:val="22"/>
          <w:szCs w:val="22"/>
          <w:lang w:val="es-CO"/>
        </w:rPr>
        <w:t>artículo 30) de elaborar, antes de emprender el proceso de selección del</w:t>
      </w:r>
      <w:r w:rsidR="00314C78">
        <w:rPr>
          <w:rFonts w:ascii="Arial" w:hAnsi="Arial" w:cs="Arial"/>
          <w:i/>
          <w:sz w:val="22"/>
          <w:szCs w:val="22"/>
          <w:lang w:val="es-CO"/>
        </w:rPr>
        <w:t xml:space="preserve"> </w:t>
      </w:r>
      <w:r w:rsidRPr="00314C78">
        <w:rPr>
          <w:rFonts w:ascii="Arial" w:hAnsi="Arial" w:cs="Arial"/>
          <w:i/>
          <w:sz w:val="22"/>
          <w:szCs w:val="22"/>
          <w:lang w:val="es-CO"/>
        </w:rPr>
        <w:t>contratista, los estudios completos y análisis serios que el proyecto demande, los</w:t>
      </w:r>
      <w:r w:rsidR="00314C78">
        <w:rPr>
          <w:rFonts w:ascii="Arial" w:hAnsi="Arial" w:cs="Arial"/>
          <w:i/>
          <w:sz w:val="22"/>
          <w:szCs w:val="22"/>
          <w:lang w:val="es-CO"/>
        </w:rPr>
        <w:t xml:space="preserve"> </w:t>
      </w:r>
      <w:r w:rsidRPr="00314C78">
        <w:rPr>
          <w:rFonts w:ascii="Arial" w:hAnsi="Arial" w:cs="Arial"/>
          <w:i/>
          <w:sz w:val="22"/>
          <w:szCs w:val="22"/>
          <w:lang w:val="es-CO"/>
        </w:rPr>
        <w:t>cuales inciden en la etapa de formación del contrato y en forma –si se quiere más</w:t>
      </w:r>
      <w:r w:rsidR="00314C78">
        <w:rPr>
          <w:rFonts w:ascii="Arial" w:hAnsi="Arial" w:cs="Arial"/>
          <w:i/>
          <w:sz w:val="22"/>
          <w:szCs w:val="22"/>
          <w:lang w:val="es-CO"/>
        </w:rPr>
        <w:t xml:space="preserve"> </w:t>
      </w:r>
      <w:r w:rsidR="00AD2684">
        <w:rPr>
          <w:rFonts w:ascii="Arial" w:hAnsi="Arial" w:cs="Arial"/>
          <w:i/>
          <w:sz w:val="22"/>
          <w:szCs w:val="22"/>
          <w:lang w:val="es-CO"/>
        </w:rPr>
        <w:t xml:space="preserve"> </w:t>
      </w:r>
      <w:r w:rsidR="00AD2684" w:rsidRPr="00AD2684">
        <w:rPr>
          <w:rFonts w:ascii="Arial" w:hAnsi="Arial" w:cs="Arial"/>
          <w:i/>
          <w:sz w:val="22"/>
          <w:szCs w:val="22"/>
          <w:lang w:val="es-CO"/>
        </w:rPr>
        <w:t>significativa- en su etapa de ejecución8. Reglas que imponen, según lo indicado</w:t>
      </w:r>
      <w:r w:rsidR="00AD2684">
        <w:rPr>
          <w:rFonts w:ascii="Arial" w:hAnsi="Arial" w:cs="Arial"/>
          <w:i/>
          <w:sz w:val="22"/>
          <w:szCs w:val="22"/>
          <w:lang w:val="es-CO"/>
        </w:rPr>
        <w:t xml:space="preserve"> </w:t>
      </w:r>
      <w:r w:rsidR="00AD2684" w:rsidRPr="00AD2684">
        <w:rPr>
          <w:rFonts w:ascii="Arial" w:hAnsi="Arial" w:cs="Arial"/>
          <w:i/>
          <w:sz w:val="22"/>
          <w:szCs w:val="22"/>
          <w:lang w:val="es-CO"/>
        </w:rPr>
        <w:t>por la jurisprudencia, que:</w:t>
      </w:r>
      <w:r w:rsidR="00AD2684">
        <w:rPr>
          <w:rFonts w:ascii="Arial" w:hAnsi="Arial" w:cs="Arial"/>
          <w:i/>
          <w:sz w:val="22"/>
          <w:szCs w:val="22"/>
          <w:lang w:val="es-CO"/>
        </w:rPr>
        <w:t xml:space="preserve"> </w:t>
      </w:r>
    </w:p>
    <w:p w:rsidR="00AD2684" w:rsidRPr="00AD2684" w:rsidRDefault="00AD2684" w:rsidP="00AD2684">
      <w:pPr>
        <w:ind w:left="426"/>
        <w:jc w:val="both"/>
        <w:rPr>
          <w:rFonts w:ascii="Arial" w:hAnsi="Arial" w:cs="Arial"/>
          <w:i/>
          <w:sz w:val="22"/>
          <w:szCs w:val="22"/>
          <w:lang w:val="es-CO"/>
        </w:rPr>
      </w:pPr>
    </w:p>
    <w:p w:rsidR="00AD2684" w:rsidRDefault="00AD2684" w:rsidP="00AD2684">
      <w:pPr>
        <w:ind w:left="426"/>
        <w:jc w:val="both"/>
        <w:rPr>
          <w:rFonts w:ascii="Arial" w:hAnsi="Arial" w:cs="Arial"/>
          <w:i/>
          <w:sz w:val="22"/>
          <w:szCs w:val="22"/>
          <w:lang w:val="es-CO"/>
        </w:rPr>
      </w:pPr>
      <w:r w:rsidRPr="00AD2684">
        <w:rPr>
          <w:rFonts w:ascii="Arial" w:hAnsi="Arial" w:cs="Arial"/>
          <w:i/>
          <w:sz w:val="22"/>
          <w:szCs w:val="22"/>
          <w:lang w:val="es-CO"/>
        </w:rPr>
        <w:t>“[N]o se puede licitar ni contratar la ejecución de una obra sin que previamente se</w:t>
      </w:r>
      <w:r>
        <w:rPr>
          <w:rFonts w:ascii="Arial" w:hAnsi="Arial" w:cs="Arial"/>
          <w:i/>
          <w:sz w:val="22"/>
          <w:szCs w:val="22"/>
          <w:lang w:val="es-CO"/>
        </w:rPr>
        <w:t xml:space="preserve"> </w:t>
      </w:r>
      <w:r w:rsidRPr="00AD2684">
        <w:rPr>
          <w:rFonts w:ascii="Arial" w:hAnsi="Arial" w:cs="Arial"/>
          <w:i/>
          <w:sz w:val="22"/>
          <w:szCs w:val="22"/>
          <w:lang w:val="es-CO"/>
        </w:rPr>
        <w:t>hayan elaborado los planos, proyectos y presupuesto respectivos, y determinado</w:t>
      </w:r>
      <w:r>
        <w:rPr>
          <w:rFonts w:ascii="Arial" w:hAnsi="Arial" w:cs="Arial"/>
          <w:i/>
          <w:sz w:val="22"/>
          <w:szCs w:val="22"/>
          <w:lang w:val="es-CO"/>
        </w:rPr>
        <w:t xml:space="preserve"> </w:t>
      </w:r>
      <w:r w:rsidRPr="00AD2684">
        <w:rPr>
          <w:rFonts w:ascii="Arial" w:hAnsi="Arial" w:cs="Arial"/>
          <w:i/>
          <w:sz w:val="22"/>
          <w:szCs w:val="22"/>
          <w:lang w:val="es-CO"/>
        </w:rPr>
        <w:t>las demás especificaciones necesarias para su identificación. Esta determinación</w:t>
      </w:r>
      <w:r>
        <w:rPr>
          <w:rFonts w:ascii="Arial" w:hAnsi="Arial" w:cs="Arial"/>
          <w:i/>
          <w:sz w:val="22"/>
          <w:szCs w:val="22"/>
          <w:lang w:val="es-CO"/>
        </w:rPr>
        <w:t xml:space="preserve"> </w:t>
      </w:r>
      <w:r w:rsidRPr="00AD2684">
        <w:rPr>
          <w:rFonts w:ascii="Arial" w:hAnsi="Arial" w:cs="Arial"/>
          <w:i/>
          <w:sz w:val="22"/>
          <w:szCs w:val="22"/>
          <w:lang w:val="es-CO"/>
        </w:rPr>
        <w:t>previa de las condiciones sobre las cuales se va a desarrollar el contrato conlleva</w:t>
      </w:r>
      <w:r>
        <w:rPr>
          <w:rFonts w:ascii="Arial" w:hAnsi="Arial" w:cs="Arial"/>
          <w:i/>
          <w:sz w:val="22"/>
          <w:szCs w:val="22"/>
          <w:lang w:val="es-CO"/>
        </w:rPr>
        <w:t xml:space="preserve"> </w:t>
      </w:r>
      <w:r w:rsidRPr="00AD2684">
        <w:rPr>
          <w:rFonts w:ascii="Arial" w:hAnsi="Arial" w:cs="Arial"/>
          <w:i/>
          <w:sz w:val="22"/>
          <w:szCs w:val="22"/>
          <w:lang w:val="es-CO"/>
        </w:rPr>
        <w:t>obligatoriamente que los estudios y demás especificaciones permitan a las partes</w:t>
      </w:r>
      <w:r>
        <w:rPr>
          <w:rFonts w:ascii="Arial" w:hAnsi="Arial" w:cs="Arial"/>
          <w:i/>
          <w:sz w:val="22"/>
          <w:szCs w:val="22"/>
          <w:lang w:val="es-CO"/>
        </w:rPr>
        <w:t xml:space="preserve"> </w:t>
      </w:r>
      <w:r w:rsidRPr="00AD2684">
        <w:rPr>
          <w:rFonts w:ascii="Arial" w:hAnsi="Arial" w:cs="Arial"/>
          <w:i/>
          <w:sz w:val="22"/>
          <w:szCs w:val="22"/>
          <w:lang w:val="es-CO"/>
        </w:rPr>
        <w:t xml:space="preserve">llevar a feliz término el </w:t>
      </w:r>
      <w:r w:rsidRPr="00AD2684">
        <w:rPr>
          <w:rFonts w:ascii="Arial" w:hAnsi="Arial" w:cs="Arial"/>
          <w:i/>
          <w:sz w:val="22"/>
          <w:szCs w:val="22"/>
          <w:lang w:val="es-CO"/>
        </w:rPr>
        <w:lastRenderedPageBreak/>
        <w:t>objeto del contrato, en cuyo desarrollo los interesados</w:t>
      </w:r>
      <w:r>
        <w:rPr>
          <w:rFonts w:ascii="Arial" w:hAnsi="Arial" w:cs="Arial"/>
          <w:i/>
          <w:sz w:val="22"/>
          <w:szCs w:val="22"/>
          <w:lang w:val="es-CO"/>
        </w:rPr>
        <w:t xml:space="preserve"> </w:t>
      </w:r>
      <w:r w:rsidRPr="00AD2684">
        <w:rPr>
          <w:rFonts w:ascii="Arial" w:hAnsi="Arial" w:cs="Arial"/>
          <w:i/>
          <w:sz w:val="22"/>
          <w:szCs w:val="22"/>
          <w:lang w:val="es-CO"/>
        </w:rPr>
        <w:t>pueden adelantar la actividad correspondiente dentro de un marco de confiabilidad</w:t>
      </w:r>
      <w:r>
        <w:rPr>
          <w:rFonts w:ascii="Arial" w:hAnsi="Arial" w:cs="Arial"/>
          <w:i/>
          <w:sz w:val="22"/>
          <w:szCs w:val="22"/>
          <w:lang w:val="es-CO"/>
        </w:rPr>
        <w:t xml:space="preserve"> </w:t>
      </w:r>
      <w:r w:rsidRPr="00AD2684">
        <w:rPr>
          <w:rFonts w:ascii="Arial" w:hAnsi="Arial" w:cs="Arial"/>
          <w:i/>
          <w:sz w:val="22"/>
          <w:szCs w:val="22"/>
          <w:lang w:val="es-CO"/>
        </w:rPr>
        <w:t>recíproca de los factores y condiciones que la Administración ofrece y las</w:t>
      </w:r>
      <w:r>
        <w:rPr>
          <w:rFonts w:ascii="Arial" w:hAnsi="Arial" w:cs="Arial"/>
          <w:i/>
          <w:sz w:val="22"/>
          <w:szCs w:val="22"/>
          <w:lang w:val="es-CO"/>
        </w:rPr>
        <w:t xml:space="preserve"> </w:t>
      </w:r>
      <w:r w:rsidRPr="00AD2684">
        <w:rPr>
          <w:rFonts w:ascii="Arial" w:hAnsi="Arial" w:cs="Arial"/>
          <w:i/>
          <w:sz w:val="22"/>
          <w:szCs w:val="22"/>
          <w:lang w:val="es-CO"/>
        </w:rPr>
        <w:t>condiciones y resultados que con base en ellos el contratista asume…”9</w:t>
      </w:r>
    </w:p>
    <w:p w:rsidR="00AD2684" w:rsidRPr="00AD2684" w:rsidRDefault="00AD2684" w:rsidP="00AD2684">
      <w:pPr>
        <w:ind w:left="426"/>
        <w:jc w:val="both"/>
        <w:rPr>
          <w:rFonts w:ascii="Arial" w:hAnsi="Arial" w:cs="Arial"/>
          <w:i/>
          <w:sz w:val="22"/>
          <w:szCs w:val="22"/>
          <w:lang w:val="es-CO"/>
        </w:rPr>
      </w:pPr>
    </w:p>
    <w:p w:rsidR="00AD2684" w:rsidRDefault="00AD2684" w:rsidP="00AD2684">
      <w:pPr>
        <w:ind w:left="426"/>
        <w:jc w:val="both"/>
        <w:rPr>
          <w:rFonts w:ascii="Arial" w:hAnsi="Arial" w:cs="Arial"/>
          <w:i/>
          <w:sz w:val="22"/>
          <w:szCs w:val="22"/>
          <w:lang w:val="es-CO"/>
        </w:rPr>
      </w:pPr>
      <w:r w:rsidRPr="00AD2684">
        <w:rPr>
          <w:rFonts w:ascii="Arial" w:hAnsi="Arial" w:cs="Arial"/>
          <w:i/>
          <w:sz w:val="22"/>
          <w:szCs w:val="22"/>
          <w:lang w:val="es-CO"/>
        </w:rPr>
        <w:t>En tal virtud, el deber de planeación, en tanto manifestación del principio de</w:t>
      </w:r>
      <w:r>
        <w:rPr>
          <w:rFonts w:ascii="Arial" w:hAnsi="Arial" w:cs="Arial"/>
          <w:i/>
          <w:sz w:val="22"/>
          <w:szCs w:val="22"/>
          <w:lang w:val="es-CO"/>
        </w:rPr>
        <w:t xml:space="preserve"> </w:t>
      </w:r>
      <w:r w:rsidRPr="00AD2684">
        <w:rPr>
          <w:rFonts w:ascii="Arial" w:hAnsi="Arial" w:cs="Arial"/>
          <w:i/>
          <w:sz w:val="22"/>
          <w:szCs w:val="22"/>
          <w:lang w:val="es-CO"/>
        </w:rPr>
        <w:t>economía, tiene por finalidad asegurar que todo proyecto esté precedido de los</w:t>
      </w:r>
      <w:r>
        <w:rPr>
          <w:rFonts w:ascii="Arial" w:hAnsi="Arial" w:cs="Arial"/>
          <w:i/>
          <w:sz w:val="22"/>
          <w:szCs w:val="22"/>
          <w:lang w:val="es-CO"/>
        </w:rPr>
        <w:t xml:space="preserve"> </w:t>
      </w:r>
      <w:r w:rsidRPr="00AD2684">
        <w:rPr>
          <w:rFonts w:ascii="Arial" w:hAnsi="Arial" w:cs="Arial"/>
          <w:i/>
          <w:sz w:val="22"/>
          <w:szCs w:val="22"/>
          <w:lang w:val="es-CO"/>
        </w:rPr>
        <w:t>estudios de orden técnico, financiero y jurídico requeridos para determinar su</w:t>
      </w:r>
      <w:r>
        <w:rPr>
          <w:rFonts w:ascii="Arial" w:hAnsi="Arial" w:cs="Arial"/>
          <w:i/>
          <w:sz w:val="22"/>
          <w:szCs w:val="22"/>
          <w:lang w:val="es-CO"/>
        </w:rPr>
        <w:t xml:space="preserve"> </w:t>
      </w:r>
      <w:r w:rsidRPr="00AD2684">
        <w:rPr>
          <w:rFonts w:ascii="Arial" w:hAnsi="Arial" w:cs="Arial"/>
          <w:i/>
          <w:sz w:val="22"/>
          <w:szCs w:val="22"/>
          <w:lang w:val="es-CO"/>
        </w:rPr>
        <w:t>viabilidad económica y técnica y así poder establecer la conveniencia o no del</w:t>
      </w:r>
      <w:r>
        <w:rPr>
          <w:rFonts w:ascii="Arial" w:hAnsi="Arial" w:cs="Arial"/>
          <w:i/>
          <w:sz w:val="22"/>
          <w:szCs w:val="22"/>
          <w:lang w:val="es-CO"/>
        </w:rPr>
        <w:t xml:space="preserve"> </w:t>
      </w:r>
      <w:r w:rsidRPr="00AD2684">
        <w:rPr>
          <w:rFonts w:ascii="Arial" w:hAnsi="Arial" w:cs="Arial"/>
          <w:i/>
          <w:sz w:val="22"/>
          <w:szCs w:val="22"/>
          <w:lang w:val="es-CO"/>
        </w:rPr>
        <w:t>objeto por contratar; si resulta o no necesario celebrar el respectivo negocio</w:t>
      </w:r>
      <w:r>
        <w:rPr>
          <w:rFonts w:ascii="Arial" w:hAnsi="Arial" w:cs="Arial"/>
          <w:i/>
          <w:sz w:val="22"/>
          <w:szCs w:val="22"/>
          <w:lang w:val="es-CO"/>
        </w:rPr>
        <w:t xml:space="preserve"> </w:t>
      </w:r>
      <w:r w:rsidRPr="00AD2684">
        <w:rPr>
          <w:rFonts w:ascii="Arial" w:hAnsi="Arial" w:cs="Arial"/>
          <w:i/>
          <w:sz w:val="22"/>
          <w:szCs w:val="22"/>
          <w:lang w:val="es-CO"/>
        </w:rPr>
        <w:t>jurídico y su adecuación a los planes de inversión, de adquisición o compras,</w:t>
      </w:r>
      <w:r>
        <w:rPr>
          <w:rFonts w:ascii="Arial" w:hAnsi="Arial" w:cs="Arial"/>
          <w:i/>
          <w:sz w:val="22"/>
          <w:szCs w:val="22"/>
          <w:lang w:val="es-CO"/>
        </w:rPr>
        <w:t xml:space="preserve"> </w:t>
      </w:r>
      <w:r w:rsidRPr="00AD2684">
        <w:rPr>
          <w:rFonts w:ascii="Arial" w:hAnsi="Arial" w:cs="Arial"/>
          <w:i/>
          <w:sz w:val="22"/>
          <w:szCs w:val="22"/>
          <w:lang w:val="es-CO"/>
        </w:rPr>
        <w:t>presupuesto y ley de apropiaciones, según el caso; y de ser necesario, deberá</w:t>
      </w:r>
      <w:r>
        <w:rPr>
          <w:rFonts w:ascii="Arial" w:hAnsi="Arial" w:cs="Arial"/>
          <w:i/>
          <w:sz w:val="22"/>
          <w:szCs w:val="22"/>
          <w:lang w:val="es-CO"/>
        </w:rPr>
        <w:t xml:space="preserve"> </w:t>
      </w:r>
      <w:r w:rsidRPr="00AD2684">
        <w:rPr>
          <w:rFonts w:ascii="Arial" w:hAnsi="Arial" w:cs="Arial"/>
          <w:i/>
          <w:sz w:val="22"/>
          <w:szCs w:val="22"/>
          <w:lang w:val="es-CO"/>
        </w:rPr>
        <w:t>estar acompañado, además, de los diseños, planos y evaluaciones de</w:t>
      </w:r>
      <w:r>
        <w:rPr>
          <w:rFonts w:ascii="Arial" w:hAnsi="Arial" w:cs="Arial"/>
          <w:i/>
          <w:sz w:val="22"/>
          <w:szCs w:val="22"/>
          <w:lang w:val="es-CO"/>
        </w:rPr>
        <w:t xml:space="preserve"> </w:t>
      </w:r>
      <w:r w:rsidRPr="00AD2684">
        <w:rPr>
          <w:rFonts w:ascii="Arial" w:hAnsi="Arial" w:cs="Arial"/>
          <w:i/>
          <w:sz w:val="22"/>
          <w:szCs w:val="22"/>
          <w:lang w:val="es-CO"/>
        </w:rPr>
        <w:t>prefactibilidad o factibilidad; qué modalidades contractuales pueden utilizarse y</w:t>
      </w:r>
      <w:r>
        <w:rPr>
          <w:rFonts w:ascii="Arial" w:hAnsi="Arial" w:cs="Arial"/>
          <w:i/>
          <w:sz w:val="22"/>
          <w:szCs w:val="22"/>
          <w:lang w:val="es-CO"/>
        </w:rPr>
        <w:t xml:space="preserve"> </w:t>
      </w:r>
      <w:r w:rsidRPr="00AD2684">
        <w:rPr>
          <w:rFonts w:ascii="Arial" w:hAnsi="Arial" w:cs="Arial"/>
          <w:i/>
          <w:sz w:val="22"/>
          <w:szCs w:val="22"/>
          <w:lang w:val="es-CO"/>
        </w:rPr>
        <w:t>cuál de ellas resulta ser la más aconsejable; las características que deba reunir el</w:t>
      </w:r>
      <w:r>
        <w:rPr>
          <w:rFonts w:ascii="Arial" w:hAnsi="Arial" w:cs="Arial"/>
          <w:i/>
          <w:sz w:val="22"/>
          <w:szCs w:val="22"/>
          <w:lang w:val="es-CO"/>
        </w:rPr>
        <w:t xml:space="preserve"> </w:t>
      </w:r>
      <w:r w:rsidRPr="00AD2684">
        <w:rPr>
          <w:rFonts w:ascii="Arial" w:hAnsi="Arial" w:cs="Arial"/>
          <w:i/>
          <w:sz w:val="22"/>
          <w:szCs w:val="22"/>
          <w:lang w:val="es-CO"/>
        </w:rPr>
        <w:t>bien o servicio objeto de licitación; así como los costos y recursos que su</w:t>
      </w:r>
      <w:r w:rsidR="00C07244">
        <w:rPr>
          <w:rFonts w:ascii="Arial" w:hAnsi="Arial" w:cs="Arial"/>
          <w:i/>
          <w:sz w:val="22"/>
          <w:szCs w:val="22"/>
          <w:lang w:val="es-CO"/>
        </w:rPr>
        <w:t xml:space="preserve"> </w:t>
      </w:r>
      <w:r w:rsidRPr="00AD2684">
        <w:rPr>
          <w:rFonts w:ascii="Arial" w:hAnsi="Arial" w:cs="Arial"/>
          <w:i/>
          <w:sz w:val="22"/>
          <w:szCs w:val="22"/>
          <w:lang w:val="es-CO"/>
        </w:rPr>
        <w:t>celebración y ejecución demanden.</w:t>
      </w:r>
    </w:p>
    <w:p w:rsidR="00C07244" w:rsidRPr="00AD2684" w:rsidRDefault="00C07244" w:rsidP="00AD2684">
      <w:pPr>
        <w:ind w:left="426"/>
        <w:jc w:val="both"/>
        <w:rPr>
          <w:rFonts w:ascii="Arial" w:hAnsi="Arial" w:cs="Arial"/>
          <w:i/>
          <w:sz w:val="22"/>
          <w:szCs w:val="22"/>
          <w:lang w:val="es-CO"/>
        </w:rPr>
      </w:pPr>
    </w:p>
    <w:p w:rsidR="00AD2684" w:rsidRDefault="00AD2684" w:rsidP="00AD2684">
      <w:pPr>
        <w:ind w:left="426"/>
        <w:jc w:val="both"/>
        <w:rPr>
          <w:rFonts w:ascii="Arial" w:hAnsi="Arial" w:cs="Arial"/>
          <w:i/>
          <w:sz w:val="22"/>
          <w:szCs w:val="22"/>
          <w:lang w:val="es-CO"/>
        </w:rPr>
      </w:pPr>
      <w:r w:rsidRPr="00AD2684">
        <w:rPr>
          <w:rFonts w:ascii="Arial" w:hAnsi="Arial" w:cs="Arial"/>
          <w:i/>
          <w:sz w:val="22"/>
          <w:szCs w:val="22"/>
          <w:lang w:val="es-CO"/>
        </w:rPr>
        <w:t>De otra parte, en cumplimiento también del deber de planeación y del principio de</w:t>
      </w:r>
      <w:r w:rsidR="00C07244">
        <w:rPr>
          <w:rFonts w:ascii="Arial" w:hAnsi="Arial" w:cs="Arial"/>
          <w:i/>
          <w:sz w:val="22"/>
          <w:szCs w:val="22"/>
          <w:lang w:val="es-CO"/>
        </w:rPr>
        <w:t xml:space="preserve"> </w:t>
      </w:r>
      <w:r w:rsidRPr="00AD2684">
        <w:rPr>
          <w:rFonts w:ascii="Arial" w:hAnsi="Arial" w:cs="Arial"/>
          <w:i/>
          <w:sz w:val="22"/>
          <w:szCs w:val="22"/>
          <w:lang w:val="es-CO"/>
        </w:rPr>
        <w:t>buena fe precontractual, las entidades estatales no pueden iniciar procesos de</w:t>
      </w:r>
      <w:r w:rsidR="00C07244">
        <w:rPr>
          <w:rFonts w:ascii="Arial" w:hAnsi="Arial" w:cs="Arial"/>
          <w:i/>
          <w:sz w:val="22"/>
          <w:szCs w:val="22"/>
          <w:lang w:val="es-CO"/>
        </w:rPr>
        <w:t xml:space="preserve"> </w:t>
      </w:r>
      <w:r w:rsidRPr="00AD2684">
        <w:rPr>
          <w:rFonts w:ascii="Arial" w:hAnsi="Arial" w:cs="Arial"/>
          <w:i/>
          <w:sz w:val="22"/>
          <w:szCs w:val="22"/>
          <w:lang w:val="es-CO"/>
        </w:rPr>
        <w:t>contratación si no existen las respectivas partidas o disponibilidades</w:t>
      </w:r>
      <w:r w:rsidR="00C07244">
        <w:rPr>
          <w:rFonts w:ascii="Arial" w:hAnsi="Arial" w:cs="Arial"/>
          <w:i/>
          <w:sz w:val="22"/>
          <w:szCs w:val="22"/>
          <w:lang w:val="es-CO"/>
        </w:rPr>
        <w:t xml:space="preserve"> </w:t>
      </w:r>
      <w:r w:rsidRPr="00AD2684">
        <w:rPr>
          <w:rFonts w:ascii="Arial" w:hAnsi="Arial" w:cs="Arial"/>
          <w:i/>
          <w:sz w:val="22"/>
          <w:szCs w:val="22"/>
          <w:lang w:val="es-CO"/>
        </w:rPr>
        <w:t>presupuestales (No. 6 art. 25 Ley 80 de 1993); igualmente, deben con antelación</w:t>
      </w:r>
      <w:r w:rsidR="00C07244">
        <w:rPr>
          <w:rFonts w:ascii="Arial" w:hAnsi="Arial" w:cs="Arial"/>
          <w:i/>
          <w:sz w:val="22"/>
          <w:szCs w:val="22"/>
          <w:lang w:val="es-CO"/>
        </w:rPr>
        <w:t xml:space="preserve"> </w:t>
      </w:r>
      <w:r w:rsidRPr="00AD2684">
        <w:rPr>
          <w:rFonts w:ascii="Arial" w:hAnsi="Arial" w:cs="Arial"/>
          <w:i/>
          <w:sz w:val="22"/>
          <w:szCs w:val="22"/>
          <w:lang w:val="es-CO"/>
        </w:rPr>
        <w:t>al inicio del proceso de selección del contratista analizar la conveniencia o</w:t>
      </w:r>
      <w:r w:rsidR="00C07244">
        <w:rPr>
          <w:rFonts w:ascii="Arial" w:hAnsi="Arial" w:cs="Arial"/>
          <w:i/>
          <w:sz w:val="22"/>
          <w:szCs w:val="22"/>
          <w:lang w:val="es-CO"/>
        </w:rPr>
        <w:t xml:space="preserve"> </w:t>
      </w:r>
      <w:r w:rsidRPr="00AD2684">
        <w:rPr>
          <w:rFonts w:ascii="Arial" w:hAnsi="Arial" w:cs="Arial"/>
          <w:i/>
          <w:sz w:val="22"/>
          <w:szCs w:val="22"/>
          <w:lang w:val="es-CO"/>
        </w:rPr>
        <w:t>inconveniencia del objeto a contratar y obtener las autorizaciones y aprobaciones</w:t>
      </w:r>
      <w:r w:rsidR="00C07244">
        <w:rPr>
          <w:rFonts w:ascii="Arial" w:hAnsi="Arial" w:cs="Arial"/>
          <w:i/>
          <w:sz w:val="22"/>
          <w:szCs w:val="22"/>
          <w:lang w:val="es-CO"/>
        </w:rPr>
        <w:t xml:space="preserve"> </w:t>
      </w:r>
      <w:r w:rsidRPr="00AD2684">
        <w:rPr>
          <w:rFonts w:ascii="Arial" w:hAnsi="Arial" w:cs="Arial"/>
          <w:i/>
          <w:sz w:val="22"/>
          <w:szCs w:val="22"/>
          <w:lang w:val="es-CO"/>
        </w:rPr>
        <w:t>para ello (No. 7 art. 25 ibídem), así como elaborar los estudios, diseños y</w:t>
      </w:r>
      <w:r w:rsidR="00C07244">
        <w:rPr>
          <w:rFonts w:ascii="Arial" w:hAnsi="Arial" w:cs="Arial"/>
          <w:i/>
          <w:sz w:val="22"/>
          <w:szCs w:val="22"/>
          <w:lang w:val="es-CO"/>
        </w:rPr>
        <w:t xml:space="preserve"> </w:t>
      </w:r>
      <w:r w:rsidRPr="00AD2684">
        <w:rPr>
          <w:rFonts w:ascii="Arial" w:hAnsi="Arial" w:cs="Arial"/>
          <w:i/>
          <w:sz w:val="22"/>
          <w:szCs w:val="22"/>
          <w:lang w:val="es-CO"/>
        </w:rPr>
        <w:t>proyectos requeridos, y los pliegos de condiciones (No. 12 art. 25 ídem).10</w:t>
      </w:r>
    </w:p>
    <w:p w:rsidR="00C07244" w:rsidRPr="00AD2684" w:rsidRDefault="00C07244" w:rsidP="00AD2684">
      <w:pPr>
        <w:ind w:left="426"/>
        <w:jc w:val="both"/>
        <w:rPr>
          <w:rFonts w:ascii="Arial" w:hAnsi="Arial" w:cs="Arial"/>
          <w:i/>
          <w:sz w:val="22"/>
          <w:szCs w:val="22"/>
          <w:lang w:val="es-CO"/>
        </w:rPr>
      </w:pPr>
    </w:p>
    <w:p w:rsidR="00AD2684" w:rsidRPr="00AD2684" w:rsidRDefault="00AD2684" w:rsidP="00AD2684">
      <w:pPr>
        <w:ind w:left="426"/>
        <w:jc w:val="both"/>
        <w:rPr>
          <w:rFonts w:ascii="Arial" w:hAnsi="Arial" w:cs="Arial"/>
          <w:i/>
          <w:sz w:val="22"/>
          <w:szCs w:val="22"/>
          <w:lang w:val="es-CO"/>
        </w:rPr>
      </w:pPr>
      <w:r w:rsidRPr="00AD2684">
        <w:rPr>
          <w:rFonts w:ascii="Arial" w:hAnsi="Arial" w:cs="Arial"/>
          <w:i/>
          <w:sz w:val="22"/>
          <w:szCs w:val="22"/>
          <w:lang w:val="es-CO"/>
        </w:rPr>
        <w:t>Reglas éstas que resultan concordantes y se puntualizan en el proceso de la</w:t>
      </w:r>
      <w:r w:rsidR="00C07244">
        <w:rPr>
          <w:rFonts w:ascii="Arial" w:hAnsi="Arial" w:cs="Arial"/>
          <w:i/>
          <w:sz w:val="22"/>
          <w:szCs w:val="22"/>
          <w:lang w:val="es-CO"/>
        </w:rPr>
        <w:t xml:space="preserve"> </w:t>
      </w:r>
      <w:r w:rsidRPr="00AD2684">
        <w:rPr>
          <w:rFonts w:ascii="Arial" w:hAnsi="Arial" w:cs="Arial"/>
          <w:i/>
          <w:sz w:val="22"/>
          <w:szCs w:val="22"/>
          <w:lang w:val="es-CO"/>
        </w:rPr>
        <w:t>licitación pública en cuanto la apertura del proceso debe estar precedida de un</w:t>
      </w:r>
      <w:r w:rsidR="00C07244">
        <w:rPr>
          <w:rFonts w:ascii="Arial" w:hAnsi="Arial" w:cs="Arial"/>
          <w:i/>
          <w:sz w:val="22"/>
          <w:szCs w:val="22"/>
          <w:lang w:val="es-CO"/>
        </w:rPr>
        <w:t xml:space="preserve"> </w:t>
      </w:r>
      <w:r w:rsidRPr="00AD2684">
        <w:rPr>
          <w:rFonts w:ascii="Arial" w:hAnsi="Arial" w:cs="Arial"/>
          <w:i/>
          <w:sz w:val="22"/>
          <w:szCs w:val="22"/>
          <w:lang w:val="es-CO"/>
        </w:rPr>
        <w:t>estudio realizado por la entidad respectiva en el cual se analice la conveniencia y</w:t>
      </w:r>
      <w:r w:rsidR="00C07244">
        <w:rPr>
          <w:rFonts w:ascii="Arial" w:hAnsi="Arial" w:cs="Arial"/>
          <w:i/>
          <w:sz w:val="22"/>
          <w:szCs w:val="22"/>
          <w:lang w:val="es-CO"/>
        </w:rPr>
        <w:t xml:space="preserve"> </w:t>
      </w:r>
      <w:r w:rsidRPr="00AD2684">
        <w:rPr>
          <w:rFonts w:ascii="Arial" w:hAnsi="Arial" w:cs="Arial"/>
          <w:i/>
          <w:sz w:val="22"/>
          <w:szCs w:val="22"/>
          <w:lang w:val="es-CO"/>
        </w:rPr>
        <w:t>oportunidad del contrato y su adecuación a los planes de inversión, de adquisición</w:t>
      </w:r>
      <w:r w:rsidR="00C07244">
        <w:rPr>
          <w:rFonts w:ascii="Arial" w:hAnsi="Arial" w:cs="Arial"/>
          <w:i/>
          <w:sz w:val="22"/>
          <w:szCs w:val="22"/>
          <w:lang w:val="es-CO"/>
        </w:rPr>
        <w:t xml:space="preserve"> </w:t>
      </w:r>
      <w:r w:rsidRPr="00AD2684">
        <w:rPr>
          <w:rFonts w:ascii="Arial" w:hAnsi="Arial" w:cs="Arial"/>
          <w:i/>
          <w:sz w:val="22"/>
          <w:szCs w:val="22"/>
          <w:lang w:val="es-CO"/>
        </w:rPr>
        <w:t>o compras, presupuesto y ley de apropiaciones, según el caso; y de ser necesario,</w:t>
      </w:r>
      <w:r w:rsidR="00C07244">
        <w:rPr>
          <w:rFonts w:ascii="Arial" w:hAnsi="Arial" w:cs="Arial"/>
          <w:i/>
          <w:sz w:val="22"/>
          <w:szCs w:val="22"/>
          <w:lang w:val="es-CO"/>
        </w:rPr>
        <w:t xml:space="preserve"> </w:t>
      </w:r>
      <w:r w:rsidRPr="00AD2684">
        <w:rPr>
          <w:rFonts w:ascii="Arial" w:hAnsi="Arial" w:cs="Arial"/>
          <w:i/>
          <w:sz w:val="22"/>
          <w:szCs w:val="22"/>
          <w:lang w:val="es-CO"/>
        </w:rPr>
        <w:t>deberá estar acompañado, además, de los diseños, planos y evaluaciones de</w:t>
      </w:r>
      <w:r w:rsidR="00C07244">
        <w:rPr>
          <w:rFonts w:ascii="Arial" w:hAnsi="Arial" w:cs="Arial"/>
          <w:i/>
          <w:sz w:val="22"/>
          <w:szCs w:val="22"/>
          <w:lang w:val="es-CO"/>
        </w:rPr>
        <w:t xml:space="preserve"> </w:t>
      </w:r>
      <w:r w:rsidRPr="00AD2684">
        <w:rPr>
          <w:rFonts w:ascii="Arial" w:hAnsi="Arial" w:cs="Arial"/>
          <w:i/>
          <w:sz w:val="22"/>
          <w:szCs w:val="22"/>
          <w:lang w:val="es-CO"/>
        </w:rPr>
        <w:t>prefactibilidad o factibilidad (No. 1 del art. 30); y haber elaborado los</w:t>
      </w:r>
      <w:r w:rsidR="00C07244">
        <w:rPr>
          <w:rFonts w:ascii="Arial" w:hAnsi="Arial" w:cs="Arial"/>
          <w:i/>
          <w:sz w:val="22"/>
          <w:szCs w:val="22"/>
          <w:lang w:val="es-CO"/>
        </w:rPr>
        <w:t xml:space="preserve"> </w:t>
      </w:r>
      <w:r w:rsidRPr="00AD2684">
        <w:rPr>
          <w:rFonts w:ascii="Arial" w:hAnsi="Arial" w:cs="Arial"/>
          <w:i/>
          <w:sz w:val="22"/>
          <w:szCs w:val="22"/>
          <w:lang w:val="es-CO"/>
        </w:rPr>
        <w:t>correspondientes pliegos de condiciones, en los cuales se detallarán</w:t>
      </w:r>
    </w:p>
    <w:p w:rsidR="00AD2684" w:rsidRDefault="00AD2684" w:rsidP="00AD2684">
      <w:pPr>
        <w:ind w:left="426"/>
        <w:jc w:val="both"/>
        <w:rPr>
          <w:rFonts w:ascii="Arial" w:hAnsi="Arial" w:cs="Arial"/>
          <w:i/>
          <w:sz w:val="22"/>
          <w:szCs w:val="22"/>
          <w:lang w:val="es-CO"/>
        </w:rPr>
      </w:pPr>
      <w:r w:rsidRPr="00AD2684">
        <w:rPr>
          <w:rFonts w:ascii="Arial" w:hAnsi="Arial" w:cs="Arial"/>
          <w:i/>
          <w:sz w:val="22"/>
          <w:szCs w:val="22"/>
          <w:lang w:val="es-CO"/>
        </w:rPr>
        <w:t>especialmente los aspectos relativos al objeto del contrato, su regulación jurídica,</w:t>
      </w:r>
      <w:r w:rsidR="00C07244">
        <w:rPr>
          <w:rFonts w:ascii="Arial" w:hAnsi="Arial" w:cs="Arial"/>
          <w:i/>
          <w:sz w:val="22"/>
          <w:szCs w:val="22"/>
          <w:lang w:val="es-CO"/>
        </w:rPr>
        <w:t xml:space="preserve"> </w:t>
      </w:r>
      <w:r w:rsidRPr="00AD2684">
        <w:rPr>
          <w:rFonts w:ascii="Arial" w:hAnsi="Arial" w:cs="Arial"/>
          <w:i/>
          <w:sz w:val="22"/>
          <w:szCs w:val="22"/>
          <w:lang w:val="es-CO"/>
        </w:rPr>
        <w:t>los derechos y obligaciones de las partes, la determinación y ponderación de los</w:t>
      </w:r>
      <w:r w:rsidR="00C07244">
        <w:rPr>
          <w:rFonts w:ascii="Arial" w:hAnsi="Arial" w:cs="Arial"/>
          <w:i/>
          <w:sz w:val="22"/>
          <w:szCs w:val="22"/>
          <w:lang w:val="es-CO"/>
        </w:rPr>
        <w:t xml:space="preserve"> </w:t>
      </w:r>
      <w:r w:rsidRPr="00AD2684">
        <w:rPr>
          <w:rFonts w:ascii="Arial" w:hAnsi="Arial" w:cs="Arial"/>
          <w:i/>
          <w:sz w:val="22"/>
          <w:szCs w:val="22"/>
          <w:lang w:val="es-CO"/>
        </w:rPr>
        <w:t>factores objetivos de selección y todas las demás circunstancias de tiempo, modo</w:t>
      </w:r>
      <w:r w:rsidR="00C07244">
        <w:rPr>
          <w:rFonts w:ascii="Arial" w:hAnsi="Arial" w:cs="Arial"/>
          <w:i/>
          <w:sz w:val="22"/>
          <w:szCs w:val="22"/>
          <w:lang w:val="es-CO"/>
        </w:rPr>
        <w:t xml:space="preserve"> </w:t>
      </w:r>
      <w:r w:rsidRPr="00AD2684">
        <w:rPr>
          <w:rFonts w:ascii="Arial" w:hAnsi="Arial" w:cs="Arial"/>
          <w:i/>
          <w:sz w:val="22"/>
          <w:szCs w:val="22"/>
          <w:lang w:val="es-CO"/>
        </w:rPr>
        <w:t>y lugar que se consideren necesarias para garantizar condiciones objetivas, claras</w:t>
      </w:r>
      <w:r w:rsidR="00C07244">
        <w:rPr>
          <w:rFonts w:ascii="Arial" w:hAnsi="Arial" w:cs="Arial"/>
          <w:i/>
          <w:sz w:val="22"/>
          <w:szCs w:val="22"/>
          <w:lang w:val="es-CO"/>
        </w:rPr>
        <w:t xml:space="preserve"> </w:t>
      </w:r>
      <w:r w:rsidRPr="00AD2684">
        <w:rPr>
          <w:rFonts w:ascii="Arial" w:hAnsi="Arial" w:cs="Arial"/>
          <w:i/>
          <w:sz w:val="22"/>
          <w:szCs w:val="22"/>
          <w:lang w:val="es-CO"/>
        </w:rPr>
        <w:t>y completas (No. 2 del art. 30).</w:t>
      </w:r>
    </w:p>
    <w:p w:rsidR="00AF7E5D" w:rsidRDefault="00AF7E5D" w:rsidP="00AD2684">
      <w:pPr>
        <w:ind w:left="426"/>
        <w:jc w:val="both"/>
        <w:rPr>
          <w:rFonts w:ascii="Arial" w:hAnsi="Arial" w:cs="Arial"/>
          <w:i/>
          <w:sz w:val="22"/>
          <w:szCs w:val="22"/>
          <w:lang w:val="es-CO"/>
        </w:rPr>
      </w:pPr>
    </w:p>
    <w:p w:rsidR="00AF7E5D" w:rsidRDefault="00AF7E5D" w:rsidP="00AF7E5D">
      <w:pPr>
        <w:ind w:left="426"/>
        <w:jc w:val="both"/>
        <w:rPr>
          <w:rFonts w:ascii="Arial" w:hAnsi="Arial" w:cs="Arial"/>
          <w:i/>
          <w:sz w:val="22"/>
          <w:szCs w:val="22"/>
          <w:lang w:val="es-CO"/>
        </w:rPr>
      </w:pPr>
      <w:r w:rsidRPr="00AF7E5D">
        <w:rPr>
          <w:rFonts w:ascii="Arial" w:hAnsi="Arial" w:cs="Arial"/>
          <w:i/>
          <w:sz w:val="22"/>
          <w:szCs w:val="22"/>
          <w:lang w:val="es-CO"/>
        </w:rPr>
        <w:t>En una palabra, el proceso contractual deberá estar precedido de los estudios</w:t>
      </w:r>
      <w:r>
        <w:rPr>
          <w:rFonts w:ascii="Arial" w:hAnsi="Arial" w:cs="Arial"/>
          <w:i/>
          <w:sz w:val="22"/>
          <w:szCs w:val="22"/>
          <w:lang w:val="es-CO"/>
        </w:rPr>
        <w:t xml:space="preserve"> </w:t>
      </w:r>
      <w:r w:rsidRPr="00AF7E5D">
        <w:rPr>
          <w:rFonts w:ascii="Arial" w:hAnsi="Arial" w:cs="Arial"/>
          <w:i/>
          <w:sz w:val="22"/>
          <w:szCs w:val="22"/>
          <w:lang w:val="es-CO"/>
        </w:rPr>
        <w:t>técnicos, financieros y jurídicos que se requieran en orden a determinar su</w:t>
      </w:r>
      <w:r>
        <w:rPr>
          <w:rFonts w:ascii="Arial" w:hAnsi="Arial" w:cs="Arial"/>
          <w:i/>
          <w:sz w:val="22"/>
          <w:szCs w:val="22"/>
          <w:lang w:val="es-CO"/>
        </w:rPr>
        <w:t xml:space="preserve"> </w:t>
      </w:r>
      <w:r w:rsidRPr="00AF7E5D">
        <w:rPr>
          <w:rFonts w:ascii="Arial" w:hAnsi="Arial" w:cs="Arial"/>
          <w:i/>
          <w:sz w:val="22"/>
          <w:szCs w:val="22"/>
          <w:lang w:val="es-CO"/>
        </w:rPr>
        <w:t>viabilidad económica y técnica11, así como la modalidad de proceso de selección</w:t>
      </w:r>
      <w:r>
        <w:rPr>
          <w:rFonts w:ascii="Arial" w:hAnsi="Arial" w:cs="Arial"/>
          <w:i/>
          <w:sz w:val="22"/>
          <w:szCs w:val="22"/>
          <w:lang w:val="es-CO"/>
        </w:rPr>
        <w:t xml:space="preserve"> </w:t>
      </w:r>
      <w:r w:rsidRPr="00AF7E5D">
        <w:rPr>
          <w:rFonts w:ascii="Arial" w:hAnsi="Arial" w:cs="Arial"/>
          <w:i/>
          <w:sz w:val="22"/>
          <w:szCs w:val="22"/>
          <w:lang w:val="es-CO"/>
        </w:rPr>
        <w:t>que debe adelantar la entidad pública, con las finalidades sociales -ínsitas a esa</w:t>
      </w:r>
      <w:r>
        <w:rPr>
          <w:rFonts w:ascii="Arial" w:hAnsi="Arial" w:cs="Arial"/>
          <w:i/>
          <w:sz w:val="22"/>
          <w:szCs w:val="22"/>
          <w:lang w:val="es-CO"/>
        </w:rPr>
        <w:t xml:space="preserve"> </w:t>
      </w:r>
      <w:r w:rsidRPr="00AF7E5D">
        <w:rPr>
          <w:rFonts w:ascii="Arial" w:hAnsi="Arial" w:cs="Arial"/>
          <w:i/>
          <w:sz w:val="22"/>
          <w:szCs w:val="22"/>
          <w:lang w:val="es-CO"/>
        </w:rPr>
        <w:t>prestación-, alto grado de eficiencia y eficacia en orden no sólo a proteger los</w:t>
      </w:r>
      <w:r>
        <w:rPr>
          <w:rFonts w:ascii="Arial" w:hAnsi="Arial" w:cs="Arial"/>
          <w:i/>
          <w:sz w:val="22"/>
          <w:szCs w:val="22"/>
          <w:lang w:val="es-CO"/>
        </w:rPr>
        <w:t xml:space="preserve"> </w:t>
      </w:r>
      <w:r w:rsidRPr="00AF7E5D">
        <w:rPr>
          <w:rFonts w:ascii="Arial" w:hAnsi="Arial" w:cs="Arial"/>
          <w:i/>
          <w:sz w:val="22"/>
          <w:szCs w:val="22"/>
          <w:lang w:val="es-CO"/>
        </w:rPr>
        <w:t>recursos públicos fiscales representados en los bienes afectos al servicio, con</w:t>
      </w:r>
      <w:r>
        <w:rPr>
          <w:rFonts w:ascii="Arial" w:hAnsi="Arial" w:cs="Arial"/>
          <w:i/>
          <w:sz w:val="22"/>
          <w:szCs w:val="22"/>
          <w:lang w:val="es-CO"/>
        </w:rPr>
        <w:t xml:space="preserve"> </w:t>
      </w:r>
      <w:r w:rsidRPr="00AF7E5D">
        <w:rPr>
          <w:rFonts w:ascii="Arial" w:hAnsi="Arial" w:cs="Arial"/>
          <w:i/>
          <w:sz w:val="22"/>
          <w:szCs w:val="22"/>
          <w:lang w:val="es-CO"/>
        </w:rPr>
        <w:t>sujeción estricta al orden jurídico, sino a garantizar las funciones que en interés</w:t>
      </w:r>
      <w:r>
        <w:rPr>
          <w:rFonts w:ascii="Arial" w:hAnsi="Arial" w:cs="Arial"/>
          <w:i/>
          <w:sz w:val="22"/>
          <w:szCs w:val="22"/>
          <w:lang w:val="es-CO"/>
        </w:rPr>
        <w:t xml:space="preserve"> </w:t>
      </w:r>
      <w:r w:rsidRPr="00AF7E5D">
        <w:rPr>
          <w:rFonts w:ascii="Arial" w:hAnsi="Arial" w:cs="Arial"/>
          <w:i/>
          <w:sz w:val="22"/>
          <w:szCs w:val="22"/>
          <w:lang w:val="es-CO"/>
        </w:rPr>
        <w:t>general debe desarrollar y una prestación eficiente de los servicios que le son</w:t>
      </w:r>
      <w:r>
        <w:rPr>
          <w:rFonts w:ascii="Arial" w:hAnsi="Arial" w:cs="Arial"/>
          <w:i/>
          <w:sz w:val="22"/>
          <w:szCs w:val="22"/>
          <w:lang w:val="es-CO"/>
        </w:rPr>
        <w:t xml:space="preserve"> </w:t>
      </w:r>
      <w:r w:rsidRPr="00AF7E5D">
        <w:rPr>
          <w:rFonts w:ascii="Arial" w:hAnsi="Arial" w:cs="Arial"/>
          <w:i/>
          <w:sz w:val="22"/>
          <w:szCs w:val="22"/>
          <w:lang w:val="es-CO"/>
        </w:rPr>
        <w:t>asignados por la ley.</w:t>
      </w:r>
    </w:p>
    <w:p w:rsidR="00AF7E5D" w:rsidRPr="00AF7E5D" w:rsidRDefault="00AF7E5D" w:rsidP="00AF7E5D">
      <w:pPr>
        <w:ind w:left="426"/>
        <w:jc w:val="both"/>
        <w:rPr>
          <w:rFonts w:ascii="Arial" w:hAnsi="Arial" w:cs="Arial"/>
          <w:i/>
          <w:sz w:val="22"/>
          <w:szCs w:val="22"/>
          <w:lang w:val="es-CO"/>
        </w:rPr>
      </w:pPr>
    </w:p>
    <w:p w:rsidR="00AF7E5D" w:rsidRPr="00314C78" w:rsidRDefault="00AF7E5D" w:rsidP="00AF7E5D">
      <w:pPr>
        <w:ind w:left="426"/>
        <w:jc w:val="both"/>
        <w:rPr>
          <w:rFonts w:ascii="Arial" w:hAnsi="Arial" w:cs="Arial"/>
          <w:i/>
          <w:sz w:val="22"/>
          <w:szCs w:val="22"/>
          <w:lang w:val="es-CO"/>
        </w:rPr>
      </w:pPr>
      <w:r w:rsidRPr="00AF7E5D">
        <w:rPr>
          <w:rFonts w:ascii="Arial" w:hAnsi="Arial" w:cs="Arial"/>
          <w:i/>
          <w:sz w:val="22"/>
          <w:szCs w:val="22"/>
          <w:lang w:val="es-CO"/>
        </w:rPr>
        <w:t>De allí que si esta manifestación del principio de economía debe orientar los</w:t>
      </w:r>
      <w:r>
        <w:rPr>
          <w:rFonts w:ascii="Arial" w:hAnsi="Arial" w:cs="Arial"/>
          <w:i/>
          <w:sz w:val="22"/>
          <w:szCs w:val="22"/>
          <w:lang w:val="es-CO"/>
        </w:rPr>
        <w:t xml:space="preserve"> </w:t>
      </w:r>
      <w:r w:rsidRPr="00AF7E5D">
        <w:rPr>
          <w:rFonts w:ascii="Arial" w:hAnsi="Arial" w:cs="Arial"/>
          <w:i/>
          <w:sz w:val="22"/>
          <w:szCs w:val="22"/>
          <w:lang w:val="es-CO"/>
        </w:rPr>
        <w:t>procesos de contratación, resulta cuestionable todo acto de negligencia, desidia o</w:t>
      </w:r>
      <w:r>
        <w:rPr>
          <w:rFonts w:ascii="Arial" w:hAnsi="Arial" w:cs="Arial"/>
          <w:i/>
          <w:sz w:val="22"/>
          <w:szCs w:val="22"/>
          <w:lang w:val="es-CO"/>
        </w:rPr>
        <w:t xml:space="preserve"> </w:t>
      </w:r>
      <w:r w:rsidRPr="00AF7E5D">
        <w:rPr>
          <w:rFonts w:ascii="Arial" w:hAnsi="Arial" w:cs="Arial"/>
          <w:i/>
          <w:sz w:val="22"/>
          <w:szCs w:val="22"/>
          <w:lang w:val="es-CO"/>
        </w:rPr>
        <w:t xml:space="preserve">falta de planeación </w:t>
      </w:r>
      <w:r w:rsidRPr="00AF7E5D">
        <w:rPr>
          <w:rFonts w:ascii="Arial" w:hAnsi="Arial" w:cs="Arial"/>
          <w:i/>
          <w:sz w:val="22"/>
          <w:szCs w:val="22"/>
          <w:lang w:val="es-CO"/>
        </w:rPr>
        <w:lastRenderedPageBreak/>
        <w:t>en la toma de este tipo decisiones públicas, que por supuesto</w:t>
      </w:r>
      <w:r>
        <w:rPr>
          <w:rFonts w:ascii="Arial" w:hAnsi="Arial" w:cs="Arial"/>
          <w:i/>
          <w:sz w:val="22"/>
          <w:szCs w:val="22"/>
          <w:lang w:val="es-CO"/>
        </w:rPr>
        <w:t xml:space="preserve"> </w:t>
      </w:r>
      <w:r w:rsidRPr="00AF7E5D">
        <w:rPr>
          <w:rFonts w:ascii="Arial" w:hAnsi="Arial" w:cs="Arial"/>
          <w:i/>
          <w:sz w:val="22"/>
          <w:szCs w:val="22"/>
          <w:lang w:val="es-CO"/>
        </w:rPr>
        <w:t>suponen una agresión clara del marco jurídico contractual estatal en general.</w:t>
      </w:r>
      <w:r w:rsidR="00644F0F">
        <w:rPr>
          <w:rStyle w:val="Refdenotaalpie"/>
          <w:rFonts w:ascii="Arial" w:hAnsi="Arial" w:cs="Arial"/>
          <w:i/>
          <w:sz w:val="22"/>
          <w:szCs w:val="22"/>
          <w:lang w:val="es-CO"/>
        </w:rPr>
        <w:footnoteReference w:id="2"/>
      </w:r>
    </w:p>
    <w:p w:rsidR="001B2B55" w:rsidRDefault="001B2B55" w:rsidP="00A82252">
      <w:pPr>
        <w:jc w:val="both"/>
        <w:rPr>
          <w:rFonts w:ascii="Arial" w:hAnsi="Arial" w:cs="Arial"/>
          <w:lang w:val="es-CO"/>
        </w:rPr>
      </w:pPr>
    </w:p>
    <w:p w:rsidR="007E1519" w:rsidRPr="00470524" w:rsidRDefault="00694F38" w:rsidP="005314C2">
      <w:pPr>
        <w:jc w:val="both"/>
        <w:rPr>
          <w:rFonts w:ascii="Arial" w:hAnsi="Arial" w:cs="Arial"/>
          <w:b/>
        </w:rPr>
      </w:pPr>
      <w:r>
        <w:rPr>
          <w:rFonts w:ascii="Arial" w:hAnsi="Arial" w:cs="Arial"/>
          <w:b/>
        </w:rPr>
        <w:t xml:space="preserve">    </w:t>
      </w:r>
      <w:r w:rsidR="006C6316">
        <w:rPr>
          <w:rFonts w:ascii="Arial" w:hAnsi="Arial" w:cs="Arial"/>
          <w:b/>
        </w:rPr>
        <w:t xml:space="preserve">c.  </w:t>
      </w:r>
      <w:r w:rsidR="00470524">
        <w:rPr>
          <w:rFonts w:ascii="Arial" w:hAnsi="Arial" w:cs="Arial"/>
          <w:b/>
        </w:rPr>
        <w:t xml:space="preserve">Caso concreto </w:t>
      </w:r>
    </w:p>
    <w:p w:rsidR="007E1519" w:rsidRDefault="007E1519" w:rsidP="005314C2">
      <w:pPr>
        <w:jc w:val="both"/>
        <w:rPr>
          <w:rFonts w:ascii="Arial" w:hAnsi="Arial" w:cs="Arial"/>
        </w:rPr>
      </w:pPr>
    </w:p>
    <w:p w:rsidR="00516D2F" w:rsidRDefault="00C946DD" w:rsidP="009F7D7D">
      <w:pPr>
        <w:jc w:val="both"/>
        <w:rPr>
          <w:rFonts w:ascii="Arial" w:hAnsi="Arial" w:cs="Arial"/>
        </w:rPr>
      </w:pPr>
      <w:r>
        <w:rPr>
          <w:rFonts w:ascii="Arial" w:hAnsi="Arial" w:cs="Arial"/>
        </w:rPr>
        <w:t>En el presente caso</w:t>
      </w:r>
      <w:r w:rsidR="00516D2F">
        <w:rPr>
          <w:rFonts w:ascii="Arial" w:hAnsi="Arial" w:cs="Arial"/>
        </w:rPr>
        <w:t xml:space="preserve"> </w:t>
      </w:r>
      <w:r w:rsidR="00BB6A24">
        <w:rPr>
          <w:rFonts w:ascii="Arial" w:hAnsi="Arial" w:cs="Arial"/>
        </w:rPr>
        <w:t xml:space="preserve">indica el actor que se vulnera el </w:t>
      </w:r>
      <w:r w:rsidR="009113B0">
        <w:rPr>
          <w:rFonts w:ascii="Arial" w:hAnsi="Arial" w:cs="Arial"/>
        </w:rPr>
        <w:t>principio de planeación en la ejecución del contrato para la adecuación y funcionamiento de la Unidad Materno Infantil</w:t>
      </w:r>
      <w:r w:rsidR="00945832">
        <w:rPr>
          <w:rFonts w:ascii="Arial" w:hAnsi="Arial" w:cs="Arial"/>
        </w:rPr>
        <w:t xml:space="preserve"> de Floridablanca, por no existencia de</w:t>
      </w:r>
      <w:r w:rsidR="00F60ECB">
        <w:rPr>
          <w:rFonts w:ascii="Arial" w:hAnsi="Arial" w:cs="Arial"/>
        </w:rPr>
        <w:t xml:space="preserve"> </w:t>
      </w:r>
      <w:r w:rsidR="00945832">
        <w:rPr>
          <w:rFonts w:ascii="Arial" w:hAnsi="Arial" w:cs="Arial"/>
        </w:rPr>
        <w:t xml:space="preserve">viabilidad financiera del proyecto, </w:t>
      </w:r>
      <w:r w:rsidR="00F60ECB">
        <w:rPr>
          <w:rFonts w:ascii="Arial" w:hAnsi="Arial" w:cs="Arial"/>
        </w:rPr>
        <w:t>por falta de estudios de factibilidad y prefactibilidad que llevaron a que la obra quedara inconclusa.</w:t>
      </w:r>
    </w:p>
    <w:p w:rsidR="00DF3F65" w:rsidRDefault="00DF3F65" w:rsidP="009F7D7D">
      <w:pPr>
        <w:jc w:val="both"/>
        <w:rPr>
          <w:rFonts w:ascii="Arial" w:hAnsi="Arial" w:cs="Arial"/>
        </w:rPr>
      </w:pPr>
    </w:p>
    <w:p w:rsidR="0001450D" w:rsidRDefault="00B84540" w:rsidP="00277203">
      <w:pPr>
        <w:tabs>
          <w:tab w:val="left" w:pos="3795"/>
        </w:tabs>
        <w:jc w:val="both"/>
        <w:rPr>
          <w:rFonts w:ascii="Arial" w:hAnsi="Arial" w:cs="Arial"/>
        </w:rPr>
      </w:pPr>
      <w:r>
        <w:rPr>
          <w:rFonts w:ascii="Arial" w:hAnsi="Arial" w:cs="Arial"/>
        </w:rPr>
        <w:t>Obra en el expediente o</w:t>
      </w:r>
      <w:r w:rsidR="0001450D">
        <w:rPr>
          <w:rFonts w:ascii="Arial" w:hAnsi="Arial" w:cs="Arial"/>
        </w:rPr>
        <w:t xml:space="preserve">ficio de remisión y cronograma de actividades del proyecto Adecuación y habilitación </w:t>
      </w:r>
      <w:r w:rsidR="002857E7">
        <w:rPr>
          <w:rFonts w:ascii="Arial" w:hAnsi="Arial" w:cs="Arial"/>
        </w:rPr>
        <w:t xml:space="preserve">de la infraestructura existente para la puesta en marcha de la Unidad Materno Infantil del Municipio de Floridablanca.  </w:t>
      </w:r>
    </w:p>
    <w:p w:rsidR="00917B84" w:rsidRDefault="00917B84" w:rsidP="00277203">
      <w:pPr>
        <w:tabs>
          <w:tab w:val="left" w:pos="3795"/>
        </w:tabs>
        <w:jc w:val="both"/>
        <w:rPr>
          <w:rFonts w:ascii="Arial" w:hAnsi="Arial" w:cs="Arial"/>
        </w:rPr>
      </w:pPr>
    </w:p>
    <w:p w:rsidR="0001450D" w:rsidRDefault="00B13688" w:rsidP="00277203">
      <w:pPr>
        <w:tabs>
          <w:tab w:val="left" w:pos="3795"/>
        </w:tabs>
        <w:jc w:val="both"/>
        <w:rPr>
          <w:rFonts w:ascii="Arial" w:hAnsi="Arial" w:cs="Arial"/>
        </w:rPr>
      </w:pPr>
      <w:r>
        <w:rPr>
          <w:rFonts w:ascii="Arial" w:hAnsi="Arial" w:cs="Arial"/>
        </w:rPr>
        <w:t>T</w:t>
      </w:r>
      <w:r w:rsidR="00917B84">
        <w:rPr>
          <w:rFonts w:ascii="Arial" w:hAnsi="Arial" w:cs="Arial"/>
        </w:rPr>
        <w:t>estimonio de ALFA GÉLVEZ FIGUEREDO</w:t>
      </w:r>
      <w:r w:rsidR="00F8042F">
        <w:rPr>
          <w:rFonts w:ascii="Arial" w:hAnsi="Arial" w:cs="Arial"/>
        </w:rPr>
        <w:t>,</w:t>
      </w:r>
      <w:r w:rsidR="00AF32D3">
        <w:rPr>
          <w:rFonts w:ascii="Arial" w:hAnsi="Arial" w:cs="Arial"/>
        </w:rPr>
        <w:t xml:space="preserve"> quien indica </w:t>
      </w:r>
      <w:r w:rsidR="00880B68">
        <w:rPr>
          <w:rFonts w:ascii="Arial" w:hAnsi="Arial" w:cs="Arial"/>
        </w:rPr>
        <w:t xml:space="preserve">que se desempeña </w:t>
      </w:r>
      <w:r w:rsidR="00B25B36">
        <w:rPr>
          <w:rFonts w:ascii="Arial" w:hAnsi="Arial" w:cs="Arial"/>
        </w:rPr>
        <w:t>como Asesora de la Secretaria de Salud de</w:t>
      </w:r>
      <w:r w:rsidR="00880B68">
        <w:rPr>
          <w:rFonts w:ascii="Arial" w:hAnsi="Arial" w:cs="Arial"/>
        </w:rPr>
        <w:t xml:space="preserve"> Santander </w:t>
      </w:r>
      <w:r w:rsidR="00770C93">
        <w:rPr>
          <w:rFonts w:ascii="Arial" w:hAnsi="Arial" w:cs="Arial"/>
        </w:rPr>
        <w:t xml:space="preserve">desde el 11 de febrero de 2016. </w:t>
      </w:r>
      <w:r w:rsidR="00285542">
        <w:rPr>
          <w:rFonts w:ascii="Arial" w:hAnsi="Arial" w:cs="Arial"/>
        </w:rPr>
        <w:t>Señala</w:t>
      </w:r>
      <w:r w:rsidR="00770C93">
        <w:rPr>
          <w:rFonts w:ascii="Arial" w:hAnsi="Arial" w:cs="Arial"/>
        </w:rPr>
        <w:t xml:space="preserve"> que conoce el proyecto </w:t>
      </w:r>
      <w:r w:rsidR="007E098E">
        <w:rPr>
          <w:rFonts w:ascii="Arial" w:hAnsi="Arial" w:cs="Arial"/>
        </w:rPr>
        <w:t>desde el año 2016, que le consta que el mismo tiene viabililidad</w:t>
      </w:r>
      <w:r w:rsidR="00E641BA">
        <w:rPr>
          <w:rFonts w:ascii="Arial" w:hAnsi="Arial" w:cs="Arial"/>
        </w:rPr>
        <w:t>, que los recursos pa</w:t>
      </w:r>
      <w:r w:rsidR="00C70CA3">
        <w:rPr>
          <w:rFonts w:ascii="Arial" w:hAnsi="Arial" w:cs="Arial"/>
        </w:rPr>
        <w:t xml:space="preserve">ra la obra no fueron suficientes, </w:t>
      </w:r>
      <w:r w:rsidR="004E1C0F">
        <w:rPr>
          <w:rFonts w:ascii="Arial" w:hAnsi="Arial" w:cs="Arial"/>
        </w:rPr>
        <w:t xml:space="preserve">que están </w:t>
      </w:r>
      <w:r w:rsidR="006C1FE0">
        <w:rPr>
          <w:rFonts w:ascii="Arial" w:hAnsi="Arial" w:cs="Arial"/>
        </w:rPr>
        <w:t xml:space="preserve">buscando recursos, que en el presupuesto </w:t>
      </w:r>
      <w:r w:rsidR="005658F7">
        <w:rPr>
          <w:rFonts w:ascii="Arial" w:hAnsi="Arial" w:cs="Arial"/>
        </w:rPr>
        <w:t>quedo contemplado el mobiliario, agrega que el proyecto se estaría ejecutando en 6 u 8 meses.</w:t>
      </w:r>
    </w:p>
    <w:p w:rsidR="00F8042F" w:rsidRDefault="00F8042F" w:rsidP="00277203">
      <w:pPr>
        <w:tabs>
          <w:tab w:val="left" w:pos="3795"/>
        </w:tabs>
        <w:jc w:val="both"/>
        <w:rPr>
          <w:rFonts w:ascii="Arial" w:hAnsi="Arial" w:cs="Arial"/>
        </w:rPr>
      </w:pPr>
    </w:p>
    <w:p w:rsidR="00A942E2" w:rsidRDefault="00DF38AF" w:rsidP="00277203">
      <w:pPr>
        <w:tabs>
          <w:tab w:val="left" w:pos="3795"/>
        </w:tabs>
        <w:jc w:val="both"/>
        <w:rPr>
          <w:rFonts w:ascii="Arial" w:hAnsi="Arial" w:cs="Arial"/>
        </w:rPr>
      </w:pPr>
      <w:r>
        <w:rPr>
          <w:rFonts w:ascii="Arial" w:hAnsi="Arial" w:cs="Arial"/>
        </w:rPr>
        <w:t>El Departamento allega</w:t>
      </w:r>
      <w:r w:rsidR="001C4A4F">
        <w:rPr>
          <w:rFonts w:ascii="Arial" w:hAnsi="Arial" w:cs="Arial"/>
        </w:rPr>
        <w:t xml:space="preserve"> informe juramentado </w:t>
      </w:r>
      <w:r w:rsidR="00447214">
        <w:rPr>
          <w:rFonts w:ascii="Arial" w:hAnsi="Arial" w:cs="Arial"/>
        </w:rPr>
        <w:t>sobre información r</w:t>
      </w:r>
      <w:r w:rsidR="005115FC">
        <w:rPr>
          <w:rFonts w:ascii="Arial" w:hAnsi="Arial" w:cs="Arial"/>
        </w:rPr>
        <w:t xml:space="preserve">equerida </w:t>
      </w:r>
      <w:r w:rsidR="00447214">
        <w:rPr>
          <w:rFonts w:ascii="Arial" w:hAnsi="Arial" w:cs="Arial"/>
        </w:rPr>
        <w:t>por el</w:t>
      </w:r>
      <w:r w:rsidR="00B764E0">
        <w:rPr>
          <w:rFonts w:ascii="Arial" w:hAnsi="Arial" w:cs="Arial"/>
        </w:rPr>
        <w:t xml:space="preserve"> Juzgado como prueba de oficio, se destaca de é</w:t>
      </w:r>
      <w:r w:rsidR="00447214">
        <w:rPr>
          <w:rFonts w:ascii="Arial" w:hAnsi="Arial" w:cs="Arial"/>
        </w:rPr>
        <w:t>sta:</w:t>
      </w:r>
    </w:p>
    <w:p w:rsidR="00447214" w:rsidRDefault="00447214" w:rsidP="00277203">
      <w:pPr>
        <w:tabs>
          <w:tab w:val="left" w:pos="3795"/>
        </w:tabs>
        <w:jc w:val="both"/>
        <w:rPr>
          <w:rFonts w:ascii="Arial" w:hAnsi="Arial" w:cs="Arial"/>
        </w:rPr>
      </w:pPr>
    </w:p>
    <w:p w:rsidR="00447214" w:rsidRDefault="00447214" w:rsidP="00277203">
      <w:pPr>
        <w:tabs>
          <w:tab w:val="left" w:pos="3795"/>
        </w:tabs>
        <w:jc w:val="both"/>
        <w:rPr>
          <w:rFonts w:ascii="Arial" w:hAnsi="Arial" w:cs="Arial"/>
        </w:rPr>
      </w:pPr>
      <w:r>
        <w:rPr>
          <w:rFonts w:ascii="Arial" w:hAnsi="Arial" w:cs="Arial"/>
        </w:rPr>
        <w:t xml:space="preserve">1. </w:t>
      </w:r>
      <w:r w:rsidR="00E457F4">
        <w:rPr>
          <w:rFonts w:ascii="Arial" w:hAnsi="Arial" w:cs="Arial"/>
        </w:rPr>
        <w:t>La actual administración departamental encontró irregularidades en la ejecución del proyecto</w:t>
      </w:r>
      <w:r w:rsidR="00887D42">
        <w:rPr>
          <w:rFonts w:ascii="Arial" w:hAnsi="Arial" w:cs="Arial"/>
        </w:rPr>
        <w:t xml:space="preserve"> y en el mes de</w:t>
      </w:r>
      <w:r w:rsidR="00E457F4">
        <w:rPr>
          <w:rFonts w:ascii="Arial" w:hAnsi="Arial" w:cs="Arial"/>
        </w:rPr>
        <w:t xml:space="preserve"> </w:t>
      </w:r>
      <w:r w:rsidR="00B764E0">
        <w:rPr>
          <w:rFonts w:ascii="Arial" w:hAnsi="Arial" w:cs="Arial"/>
        </w:rPr>
        <w:t xml:space="preserve"> diciembre de 2016</w:t>
      </w:r>
      <w:r w:rsidR="00887D42">
        <w:rPr>
          <w:rFonts w:ascii="Arial" w:hAnsi="Arial" w:cs="Arial"/>
        </w:rPr>
        <w:t xml:space="preserve"> formuló denuncia ante la Procuraduría Regional de Santander y en enero de 2017 ante la Contraloría General de Santander.</w:t>
      </w:r>
    </w:p>
    <w:p w:rsidR="009A376F" w:rsidRDefault="009A376F" w:rsidP="00277203">
      <w:pPr>
        <w:tabs>
          <w:tab w:val="left" w:pos="3795"/>
        </w:tabs>
        <w:jc w:val="both"/>
        <w:rPr>
          <w:rFonts w:ascii="Arial" w:hAnsi="Arial" w:cs="Arial"/>
        </w:rPr>
      </w:pPr>
    </w:p>
    <w:p w:rsidR="009A376F" w:rsidRDefault="009A376F" w:rsidP="00277203">
      <w:pPr>
        <w:tabs>
          <w:tab w:val="left" w:pos="3795"/>
        </w:tabs>
        <w:jc w:val="both"/>
        <w:rPr>
          <w:rFonts w:ascii="Arial" w:hAnsi="Arial" w:cs="Arial"/>
        </w:rPr>
      </w:pPr>
      <w:r>
        <w:rPr>
          <w:rFonts w:ascii="Arial" w:hAnsi="Arial" w:cs="Arial"/>
        </w:rPr>
        <w:t>2. C</w:t>
      </w:r>
      <w:r w:rsidRPr="009A376F">
        <w:rPr>
          <w:rFonts w:ascii="Arial" w:hAnsi="Arial" w:cs="Arial"/>
        </w:rPr>
        <w:t>ertificación Banco de Proyectos  del proyecto ADECUACION Y HABILITACION DE LA INFRAESTRUCTURA EXISTENTE PARA LA PUESTA EN MARCHA DE LA UNIDAD MATERNO INFANTIL DEL MUNICIPIO DE FLORIDABLANCA 16/07/19</w:t>
      </w:r>
      <w:r w:rsidR="00D876BF">
        <w:rPr>
          <w:rFonts w:ascii="Arial" w:hAnsi="Arial" w:cs="Arial"/>
        </w:rPr>
        <w:t>.</w:t>
      </w:r>
    </w:p>
    <w:p w:rsidR="00D876BF" w:rsidRDefault="00D876BF" w:rsidP="00277203">
      <w:pPr>
        <w:tabs>
          <w:tab w:val="left" w:pos="3795"/>
        </w:tabs>
        <w:jc w:val="both"/>
        <w:rPr>
          <w:rFonts w:ascii="Arial" w:hAnsi="Arial" w:cs="Arial"/>
        </w:rPr>
      </w:pPr>
    </w:p>
    <w:p w:rsidR="00D876BF" w:rsidRDefault="00D876BF" w:rsidP="00277203">
      <w:pPr>
        <w:tabs>
          <w:tab w:val="left" w:pos="3795"/>
        </w:tabs>
        <w:jc w:val="both"/>
        <w:rPr>
          <w:rFonts w:ascii="Arial" w:hAnsi="Arial" w:cs="Arial"/>
        </w:rPr>
      </w:pPr>
      <w:r>
        <w:rPr>
          <w:rFonts w:ascii="Arial" w:hAnsi="Arial" w:cs="Arial"/>
        </w:rPr>
        <w:t xml:space="preserve">3.  </w:t>
      </w:r>
      <w:r w:rsidR="00DF40E4">
        <w:rPr>
          <w:rFonts w:ascii="Arial" w:hAnsi="Arial" w:cs="Arial"/>
        </w:rPr>
        <w:t>Para el 2018 la Administr</w:t>
      </w:r>
      <w:r w:rsidR="001D7FD2">
        <w:rPr>
          <w:rFonts w:ascii="Arial" w:hAnsi="Arial" w:cs="Arial"/>
        </w:rPr>
        <w:t xml:space="preserve">ación apropió $7.986.830.610.13, según </w:t>
      </w:r>
      <w:r w:rsidRPr="00D876BF">
        <w:rPr>
          <w:rFonts w:ascii="Arial" w:hAnsi="Arial" w:cs="Arial"/>
        </w:rPr>
        <w:t>CDP del 30 de julio de 2018</w:t>
      </w:r>
      <w:r>
        <w:rPr>
          <w:rFonts w:ascii="Arial" w:hAnsi="Arial" w:cs="Arial"/>
        </w:rPr>
        <w:t xml:space="preserve">, </w:t>
      </w:r>
      <w:r w:rsidR="001D7FD2">
        <w:rPr>
          <w:rFonts w:ascii="Arial" w:hAnsi="Arial" w:cs="Arial"/>
        </w:rPr>
        <w:t xml:space="preserve">para la terminación de la construcción </w:t>
      </w:r>
      <w:r w:rsidR="00487BEF">
        <w:rPr>
          <w:rFonts w:ascii="Arial" w:hAnsi="Arial" w:cs="Arial"/>
        </w:rPr>
        <w:t xml:space="preserve">de la edificación, </w:t>
      </w:r>
      <w:r w:rsidR="00C54DE1">
        <w:rPr>
          <w:rFonts w:ascii="Arial" w:hAnsi="Arial" w:cs="Arial"/>
        </w:rPr>
        <w:t>se adelanta proceso licitatorio de la obra y de la interventoría</w:t>
      </w:r>
      <w:r w:rsidR="00A53081">
        <w:rPr>
          <w:rFonts w:ascii="Arial" w:hAnsi="Arial" w:cs="Arial"/>
        </w:rPr>
        <w:t>, copia del acta de apertura del proceso licitatorio.</w:t>
      </w:r>
    </w:p>
    <w:p w:rsidR="000C5D43" w:rsidRDefault="000C5D43" w:rsidP="00277203">
      <w:pPr>
        <w:tabs>
          <w:tab w:val="left" w:pos="3795"/>
        </w:tabs>
        <w:jc w:val="both"/>
        <w:rPr>
          <w:rFonts w:ascii="Arial" w:hAnsi="Arial" w:cs="Arial"/>
        </w:rPr>
      </w:pPr>
    </w:p>
    <w:p w:rsidR="004E60DB" w:rsidRDefault="000C5D43" w:rsidP="00277203">
      <w:pPr>
        <w:tabs>
          <w:tab w:val="left" w:pos="3795"/>
        </w:tabs>
        <w:jc w:val="both"/>
        <w:rPr>
          <w:rFonts w:ascii="Arial" w:hAnsi="Arial" w:cs="Arial"/>
        </w:rPr>
      </w:pPr>
      <w:r>
        <w:rPr>
          <w:rFonts w:ascii="Arial" w:hAnsi="Arial" w:cs="Arial"/>
        </w:rPr>
        <w:t>4. El inmuebl</w:t>
      </w:r>
      <w:r w:rsidR="009D3854">
        <w:rPr>
          <w:rFonts w:ascii="Arial" w:hAnsi="Arial" w:cs="Arial"/>
        </w:rPr>
        <w:t xml:space="preserve">e es de propiedad del Departamento, sin embargo la Curaduría autorizó la subdivisión </w:t>
      </w:r>
      <w:r w:rsidR="007472D2">
        <w:rPr>
          <w:rFonts w:ascii="Arial" w:hAnsi="Arial" w:cs="Arial"/>
        </w:rPr>
        <w:t>del mismo</w:t>
      </w:r>
      <w:r w:rsidR="009D3854">
        <w:rPr>
          <w:rFonts w:ascii="Arial" w:hAnsi="Arial" w:cs="Arial"/>
        </w:rPr>
        <w:t xml:space="preserve"> y la Asamblea autorizó la trasferencia de parte del inmueble al Hospital San Juan de Dios de Floribablanca</w:t>
      </w:r>
      <w:r w:rsidR="004E60DB">
        <w:rPr>
          <w:rFonts w:ascii="Arial" w:hAnsi="Arial" w:cs="Arial"/>
        </w:rPr>
        <w:t>.</w:t>
      </w:r>
    </w:p>
    <w:p w:rsidR="004E60DB" w:rsidRDefault="004E60DB" w:rsidP="00277203">
      <w:pPr>
        <w:tabs>
          <w:tab w:val="left" w:pos="3795"/>
        </w:tabs>
        <w:jc w:val="both"/>
        <w:rPr>
          <w:rFonts w:ascii="Arial" w:hAnsi="Arial" w:cs="Arial"/>
        </w:rPr>
      </w:pPr>
    </w:p>
    <w:p w:rsidR="007F69A8" w:rsidRDefault="004E60DB" w:rsidP="00277203">
      <w:pPr>
        <w:tabs>
          <w:tab w:val="left" w:pos="3795"/>
        </w:tabs>
        <w:jc w:val="both"/>
        <w:rPr>
          <w:rFonts w:ascii="Arial" w:hAnsi="Arial" w:cs="Arial"/>
        </w:rPr>
      </w:pPr>
      <w:r>
        <w:rPr>
          <w:rFonts w:ascii="Arial" w:hAnsi="Arial" w:cs="Arial"/>
        </w:rPr>
        <w:t xml:space="preserve">5. </w:t>
      </w:r>
      <w:r w:rsidR="00B10344">
        <w:rPr>
          <w:rFonts w:ascii="Arial" w:hAnsi="Arial" w:cs="Arial"/>
        </w:rPr>
        <w:t>El proyecto de Construcción de la Unidad materno Infantil de</w:t>
      </w:r>
      <w:r w:rsidR="00C90650">
        <w:rPr>
          <w:rFonts w:ascii="Arial" w:hAnsi="Arial" w:cs="Arial"/>
        </w:rPr>
        <w:t xml:space="preserve"> Floridablanca fue pre</w:t>
      </w:r>
      <w:r w:rsidR="00EE35E0">
        <w:rPr>
          <w:rFonts w:ascii="Arial" w:hAnsi="Arial" w:cs="Arial"/>
        </w:rPr>
        <w:t>sentado al M</w:t>
      </w:r>
      <w:r w:rsidR="00E36050">
        <w:rPr>
          <w:rFonts w:ascii="Arial" w:hAnsi="Arial" w:cs="Arial"/>
        </w:rPr>
        <w:t>inisterio de Salud en el año 2014 para la construcción de la Fase II, la cual obtuvo concepto técnico favorable por parte del Ministerio de</w:t>
      </w:r>
      <w:r w:rsidR="009D3854">
        <w:rPr>
          <w:rFonts w:ascii="Arial" w:hAnsi="Arial" w:cs="Arial"/>
        </w:rPr>
        <w:t xml:space="preserve"> </w:t>
      </w:r>
      <w:r w:rsidR="00E36050">
        <w:rPr>
          <w:rFonts w:ascii="Arial" w:hAnsi="Arial" w:cs="Arial"/>
        </w:rPr>
        <w:t xml:space="preserve">Salud </w:t>
      </w:r>
      <w:r w:rsidR="0071227A">
        <w:rPr>
          <w:rFonts w:ascii="Arial" w:hAnsi="Arial" w:cs="Arial"/>
        </w:rPr>
        <w:t xml:space="preserve">en julio de 2014, los dineros fueron girados directamente a la Empresa Social del Estado </w:t>
      </w:r>
      <w:r w:rsidR="00AD38B4">
        <w:rPr>
          <w:rFonts w:ascii="Arial" w:hAnsi="Arial" w:cs="Arial"/>
        </w:rPr>
        <w:t xml:space="preserve">San </w:t>
      </w:r>
      <w:r w:rsidR="00AD38B4">
        <w:rPr>
          <w:rFonts w:ascii="Arial" w:hAnsi="Arial" w:cs="Arial"/>
        </w:rPr>
        <w:lastRenderedPageBreak/>
        <w:t>Juan de Dios de Floridablanca</w:t>
      </w:r>
      <w:r w:rsidR="00904B5B">
        <w:rPr>
          <w:rFonts w:ascii="Arial" w:hAnsi="Arial" w:cs="Arial"/>
        </w:rPr>
        <w:t xml:space="preserve">, en suma de $7.879.941.764.92 y la ESE celebró el contrato </w:t>
      </w:r>
      <w:r w:rsidR="007C6E2C">
        <w:rPr>
          <w:rFonts w:ascii="Arial" w:hAnsi="Arial" w:cs="Arial"/>
        </w:rPr>
        <w:t>de interventoría 001 de 2015 y el contrato de obra 01 de 2015.</w:t>
      </w:r>
    </w:p>
    <w:p w:rsidR="007F69A8" w:rsidRDefault="007F69A8" w:rsidP="00277203">
      <w:pPr>
        <w:tabs>
          <w:tab w:val="left" w:pos="3795"/>
        </w:tabs>
        <w:jc w:val="both"/>
        <w:rPr>
          <w:rFonts w:ascii="Arial" w:hAnsi="Arial" w:cs="Arial"/>
        </w:rPr>
      </w:pPr>
    </w:p>
    <w:p w:rsidR="000C5D43" w:rsidRDefault="007F69A8" w:rsidP="00277203">
      <w:pPr>
        <w:tabs>
          <w:tab w:val="left" w:pos="3795"/>
        </w:tabs>
        <w:jc w:val="both"/>
        <w:rPr>
          <w:rFonts w:ascii="Arial" w:hAnsi="Arial" w:cs="Arial"/>
        </w:rPr>
      </w:pPr>
      <w:r>
        <w:rPr>
          <w:rFonts w:ascii="Arial" w:hAnsi="Arial" w:cs="Arial"/>
        </w:rPr>
        <w:t>6. En los informes de interventoría de la Fase II</w:t>
      </w:r>
      <w:r w:rsidR="00BF3ECC">
        <w:rPr>
          <w:rFonts w:ascii="Arial" w:hAnsi="Arial" w:cs="Arial"/>
        </w:rPr>
        <w:t xml:space="preserve"> se indica que 1)</w:t>
      </w:r>
      <w:r w:rsidR="00EB0319">
        <w:rPr>
          <w:rFonts w:ascii="Arial" w:hAnsi="Arial" w:cs="Arial"/>
        </w:rPr>
        <w:t xml:space="preserve"> </w:t>
      </w:r>
      <w:r w:rsidR="00A455A5">
        <w:rPr>
          <w:rFonts w:ascii="Arial" w:hAnsi="Arial" w:cs="Arial"/>
        </w:rPr>
        <w:t>debió</w:t>
      </w:r>
      <w:r w:rsidR="00BF3ECC">
        <w:rPr>
          <w:rFonts w:ascii="Arial" w:hAnsi="Arial" w:cs="Arial"/>
        </w:rPr>
        <w:t xml:space="preserve"> ajustarse el proyecto </w:t>
      </w:r>
      <w:r w:rsidR="00AD38B4">
        <w:rPr>
          <w:rFonts w:ascii="Arial" w:hAnsi="Arial" w:cs="Arial"/>
        </w:rPr>
        <w:t xml:space="preserve"> </w:t>
      </w:r>
      <w:r w:rsidR="00EB0319">
        <w:rPr>
          <w:rFonts w:ascii="Arial" w:hAnsi="Arial" w:cs="Arial"/>
        </w:rPr>
        <w:t xml:space="preserve">a la normatividad hospitalaria </w:t>
      </w:r>
      <w:r w:rsidR="00C34764">
        <w:rPr>
          <w:rFonts w:ascii="Arial" w:hAnsi="Arial" w:cs="Arial"/>
        </w:rPr>
        <w:t>(</w:t>
      </w:r>
      <w:r w:rsidR="00EB0319">
        <w:rPr>
          <w:rFonts w:ascii="Arial" w:hAnsi="Arial" w:cs="Arial"/>
        </w:rPr>
        <w:t xml:space="preserve">del año 2010) </w:t>
      </w:r>
      <w:r w:rsidR="00C34764">
        <w:rPr>
          <w:rFonts w:ascii="Arial" w:hAnsi="Arial" w:cs="Arial"/>
        </w:rPr>
        <w:t xml:space="preserve"> y a la normativida</w:t>
      </w:r>
      <w:r w:rsidR="00A455A5">
        <w:rPr>
          <w:rFonts w:ascii="Arial" w:hAnsi="Arial" w:cs="Arial"/>
        </w:rPr>
        <w:t>d</w:t>
      </w:r>
      <w:r w:rsidR="00C34764">
        <w:rPr>
          <w:rFonts w:ascii="Arial" w:hAnsi="Arial" w:cs="Arial"/>
        </w:rPr>
        <w:t xml:space="preserve"> de redes contraincendio 2) algunas cantidades por encima de las necesidades y otras por debajo 3)</w:t>
      </w:r>
      <w:r w:rsidR="00FF11A1">
        <w:rPr>
          <w:rFonts w:ascii="Arial" w:hAnsi="Arial" w:cs="Arial"/>
        </w:rPr>
        <w:t xml:space="preserve"> no fueron contempladas todas las actividades complementarias de obra civil, sumi</w:t>
      </w:r>
      <w:r w:rsidR="00E32CF1">
        <w:rPr>
          <w:rFonts w:ascii="Arial" w:hAnsi="Arial" w:cs="Arial"/>
        </w:rPr>
        <w:t xml:space="preserve">nistro e instalación de equipos, obras de urbanismo, necesarias para la terminación de la edificación y su adecuado </w:t>
      </w:r>
      <w:r w:rsidR="00A3202E">
        <w:rPr>
          <w:rFonts w:ascii="Arial" w:hAnsi="Arial" w:cs="Arial"/>
        </w:rPr>
        <w:t>funcionamiento.</w:t>
      </w:r>
    </w:p>
    <w:p w:rsidR="00A3202E" w:rsidRDefault="00A3202E" w:rsidP="00277203">
      <w:pPr>
        <w:tabs>
          <w:tab w:val="left" w:pos="3795"/>
        </w:tabs>
        <w:jc w:val="both"/>
        <w:rPr>
          <w:rFonts w:ascii="Arial" w:hAnsi="Arial" w:cs="Arial"/>
        </w:rPr>
      </w:pPr>
    </w:p>
    <w:p w:rsidR="00A3202E" w:rsidRDefault="005343F5" w:rsidP="00277203">
      <w:pPr>
        <w:tabs>
          <w:tab w:val="left" w:pos="3795"/>
        </w:tabs>
        <w:jc w:val="both"/>
        <w:rPr>
          <w:rFonts w:ascii="Arial" w:hAnsi="Arial" w:cs="Arial"/>
        </w:rPr>
      </w:pPr>
      <w:r>
        <w:rPr>
          <w:rFonts w:ascii="Arial" w:hAnsi="Arial" w:cs="Arial"/>
        </w:rPr>
        <w:t xml:space="preserve">8. El Departamento en la vigencia 2018 destinó </w:t>
      </w:r>
      <w:r w:rsidR="00B2509B">
        <w:rPr>
          <w:rFonts w:ascii="Arial" w:hAnsi="Arial" w:cs="Arial"/>
        </w:rPr>
        <w:t xml:space="preserve">los </w:t>
      </w:r>
      <w:r>
        <w:rPr>
          <w:rFonts w:ascii="Arial" w:hAnsi="Arial" w:cs="Arial"/>
        </w:rPr>
        <w:t>recursos</w:t>
      </w:r>
      <w:r w:rsidR="00B2509B">
        <w:rPr>
          <w:rFonts w:ascii="Arial" w:hAnsi="Arial" w:cs="Arial"/>
        </w:rPr>
        <w:t xml:space="preserve"> necesarios para la culminación y puesta en funcionamiento </w:t>
      </w:r>
      <w:r w:rsidR="00A06451">
        <w:rPr>
          <w:rFonts w:ascii="Arial" w:hAnsi="Arial" w:cs="Arial"/>
        </w:rPr>
        <w:t>de la UMIHF para obras de urbanismo, cerra</w:t>
      </w:r>
      <w:r w:rsidR="00F37DB7">
        <w:rPr>
          <w:rFonts w:ascii="Arial" w:hAnsi="Arial" w:cs="Arial"/>
        </w:rPr>
        <w:t>miento y dotación de mobiliario. En trámite el proceso licitatorio.</w:t>
      </w:r>
    </w:p>
    <w:p w:rsidR="00F37DB7" w:rsidRDefault="00F37DB7" w:rsidP="00277203">
      <w:pPr>
        <w:tabs>
          <w:tab w:val="left" w:pos="3795"/>
        </w:tabs>
        <w:jc w:val="both"/>
        <w:rPr>
          <w:rFonts w:ascii="Arial" w:hAnsi="Arial" w:cs="Arial"/>
        </w:rPr>
      </w:pPr>
    </w:p>
    <w:p w:rsidR="00217419" w:rsidRDefault="00424763" w:rsidP="00277203">
      <w:pPr>
        <w:tabs>
          <w:tab w:val="left" w:pos="3795"/>
        </w:tabs>
        <w:jc w:val="both"/>
        <w:rPr>
          <w:rFonts w:ascii="Arial" w:hAnsi="Arial" w:cs="Arial"/>
        </w:rPr>
      </w:pPr>
      <w:r>
        <w:rPr>
          <w:rFonts w:ascii="Arial" w:hAnsi="Arial" w:cs="Arial"/>
        </w:rPr>
        <w:t>E</w:t>
      </w:r>
      <w:r w:rsidR="00217419">
        <w:rPr>
          <w:rFonts w:ascii="Arial" w:hAnsi="Arial" w:cs="Arial"/>
        </w:rPr>
        <w:t xml:space="preserve">n el informe juramentado de la Contraloría </w:t>
      </w:r>
      <w:r>
        <w:rPr>
          <w:rFonts w:ascii="Arial" w:hAnsi="Arial" w:cs="Arial"/>
        </w:rPr>
        <w:t xml:space="preserve">General de la República, </w:t>
      </w:r>
      <w:r w:rsidR="00962873">
        <w:rPr>
          <w:rFonts w:ascii="Arial" w:hAnsi="Arial" w:cs="Arial"/>
        </w:rPr>
        <w:t xml:space="preserve">indica que realizó auditoria especial a la ESE san Juan de Dios de Floridablanca, </w:t>
      </w:r>
      <w:r w:rsidR="002168B1">
        <w:rPr>
          <w:rFonts w:ascii="Arial" w:hAnsi="Arial" w:cs="Arial"/>
        </w:rPr>
        <w:t>en la vigencia 2017 y que en esta auditoria se analizó el contrato de obra 01-2015</w:t>
      </w:r>
      <w:r w:rsidR="00A01B3B">
        <w:rPr>
          <w:rFonts w:ascii="Arial" w:hAnsi="Arial" w:cs="Arial"/>
        </w:rPr>
        <w:t xml:space="preserve">, </w:t>
      </w:r>
      <w:r w:rsidR="00217419">
        <w:rPr>
          <w:rFonts w:ascii="Arial" w:hAnsi="Arial" w:cs="Arial"/>
        </w:rPr>
        <w:t>se destaca:</w:t>
      </w:r>
    </w:p>
    <w:p w:rsidR="00217419" w:rsidRDefault="00217419" w:rsidP="00277203">
      <w:pPr>
        <w:tabs>
          <w:tab w:val="left" w:pos="3795"/>
        </w:tabs>
        <w:jc w:val="both"/>
        <w:rPr>
          <w:rFonts w:ascii="Arial" w:hAnsi="Arial" w:cs="Arial"/>
        </w:rPr>
      </w:pPr>
    </w:p>
    <w:p w:rsidR="00217419" w:rsidRDefault="00D20902" w:rsidP="00277203">
      <w:pPr>
        <w:tabs>
          <w:tab w:val="left" w:pos="3795"/>
        </w:tabs>
        <w:jc w:val="both"/>
        <w:rPr>
          <w:rFonts w:ascii="Arial" w:hAnsi="Arial" w:cs="Arial"/>
        </w:rPr>
      </w:pPr>
      <w:r>
        <w:rPr>
          <w:rFonts w:ascii="Arial" w:hAnsi="Arial" w:cs="Arial"/>
        </w:rPr>
        <w:t xml:space="preserve">1) En la resolución de asignación de recursos se asignó al departamento de Santander funciones de </w:t>
      </w:r>
      <w:r w:rsidR="00E55997">
        <w:rPr>
          <w:rFonts w:ascii="Arial" w:hAnsi="Arial" w:cs="Arial"/>
        </w:rPr>
        <w:t>seguimiento y vigilancia del proyecto.</w:t>
      </w:r>
    </w:p>
    <w:p w:rsidR="0044283D" w:rsidRDefault="0044283D" w:rsidP="00277203">
      <w:pPr>
        <w:tabs>
          <w:tab w:val="left" w:pos="3795"/>
        </w:tabs>
        <w:jc w:val="both"/>
        <w:rPr>
          <w:rFonts w:ascii="Arial" w:hAnsi="Arial" w:cs="Arial"/>
        </w:rPr>
      </w:pPr>
    </w:p>
    <w:p w:rsidR="0044283D" w:rsidRDefault="0044283D" w:rsidP="00277203">
      <w:pPr>
        <w:tabs>
          <w:tab w:val="left" w:pos="3795"/>
        </w:tabs>
        <w:jc w:val="both"/>
        <w:rPr>
          <w:rFonts w:ascii="Arial" w:hAnsi="Arial" w:cs="Arial"/>
        </w:rPr>
      </w:pPr>
      <w:r>
        <w:rPr>
          <w:rFonts w:ascii="Arial" w:hAnsi="Arial" w:cs="Arial"/>
        </w:rPr>
        <w:t>2) Como resultado de la auditoria se encontró un hallazgo fiscal por $1.760.228.036 con alcance disciplinario y penal, para lo cual se dispuso la compulsa respectiva.</w:t>
      </w:r>
    </w:p>
    <w:p w:rsidR="00C111A6" w:rsidRDefault="00C111A6" w:rsidP="00277203">
      <w:pPr>
        <w:tabs>
          <w:tab w:val="left" w:pos="3795"/>
        </w:tabs>
        <w:jc w:val="both"/>
        <w:rPr>
          <w:rFonts w:ascii="Arial" w:hAnsi="Arial" w:cs="Arial"/>
        </w:rPr>
      </w:pPr>
    </w:p>
    <w:p w:rsidR="00C111A6" w:rsidRDefault="00C111A6" w:rsidP="00277203">
      <w:pPr>
        <w:tabs>
          <w:tab w:val="left" w:pos="3795"/>
        </w:tabs>
        <w:jc w:val="both"/>
        <w:rPr>
          <w:rFonts w:ascii="Arial" w:hAnsi="Arial" w:cs="Arial"/>
        </w:rPr>
      </w:pPr>
      <w:r>
        <w:rPr>
          <w:rFonts w:ascii="Arial" w:hAnsi="Arial" w:cs="Arial"/>
        </w:rPr>
        <w:t>3) En el informe d</w:t>
      </w:r>
      <w:r w:rsidR="00221274">
        <w:rPr>
          <w:rFonts w:ascii="Arial" w:hAnsi="Arial" w:cs="Arial"/>
        </w:rPr>
        <w:t>efinitivo de auditoria especial</w:t>
      </w:r>
      <w:r w:rsidR="000A3AE2">
        <w:rPr>
          <w:rFonts w:ascii="Arial" w:hAnsi="Arial" w:cs="Arial"/>
        </w:rPr>
        <w:t xml:space="preserve"> se indica que </w:t>
      </w:r>
      <w:r w:rsidR="00C25AF0">
        <w:rPr>
          <w:rFonts w:ascii="Arial" w:hAnsi="Arial" w:cs="Arial"/>
        </w:rPr>
        <w:t xml:space="preserve">el presupuesto de obra aprobado por el Ministerio de Salud, en cuanto a las actividades del contrato de obra y suministro de equipos fue modificado al </w:t>
      </w:r>
      <w:r w:rsidR="002662F2">
        <w:rPr>
          <w:rFonts w:ascii="Arial" w:hAnsi="Arial" w:cs="Arial"/>
        </w:rPr>
        <w:t>publicar el proceso licitatorio en el SECOP, sin ofrecer argumentación alguna</w:t>
      </w:r>
      <w:r w:rsidR="00221274">
        <w:rPr>
          <w:rFonts w:ascii="Arial" w:hAnsi="Arial" w:cs="Arial"/>
        </w:rPr>
        <w:t xml:space="preserve"> para ello</w:t>
      </w:r>
      <w:r w:rsidR="002662F2">
        <w:rPr>
          <w:rFonts w:ascii="Arial" w:hAnsi="Arial" w:cs="Arial"/>
        </w:rPr>
        <w:t>, en</w:t>
      </w:r>
      <w:r w:rsidR="00221274">
        <w:rPr>
          <w:rFonts w:ascii="Arial" w:hAnsi="Arial" w:cs="Arial"/>
        </w:rPr>
        <w:t xml:space="preserve"> cuanto a </w:t>
      </w:r>
      <w:r w:rsidR="002662F2">
        <w:rPr>
          <w:rFonts w:ascii="Arial" w:hAnsi="Arial" w:cs="Arial"/>
        </w:rPr>
        <w:t>actividades de obra, canti</w:t>
      </w:r>
      <w:r w:rsidR="00221274">
        <w:rPr>
          <w:rFonts w:ascii="Arial" w:hAnsi="Arial" w:cs="Arial"/>
        </w:rPr>
        <w:t xml:space="preserve">dades de obra y precios unitarios; también se expresa que </w:t>
      </w:r>
      <w:r w:rsidR="00C86345">
        <w:rPr>
          <w:rFonts w:ascii="Arial" w:hAnsi="Arial" w:cs="Arial"/>
        </w:rPr>
        <w:t>las actividades de suministro fueron incluidas en el contrato de obra pública aumentando representativamente los precios en detrimento del alcance de la obra</w:t>
      </w:r>
      <w:r w:rsidR="00BE239C">
        <w:rPr>
          <w:rFonts w:ascii="Arial" w:hAnsi="Arial" w:cs="Arial"/>
        </w:rPr>
        <w:t>, se concluye que no se contrató de acuerdo con el presupuesto aprobado y que el Departamento no hizo el seguimiento</w:t>
      </w:r>
      <w:r w:rsidR="00AB49EB">
        <w:rPr>
          <w:rFonts w:ascii="Arial" w:hAnsi="Arial" w:cs="Arial"/>
        </w:rPr>
        <w:t xml:space="preserve"> al que estaba obligado.</w:t>
      </w:r>
      <w:r w:rsidR="00BE239C">
        <w:rPr>
          <w:rFonts w:ascii="Arial" w:hAnsi="Arial" w:cs="Arial"/>
        </w:rPr>
        <w:t xml:space="preserve"> </w:t>
      </w:r>
    </w:p>
    <w:p w:rsidR="00424763" w:rsidRDefault="00424763" w:rsidP="00277203">
      <w:pPr>
        <w:tabs>
          <w:tab w:val="left" w:pos="3795"/>
        </w:tabs>
        <w:jc w:val="both"/>
        <w:rPr>
          <w:rFonts w:ascii="Arial" w:hAnsi="Arial" w:cs="Arial"/>
        </w:rPr>
      </w:pPr>
    </w:p>
    <w:p w:rsidR="00B84540" w:rsidRDefault="00B84540" w:rsidP="00B84540">
      <w:pPr>
        <w:jc w:val="both"/>
        <w:rPr>
          <w:rFonts w:ascii="Arial" w:hAnsi="Arial" w:cs="Arial"/>
        </w:rPr>
      </w:pPr>
      <w:r>
        <w:rPr>
          <w:rFonts w:ascii="Arial" w:hAnsi="Arial" w:cs="Arial"/>
        </w:rPr>
        <w:t xml:space="preserve">Del material probatorio allegado al expediente, desde el punto de vista del Ministerio Público, se puede establecer </w:t>
      </w:r>
      <w:r w:rsidR="00621F8C">
        <w:rPr>
          <w:rFonts w:ascii="Arial" w:hAnsi="Arial" w:cs="Arial"/>
        </w:rPr>
        <w:t>la vulneració</w:t>
      </w:r>
      <w:r w:rsidR="00A70115">
        <w:rPr>
          <w:rFonts w:ascii="Arial" w:hAnsi="Arial" w:cs="Arial"/>
        </w:rPr>
        <w:t xml:space="preserve">n de los </w:t>
      </w:r>
      <w:r w:rsidR="00B2728C">
        <w:rPr>
          <w:rFonts w:ascii="Arial" w:hAnsi="Arial" w:cs="Arial"/>
        </w:rPr>
        <w:t>derecho</w:t>
      </w:r>
      <w:r w:rsidR="00A70115">
        <w:rPr>
          <w:rFonts w:ascii="Arial" w:hAnsi="Arial" w:cs="Arial"/>
        </w:rPr>
        <w:t>s</w:t>
      </w:r>
      <w:r w:rsidR="00B2728C">
        <w:rPr>
          <w:rFonts w:ascii="Arial" w:hAnsi="Arial" w:cs="Arial"/>
        </w:rPr>
        <w:t xml:space="preserve"> colectivo</w:t>
      </w:r>
      <w:r w:rsidR="00A70115">
        <w:rPr>
          <w:rFonts w:ascii="Arial" w:hAnsi="Arial" w:cs="Arial"/>
        </w:rPr>
        <w:t>s de la moralidad administrativa y el patrimonio público.</w:t>
      </w:r>
      <w:r w:rsidR="00A455A5">
        <w:rPr>
          <w:rFonts w:ascii="Arial" w:hAnsi="Arial" w:cs="Arial"/>
        </w:rPr>
        <w:t xml:space="preserve"> </w:t>
      </w:r>
    </w:p>
    <w:p w:rsidR="00A455A5" w:rsidRDefault="00A455A5" w:rsidP="00B84540">
      <w:pPr>
        <w:jc w:val="both"/>
        <w:rPr>
          <w:rFonts w:ascii="Arial" w:hAnsi="Arial" w:cs="Arial"/>
        </w:rPr>
      </w:pPr>
    </w:p>
    <w:p w:rsidR="00E339C8" w:rsidRDefault="00240399" w:rsidP="00B84540">
      <w:pPr>
        <w:jc w:val="both"/>
        <w:rPr>
          <w:rFonts w:ascii="Arial" w:hAnsi="Arial" w:cs="Arial"/>
        </w:rPr>
      </w:pPr>
      <w:r>
        <w:rPr>
          <w:rFonts w:ascii="Arial" w:hAnsi="Arial" w:cs="Arial"/>
        </w:rPr>
        <w:t>R</w:t>
      </w:r>
      <w:r w:rsidR="006D4350">
        <w:rPr>
          <w:rFonts w:ascii="Arial" w:hAnsi="Arial" w:cs="Arial"/>
        </w:rPr>
        <w:t xml:space="preserve">esulta evidente </w:t>
      </w:r>
      <w:r w:rsidR="00A12F2C">
        <w:rPr>
          <w:rFonts w:ascii="Arial" w:hAnsi="Arial" w:cs="Arial"/>
        </w:rPr>
        <w:t xml:space="preserve">que </w:t>
      </w:r>
      <w:r w:rsidR="00F2595D">
        <w:rPr>
          <w:rFonts w:ascii="Arial" w:hAnsi="Arial" w:cs="Arial"/>
        </w:rPr>
        <w:t xml:space="preserve">hubo deficiencias </w:t>
      </w:r>
      <w:r w:rsidR="004E151D">
        <w:rPr>
          <w:rFonts w:ascii="Arial" w:hAnsi="Arial" w:cs="Arial"/>
        </w:rPr>
        <w:t xml:space="preserve">en la planeación de la fase II de la </w:t>
      </w:r>
      <w:r w:rsidR="00DA33B1">
        <w:rPr>
          <w:rFonts w:ascii="Arial" w:hAnsi="Arial" w:cs="Arial"/>
        </w:rPr>
        <w:t xml:space="preserve">construcción y puesta en funcionamiento de la </w:t>
      </w:r>
      <w:r w:rsidR="004E151D">
        <w:rPr>
          <w:rFonts w:ascii="Arial" w:hAnsi="Arial" w:cs="Arial"/>
        </w:rPr>
        <w:t xml:space="preserve">UMIHF, </w:t>
      </w:r>
      <w:r w:rsidR="005B52CB">
        <w:rPr>
          <w:rFonts w:ascii="Arial" w:hAnsi="Arial" w:cs="Arial"/>
        </w:rPr>
        <w:t>pues</w:t>
      </w:r>
      <w:r w:rsidR="006D4E82">
        <w:rPr>
          <w:rFonts w:ascii="Arial" w:hAnsi="Arial" w:cs="Arial"/>
        </w:rPr>
        <w:t xml:space="preserve"> </w:t>
      </w:r>
      <w:r w:rsidR="005B52CB">
        <w:rPr>
          <w:rFonts w:ascii="Arial" w:hAnsi="Arial" w:cs="Arial"/>
        </w:rPr>
        <w:t xml:space="preserve">lo que se pretendía era la culminación </w:t>
      </w:r>
      <w:r w:rsidR="00C6280C">
        <w:rPr>
          <w:rFonts w:ascii="Arial" w:hAnsi="Arial" w:cs="Arial"/>
        </w:rPr>
        <w:t>y puesta en funcionamiento de la</w:t>
      </w:r>
      <w:r w:rsidR="002A194C">
        <w:rPr>
          <w:rFonts w:ascii="Arial" w:hAnsi="Arial" w:cs="Arial"/>
        </w:rPr>
        <w:t xml:space="preserve"> misma</w:t>
      </w:r>
      <w:r w:rsidR="00C64E7B">
        <w:rPr>
          <w:rFonts w:ascii="Arial" w:hAnsi="Arial" w:cs="Arial"/>
        </w:rPr>
        <w:t xml:space="preserve"> y en</w:t>
      </w:r>
      <w:r w:rsidR="0003065E">
        <w:rPr>
          <w:rFonts w:ascii="Arial" w:hAnsi="Arial" w:cs="Arial"/>
        </w:rPr>
        <w:t xml:space="preserve"> ese sentido estuvo orientado todo el proceso previo</w:t>
      </w:r>
      <w:r w:rsidR="00C64E7B">
        <w:rPr>
          <w:rFonts w:ascii="Arial" w:hAnsi="Arial" w:cs="Arial"/>
        </w:rPr>
        <w:t xml:space="preserve"> a la contratación</w:t>
      </w:r>
      <w:r w:rsidR="002A194C">
        <w:rPr>
          <w:rFonts w:ascii="Arial" w:hAnsi="Arial" w:cs="Arial"/>
        </w:rPr>
        <w:t xml:space="preserve">, en tanto que </w:t>
      </w:r>
      <w:r w:rsidR="004538A1">
        <w:rPr>
          <w:rFonts w:ascii="Arial" w:hAnsi="Arial" w:cs="Arial"/>
        </w:rPr>
        <w:t>ejecutado y liquidado el contrato,</w:t>
      </w:r>
      <w:r w:rsidR="002A194C">
        <w:rPr>
          <w:rFonts w:ascii="Arial" w:hAnsi="Arial" w:cs="Arial"/>
        </w:rPr>
        <w:t xml:space="preserve"> la construcción de la edificación no se terminó </w:t>
      </w:r>
      <w:r w:rsidR="00122D74">
        <w:rPr>
          <w:rFonts w:ascii="Arial" w:hAnsi="Arial" w:cs="Arial"/>
        </w:rPr>
        <w:t xml:space="preserve">y por ende, </w:t>
      </w:r>
      <w:r>
        <w:rPr>
          <w:rFonts w:ascii="Arial" w:hAnsi="Arial" w:cs="Arial"/>
        </w:rPr>
        <w:t>tampoco entró en funcionamiento</w:t>
      </w:r>
      <w:r w:rsidR="0033502D">
        <w:rPr>
          <w:rFonts w:ascii="Arial" w:hAnsi="Arial" w:cs="Arial"/>
        </w:rPr>
        <w:t xml:space="preserve"> la Unidad</w:t>
      </w:r>
      <w:r w:rsidR="00726468">
        <w:rPr>
          <w:rFonts w:ascii="Arial" w:hAnsi="Arial" w:cs="Arial"/>
        </w:rPr>
        <w:t>.</w:t>
      </w:r>
      <w:r w:rsidR="0080504A">
        <w:rPr>
          <w:rFonts w:ascii="Arial" w:hAnsi="Arial" w:cs="Arial"/>
        </w:rPr>
        <w:t xml:space="preserve">  </w:t>
      </w:r>
    </w:p>
    <w:p w:rsidR="00E339C8" w:rsidRDefault="00E339C8" w:rsidP="00B84540">
      <w:pPr>
        <w:jc w:val="both"/>
        <w:rPr>
          <w:rFonts w:ascii="Arial" w:hAnsi="Arial" w:cs="Arial"/>
        </w:rPr>
      </w:pPr>
    </w:p>
    <w:p w:rsidR="004F7724" w:rsidRDefault="00E339C8" w:rsidP="00B84540">
      <w:pPr>
        <w:jc w:val="both"/>
        <w:rPr>
          <w:rFonts w:ascii="Arial" w:hAnsi="Arial" w:cs="Arial"/>
        </w:rPr>
      </w:pPr>
      <w:r>
        <w:rPr>
          <w:rFonts w:ascii="Arial" w:hAnsi="Arial" w:cs="Arial"/>
        </w:rPr>
        <w:t>D</w:t>
      </w:r>
      <w:r w:rsidR="002356EE">
        <w:rPr>
          <w:rFonts w:ascii="Arial" w:hAnsi="Arial" w:cs="Arial"/>
        </w:rPr>
        <w:t>e acuerdo con el informe de Auditoria de la Contraloría General de la R</w:t>
      </w:r>
      <w:r w:rsidR="009525CF">
        <w:rPr>
          <w:rFonts w:ascii="Arial" w:hAnsi="Arial" w:cs="Arial"/>
        </w:rPr>
        <w:t xml:space="preserve">epública, </w:t>
      </w:r>
      <w:r w:rsidR="004538A1">
        <w:rPr>
          <w:rFonts w:ascii="Arial" w:hAnsi="Arial" w:cs="Arial"/>
        </w:rPr>
        <w:t xml:space="preserve">hubo modificación de las cantidades de obra, de </w:t>
      </w:r>
      <w:r w:rsidR="00EC6915">
        <w:rPr>
          <w:rFonts w:ascii="Arial" w:hAnsi="Arial" w:cs="Arial"/>
        </w:rPr>
        <w:t>las actividades de obra y los precios unitarios</w:t>
      </w:r>
      <w:r w:rsidR="004003FC">
        <w:rPr>
          <w:rFonts w:ascii="Arial" w:hAnsi="Arial" w:cs="Arial"/>
        </w:rPr>
        <w:t>;</w:t>
      </w:r>
      <w:r w:rsidR="00C64E7B">
        <w:rPr>
          <w:rFonts w:ascii="Arial" w:hAnsi="Arial" w:cs="Arial"/>
        </w:rPr>
        <w:t xml:space="preserve"> </w:t>
      </w:r>
      <w:r w:rsidR="004003FC">
        <w:rPr>
          <w:rFonts w:ascii="Arial" w:hAnsi="Arial" w:cs="Arial"/>
        </w:rPr>
        <w:t>así</w:t>
      </w:r>
      <w:r w:rsidR="00C64E7B">
        <w:rPr>
          <w:rFonts w:ascii="Arial" w:hAnsi="Arial" w:cs="Arial"/>
        </w:rPr>
        <w:t xml:space="preserve"> como la inclusión de actividades de suministro en el </w:t>
      </w:r>
      <w:r w:rsidR="002356EE">
        <w:rPr>
          <w:rFonts w:ascii="Arial" w:hAnsi="Arial" w:cs="Arial"/>
        </w:rPr>
        <w:t>contrato de obra en la licitación</w:t>
      </w:r>
      <w:r w:rsidR="00633ACF">
        <w:rPr>
          <w:rFonts w:ascii="Arial" w:hAnsi="Arial" w:cs="Arial"/>
        </w:rPr>
        <w:t>,</w:t>
      </w:r>
      <w:r w:rsidR="002356EE">
        <w:rPr>
          <w:rFonts w:ascii="Arial" w:hAnsi="Arial" w:cs="Arial"/>
        </w:rPr>
        <w:t xml:space="preserve"> en relación con el presupuesto aprobado por el Ministerio de Salud</w:t>
      </w:r>
      <w:r w:rsidR="009525CF">
        <w:rPr>
          <w:rFonts w:ascii="Arial" w:hAnsi="Arial" w:cs="Arial"/>
        </w:rPr>
        <w:t xml:space="preserve">, sin </w:t>
      </w:r>
      <w:r w:rsidR="009525CF">
        <w:rPr>
          <w:rFonts w:ascii="Arial" w:hAnsi="Arial" w:cs="Arial"/>
        </w:rPr>
        <w:lastRenderedPageBreak/>
        <w:t>que al respecto se presentaran razones que fundamentaran tal determ</w:t>
      </w:r>
      <w:r w:rsidR="00633ACF">
        <w:rPr>
          <w:rFonts w:ascii="Arial" w:hAnsi="Arial" w:cs="Arial"/>
        </w:rPr>
        <w:t>inación, de manera que desde el momento mismo del planteamiento del pliego de condiciones</w:t>
      </w:r>
      <w:r w:rsidR="00D46CEA">
        <w:rPr>
          <w:rFonts w:ascii="Arial" w:hAnsi="Arial" w:cs="Arial"/>
        </w:rPr>
        <w:t xml:space="preserve"> se sabía </w:t>
      </w:r>
      <w:r w:rsidR="00A33A58">
        <w:rPr>
          <w:rFonts w:ascii="Arial" w:hAnsi="Arial" w:cs="Arial"/>
        </w:rPr>
        <w:t>que la obra quedaría inconclusa</w:t>
      </w:r>
      <w:r w:rsidR="00070796">
        <w:rPr>
          <w:rFonts w:ascii="Arial" w:hAnsi="Arial" w:cs="Arial"/>
        </w:rPr>
        <w:t xml:space="preserve"> </w:t>
      </w:r>
      <w:r w:rsidR="00A33A58">
        <w:rPr>
          <w:rFonts w:ascii="Arial" w:hAnsi="Arial" w:cs="Arial"/>
        </w:rPr>
        <w:t>y no se realizó gestión alguna ni se tomaron decisiones para conjurar</w:t>
      </w:r>
      <w:r w:rsidR="00BA45DE">
        <w:rPr>
          <w:rFonts w:ascii="Arial" w:hAnsi="Arial" w:cs="Arial"/>
        </w:rPr>
        <w:t>la</w:t>
      </w:r>
      <w:r w:rsidR="00836926">
        <w:rPr>
          <w:rFonts w:ascii="Arial" w:hAnsi="Arial" w:cs="Arial"/>
        </w:rPr>
        <w:t>,</w:t>
      </w:r>
      <w:r w:rsidR="00A33A58">
        <w:rPr>
          <w:rFonts w:ascii="Arial" w:hAnsi="Arial" w:cs="Arial"/>
        </w:rPr>
        <w:t xml:space="preserve"> </w:t>
      </w:r>
      <w:r>
        <w:rPr>
          <w:rFonts w:ascii="Arial" w:hAnsi="Arial" w:cs="Arial"/>
        </w:rPr>
        <w:t xml:space="preserve">siendo para ese momento </w:t>
      </w:r>
      <w:r w:rsidR="00A36803">
        <w:rPr>
          <w:rFonts w:ascii="Arial" w:hAnsi="Arial" w:cs="Arial"/>
        </w:rPr>
        <w:t xml:space="preserve">ya </w:t>
      </w:r>
      <w:r w:rsidR="00836926">
        <w:rPr>
          <w:rFonts w:ascii="Arial" w:hAnsi="Arial" w:cs="Arial"/>
        </w:rPr>
        <w:t>una certeza que la obra no culminaría</w:t>
      </w:r>
      <w:r w:rsidR="000A00E8">
        <w:rPr>
          <w:rFonts w:ascii="Arial" w:hAnsi="Arial" w:cs="Arial"/>
        </w:rPr>
        <w:t>.</w:t>
      </w:r>
    </w:p>
    <w:p w:rsidR="004F7724" w:rsidRDefault="004F7724" w:rsidP="00B84540">
      <w:pPr>
        <w:jc w:val="both"/>
        <w:rPr>
          <w:rFonts w:ascii="Arial" w:hAnsi="Arial" w:cs="Arial"/>
        </w:rPr>
      </w:pPr>
    </w:p>
    <w:p w:rsidR="00B2728C" w:rsidRDefault="00BA45DE" w:rsidP="00B84540">
      <w:pPr>
        <w:jc w:val="both"/>
        <w:rPr>
          <w:rFonts w:ascii="Arial" w:hAnsi="Arial" w:cs="Arial"/>
        </w:rPr>
      </w:pPr>
      <w:r>
        <w:rPr>
          <w:rFonts w:ascii="Arial" w:hAnsi="Arial" w:cs="Arial"/>
        </w:rPr>
        <w:t>No se desconoce que en este tipo de obras se pueden presentar situacione</w:t>
      </w:r>
      <w:r w:rsidR="004D6427">
        <w:rPr>
          <w:rFonts w:ascii="Arial" w:hAnsi="Arial" w:cs="Arial"/>
        </w:rPr>
        <w:t xml:space="preserve">s que demanden ajustes; no obstante, lo reprochable en este caso es que no se expusieran las razones que justificaran </w:t>
      </w:r>
      <w:r w:rsidR="005F4168">
        <w:rPr>
          <w:rFonts w:ascii="Arial" w:hAnsi="Arial" w:cs="Arial"/>
        </w:rPr>
        <w:t>plantear un pliego de condiciones con parámetros distintos a los contenidos en el presupuesto aprobado por la entidad que puso el dinero para la obra</w:t>
      </w:r>
      <w:r w:rsidR="004D6427">
        <w:rPr>
          <w:rFonts w:ascii="Arial" w:hAnsi="Arial" w:cs="Arial"/>
        </w:rPr>
        <w:t xml:space="preserve"> y que</w:t>
      </w:r>
      <w:r w:rsidR="00AC7EF5">
        <w:rPr>
          <w:rFonts w:ascii="Arial" w:hAnsi="Arial" w:cs="Arial"/>
        </w:rPr>
        <w:t xml:space="preserve"> </w:t>
      </w:r>
      <w:r w:rsidR="004D6427">
        <w:rPr>
          <w:rFonts w:ascii="Arial" w:hAnsi="Arial" w:cs="Arial"/>
        </w:rPr>
        <w:t xml:space="preserve">permitieran verificar la transparencia </w:t>
      </w:r>
      <w:r w:rsidR="006D663E">
        <w:rPr>
          <w:rFonts w:ascii="Arial" w:hAnsi="Arial" w:cs="Arial"/>
        </w:rPr>
        <w:t xml:space="preserve">y objetividad </w:t>
      </w:r>
      <w:r w:rsidR="004D6427">
        <w:rPr>
          <w:rFonts w:ascii="Arial" w:hAnsi="Arial" w:cs="Arial"/>
        </w:rPr>
        <w:t xml:space="preserve">de tal proceder </w:t>
      </w:r>
      <w:r w:rsidR="006D663E">
        <w:rPr>
          <w:rFonts w:ascii="Arial" w:hAnsi="Arial" w:cs="Arial"/>
        </w:rPr>
        <w:t>y</w:t>
      </w:r>
      <w:r w:rsidR="005F1165">
        <w:rPr>
          <w:rFonts w:ascii="Arial" w:hAnsi="Arial" w:cs="Arial"/>
        </w:rPr>
        <w:t xml:space="preserve"> precisamente por eso resulta una actuación arbitraria</w:t>
      </w:r>
      <w:r w:rsidR="004E2BC4">
        <w:rPr>
          <w:rFonts w:ascii="Arial" w:hAnsi="Arial" w:cs="Arial"/>
        </w:rPr>
        <w:t xml:space="preserve"> no justificada y que lesiona el patrimonio público</w:t>
      </w:r>
      <w:r w:rsidR="006B34F7">
        <w:rPr>
          <w:rFonts w:ascii="Arial" w:hAnsi="Arial" w:cs="Arial"/>
        </w:rPr>
        <w:t>,</w:t>
      </w:r>
      <w:r w:rsidR="004E2BC4">
        <w:rPr>
          <w:rFonts w:ascii="Arial" w:hAnsi="Arial" w:cs="Arial"/>
        </w:rPr>
        <w:t xml:space="preserve"> porque tales modificación implicaron mayor </w:t>
      </w:r>
      <w:r w:rsidR="006026F7">
        <w:rPr>
          <w:rFonts w:ascii="Arial" w:hAnsi="Arial" w:cs="Arial"/>
        </w:rPr>
        <w:t>demanda</w:t>
      </w:r>
      <w:r w:rsidR="004E2BC4">
        <w:rPr>
          <w:rFonts w:ascii="Arial" w:hAnsi="Arial" w:cs="Arial"/>
        </w:rPr>
        <w:t xml:space="preserve"> de recursos en relac</w:t>
      </w:r>
      <w:r w:rsidR="000A00E8">
        <w:rPr>
          <w:rFonts w:ascii="Arial" w:hAnsi="Arial" w:cs="Arial"/>
        </w:rPr>
        <w:t>ión con lo planeado previamente, de modo que también se afectó el principio de transparencia.</w:t>
      </w:r>
      <w:r w:rsidR="005F1165">
        <w:rPr>
          <w:rFonts w:ascii="Arial" w:hAnsi="Arial" w:cs="Arial"/>
        </w:rPr>
        <w:t xml:space="preserve"> </w:t>
      </w:r>
    </w:p>
    <w:p w:rsidR="00AC7EF5" w:rsidRDefault="00AC7EF5" w:rsidP="00B84540">
      <w:pPr>
        <w:jc w:val="both"/>
        <w:rPr>
          <w:rFonts w:ascii="Arial" w:hAnsi="Arial" w:cs="Arial"/>
        </w:rPr>
      </w:pPr>
    </w:p>
    <w:p w:rsidR="00B84540" w:rsidRDefault="00586D1E" w:rsidP="00B84540">
      <w:pPr>
        <w:jc w:val="both"/>
        <w:rPr>
          <w:rFonts w:ascii="Arial" w:hAnsi="Arial" w:cs="Arial"/>
        </w:rPr>
      </w:pPr>
      <w:r>
        <w:rPr>
          <w:rFonts w:ascii="Arial" w:hAnsi="Arial" w:cs="Arial"/>
        </w:rPr>
        <w:t xml:space="preserve">La violación del principio de planeación también se verifica con </w:t>
      </w:r>
      <w:r w:rsidR="00A84EAB">
        <w:rPr>
          <w:rFonts w:ascii="Arial" w:hAnsi="Arial" w:cs="Arial"/>
        </w:rPr>
        <w:t xml:space="preserve">la información suministrada bajo juramento por el Secretario de Salud del Departamento, pues </w:t>
      </w:r>
      <w:r w:rsidR="00090019">
        <w:rPr>
          <w:rFonts w:ascii="Arial" w:hAnsi="Arial" w:cs="Arial"/>
        </w:rPr>
        <w:t xml:space="preserve">se indica </w:t>
      </w:r>
      <w:r w:rsidR="00E65231">
        <w:rPr>
          <w:rFonts w:ascii="Arial" w:hAnsi="Arial" w:cs="Arial"/>
        </w:rPr>
        <w:t xml:space="preserve">que </w:t>
      </w:r>
      <w:r w:rsidR="000514F0">
        <w:rPr>
          <w:rFonts w:ascii="Arial" w:hAnsi="Arial" w:cs="Arial"/>
        </w:rPr>
        <w:t xml:space="preserve">debió ajustarse el proyecto  a la normatividad hospitalaria </w:t>
      </w:r>
      <w:r w:rsidR="00090019">
        <w:rPr>
          <w:rFonts w:ascii="Arial" w:hAnsi="Arial" w:cs="Arial"/>
        </w:rPr>
        <w:t>del año 2010</w:t>
      </w:r>
      <w:r w:rsidR="000514F0">
        <w:rPr>
          <w:rFonts w:ascii="Arial" w:hAnsi="Arial" w:cs="Arial"/>
        </w:rPr>
        <w:t xml:space="preserve"> y a la normatividad de redes </w:t>
      </w:r>
      <w:r w:rsidR="0000477E">
        <w:rPr>
          <w:rFonts w:ascii="Arial" w:hAnsi="Arial" w:cs="Arial"/>
        </w:rPr>
        <w:t>contraincendios</w:t>
      </w:r>
      <w:r w:rsidR="001C2F37">
        <w:rPr>
          <w:rFonts w:ascii="Arial" w:hAnsi="Arial" w:cs="Arial"/>
        </w:rPr>
        <w:t xml:space="preserve">;  que se encontró </w:t>
      </w:r>
      <w:r w:rsidR="000514F0">
        <w:rPr>
          <w:rFonts w:ascii="Arial" w:hAnsi="Arial" w:cs="Arial"/>
        </w:rPr>
        <w:t>algunas cantidades</w:t>
      </w:r>
      <w:r w:rsidR="001C2F37">
        <w:rPr>
          <w:rFonts w:ascii="Arial" w:hAnsi="Arial" w:cs="Arial"/>
        </w:rPr>
        <w:t xml:space="preserve"> de obra </w:t>
      </w:r>
      <w:r w:rsidR="000514F0">
        <w:rPr>
          <w:rFonts w:ascii="Arial" w:hAnsi="Arial" w:cs="Arial"/>
        </w:rPr>
        <w:t xml:space="preserve"> por encima de las</w:t>
      </w:r>
      <w:r w:rsidR="001C2F37">
        <w:rPr>
          <w:rFonts w:ascii="Arial" w:hAnsi="Arial" w:cs="Arial"/>
        </w:rPr>
        <w:t xml:space="preserve"> necesidades y otras por debajo; que</w:t>
      </w:r>
      <w:r w:rsidR="000514F0">
        <w:rPr>
          <w:rFonts w:ascii="Arial" w:hAnsi="Arial" w:cs="Arial"/>
        </w:rPr>
        <w:t xml:space="preserve"> no fueron contempladas todas las actividades complementarias de obra civil, suministro e instalación de equipos, obras de urbanismo, necesarias para la terminación de la edificación y su adecuado </w:t>
      </w:r>
      <w:r w:rsidR="00252F22">
        <w:rPr>
          <w:rFonts w:ascii="Arial" w:hAnsi="Arial" w:cs="Arial"/>
        </w:rPr>
        <w:t>funcionamiento</w:t>
      </w:r>
      <w:r w:rsidR="001C2F37">
        <w:rPr>
          <w:rFonts w:ascii="Arial" w:hAnsi="Arial" w:cs="Arial"/>
        </w:rPr>
        <w:t xml:space="preserve">, reconocimiento que </w:t>
      </w:r>
      <w:r w:rsidR="00E65231">
        <w:rPr>
          <w:rFonts w:ascii="Arial" w:hAnsi="Arial" w:cs="Arial"/>
        </w:rPr>
        <w:t>confirma deficiencias en la planeación de la obra y que desde el principio del proceso de contratación las mismas resultaban previsibles.</w:t>
      </w:r>
    </w:p>
    <w:p w:rsidR="00D20665" w:rsidRDefault="00D20665" w:rsidP="00B84540">
      <w:pPr>
        <w:jc w:val="both"/>
        <w:rPr>
          <w:rFonts w:ascii="Arial" w:hAnsi="Arial" w:cs="Arial"/>
        </w:rPr>
      </w:pPr>
    </w:p>
    <w:p w:rsidR="00D20665" w:rsidRDefault="009F4B04" w:rsidP="00B84540">
      <w:pPr>
        <w:jc w:val="both"/>
        <w:rPr>
          <w:rFonts w:ascii="Arial" w:hAnsi="Arial" w:cs="Arial"/>
        </w:rPr>
      </w:pPr>
      <w:r>
        <w:rPr>
          <w:rFonts w:ascii="Arial" w:hAnsi="Arial" w:cs="Arial"/>
        </w:rPr>
        <w:t>D</w:t>
      </w:r>
      <w:r w:rsidR="00DF657D">
        <w:rPr>
          <w:rFonts w:ascii="Arial" w:hAnsi="Arial" w:cs="Arial"/>
        </w:rPr>
        <w:t xml:space="preserve">e otro lado, </w:t>
      </w:r>
      <w:r w:rsidR="004D2F1B">
        <w:rPr>
          <w:rFonts w:ascii="Arial" w:hAnsi="Arial" w:cs="Arial"/>
        </w:rPr>
        <w:t xml:space="preserve">según el informe de </w:t>
      </w:r>
      <w:r w:rsidR="005A014F">
        <w:rPr>
          <w:rFonts w:ascii="Arial" w:hAnsi="Arial" w:cs="Arial"/>
        </w:rPr>
        <w:t>auditoría, las especificaciones conteni</w:t>
      </w:r>
      <w:r w:rsidR="00ED192E">
        <w:rPr>
          <w:rFonts w:ascii="Arial" w:hAnsi="Arial" w:cs="Arial"/>
        </w:rPr>
        <w:t xml:space="preserve">das en el pliego de condiciones que contienen cambios </w:t>
      </w:r>
      <w:r w:rsidR="002706B8">
        <w:rPr>
          <w:rFonts w:ascii="Arial" w:hAnsi="Arial" w:cs="Arial"/>
        </w:rPr>
        <w:t>frente al presupuesto aprobado por el Ministerio de Salud</w:t>
      </w:r>
      <w:r w:rsidR="00EE0496">
        <w:rPr>
          <w:rFonts w:ascii="Arial" w:hAnsi="Arial" w:cs="Arial"/>
        </w:rPr>
        <w:t xml:space="preserve">, tuvo implicaciones </w:t>
      </w:r>
      <w:r w:rsidR="005F1165">
        <w:rPr>
          <w:rFonts w:ascii="Arial" w:hAnsi="Arial" w:cs="Arial"/>
        </w:rPr>
        <w:t>fiscales</w:t>
      </w:r>
      <w:r w:rsidR="004C64E6">
        <w:rPr>
          <w:rFonts w:ascii="Arial" w:hAnsi="Arial" w:cs="Arial"/>
        </w:rPr>
        <w:t xml:space="preserve">, por tanto también se ve comprometido </w:t>
      </w:r>
      <w:r w:rsidR="00ED192E">
        <w:rPr>
          <w:rFonts w:ascii="Arial" w:hAnsi="Arial" w:cs="Arial"/>
        </w:rPr>
        <w:t xml:space="preserve"> el derecho </w:t>
      </w:r>
      <w:r w:rsidR="00534B22">
        <w:rPr>
          <w:rFonts w:ascii="Arial" w:hAnsi="Arial" w:cs="Arial"/>
        </w:rPr>
        <w:t>colectivo al patrimonio público, al punto que tanto la Contraloría General como funcionarios de la Secretaria de Salud compulsan copia para que se adelanten investi</w:t>
      </w:r>
      <w:r w:rsidR="00125243">
        <w:rPr>
          <w:rFonts w:ascii="Arial" w:hAnsi="Arial" w:cs="Arial"/>
        </w:rPr>
        <w:t>gaciones penales y disciplinaria, pues al decir de esta última, encontró irregularidades en la ejecución del proyecto</w:t>
      </w:r>
      <w:r w:rsidR="00CB6796">
        <w:rPr>
          <w:rFonts w:ascii="Arial" w:hAnsi="Arial" w:cs="Arial"/>
        </w:rPr>
        <w:t>, que en su criterio a</w:t>
      </w:r>
      <w:r w:rsidR="00AD7E4D">
        <w:rPr>
          <w:rFonts w:ascii="Arial" w:hAnsi="Arial" w:cs="Arial"/>
        </w:rPr>
        <w:t xml:space="preserve">meritaron tomar esta determinación. </w:t>
      </w:r>
    </w:p>
    <w:p w:rsidR="008068C6" w:rsidRDefault="008068C6" w:rsidP="00B84540">
      <w:pPr>
        <w:jc w:val="both"/>
        <w:rPr>
          <w:rFonts w:ascii="Arial" w:hAnsi="Arial" w:cs="Arial"/>
        </w:rPr>
      </w:pPr>
    </w:p>
    <w:p w:rsidR="00276101" w:rsidRDefault="00D56240" w:rsidP="00B84540">
      <w:pPr>
        <w:jc w:val="both"/>
        <w:rPr>
          <w:rFonts w:ascii="Arial" w:hAnsi="Arial" w:cs="Arial"/>
        </w:rPr>
      </w:pPr>
      <w:r>
        <w:rPr>
          <w:rFonts w:ascii="Arial" w:hAnsi="Arial" w:cs="Arial"/>
        </w:rPr>
        <w:t>A</w:t>
      </w:r>
      <w:r w:rsidR="00285344">
        <w:rPr>
          <w:rFonts w:ascii="Arial" w:hAnsi="Arial" w:cs="Arial"/>
        </w:rPr>
        <w:t>hora, resulta reprochable el actuar de los funcionarios que tuvieron a c</w:t>
      </w:r>
      <w:r w:rsidR="00144522">
        <w:rPr>
          <w:rFonts w:ascii="Arial" w:hAnsi="Arial" w:cs="Arial"/>
        </w:rPr>
        <w:t xml:space="preserve">argo el proceso de contratación </w:t>
      </w:r>
      <w:r w:rsidR="00A62A89">
        <w:rPr>
          <w:rFonts w:ascii="Arial" w:hAnsi="Arial" w:cs="Arial"/>
        </w:rPr>
        <w:t>p</w:t>
      </w:r>
      <w:r w:rsidR="007E197E">
        <w:rPr>
          <w:rFonts w:ascii="Arial" w:hAnsi="Arial" w:cs="Arial"/>
        </w:rPr>
        <w:t>or parte de la ESE y del Departamento. Los primeros porque</w:t>
      </w:r>
      <w:r w:rsidR="00D93E04">
        <w:rPr>
          <w:rFonts w:ascii="Arial" w:hAnsi="Arial" w:cs="Arial"/>
        </w:rPr>
        <w:t xml:space="preserve"> efectuaron modificación en la contratación frente a lo pre</w:t>
      </w:r>
      <w:r w:rsidR="005C7DD9">
        <w:rPr>
          <w:rFonts w:ascii="Arial" w:hAnsi="Arial" w:cs="Arial"/>
        </w:rPr>
        <w:t>visto en la fase preco</w:t>
      </w:r>
      <w:r w:rsidR="00CE07F0">
        <w:rPr>
          <w:rFonts w:ascii="Arial" w:hAnsi="Arial" w:cs="Arial"/>
        </w:rPr>
        <w:t xml:space="preserve">ntractual, la cual implicó </w:t>
      </w:r>
      <w:r w:rsidR="0029306B">
        <w:rPr>
          <w:rFonts w:ascii="Arial" w:hAnsi="Arial" w:cs="Arial"/>
        </w:rPr>
        <w:t xml:space="preserve">afectación en aplicación de </w:t>
      </w:r>
      <w:r w:rsidR="00CE07F0">
        <w:rPr>
          <w:rFonts w:ascii="Arial" w:hAnsi="Arial" w:cs="Arial"/>
        </w:rPr>
        <w:t>los recursos, pues el dinero</w:t>
      </w:r>
      <w:r w:rsidR="001D2BF0">
        <w:rPr>
          <w:rFonts w:ascii="Arial" w:hAnsi="Arial" w:cs="Arial"/>
        </w:rPr>
        <w:t xml:space="preserve"> con el cual se preveía term</w:t>
      </w:r>
      <w:r w:rsidR="00CE07F0">
        <w:rPr>
          <w:rFonts w:ascii="Arial" w:hAnsi="Arial" w:cs="Arial"/>
        </w:rPr>
        <w:t>inar la obra</w:t>
      </w:r>
      <w:r w:rsidR="001D2BF0">
        <w:rPr>
          <w:rFonts w:ascii="Arial" w:hAnsi="Arial" w:cs="Arial"/>
        </w:rPr>
        <w:t>,</w:t>
      </w:r>
      <w:r w:rsidR="00CE07F0">
        <w:rPr>
          <w:rFonts w:ascii="Arial" w:hAnsi="Arial" w:cs="Arial"/>
        </w:rPr>
        <w:t xml:space="preserve"> </w:t>
      </w:r>
      <w:r w:rsidR="004C5468">
        <w:rPr>
          <w:rFonts w:ascii="Arial" w:hAnsi="Arial" w:cs="Arial"/>
        </w:rPr>
        <w:t>resultó insuficiente para ello y aun bajo la trascendencia de estas modificaciones</w:t>
      </w:r>
      <w:r w:rsidR="001D2BF0">
        <w:rPr>
          <w:rFonts w:ascii="Arial" w:hAnsi="Arial" w:cs="Arial"/>
        </w:rPr>
        <w:t>,</w:t>
      </w:r>
      <w:r w:rsidR="004C5468">
        <w:rPr>
          <w:rFonts w:ascii="Arial" w:hAnsi="Arial" w:cs="Arial"/>
        </w:rPr>
        <w:t xml:space="preserve"> no se ofreció </w:t>
      </w:r>
      <w:r w:rsidR="001D2BF0">
        <w:rPr>
          <w:rFonts w:ascii="Arial" w:hAnsi="Arial" w:cs="Arial"/>
        </w:rPr>
        <w:t xml:space="preserve">ninguna explicación al respecto. </w:t>
      </w:r>
    </w:p>
    <w:p w:rsidR="00276101" w:rsidRDefault="00276101" w:rsidP="00B84540">
      <w:pPr>
        <w:jc w:val="both"/>
        <w:rPr>
          <w:rFonts w:ascii="Arial" w:hAnsi="Arial" w:cs="Arial"/>
        </w:rPr>
      </w:pPr>
    </w:p>
    <w:p w:rsidR="00CB56C6" w:rsidRDefault="001D2BF0" w:rsidP="00B84540">
      <w:pPr>
        <w:jc w:val="both"/>
        <w:rPr>
          <w:rFonts w:ascii="Arial" w:hAnsi="Arial" w:cs="Arial"/>
        </w:rPr>
      </w:pPr>
      <w:r>
        <w:rPr>
          <w:rFonts w:ascii="Arial" w:hAnsi="Arial" w:cs="Arial"/>
        </w:rPr>
        <w:t xml:space="preserve">Es </w:t>
      </w:r>
      <w:r w:rsidR="005D6590">
        <w:rPr>
          <w:rFonts w:ascii="Arial" w:hAnsi="Arial" w:cs="Arial"/>
        </w:rPr>
        <w:t xml:space="preserve">un </w:t>
      </w:r>
      <w:r w:rsidR="002670C3">
        <w:rPr>
          <w:rFonts w:ascii="Arial" w:hAnsi="Arial" w:cs="Arial"/>
        </w:rPr>
        <w:t>actuar inadmisible</w:t>
      </w:r>
      <w:r w:rsidR="005D6590">
        <w:rPr>
          <w:rFonts w:ascii="Arial" w:hAnsi="Arial" w:cs="Arial"/>
        </w:rPr>
        <w:t xml:space="preserve">, pues afecta </w:t>
      </w:r>
      <w:r w:rsidR="002670C3">
        <w:rPr>
          <w:rFonts w:ascii="Arial" w:hAnsi="Arial" w:cs="Arial"/>
        </w:rPr>
        <w:t>l</w:t>
      </w:r>
      <w:r w:rsidR="005D6590">
        <w:rPr>
          <w:rFonts w:ascii="Arial" w:hAnsi="Arial" w:cs="Arial"/>
        </w:rPr>
        <w:t>os</w:t>
      </w:r>
      <w:r w:rsidR="002670C3">
        <w:rPr>
          <w:rFonts w:ascii="Arial" w:hAnsi="Arial" w:cs="Arial"/>
        </w:rPr>
        <w:t xml:space="preserve"> principio</w:t>
      </w:r>
      <w:r w:rsidR="005D6590">
        <w:rPr>
          <w:rFonts w:ascii="Arial" w:hAnsi="Arial" w:cs="Arial"/>
        </w:rPr>
        <w:t>s</w:t>
      </w:r>
      <w:r w:rsidR="002670C3">
        <w:rPr>
          <w:rFonts w:ascii="Arial" w:hAnsi="Arial" w:cs="Arial"/>
        </w:rPr>
        <w:t xml:space="preserve"> de planeación y transparencia</w:t>
      </w:r>
      <w:r w:rsidR="0029306B">
        <w:rPr>
          <w:rFonts w:ascii="Arial" w:hAnsi="Arial" w:cs="Arial"/>
        </w:rPr>
        <w:t xml:space="preserve"> exigibles en los procesos de contratación estatal e independiente del propósito </w:t>
      </w:r>
      <w:r w:rsidR="00276101">
        <w:rPr>
          <w:rFonts w:ascii="Arial" w:hAnsi="Arial" w:cs="Arial"/>
        </w:rPr>
        <w:t xml:space="preserve">con el cual hayan actuado los funcionarios encargados, lo cierto es que las consecuencias de dichas actuaciones </w:t>
      </w:r>
      <w:r w:rsidR="00F07FF1">
        <w:rPr>
          <w:rFonts w:ascii="Arial" w:hAnsi="Arial" w:cs="Arial"/>
        </w:rPr>
        <w:t xml:space="preserve">contrarían </w:t>
      </w:r>
      <w:r w:rsidR="00276101">
        <w:rPr>
          <w:rFonts w:ascii="Arial" w:hAnsi="Arial" w:cs="Arial"/>
        </w:rPr>
        <w:t>los principios de la administración pública</w:t>
      </w:r>
      <w:r w:rsidR="00CD7564">
        <w:rPr>
          <w:rFonts w:ascii="Arial" w:hAnsi="Arial" w:cs="Arial"/>
        </w:rPr>
        <w:t xml:space="preserve">, </w:t>
      </w:r>
      <w:r w:rsidR="00F07FF1">
        <w:rPr>
          <w:rFonts w:ascii="Arial" w:hAnsi="Arial" w:cs="Arial"/>
        </w:rPr>
        <w:t xml:space="preserve">desconoce el </w:t>
      </w:r>
      <w:r w:rsidR="00CD7564">
        <w:rPr>
          <w:rFonts w:ascii="Arial" w:hAnsi="Arial" w:cs="Arial"/>
        </w:rPr>
        <w:t>interés</w:t>
      </w:r>
      <w:r w:rsidR="00F07FF1">
        <w:rPr>
          <w:rFonts w:ascii="Arial" w:hAnsi="Arial" w:cs="Arial"/>
        </w:rPr>
        <w:t xml:space="preserve"> general y la inversión eficiente de los recursos</w:t>
      </w:r>
      <w:r w:rsidR="00CD7564">
        <w:rPr>
          <w:rFonts w:ascii="Arial" w:hAnsi="Arial" w:cs="Arial"/>
        </w:rPr>
        <w:t xml:space="preserve"> públicos</w:t>
      </w:r>
      <w:r w:rsidR="00F318C0">
        <w:rPr>
          <w:rFonts w:ascii="Arial" w:hAnsi="Arial" w:cs="Arial"/>
        </w:rPr>
        <w:t>.</w:t>
      </w:r>
    </w:p>
    <w:p w:rsidR="00F318C0" w:rsidRDefault="00F318C0" w:rsidP="00B84540">
      <w:pPr>
        <w:jc w:val="both"/>
        <w:rPr>
          <w:rFonts w:ascii="Arial" w:hAnsi="Arial" w:cs="Arial"/>
        </w:rPr>
      </w:pPr>
    </w:p>
    <w:p w:rsidR="00F318C0" w:rsidRDefault="00F318C0" w:rsidP="00B84540">
      <w:pPr>
        <w:jc w:val="both"/>
        <w:rPr>
          <w:rFonts w:ascii="Arial" w:hAnsi="Arial" w:cs="Arial"/>
        </w:rPr>
      </w:pPr>
      <w:r>
        <w:rPr>
          <w:rFonts w:ascii="Arial" w:hAnsi="Arial" w:cs="Arial"/>
        </w:rPr>
        <w:lastRenderedPageBreak/>
        <w:t>En virtud de la importancia del proyecto y el monto de los dineros comprometidos, era exigible al equipo de trabajo de la ESE y especialmente al Gerente, sumo cuidado y diligencia</w:t>
      </w:r>
      <w:r w:rsidR="00BE1674">
        <w:rPr>
          <w:rFonts w:ascii="Arial" w:hAnsi="Arial" w:cs="Arial"/>
        </w:rPr>
        <w:t xml:space="preserve"> en cada una de las decisiones que se tomaban en este proceso </w:t>
      </w:r>
      <w:r w:rsidR="003B50F3">
        <w:rPr>
          <w:rFonts w:ascii="Arial" w:hAnsi="Arial" w:cs="Arial"/>
        </w:rPr>
        <w:t xml:space="preserve">de contratación, así como brindar las condiciones </w:t>
      </w:r>
      <w:r w:rsidR="00BF012C">
        <w:rPr>
          <w:rFonts w:ascii="Arial" w:hAnsi="Arial" w:cs="Arial"/>
        </w:rPr>
        <w:t xml:space="preserve">de transparencia necesarias </w:t>
      </w:r>
      <w:r w:rsidR="008A4999">
        <w:rPr>
          <w:rFonts w:ascii="Arial" w:hAnsi="Arial" w:cs="Arial"/>
        </w:rPr>
        <w:t xml:space="preserve">para </w:t>
      </w:r>
      <w:r w:rsidR="00BF012C">
        <w:rPr>
          <w:rFonts w:ascii="Arial" w:hAnsi="Arial" w:cs="Arial"/>
        </w:rPr>
        <w:t xml:space="preserve">el control de las decisiones, si </w:t>
      </w:r>
      <w:r w:rsidR="008A4999">
        <w:rPr>
          <w:rFonts w:ascii="Arial" w:hAnsi="Arial" w:cs="Arial"/>
        </w:rPr>
        <w:t xml:space="preserve">se </w:t>
      </w:r>
      <w:r w:rsidR="00BF012C">
        <w:rPr>
          <w:rFonts w:ascii="Arial" w:hAnsi="Arial" w:cs="Arial"/>
        </w:rPr>
        <w:t>consideraba pertinente hacer cambios en las especific</w:t>
      </w:r>
      <w:r w:rsidR="00492864">
        <w:rPr>
          <w:rFonts w:ascii="Arial" w:hAnsi="Arial" w:cs="Arial"/>
        </w:rPr>
        <w:t>aciones y valores del contrato</w:t>
      </w:r>
      <w:r w:rsidR="006B52D3">
        <w:rPr>
          <w:rFonts w:ascii="Arial" w:hAnsi="Arial" w:cs="Arial"/>
        </w:rPr>
        <w:t xml:space="preserve"> frente a la fase previa</w:t>
      </w:r>
      <w:r w:rsidR="00492864">
        <w:rPr>
          <w:rFonts w:ascii="Arial" w:hAnsi="Arial" w:cs="Arial"/>
        </w:rPr>
        <w:t>, lo que no se realizó.</w:t>
      </w:r>
    </w:p>
    <w:p w:rsidR="004C7653" w:rsidRDefault="004C7653" w:rsidP="00B84540">
      <w:pPr>
        <w:jc w:val="both"/>
        <w:rPr>
          <w:rFonts w:ascii="Arial" w:hAnsi="Arial" w:cs="Arial"/>
        </w:rPr>
      </w:pPr>
    </w:p>
    <w:p w:rsidR="00316947" w:rsidRDefault="004C7653" w:rsidP="002D50F7">
      <w:pPr>
        <w:jc w:val="both"/>
        <w:rPr>
          <w:rFonts w:ascii="Arial" w:hAnsi="Arial" w:cs="Arial"/>
          <w:lang w:val="es-CO"/>
        </w:rPr>
      </w:pPr>
      <w:r>
        <w:rPr>
          <w:rFonts w:ascii="Arial" w:hAnsi="Arial" w:cs="Arial"/>
        </w:rPr>
        <w:t>Nótese adem</w:t>
      </w:r>
      <w:r w:rsidR="002D50F7">
        <w:rPr>
          <w:rFonts w:ascii="Arial" w:hAnsi="Arial" w:cs="Arial"/>
        </w:rPr>
        <w:t xml:space="preserve">ás que el gerente tenía a cargo, según lo contemplado en </w:t>
      </w:r>
      <w:r w:rsidR="002D50F7" w:rsidRPr="008D433E">
        <w:rPr>
          <w:rFonts w:ascii="Arial" w:hAnsi="Arial" w:cs="Arial"/>
          <w:lang w:val="es-CO"/>
        </w:rPr>
        <w:t xml:space="preserve">el </w:t>
      </w:r>
      <w:r w:rsidR="002D50F7">
        <w:rPr>
          <w:rFonts w:ascii="Arial" w:hAnsi="Arial" w:cs="Arial"/>
          <w:lang w:val="es-CO"/>
        </w:rPr>
        <w:t>parágrafo de la cláusula novena del contrato</w:t>
      </w:r>
      <w:r w:rsidR="00164914">
        <w:rPr>
          <w:rFonts w:ascii="Arial" w:hAnsi="Arial" w:cs="Arial"/>
          <w:lang w:val="es-CO"/>
        </w:rPr>
        <w:t xml:space="preserve">, </w:t>
      </w:r>
      <w:r w:rsidR="00316947" w:rsidRPr="00316947">
        <w:rPr>
          <w:rFonts w:ascii="Arial" w:hAnsi="Arial" w:cs="Arial"/>
          <w:lang w:val="es-CO"/>
        </w:rPr>
        <w:t>ejercer el control técnico, administrativo y contable a la</w:t>
      </w:r>
      <w:r w:rsidR="00164914">
        <w:rPr>
          <w:rFonts w:ascii="Arial" w:hAnsi="Arial" w:cs="Arial"/>
          <w:lang w:val="es-CO"/>
        </w:rPr>
        <w:t xml:space="preserve"> ejecución del contrato de obra</w:t>
      </w:r>
      <w:r w:rsidR="00316947" w:rsidRPr="00316947">
        <w:rPr>
          <w:rFonts w:ascii="Arial" w:hAnsi="Arial" w:cs="Arial"/>
          <w:lang w:val="es-CO"/>
        </w:rPr>
        <w:t xml:space="preserve"> </w:t>
      </w:r>
      <w:r w:rsidR="00164914">
        <w:rPr>
          <w:rFonts w:ascii="Arial" w:hAnsi="Arial" w:cs="Arial"/>
          <w:lang w:val="es-CO"/>
        </w:rPr>
        <w:t>y funciones de la interventoría</w:t>
      </w:r>
      <w:r w:rsidR="00316947" w:rsidRPr="00316947">
        <w:rPr>
          <w:rFonts w:ascii="Arial" w:hAnsi="Arial" w:cs="Arial"/>
          <w:lang w:val="es-CO"/>
        </w:rPr>
        <w:t>.</w:t>
      </w:r>
    </w:p>
    <w:p w:rsidR="002750BB" w:rsidRDefault="002750BB" w:rsidP="002D50F7">
      <w:pPr>
        <w:jc w:val="both"/>
        <w:rPr>
          <w:rFonts w:ascii="Arial" w:hAnsi="Arial" w:cs="Arial"/>
          <w:lang w:val="es-CO"/>
        </w:rPr>
      </w:pPr>
    </w:p>
    <w:p w:rsidR="005B604F" w:rsidRDefault="002750BB" w:rsidP="002D50F7">
      <w:pPr>
        <w:jc w:val="both"/>
        <w:rPr>
          <w:rFonts w:ascii="Arial" w:hAnsi="Arial" w:cs="Arial"/>
          <w:lang w:val="es-CO"/>
        </w:rPr>
      </w:pPr>
      <w:r>
        <w:rPr>
          <w:rFonts w:ascii="Arial" w:hAnsi="Arial" w:cs="Arial"/>
          <w:lang w:val="es-CO"/>
        </w:rPr>
        <w:t xml:space="preserve">Es también evidente el actuar </w:t>
      </w:r>
      <w:r w:rsidR="00F1386D">
        <w:rPr>
          <w:rFonts w:ascii="Arial" w:hAnsi="Arial" w:cs="Arial"/>
          <w:lang w:val="es-CO"/>
        </w:rPr>
        <w:t>del Departamento que conllevó la vul</w:t>
      </w:r>
      <w:r w:rsidR="0006444F">
        <w:rPr>
          <w:rFonts w:ascii="Arial" w:hAnsi="Arial" w:cs="Arial"/>
          <w:lang w:val="es-CO"/>
        </w:rPr>
        <w:t xml:space="preserve">neración de derechos colectivos. </w:t>
      </w:r>
      <w:r w:rsidR="00026B9D">
        <w:rPr>
          <w:rFonts w:ascii="Arial" w:hAnsi="Arial" w:cs="Arial"/>
          <w:lang w:val="es-CO"/>
        </w:rPr>
        <w:t>En efecto,</w:t>
      </w:r>
      <w:r w:rsidR="0006444F">
        <w:rPr>
          <w:rFonts w:ascii="Arial" w:hAnsi="Arial" w:cs="Arial"/>
          <w:lang w:val="es-CO"/>
        </w:rPr>
        <w:t xml:space="preserve"> se trata de la entidad que gestionó los dineros para la obra</w:t>
      </w:r>
      <w:r w:rsidR="00EA3062">
        <w:rPr>
          <w:rFonts w:ascii="Arial" w:hAnsi="Arial" w:cs="Arial"/>
          <w:lang w:val="es-CO"/>
        </w:rPr>
        <w:t xml:space="preserve">, en la medida que la ESE HOSPITAL SAN JUAN DE DIOS DE FLORIDABLANCA es del orden departamental, </w:t>
      </w:r>
      <w:r w:rsidR="0006444F">
        <w:rPr>
          <w:rFonts w:ascii="Arial" w:hAnsi="Arial" w:cs="Arial"/>
          <w:lang w:val="es-CO"/>
        </w:rPr>
        <w:t xml:space="preserve">prestó el apoyo </w:t>
      </w:r>
      <w:r w:rsidR="00991FA0">
        <w:rPr>
          <w:rFonts w:ascii="Arial" w:hAnsi="Arial" w:cs="Arial"/>
          <w:lang w:val="es-CO"/>
        </w:rPr>
        <w:t xml:space="preserve">a la ESE </w:t>
      </w:r>
      <w:r w:rsidR="00EA3062">
        <w:rPr>
          <w:rFonts w:ascii="Arial" w:hAnsi="Arial" w:cs="Arial"/>
          <w:lang w:val="es-CO"/>
        </w:rPr>
        <w:t>en el proceso de contratación y de conformidad</w:t>
      </w:r>
      <w:r w:rsidR="00026B9D">
        <w:rPr>
          <w:rFonts w:ascii="Arial" w:hAnsi="Arial" w:cs="Arial"/>
          <w:lang w:val="es-CO"/>
        </w:rPr>
        <w:t xml:space="preserve"> con la resolución </w:t>
      </w:r>
      <w:r w:rsidR="006F0128">
        <w:rPr>
          <w:rFonts w:ascii="Arial" w:hAnsi="Arial" w:cs="Arial"/>
          <w:lang w:val="es-CO"/>
        </w:rPr>
        <w:t>5966 de 2014, a través de la cual se asignan los recursos para el proyecto, corres</w:t>
      </w:r>
      <w:r w:rsidR="005B604F">
        <w:rPr>
          <w:rFonts w:ascii="Arial" w:hAnsi="Arial" w:cs="Arial"/>
          <w:lang w:val="es-CO"/>
        </w:rPr>
        <w:t>pondía a este ente territorial el cumplimiento de una serie de obligaciones en relación con el seguimi</w:t>
      </w:r>
      <w:r w:rsidR="00A30F6A">
        <w:rPr>
          <w:rFonts w:ascii="Arial" w:hAnsi="Arial" w:cs="Arial"/>
          <w:lang w:val="es-CO"/>
        </w:rPr>
        <w:t xml:space="preserve">ento del proyecto y </w:t>
      </w:r>
      <w:r w:rsidR="005B604F">
        <w:rPr>
          <w:rFonts w:ascii="Arial" w:hAnsi="Arial" w:cs="Arial"/>
          <w:lang w:val="es-CO"/>
        </w:rPr>
        <w:t>la verificación de la adecuada inversión</w:t>
      </w:r>
      <w:r w:rsidR="00927B29">
        <w:rPr>
          <w:rFonts w:ascii="Arial" w:hAnsi="Arial" w:cs="Arial"/>
          <w:lang w:val="es-CO"/>
        </w:rPr>
        <w:t xml:space="preserve"> de los recursos.</w:t>
      </w:r>
    </w:p>
    <w:p w:rsidR="005B604F" w:rsidRDefault="005B604F" w:rsidP="002D50F7">
      <w:pPr>
        <w:jc w:val="both"/>
        <w:rPr>
          <w:rFonts w:ascii="Arial" w:hAnsi="Arial" w:cs="Arial"/>
          <w:lang w:val="es-CO"/>
        </w:rPr>
      </w:pPr>
    </w:p>
    <w:p w:rsidR="0040556B" w:rsidRDefault="003D7AE9" w:rsidP="00B84540">
      <w:pPr>
        <w:jc w:val="both"/>
        <w:rPr>
          <w:rFonts w:ascii="Arial" w:hAnsi="Arial" w:cs="Arial"/>
        </w:rPr>
      </w:pPr>
      <w:r>
        <w:rPr>
          <w:rFonts w:ascii="Arial" w:hAnsi="Arial" w:cs="Arial"/>
          <w:lang w:val="es-CO"/>
        </w:rPr>
        <w:t xml:space="preserve">A partir de </w:t>
      </w:r>
      <w:r w:rsidR="00DE3A1B">
        <w:rPr>
          <w:rFonts w:ascii="Arial" w:hAnsi="Arial" w:cs="Arial"/>
        </w:rPr>
        <w:t>lo anterior se puede inferir que los funcionarios que actuaron en el desarrollo del proceso de contratación por parte del Departam</w:t>
      </w:r>
      <w:r w:rsidR="007A2F87">
        <w:rPr>
          <w:rFonts w:ascii="Arial" w:hAnsi="Arial" w:cs="Arial"/>
        </w:rPr>
        <w:t>ento, lo hicieron contrariando princi</w:t>
      </w:r>
      <w:r w:rsidR="009F4D75">
        <w:rPr>
          <w:rFonts w:ascii="Arial" w:hAnsi="Arial" w:cs="Arial"/>
        </w:rPr>
        <w:t xml:space="preserve">pios de la contratación estatal, pues </w:t>
      </w:r>
      <w:r w:rsidR="00104A67">
        <w:rPr>
          <w:rFonts w:ascii="Arial" w:hAnsi="Arial" w:cs="Arial"/>
        </w:rPr>
        <w:t>si participaron o elab</w:t>
      </w:r>
      <w:r w:rsidR="00C71E19">
        <w:rPr>
          <w:rFonts w:ascii="Arial" w:hAnsi="Arial" w:cs="Arial"/>
        </w:rPr>
        <w:t>oraron el pliego de condiciones, lo hicieron contrariando decisiones ya tomadas en la etapa precontractual con altas implicaciones económicas para el proyecto y sin aducir razón alguna; si no participaron ni elaboraron el pliego de condiciones, omi</w:t>
      </w:r>
      <w:r w:rsidR="00D77B06">
        <w:rPr>
          <w:rFonts w:ascii="Arial" w:hAnsi="Arial" w:cs="Arial"/>
        </w:rPr>
        <w:t>tieron ejercer las funciones de supervisión, control y vigilancia sobre el proceso co</w:t>
      </w:r>
      <w:r w:rsidR="00540B92">
        <w:rPr>
          <w:rFonts w:ascii="Arial" w:hAnsi="Arial" w:cs="Arial"/>
        </w:rPr>
        <w:t>ntractual, específicamente no controlaron la concordancia entre</w:t>
      </w:r>
      <w:r w:rsidR="00DD2343">
        <w:rPr>
          <w:rFonts w:ascii="Arial" w:hAnsi="Arial" w:cs="Arial"/>
        </w:rPr>
        <w:t xml:space="preserve"> el pliego de condiciones y </w:t>
      </w:r>
      <w:r w:rsidR="00540B92">
        <w:rPr>
          <w:rFonts w:ascii="Arial" w:hAnsi="Arial" w:cs="Arial"/>
        </w:rPr>
        <w:t>lo planeado en la etapa</w:t>
      </w:r>
      <w:r w:rsidR="00DD2343">
        <w:rPr>
          <w:rFonts w:ascii="Arial" w:hAnsi="Arial" w:cs="Arial"/>
        </w:rPr>
        <w:t xml:space="preserve"> </w:t>
      </w:r>
      <w:r w:rsidR="00540B92">
        <w:rPr>
          <w:rFonts w:ascii="Arial" w:hAnsi="Arial" w:cs="Arial"/>
        </w:rPr>
        <w:t xml:space="preserve"> </w:t>
      </w:r>
      <w:r w:rsidR="00DD2343">
        <w:rPr>
          <w:rFonts w:ascii="Arial" w:hAnsi="Arial" w:cs="Arial"/>
        </w:rPr>
        <w:t>precontractual, punto que determinó que se contara con menos recursos para la obra.</w:t>
      </w:r>
    </w:p>
    <w:p w:rsidR="00DD2343" w:rsidRDefault="00DD2343" w:rsidP="00B84540">
      <w:pPr>
        <w:jc w:val="both"/>
        <w:rPr>
          <w:rFonts w:ascii="Arial" w:hAnsi="Arial" w:cs="Arial"/>
        </w:rPr>
      </w:pPr>
    </w:p>
    <w:p w:rsidR="00DD2343" w:rsidRDefault="00DD2343" w:rsidP="00B84540">
      <w:pPr>
        <w:jc w:val="both"/>
        <w:rPr>
          <w:rFonts w:ascii="Arial" w:hAnsi="Arial" w:cs="Arial"/>
        </w:rPr>
      </w:pPr>
      <w:r>
        <w:rPr>
          <w:rFonts w:ascii="Arial" w:hAnsi="Arial" w:cs="Arial"/>
        </w:rPr>
        <w:t>Así, se</w:t>
      </w:r>
      <w:r w:rsidR="00B10B06">
        <w:rPr>
          <w:rFonts w:ascii="Arial" w:hAnsi="Arial" w:cs="Arial"/>
        </w:rPr>
        <w:t xml:space="preserve"> estima que se</w:t>
      </w:r>
      <w:r>
        <w:rPr>
          <w:rFonts w:ascii="Arial" w:hAnsi="Arial" w:cs="Arial"/>
        </w:rPr>
        <w:t xml:space="preserve"> encuentra</w:t>
      </w:r>
      <w:r w:rsidR="002D5E45">
        <w:rPr>
          <w:rFonts w:ascii="Arial" w:hAnsi="Arial" w:cs="Arial"/>
        </w:rPr>
        <w:t>n acreditadas</w:t>
      </w:r>
      <w:r>
        <w:rPr>
          <w:rFonts w:ascii="Arial" w:hAnsi="Arial" w:cs="Arial"/>
        </w:rPr>
        <w:t xml:space="preserve"> las condiciones que hacen procede</w:t>
      </w:r>
      <w:r w:rsidR="00700637">
        <w:rPr>
          <w:rFonts w:ascii="Arial" w:hAnsi="Arial" w:cs="Arial"/>
        </w:rPr>
        <w:t>nte acceder al amparo, en cuanto se vulneraron los derechos colectivos a la moralidad administrativa y a la defensa</w:t>
      </w:r>
      <w:r w:rsidR="002D5E45">
        <w:rPr>
          <w:rFonts w:ascii="Arial" w:hAnsi="Arial" w:cs="Arial"/>
        </w:rPr>
        <w:t xml:space="preserve"> del patrimonio públi</w:t>
      </w:r>
      <w:r w:rsidR="009465D5">
        <w:rPr>
          <w:rFonts w:ascii="Arial" w:hAnsi="Arial" w:cs="Arial"/>
        </w:rPr>
        <w:t>co en la construcción de la UMIHF.</w:t>
      </w:r>
      <w:r>
        <w:rPr>
          <w:rFonts w:ascii="Arial" w:hAnsi="Arial" w:cs="Arial"/>
        </w:rPr>
        <w:t xml:space="preserve"> </w:t>
      </w:r>
    </w:p>
    <w:p w:rsidR="00DE3A1B" w:rsidRDefault="00DE3A1B" w:rsidP="00B84540">
      <w:pPr>
        <w:jc w:val="both"/>
        <w:rPr>
          <w:rFonts w:ascii="Arial" w:hAnsi="Arial" w:cs="Arial"/>
        </w:rPr>
      </w:pPr>
    </w:p>
    <w:p w:rsidR="00A82252" w:rsidRPr="008F3B9C" w:rsidRDefault="009E6B75" w:rsidP="00A82252">
      <w:pPr>
        <w:pStyle w:val="Prrafodelista"/>
        <w:ind w:left="1416" w:hanging="696"/>
        <w:jc w:val="both"/>
        <w:rPr>
          <w:rFonts w:ascii="Arial" w:hAnsi="Arial" w:cs="Arial"/>
          <w:b/>
          <w:lang w:val="es-CO"/>
        </w:rPr>
      </w:pPr>
      <w:r>
        <w:rPr>
          <w:rFonts w:ascii="Arial" w:hAnsi="Arial" w:cs="Arial"/>
          <w:b/>
          <w:lang w:val="es-CO"/>
        </w:rPr>
        <w:t>d</w:t>
      </w:r>
      <w:r w:rsidR="00A82252">
        <w:rPr>
          <w:rFonts w:ascii="Arial" w:hAnsi="Arial" w:cs="Arial"/>
          <w:b/>
          <w:lang w:val="es-CO"/>
        </w:rPr>
        <w:t>.- Concepto del Ministerio Público</w:t>
      </w:r>
    </w:p>
    <w:p w:rsidR="00A82252" w:rsidRDefault="00A82252" w:rsidP="00A82252">
      <w:pPr>
        <w:jc w:val="both"/>
        <w:rPr>
          <w:rFonts w:ascii="Arial" w:hAnsi="Arial" w:cs="Arial"/>
          <w:lang w:val="es-CO"/>
        </w:rPr>
      </w:pPr>
    </w:p>
    <w:p w:rsidR="00C90D84" w:rsidRDefault="00A82252" w:rsidP="00A82252">
      <w:pPr>
        <w:jc w:val="both"/>
        <w:rPr>
          <w:rFonts w:ascii="Arial" w:hAnsi="Arial" w:cs="Arial"/>
        </w:rPr>
      </w:pPr>
      <w:r>
        <w:rPr>
          <w:rFonts w:ascii="Arial" w:hAnsi="Arial" w:cs="Arial"/>
        </w:rPr>
        <w:t>Con fundamento en lo anotado, estima la delegada del Ministerio Público que ha de declararse la vulneración de</w:t>
      </w:r>
      <w:r w:rsidR="005D1E52">
        <w:rPr>
          <w:rFonts w:ascii="Arial" w:hAnsi="Arial" w:cs="Arial"/>
        </w:rPr>
        <w:t xml:space="preserve"> </w:t>
      </w:r>
      <w:r>
        <w:rPr>
          <w:rFonts w:ascii="Arial" w:hAnsi="Arial" w:cs="Arial"/>
        </w:rPr>
        <w:t>l</w:t>
      </w:r>
      <w:r w:rsidR="005D1E52">
        <w:rPr>
          <w:rFonts w:ascii="Arial" w:hAnsi="Arial" w:cs="Arial"/>
        </w:rPr>
        <w:t>os</w:t>
      </w:r>
      <w:r>
        <w:rPr>
          <w:rFonts w:ascii="Arial" w:hAnsi="Arial" w:cs="Arial"/>
        </w:rPr>
        <w:t xml:space="preserve"> derecho</w:t>
      </w:r>
      <w:r w:rsidR="005D1E52">
        <w:rPr>
          <w:rFonts w:ascii="Arial" w:hAnsi="Arial" w:cs="Arial"/>
        </w:rPr>
        <w:t>s</w:t>
      </w:r>
      <w:r>
        <w:rPr>
          <w:rFonts w:ascii="Arial" w:hAnsi="Arial" w:cs="Arial"/>
        </w:rPr>
        <w:t xml:space="preserve"> colectivo</w:t>
      </w:r>
      <w:r w:rsidR="005D1E52">
        <w:rPr>
          <w:rFonts w:ascii="Arial" w:hAnsi="Arial" w:cs="Arial"/>
        </w:rPr>
        <w:t>s</w:t>
      </w:r>
      <w:r w:rsidR="00C90D84">
        <w:rPr>
          <w:rFonts w:ascii="Arial" w:hAnsi="Arial" w:cs="Arial"/>
        </w:rPr>
        <w:t xml:space="preserve"> consagrados en los literales b y e</w:t>
      </w:r>
      <w:r w:rsidR="006028C9">
        <w:rPr>
          <w:rFonts w:ascii="Arial" w:hAnsi="Arial" w:cs="Arial"/>
        </w:rPr>
        <w:t xml:space="preserve"> del artículo 4 de la ley 472 de 1998</w:t>
      </w:r>
      <w:r w:rsidR="00CF5E78">
        <w:rPr>
          <w:rFonts w:ascii="Arial" w:hAnsi="Arial" w:cs="Arial"/>
          <w:lang w:val="es-CO"/>
        </w:rPr>
        <w:t xml:space="preserve">, </w:t>
      </w:r>
      <w:r>
        <w:rPr>
          <w:rFonts w:ascii="Arial" w:hAnsi="Arial" w:cs="Arial"/>
        </w:rPr>
        <w:t xml:space="preserve">y en consecuencia, </w:t>
      </w:r>
      <w:r w:rsidR="00C90D84">
        <w:rPr>
          <w:rFonts w:ascii="Arial" w:hAnsi="Arial" w:cs="Arial"/>
        </w:rPr>
        <w:t xml:space="preserve">debe </w:t>
      </w:r>
      <w:r>
        <w:rPr>
          <w:rFonts w:ascii="Arial" w:hAnsi="Arial" w:cs="Arial"/>
        </w:rPr>
        <w:t>disponer</w:t>
      </w:r>
      <w:r w:rsidR="00C90D84">
        <w:rPr>
          <w:rFonts w:ascii="Arial" w:hAnsi="Arial" w:cs="Arial"/>
        </w:rPr>
        <w:t xml:space="preserve">se la protección </w:t>
      </w:r>
      <w:r w:rsidR="001C6BA9">
        <w:rPr>
          <w:rFonts w:ascii="Arial" w:hAnsi="Arial" w:cs="Arial"/>
        </w:rPr>
        <w:t xml:space="preserve">de los mismos, con la orden </w:t>
      </w:r>
      <w:r w:rsidR="000E38BB">
        <w:rPr>
          <w:rFonts w:ascii="Arial" w:hAnsi="Arial" w:cs="Arial"/>
        </w:rPr>
        <w:t>d</w:t>
      </w:r>
      <w:r w:rsidR="001C6BA9">
        <w:rPr>
          <w:rFonts w:ascii="Arial" w:hAnsi="Arial" w:cs="Arial"/>
        </w:rPr>
        <w:t xml:space="preserve">e culminación de las obras  </w:t>
      </w:r>
      <w:r w:rsidR="000E38BB">
        <w:rPr>
          <w:rFonts w:ascii="Arial" w:hAnsi="Arial" w:cs="Arial"/>
        </w:rPr>
        <w:t>y adecu</w:t>
      </w:r>
      <w:r w:rsidR="001C6BA9">
        <w:rPr>
          <w:rFonts w:ascii="Arial" w:hAnsi="Arial" w:cs="Arial"/>
        </w:rPr>
        <w:t xml:space="preserve">aciones necesarias para terminar la edificación </w:t>
      </w:r>
      <w:r w:rsidR="000E38BB">
        <w:rPr>
          <w:rFonts w:ascii="Arial" w:hAnsi="Arial" w:cs="Arial"/>
        </w:rPr>
        <w:t>donde debe funcionar la Unidad Materno Infantil del Hospital de Floridablanca</w:t>
      </w:r>
      <w:r w:rsidR="00C63E14">
        <w:rPr>
          <w:rFonts w:ascii="Arial" w:hAnsi="Arial" w:cs="Arial"/>
        </w:rPr>
        <w:t xml:space="preserve"> y poner en funcionamiento la misma.</w:t>
      </w:r>
    </w:p>
    <w:p w:rsidR="00C90D84" w:rsidRDefault="00C90D84" w:rsidP="00A82252">
      <w:pPr>
        <w:jc w:val="both"/>
        <w:rPr>
          <w:rFonts w:ascii="Arial" w:hAnsi="Arial" w:cs="Arial"/>
        </w:rPr>
      </w:pPr>
    </w:p>
    <w:p w:rsidR="00A82252" w:rsidRDefault="00A82252" w:rsidP="00A82252">
      <w:pPr>
        <w:spacing w:line="360" w:lineRule="auto"/>
        <w:jc w:val="both"/>
        <w:rPr>
          <w:rFonts w:ascii="Arial" w:hAnsi="Arial" w:cs="Arial"/>
        </w:rPr>
      </w:pPr>
      <w:r w:rsidRPr="006E053B">
        <w:rPr>
          <w:rFonts w:ascii="Arial" w:hAnsi="Arial" w:cs="Arial"/>
        </w:rPr>
        <w:t>Cordialmente,</w:t>
      </w:r>
    </w:p>
    <w:p w:rsidR="00A82252" w:rsidRPr="006E053B" w:rsidRDefault="00A82252" w:rsidP="00A82252">
      <w:pPr>
        <w:spacing w:line="360" w:lineRule="auto"/>
        <w:jc w:val="both"/>
        <w:rPr>
          <w:rFonts w:ascii="Arial" w:hAnsi="Arial" w:cs="Arial"/>
        </w:rPr>
      </w:pPr>
    </w:p>
    <w:p w:rsidR="00A82252" w:rsidRPr="006E053B" w:rsidRDefault="00A82252" w:rsidP="00A82252">
      <w:pPr>
        <w:jc w:val="center"/>
        <w:rPr>
          <w:rFonts w:ascii="Arial" w:hAnsi="Arial" w:cs="Arial"/>
          <w:b/>
        </w:rPr>
      </w:pPr>
      <w:r w:rsidRPr="006E053B">
        <w:rPr>
          <w:rFonts w:ascii="Arial" w:hAnsi="Arial" w:cs="Arial"/>
          <w:b/>
        </w:rPr>
        <w:t>ESPERANZA BLANCA DILIA FARFAN FARFAN</w:t>
      </w:r>
    </w:p>
    <w:p w:rsidR="00A82252" w:rsidRPr="006E053B" w:rsidRDefault="00A82252" w:rsidP="00A82252">
      <w:pPr>
        <w:spacing w:line="360" w:lineRule="auto"/>
        <w:jc w:val="center"/>
        <w:rPr>
          <w:rFonts w:ascii="Arial" w:hAnsi="Arial" w:cs="Arial"/>
        </w:rPr>
      </w:pPr>
      <w:r w:rsidRPr="006E053B">
        <w:rPr>
          <w:rFonts w:ascii="Arial" w:hAnsi="Arial" w:cs="Arial"/>
        </w:rPr>
        <w:t>Procuradora 212 Judicial I para Asuntos Administrativos</w:t>
      </w:r>
    </w:p>
    <w:p w:rsidR="00A82252" w:rsidRDefault="00A82252" w:rsidP="00A82252"/>
    <w:p w:rsidR="00A82252" w:rsidRPr="00436099" w:rsidRDefault="00A82252" w:rsidP="00935565">
      <w:pPr>
        <w:jc w:val="both"/>
        <w:rPr>
          <w:rFonts w:ascii="Arial" w:hAnsi="Arial" w:cs="Arial"/>
          <w:b/>
        </w:rPr>
      </w:pPr>
    </w:p>
    <w:p w:rsidR="002B6F30" w:rsidRDefault="002B6F30"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Default="007A6C6F" w:rsidP="00B44C2E">
      <w:pPr>
        <w:tabs>
          <w:tab w:val="left" w:pos="3795"/>
        </w:tabs>
        <w:jc w:val="both"/>
        <w:rPr>
          <w:rFonts w:ascii="Arial" w:hAnsi="Arial" w:cs="Arial"/>
        </w:rPr>
      </w:pPr>
    </w:p>
    <w:p w:rsidR="007A6C6F" w:rsidRPr="008066FF" w:rsidRDefault="007A6C6F" w:rsidP="00B44C2E">
      <w:pPr>
        <w:tabs>
          <w:tab w:val="left" w:pos="3795"/>
        </w:tabs>
        <w:jc w:val="both"/>
        <w:rPr>
          <w:rFonts w:ascii="Arial" w:hAnsi="Arial" w:cs="Arial"/>
          <w:highlight w:val="yellow"/>
        </w:rPr>
      </w:pPr>
      <w:r w:rsidRPr="008066FF">
        <w:rPr>
          <w:rFonts w:ascii="Arial" w:hAnsi="Arial" w:cs="Arial"/>
          <w:highlight w:val="yellow"/>
        </w:rPr>
        <w:t>RELACIÓN DE PRUEBAS</w:t>
      </w:r>
    </w:p>
    <w:p w:rsidR="007A6C6F" w:rsidRPr="008066FF" w:rsidRDefault="007A6C6F" w:rsidP="00B44C2E">
      <w:pPr>
        <w:tabs>
          <w:tab w:val="left" w:pos="3795"/>
        </w:tabs>
        <w:jc w:val="both"/>
        <w:rPr>
          <w:rFonts w:ascii="Arial" w:hAnsi="Arial" w:cs="Arial"/>
          <w:highlight w:val="yellow"/>
        </w:rPr>
      </w:pPr>
    </w:p>
    <w:p w:rsidR="007A6C6F" w:rsidRPr="008066FF" w:rsidRDefault="008066FF" w:rsidP="008066FF">
      <w:pPr>
        <w:pStyle w:val="Prrafodelista"/>
        <w:numPr>
          <w:ilvl w:val="0"/>
          <w:numId w:val="15"/>
        </w:numPr>
        <w:tabs>
          <w:tab w:val="left" w:pos="3795"/>
        </w:tabs>
        <w:jc w:val="both"/>
        <w:rPr>
          <w:rFonts w:ascii="Arial" w:hAnsi="Arial" w:cs="Arial"/>
          <w:highlight w:val="yellow"/>
        </w:rPr>
      </w:pPr>
      <w:r w:rsidRPr="008066FF">
        <w:rPr>
          <w:rFonts w:ascii="Arial" w:hAnsi="Arial" w:cs="Arial"/>
          <w:highlight w:val="yellow"/>
        </w:rPr>
        <w:t>ACTO ADMINISTRATIVO POR MEDIO DEL CUAL SE ORDENA LA APERTURA PROCESO DE SELECCIÓN ABREVIADA No. IT-LP-18-28: “ADECUACION Y HABILITACION DE LA INFRAESTRUCTURA EXISTENTE PARA LA PUESTA EN MARCHA DE LA UNIDAD MATERNO INFANTIL DEL MUNICIPIO DE FLORIDABLANCA”.</w:t>
      </w:r>
    </w:p>
    <w:p w:rsidR="007A6C6F" w:rsidRPr="00B80696" w:rsidRDefault="007A6C6F" w:rsidP="00B44C2E">
      <w:pPr>
        <w:tabs>
          <w:tab w:val="left" w:pos="3795"/>
        </w:tabs>
        <w:jc w:val="both"/>
        <w:rPr>
          <w:rFonts w:ascii="Arial" w:hAnsi="Arial" w:cs="Arial"/>
        </w:rPr>
      </w:pPr>
    </w:p>
    <w:sectPr w:rsidR="007A6C6F" w:rsidRPr="00B80696" w:rsidSect="00863B6A">
      <w:headerReference w:type="default" r:id="rId8"/>
      <w:footerReference w:type="default" r:id="rId9"/>
      <w:pgSz w:w="12240" w:h="18720" w:code="41"/>
      <w:pgMar w:top="1474" w:right="1531" w:bottom="147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D4" w:rsidRDefault="00037CD4" w:rsidP="00663E29">
      <w:r>
        <w:separator/>
      </w:r>
    </w:p>
  </w:endnote>
  <w:endnote w:type="continuationSeparator" w:id="0">
    <w:p w:rsidR="00037CD4" w:rsidRDefault="00037CD4" w:rsidP="006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DF" w:rsidRDefault="00037CD4">
    <w:pPr>
      <w:pStyle w:val="Piedepgina"/>
    </w:pPr>
  </w:p>
  <w:p w:rsidR="000461DF" w:rsidRPr="003F53C8" w:rsidRDefault="00934A60" w:rsidP="000461DF">
    <w:pPr>
      <w:pStyle w:val="Encabezado"/>
      <w:jc w:val="center"/>
      <w:rPr>
        <w:rFonts w:ascii="Arial" w:hAnsi="Arial" w:cs="Arial"/>
        <w:sz w:val="14"/>
        <w:szCs w:val="14"/>
      </w:rPr>
    </w:pPr>
    <w:r>
      <w:rPr>
        <w:rFonts w:ascii="Arial" w:hAnsi="Arial" w:cs="Arial"/>
        <w:sz w:val="14"/>
        <w:szCs w:val="14"/>
      </w:rPr>
      <w:t>PROCURADURÍA</w:t>
    </w:r>
    <w:r w:rsidR="00663E29">
      <w:rPr>
        <w:rFonts w:ascii="Arial" w:hAnsi="Arial" w:cs="Arial"/>
        <w:sz w:val="14"/>
        <w:szCs w:val="14"/>
      </w:rPr>
      <w:t xml:space="preserve"> 212</w:t>
    </w:r>
    <w:r w:rsidR="00DA3B55" w:rsidRPr="003F53C8">
      <w:rPr>
        <w:rFonts w:ascii="Arial" w:hAnsi="Arial" w:cs="Arial"/>
        <w:sz w:val="14"/>
        <w:szCs w:val="14"/>
      </w:rPr>
      <w:t xml:space="preserve"> JUDICIAL I ADMINISTRATIVA</w:t>
    </w:r>
  </w:p>
  <w:p w:rsidR="000461DF" w:rsidRPr="003F53C8" w:rsidRDefault="00DA2416" w:rsidP="000461DF">
    <w:pPr>
      <w:pStyle w:val="Piedepgina"/>
      <w:jc w:val="center"/>
      <w:rPr>
        <w:rFonts w:ascii="Arial" w:hAnsi="Arial" w:cs="Arial"/>
        <w:sz w:val="14"/>
        <w:szCs w:val="14"/>
        <w:lang w:val="es-ES_tradnl"/>
      </w:rPr>
    </w:pPr>
    <w:r>
      <w:rPr>
        <w:rFonts w:ascii="Arial" w:hAnsi="Arial" w:cs="Arial"/>
        <w:sz w:val="14"/>
        <w:szCs w:val="14"/>
        <w:lang w:val="es-ES_tradnl"/>
      </w:rPr>
      <w:t>Calle 37 11- 18</w:t>
    </w:r>
    <w:r w:rsidR="00663E29">
      <w:rPr>
        <w:rFonts w:ascii="Arial" w:hAnsi="Arial" w:cs="Arial"/>
        <w:sz w:val="14"/>
        <w:szCs w:val="14"/>
        <w:lang w:val="es-ES_tradnl"/>
      </w:rPr>
      <w:t xml:space="preserve"> </w:t>
    </w:r>
    <w:r>
      <w:rPr>
        <w:rFonts w:ascii="Arial" w:hAnsi="Arial" w:cs="Arial"/>
        <w:sz w:val="14"/>
        <w:szCs w:val="14"/>
        <w:lang w:val="es-ES_tradnl"/>
      </w:rPr>
      <w:t>CASA LUIS PERÚ DE LACROIX</w:t>
    </w:r>
    <w:r w:rsidR="00663E29">
      <w:rPr>
        <w:rFonts w:ascii="Arial" w:hAnsi="Arial" w:cs="Arial"/>
        <w:sz w:val="14"/>
        <w:szCs w:val="14"/>
        <w:lang w:val="es-ES_tradnl"/>
      </w:rPr>
      <w:t xml:space="preserve">  Tel. 6421010 ext. 77313</w:t>
    </w:r>
  </w:p>
  <w:p w:rsidR="000461DF" w:rsidRPr="003F53C8" w:rsidRDefault="00DA3B55" w:rsidP="000461DF">
    <w:pPr>
      <w:pStyle w:val="Encabezado"/>
      <w:jc w:val="center"/>
      <w:rPr>
        <w:rFonts w:ascii="Arial" w:hAnsi="Arial" w:cs="Arial"/>
        <w:sz w:val="14"/>
        <w:szCs w:val="14"/>
      </w:rPr>
    </w:pPr>
    <w:r w:rsidRPr="003F53C8">
      <w:rPr>
        <w:rFonts w:ascii="Arial" w:hAnsi="Arial" w:cs="Arial"/>
        <w:sz w:val="14"/>
        <w:szCs w:val="14"/>
      </w:rPr>
      <w:t>Bucaramanga - Santander</w:t>
    </w:r>
  </w:p>
  <w:p w:rsidR="000461DF" w:rsidRPr="003F53C8" w:rsidRDefault="00037CD4">
    <w:pPr>
      <w:pStyle w:val="Piedepgina"/>
      <w:rPr>
        <w:rFonts w:ascii="Arial" w:hAnsi="Arial" w:cs="Arial"/>
        <w:sz w:val="14"/>
        <w:szCs w:val="14"/>
      </w:rPr>
    </w:pPr>
  </w:p>
  <w:p w:rsidR="000461DF" w:rsidRDefault="00037CD4">
    <w:pPr>
      <w:pStyle w:val="Piedepgina"/>
    </w:pPr>
  </w:p>
  <w:p w:rsidR="000461DF" w:rsidRDefault="00037CD4">
    <w:pPr>
      <w:pStyle w:val="Piedepgina"/>
    </w:pPr>
  </w:p>
  <w:p w:rsidR="000461DF" w:rsidRDefault="00037CD4">
    <w:pPr>
      <w:pStyle w:val="Piedepgina"/>
    </w:pPr>
  </w:p>
  <w:p w:rsidR="000461DF" w:rsidRDefault="00037C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D4" w:rsidRDefault="00037CD4" w:rsidP="00663E29">
      <w:r>
        <w:separator/>
      </w:r>
    </w:p>
  </w:footnote>
  <w:footnote w:type="continuationSeparator" w:id="0">
    <w:p w:rsidR="00037CD4" w:rsidRDefault="00037CD4" w:rsidP="00663E29">
      <w:r>
        <w:continuationSeparator/>
      </w:r>
    </w:p>
  </w:footnote>
  <w:footnote w:id="1">
    <w:p w:rsidR="00A82252" w:rsidRPr="00F123FE" w:rsidRDefault="00A82252" w:rsidP="00A82252">
      <w:pPr>
        <w:pStyle w:val="Textonotapie"/>
        <w:rPr>
          <w:lang w:val="es-MX"/>
        </w:rPr>
      </w:pPr>
      <w:r>
        <w:rPr>
          <w:rStyle w:val="Refdenotaalpie"/>
        </w:rPr>
        <w:footnoteRef/>
      </w:r>
      <w:r>
        <w:t xml:space="preserve"> </w:t>
      </w:r>
      <w:r>
        <w:rPr>
          <w:lang w:val="es-MX"/>
        </w:rPr>
        <w:t xml:space="preserve">Sala de lo Contencioso Administrativo, Sección Primera, sentencia del 23 de mayo de 2013, exp </w:t>
      </w:r>
      <w:r w:rsidRPr="00F123FE">
        <w:rPr>
          <w:lang w:val="es-MX"/>
        </w:rPr>
        <w:t>15001-23-31-000-2010-01166-01(AP)</w:t>
      </w:r>
      <w:r>
        <w:rPr>
          <w:lang w:val="es-MX"/>
        </w:rPr>
        <w:t xml:space="preserve">, CP </w:t>
      </w:r>
      <w:r w:rsidRPr="00F123FE">
        <w:rPr>
          <w:lang w:val="es-MX"/>
        </w:rPr>
        <w:t>GUILLERMO VARGAS AYALA</w:t>
      </w:r>
      <w:r>
        <w:rPr>
          <w:lang w:val="es-MX"/>
        </w:rPr>
        <w:t>.</w:t>
      </w:r>
    </w:p>
  </w:footnote>
  <w:footnote w:id="2">
    <w:p w:rsidR="007660AD" w:rsidRPr="009345FD" w:rsidRDefault="00644F0F" w:rsidP="007660AD">
      <w:pPr>
        <w:pStyle w:val="Textonotapie"/>
        <w:rPr>
          <w:lang w:val="es-CO"/>
        </w:rPr>
      </w:pPr>
      <w:r>
        <w:rPr>
          <w:rStyle w:val="Refdenotaalpie"/>
        </w:rPr>
        <w:footnoteRef/>
      </w:r>
      <w:r>
        <w:t xml:space="preserve"> </w:t>
      </w:r>
      <w:r w:rsidR="007660AD">
        <w:t>CE, Sala de lo Contencioso Ad</w:t>
      </w:r>
      <w:r w:rsidR="00011CA9">
        <w:t xml:space="preserve">ministrativo, </w:t>
      </w:r>
      <w:r w:rsidR="007660AD">
        <w:t>Sección Tercer</w:t>
      </w:r>
      <w:r w:rsidR="00011CA9">
        <w:t>a, Subsección A, sentencia del 28</w:t>
      </w:r>
      <w:r w:rsidR="007660AD">
        <w:t xml:space="preserve"> de </w:t>
      </w:r>
      <w:r w:rsidR="00011CA9">
        <w:t>mayo</w:t>
      </w:r>
      <w:r w:rsidR="007660AD">
        <w:t xml:space="preserve"> de 201</w:t>
      </w:r>
      <w:r w:rsidR="00011CA9">
        <w:t>2</w:t>
      </w:r>
      <w:r w:rsidR="007660AD">
        <w:t xml:space="preserve">, exp. </w:t>
      </w:r>
      <w:r w:rsidR="005B4C48">
        <w:t>07001-23-31-000-1999-00546-01(21489)</w:t>
      </w:r>
      <w:r w:rsidR="007660AD">
        <w:t>, C</w:t>
      </w:r>
      <w:r w:rsidR="005B4C48">
        <w:t>.</w:t>
      </w:r>
      <w:r w:rsidR="007660AD">
        <w:t>P</w:t>
      </w:r>
      <w:r w:rsidR="00011CA9" w:rsidRPr="00011CA9">
        <w:t xml:space="preserve"> </w:t>
      </w:r>
      <w:r w:rsidR="00011CA9">
        <w:t>RUTH STELLA CORREA PALACIO</w:t>
      </w:r>
      <w:r w:rsidR="007660AD">
        <w:t>.</w:t>
      </w:r>
    </w:p>
    <w:p w:rsidR="00644F0F" w:rsidRPr="00644F0F" w:rsidRDefault="00644F0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DF" w:rsidRDefault="009857CB" w:rsidP="000461DF">
    <w:pPr>
      <w:pStyle w:val="Encabezado"/>
      <w:jc w:val="center"/>
    </w:pPr>
    <w:r>
      <w:rPr>
        <w:noProof/>
        <w:lang w:val="es-MX" w:eastAsia="es-MX"/>
      </w:rPr>
      <w:drawing>
        <wp:inline distT="0" distB="0" distL="0" distR="0" wp14:anchorId="6C65FB21" wp14:editId="1F602311">
          <wp:extent cx="935990" cy="778510"/>
          <wp:effectExtent l="0" t="0" r="0" b="2540"/>
          <wp:docPr id="1" name="Imagen 1" descr="12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2345"/>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5990" cy="778510"/>
                  </a:xfrm>
                  <a:prstGeom prst="rect">
                    <a:avLst/>
                  </a:prstGeom>
                  <a:solidFill>
                    <a:srgbClr val="FFCC99"/>
                  </a:solidFill>
                  <a:ln>
                    <a:noFill/>
                  </a:ln>
                </pic:spPr>
              </pic:pic>
            </a:graphicData>
          </a:graphic>
        </wp:inline>
      </w:drawing>
    </w:r>
  </w:p>
  <w:p w:rsidR="000461DF" w:rsidRDefault="00037CD4" w:rsidP="000461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C7327"/>
    <w:multiLevelType w:val="hybridMultilevel"/>
    <w:tmpl w:val="EDBE2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5E63C6"/>
    <w:multiLevelType w:val="hybridMultilevel"/>
    <w:tmpl w:val="A828B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C023A3"/>
    <w:multiLevelType w:val="hybridMultilevel"/>
    <w:tmpl w:val="EDBE2D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D25232"/>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B617FF"/>
    <w:multiLevelType w:val="hybridMultilevel"/>
    <w:tmpl w:val="69D80948"/>
    <w:lvl w:ilvl="0" w:tplc="A244A646">
      <w:start w:val="1"/>
      <w:numFmt w:val="decimal"/>
      <w:lvlText w:val="%1."/>
      <w:lvlJc w:val="left"/>
      <w:pPr>
        <w:ind w:left="5819" w:hanging="5535"/>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43A5492E"/>
    <w:multiLevelType w:val="hybridMultilevel"/>
    <w:tmpl w:val="41001B1E"/>
    <w:lvl w:ilvl="0" w:tplc="26504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8FF217D"/>
    <w:multiLevelType w:val="multilevel"/>
    <w:tmpl w:val="DC4249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724A95"/>
    <w:multiLevelType w:val="hybridMultilevel"/>
    <w:tmpl w:val="6C92805C"/>
    <w:lvl w:ilvl="0" w:tplc="87646A1E">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32C7A9C"/>
    <w:multiLevelType w:val="hybridMultilevel"/>
    <w:tmpl w:val="E7704FB2"/>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9">
    <w:nsid w:val="54377E3F"/>
    <w:multiLevelType w:val="hybridMultilevel"/>
    <w:tmpl w:val="72F6A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3A19A7"/>
    <w:multiLevelType w:val="hybridMultilevel"/>
    <w:tmpl w:val="027A5FBA"/>
    <w:lvl w:ilvl="0" w:tplc="F898970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5F7D184B"/>
    <w:multiLevelType w:val="hybridMultilevel"/>
    <w:tmpl w:val="DD4667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F0356D"/>
    <w:multiLevelType w:val="hybridMultilevel"/>
    <w:tmpl w:val="DC4249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DD60756"/>
    <w:multiLevelType w:val="hybridMultilevel"/>
    <w:tmpl w:val="6C6622CE"/>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0C04C8B"/>
    <w:multiLevelType w:val="hybridMultilevel"/>
    <w:tmpl w:val="F128497E"/>
    <w:lvl w:ilvl="0" w:tplc="C936B77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1"/>
  </w:num>
  <w:num w:numId="2">
    <w:abstractNumId w:val="5"/>
  </w:num>
  <w:num w:numId="3">
    <w:abstractNumId w:val="12"/>
  </w:num>
  <w:num w:numId="4">
    <w:abstractNumId w:val="7"/>
  </w:num>
  <w:num w:numId="5">
    <w:abstractNumId w:val="3"/>
  </w:num>
  <w:num w:numId="6">
    <w:abstractNumId w:val="9"/>
  </w:num>
  <w:num w:numId="7">
    <w:abstractNumId w:val="13"/>
  </w:num>
  <w:num w:numId="8">
    <w:abstractNumId w:val="14"/>
  </w:num>
  <w:num w:numId="9">
    <w:abstractNumId w:val="6"/>
  </w:num>
  <w:num w:numId="10">
    <w:abstractNumId w:val="4"/>
  </w:num>
  <w:num w:numId="11">
    <w:abstractNumId w:val="10"/>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86"/>
    <w:rsid w:val="0000003A"/>
    <w:rsid w:val="00000777"/>
    <w:rsid w:val="00000D7F"/>
    <w:rsid w:val="00001F55"/>
    <w:rsid w:val="00003341"/>
    <w:rsid w:val="0000394B"/>
    <w:rsid w:val="0000477E"/>
    <w:rsid w:val="000049DB"/>
    <w:rsid w:val="00005600"/>
    <w:rsid w:val="000061CE"/>
    <w:rsid w:val="0000682C"/>
    <w:rsid w:val="00006C60"/>
    <w:rsid w:val="00007334"/>
    <w:rsid w:val="00007A41"/>
    <w:rsid w:val="0001001C"/>
    <w:rsid w:val="000100B6"/>
    <w:rsid w:val="00010FFA"/>
    <w:rsid w:val="000118EB"/>
    <w:rsid w:val="00011CA9"/>
    <w:rsid w:val="000120D9"/>
    <w:rsid w:val="0001335D"/>
    <w:rsid w:val="000136BC"/>
    <w:rsid w:val="00013767"/>
    <w:rsid w:val="000139D8"/>
    <w:rsid w:val="00013EF5"/>
    <w:rsid w:val="00013FD9"/>
    <w:rsid w:val="0001450D"/>
    <w:rsid w:val="00017332"/>
    <w:rsid w:val="000200DF"/>
    <w:rsid w:val="00020383"/>
    <w:rsid w:val="00020AD6"/>
    <w:rsid w:val="0002182B"/>
    <w:rsid w:val="00021C37"/>
    <w:rsid w:val="0002231D"/>
    <w:rsid w:val="00022811"/>
    <w:rsid w:val="00022FD5"/>
    <w:rsid w:val="00023A04"/>
    <w:rsid w:val="000247C7"/>
    <w:rsid w:val="00024E31"/>
    <w:rsid w:val="0002647C"/>
    <w:rsid w:val="00026860"/>
    <w:rsid w:val="00026B9D"/>
    <w:rsid w:val="00026D18"/>
    <w:rsid w:val="000276F7"/>
    <w:rsid w:val="000277E8"/>
    <w:rsid w:val="00027DED"/>
    <w:rsid w:val="00030049"/>
    <w:rsid w:val="000304A9"/>
    <w:rsid w:val="0003065E"/>
    <w:rsid w:val="00031784"/>
    <w:rsid w:val="0003198A"/>
    <w:rsid w:val="00031A90"/>
    <w:rsid w:val="000321A2"/>
    <w:rsid w:val="0003222F"/>
    <w:rsid w:val="00032961"/>
    <w:rsid w:val="00032B9C"/>
    <w:rsid w:val="00033335"/>
    <w:rsid w:val="000333E5"/>
    <w:rsid w:val="000345DF"/>
    <w:rsid w:val="00034CE3"/>
    <w:rsid w:val="00034FAF"/>
    <w:rsid w:val="00035275"/>
    <w:rsid w:val="000353BC"/>
    <w:rsid w:val="00035826"/>
    <w:rsid w:val="00037CD4"/>
    <w:rsid w:val="000404E1"/>
    <w:rsid w:val="00041FE8"/>
    <w:rsid w:val="00042E01"/>
    <w:rsid w:val="00042E76"/>
    <w:rsid w:val="0004337B"/>
    <w:rsid w:val="0004347A"/>
    <w:rsid w:val="00050779"/>
    <w:rsid w:val="00050BB9"/>
    <w:rsid w:val="00051051"/>
    <w:rsid w:val="000514F0"/>
    <w:rsid w:val="00052A54"/>
    <w:rsid w:val="0005338F"/>
    <w:rsid w:val="00053486"/>
    <w:rsid w:val="000537E4"/>
    <w:rsid w:val="0005418D"/>
    <w:rsid w:val="000550E9"/>
    <w:rsid w:val="00055666"/>
    <w:rsid w:val="000556BC"/>
    <w:rsid w:val="00056554"/>
    <w:rsid w:val="000568CA"/>
    <w:rsid w:val="00056DC1"/>
    <w:rsid w:val="00056ED5"/>
    <w:rsid w:val="00057A5B"/>
    <w:rsid w:val="000601E4"/>
    <w:rsid w:val="00060A8C"/>
    <w:rsid w:val="00060F91"/>
    <w:rsid w:val="00061AAD"/>
    <w:rsid w:val="00061AF7"/>
    <w:rsid w:val="00062819"/>
    <w:rsid w:val="000628C1"/>
    <w:rsid w:val="0006385F"/>
    <w:rsid w:val="00063993"/>
    <w:rsid w:val="00063BE0"/>
    <w:rsid w:val="00063D13"/>
    <w:rsid w:val="0006444F"/>
    <w:rsid w:val="00064680"/>
    <w:rsid w:val="00064A6E"/>
    <w:rsid w:val="00064E29"/>
    <w:rsid w:val="00065326"/>
    <w:rsid w:val="00065B63"/>
    <w:rsid w:val="00065B72"/>
    <w:rsid w:val="00065C25"/>
    <w:rsid w:val="00066A92"/>
    <w:rsid w:val="00066C3C"/>
    <w:rsid w:val="0006705A"/>
    <w:rsid w:val="000672A9"/>
    <w:rsid w:val="000676D4"/>
    <w:rsid w:val="00070503"/>
    <w:rsid w:val="00070796"/>
    <w:rsid w:val="000716F5"/>
    <w:rsid w:val="00071ED7"/>
    <w:rsid w:val="00072456"/>
    <w:rsid w:val="000727D7"/>
    <w:rsid w:val="00072DCF"/>
    <w:rsid w:val="00073F21"/>
    <w:rsid w:val="000747B9"/>
    <w:rsid w:val="00074D23"/>
    <w:rsid w:val="00075580"/>
    <w:rsid w:val="00075A42"/>
    <w:rsid w:val="00076417"/>
    <w:rsid w:val="00077479"/>
    <w:rsid w:val="00077615"/>
    <w:rsid w:val="00077BC3"/>
    <w:rsid w:val="00077ECD"/>
    <w:rsid w:val="00080BC7"/>
    <w:rsid w:val="00081675"/>
    <w:rsid w:val="00081BF0"/>
    <w:rsid w:val="00082081"/>
    <w:rsid w:val="00082154"/>
    <w:rsid w:val="00082440"/>
    <w:rsid w:val="000837C1"/>
    <w:rsid w:val="000839F9"/>
    <w:rsid w:val="0008462C"/>
    <w:rsid w:val="00084917"/>
    <w:rsid w:val="0008495E"/>
    <w:rsid w:val="00084A47"/>
    <w:rsid w:val="00084A98"/>
    <w:rsid w:val="00084E2D"/>
    <w:rsid w:val="00086919"/>
    <w:rsid w:val="000877F6"/>
    <w:rsid w:val="00087A42"/>
    <w:rsid w:val="00090019"/>
    <w:rsid w:val="00090B11"/>
    <w:rsid w:val="000912E1"/>
    <w:rsid w:val="0009200B"/>
    <w:rsid w:val="00092A76"/>
    <w:rsid w:val="00092D84"/>
    <w:rsid w:val="00093B43"/>
    <w:rsid w:val="000940C0"/>
    <w:rsid w:val="00094518"/>
    <w:rsid w:val="000953F1"/>
    <w:rsid w:val="00095EEF"/>
    <w:rsid w:val="00097570"/>
    <w:rsid w:val="000975F3"/>
    <w:rsid w:val="000978A7"/>
    <w:rsid w:val="00097A1C"/>
    <w:rsid w:val="000A00E8"/>
    <w:rsid w:val="000A3AE2"/>
    <w:rsid w:val="000A41E1"/>
    <w:rsid w:val="000A4818"/>
    <w:rsid w:val="000A58CC"/>
    <w:rsid w:val="000A5BEE"/>
    <w:rsid w:val="000A5BF5"/>
    <w:rsid w:val="000A5D79"/>
    <w:rsid w:val="000A7012"/>
    <w:rsid w:val="000A7311"/>
    <w:rsid w:val="000A74C6"/>
    <w:rsid w:val="000A783E"/>
    <w:rsid w:val="000B06B1"/>
    <w:rsid w:val="000B0BDD"/>
    <w:rsid w:val="000B0C5D"/>
    <w:rsid w:val="000B11A6"/>
    <w:rsid w:val="000B188D"/>
    <w:rsid w:val="000B273B"/>
    <w:rsid w:val="000B34D5"/>
    <w:rsid w:val="000B365D"/>
    <w:rsid w:val="000B3C72"/>
    <w:rsid w:val="000B428F"/>
    <w:rsid w:val="000B4418"/>
    <w:rsid w:val="000B6777"/>
    <w:rsid w:val="000B7491"/>
    <w:rsid w:val="000B75D5"/>
    <w:rsid w:val="000B7646"/>
    <w:rsid w:val="000C0D98"/>
    <w:rsid w:val="000C10DF"/>
    <w:rsid w:val="000C1873"/>
    <w:rsid w:val="000C1CF3"/>
    <w:rsid w:val="000C21F7"/>
    <w:rsid w:val="000C3038"/>
    <w:rsid w:val="000C316B"/>
    <w:rsid w:val="000C3EF5"/>
    <w:rsid w:val="000C5CC1"/>
    <w:rsid w:val="000C5D43"/>
    <w:rsid w:val="000C718B"/>
    <w:rsid w:val="000C7B8D"/>
    <w:rsid w:val="000D0EF4"/>
    <w:rsid w:val="000D0F22"/>
    <w:rsid w:val="000D0FD6"/>
    <w:rsid w:val="000D162D"/>
    <w:rsid w:val="000D23B6"/>
    <w:rsid w:val="000D29C6"/>
    <w:rsid w:val="000D385F"/>
    <w:rsid w:val="000D5CDD"/>
    <w:rsid w:val="000D731B"/>
    <w:rsid w:val="000D7454"/>
    <w:rsid w:val="000D7500"/>
    <w:rsid w:val="000D7A35"/>
    <w:rsid w:val="000D7D49"/>
    <w:rsid w:val="000E059B"/>
    <w:rsid w:val="000E0862"/>
    <w:rsid w:val="000E0C79"/>
    <w:rsid w:val="000E1505"/>
    <w:rsid w:val="000E17E1"/>
    <w:rsid w:val="000E1C50"/>
    <w:rsid w:val="000E261B"/>
    <w:rsid w:val="000E30FD"/>
    <w:rsid w:val="000E3460"/>
    <w:rsid w:val="000E38BB"/>
    <w:rsid w:val="000E3C9D"/>
    <w:rsid w:val="000E4171"/>
    <w:rsid w:val="000E511C"/>
    <w:rsid w:val="000E5480"/>
    <w:rsid w:val="000E575F"/>
    <w:rsid w:val="000E5915"/>
    <w:rsid w:val="000E5DFD"/>
    <w:rsid w:val="000E7D0C"/>
    <w:rsid w:val="000E7E15"/>
    <w:rsid w:val="000F100F"/>
    <w:rsid w:val="000F1455"/>
    <w:rsid w:val="000F1915"/>
    <w:rsid w:val="000F22AA"/>
    <w:rsid w:val="000F38C7"/>
    <w:rsid w:val="000F3B0D"/>
    <w:rsid w:val="000F5BA8"/>
    <w:rsid w:val="000F62C0"/>
    <w:rsid w:val="000F62DF"/>
    <w:rsid w:val="000F681C"/>
    <w:rsid w:val="000F6AA9"/>
    <w:rsid w:val="000F6CA8"/>
    <w:rsid w:val="000F7D45"/>
    <w:rsid w:val="000F7DE5"/>
    <w:rsid w:val="001005E6"/>
    <w:rsid w:val="001015B8"/>
    <w:rsid w:val="0010231D"/>
    <w:rsid w:val="00102BF4"/>
    <w:rsid w:val="0010357C"/>
    <w:rsid w:val="0010475A"/>
    <w:rsid w:val="001047B2"/>
    <w:rsid w:val="00104A67"/>
    <w:rsid w:val="00104C70"/>
    <w:rsid w:val="00104E80"/>
    <w:rsid w:val="00105327"/>
    <w:rsid w:val="00105470"/>
    <w:rsid w:val="001075A1"/>
    <w:rsid w:val="0010782F"/>
    <w:rsid w:val="00107C84"/>
    <w:rsid w:val="001100E9"/>
    <w:rsid w:val="00111571"/>
    <w:rsid w:val="00111FD4"/>
    <w:rsid w:val="001122B7"/>
    <w:rsid w:val="00112375"/>
    <w:rsid w:val="00112BE5"/>
    <w:rsid w:val="001131A8"/>
    <w:rsid w:val="00113A3F"/>
    <w:rsid w:val="00114B33"/>
    <w:rsid w:val="00114E4A"/>
    <w:rsid w:val="001153D7"/>
    <w:rsid w:val="0011569A"/>
    <w:rsid w:val="00115A50"/>
    <w:rsid w:val="001160D4"/>
    <w:rsid w:val="00117375"/>
    <w:rsid w:val="00120078"/>
    <w:rsid w:val="0012021C"/>
    <w:rsid w:val="001205EE"/>
    <w:rsid w:val="00120600"/>
    <w:rsid w:val="00120F11"/>
    <w:rsid w:val="001210AA"/>
    <w:rsid w:val="00122091"/>
    <w:rsid w:val="001224F2"/>
    <w:rsid w:val="00122802"/>
    <w:rsid w:val="00122D74"/>
    <w:rsid w:val="00122FD1"/>
    <w:rsid w:val="0012328A"/>
    <w:rsid w:val="00123866"/>
    <w:rsid w:val="0012394E"/>
    <w:rsid w:val="00123D1C"/>
    <w:rsid w:val="00124766"/>
    <w:rsid w:val="00125243"/>
    <w:rsid w:val="00125284"/>
    <w:rsid w:val="001253CA"/>
    <w:rsid w:val="00126D66"/>
    <w:rsid w:val="001279F7"/>
    <w:rsid w:val="00127B55"/>
    <w:rsid w:val="0013004C"/>
    <w:rsid w:val="0013017F"/>
    <w:rsid w:val="00131412"/>
    <w:rsid w:val="00131717"/>
    <w:rsid w:val="00132008"/>
    <w:rsid w:val="00133E7C"/>
    <w:rsid w:val="0013413E"/>
    <w:rsid w:val="0013470F"/>
    <w:rsid w:val="00134DE1"/>
    <w:rsid w:val="001360B7"/>
    <w:rsid w:val="0013707A"/>
    <w:rsid w:val="00137B0E"/>
    <w:rsid w:val="0014076B"/>
    <w:rsid w:val="00140993"/>
    <w:rsid w:val="00141EF7"/>
    <w:rsid w:val="00142CA2"/>
    <w:rsid w:val="00142E0A"/>
    <w:rsid w:val="00143A53"/>
    <w:rsid w:val="00143F7E"/>
    <w:rsid w:val="00143FD2"/>
    <w:rsid w:val="00144522"/>
    <w:rsid w:val="00144911"/>
    <w:rsid w:val="00144BD7"/>
    <w:rsid w:val="00145525"/>
    <w:rsid w:val="00145E14"/>
    <w:rsid w:val="00146126"/>
    <w:rsid w:val="001465EF"/>
    <w:rsid w:val="001467DE"/>
    <w:rsid w:val="001475A8"/>
    <w:rsid w:val="00150B22"/>
    <w:rsid w:val="001512F4"/>
    <w:rsid w:val="0015160A"/>
    <w:rsid w:val="00151E1D"/>
    <w:rsid w:val="00152AAF"/>
    <w:rsid w:val="0015327A"/>
    <w:rsid w:val="0015348C"/>
    <w:rsid w:val="00154BE7"/>
    <w:rsid w:val="0015545A"/>
    <w:rsid w:val="00155496"/>
    <w:rsid w:val="00155615"/>
    <w:rsid w:val="00155CE1"/>
    <w:rsid w:val="0015665C"/>
    <w:rsid w:val="001602B4"/>
    <w:rsid w:val="0016057C"/>
    <w:rsid w:val="00160F1E"/>
    <w:rsid w:val="00160F47"/>
    <w:rsid w:val="001614C9"/>
    <w:rsid w:val="001624D7"/>
    <w:rsid w:val="001626AB"/>
    <w:rsid w:val="00164914"/>
    <w:rsid w:val="00164FA9"/>
    <w:rsid w:val="001665FB"/>
    <w:rsid w:val="00167003"/>
    <w:rsid w:val="00167C05"/>
    <w:rsid w:val="001700F1"/>
    <w:rsid w:val="00170106"/>
    <w:rsid w:val="001705CE"/>
    <w:rsid w:val="001706FE"/>
    <w:rsid w:val="00171C7F"/>
    <w:rsid w:val="00172899"/>
    <w:rsid w:val="00172DD0"/>
    <w:rsid w:val="00173587"/>
    <w:rsid w:val="0017365B"/>
    <w:rsid w:val="001743EE"/>
    <w:rsid w:val="0017455C"/>
    <w:rsid w:val="001746BA"/>
    <w:rsid w:val="00174742"/>
    <w:rsid w:val="00175E54"/>
    <w:rsid w:val="0017614A"/>
    <w:rsid w:val="0017619E"/>
    <w:rsid w:val="001763DD"/>
    <w:rsid w:val="00176A7D"/>
    <w:rsid w:val="00176D73"/>
    <w:rsid w:val="00177BB0"/>
    <w:rsid w:val="001801ED"/>
    <w:rsid w:val="00182E73"/>
    <w:rsid w:val="00183EC7"/>
    <w:rsid w:val="0018457E"/>
    <w:rsid w:val="00184998"/>
    <w:rsid w:val="00185CCD"/>
    <w:rsid w:val="00185E33"/>
    <w:rsid w:val="001863C7"/>
    <w:rsid w:val="00186584"/>
    <w:rsid w:val="001906D4"/>
    <w:rsid w:val="00190D7E"/>
    <w:rsid w:val="0019121F"/>
    <w:rsid w:val="001926B1"/>
    <w:rsid w:val="001929CA"/>
    <w:rsid w:val="00193366"/>
    <w:rsid w:val="00193471"/>
    <w:rsid w:val="001934E3"/>
    <w:rsid w:val="001937EC"/>
    <w:rsid w:val="00193B67"/>
    <w:rsid w:val="00193CEF"/>
    <w:rsid w:val="00193F34"/>
    <w:rsid w:val="001943DF"/>
    <w:rsid w:val="00194590"/>
    <w:rsid w:val="0019470F"/>
    <w:rsid w:val="001949C0"/>
    <w:rsid w:val="00195253"/>
    <w:rsid w:val="00195469"/>
    <w:rsid w:val="00195D26"/>
    <w:rsid w:val="00197988"/>
    <w:rsid w:val="001A0823"/>
    <w:rsid w:val="001A1025"/>
    <w:rsid w:val="001A11E4"/>
    <w:rsid w:val="001A121C"/>
    <w:rsid w:val="001A15AC"/>
    <w:rsid w:val="001A1879"/>
    <w:rsid w:val="001A27AC"/>
    <w:rsid w:val="001A3368"/>
    <w:rsid w:val="001A53B2"/>
    <w:rsid w:val="001A55DD"/>
    <w:rsid w:val="001A56F6"/>
    <w:rsid w:val="001A68BE"/>
    <w:rsid w:val="001A6B94"/>
    <w:rsid w:val="001A7242"/>
    <w:rsid w:val="001B043C"/>
    <w:rsid w:val="001B0791"/>
    <w:rsid w:val="001B09FB"/>
    <w:rsid w:val="001B0DAF"/>
    <w:rsid w:val="001B18A1"/>
    <w:rsid w:val="001B1B4D"/>
    <w:rsid w:val="001B22D2"/>
    <w:rsid w:val="001B26BF"/>
    <w:rsid w:val="001B2B55"/>
    <w:rsid w:val="001B2F33"/>
    <w:rsid w:val="001B337D"/>
    <w:rsid w:val="001B37C2"/>
    <w:rsid w:val="001B4F05"/>
    <w:rsid w:val="001B54DA"/>
    <w:rsid w:val="001B5900"/>
    <w:rsid w:val="001B639D"/>
    <w:rsid w:val="001B64E8"/>
    <w:rsid w:val="001C0DF0"/>
    <w:rsid w:val="001C13A0"/>
    <w:rsid w:val="001C2B41"/>
    <w:rsid w:val="001C2F37"/>
    <w:rsid w:val="001C34B1"/>
    <w:rsid w:val="001C3787"/>
    <w:rsid w:val="001C4082"/>
    <w:rsid w:val="001C4223"/>
    <w:rsid w:val="001C439F"/>
    <w:rsid w:val="001C4A4F"/>
    <w:rsid w:val="001C5116"/>
    <w:rsid w:val="001C62D0"/>
    <w:rsid w:val="001C6BA9"/>
    <w:rsid w:val="001C6F8D"/>
    <w:rsid w:val="001C7428"/>
    <w:rsid w:val="001C771C"/>
    <w:rsid w:val="001C7913"/>
    <w:rsid w:val="001C7F33"/>
    <w:rsid w:val="001D199C"/>
    <w:rsid w:val="001D1ECD"/>
    <w:rsid w:val="001D2BF0"/>
    <w:rsid w:val="001D2CB2"/>
    <w:rsid w:val="001D3E89"/>
    <w:rsid w:val="001D3F9D"/>
    <w:rsid w:val="001D4323"/>
    <w:rsid w:val="001D4576"/>
    <w:rsid w:val="001D47C3"/>
    <w:rsid w:val="001D47DE"/>
    <w:rsid w:val="001D4873"/>
    <w:rsid w:val="001D4EC9"/>
    <w:rsid w:val="001D4FAF"/>
    <w:rsid w:val="001D52AD"/>
    <w:rsid w:val="001D582F"/>
    <w:rsid w:val="001D5E86"/>
    <w:rsid w:val="001D64BA"/>
    <w:rsid w:val="001D6AB3"/>
    <w:rsid w:val="001D6B39"/>
    <w:rsid w:val="001D6CAB"/>
    <w:rsid w:val="001D6EC6"/>
    <w:rsid w:val="001D7181"/>
    <w:rsid w:val="001D7921"/>
    <w:rsid w:val="001D7AE1"/>
    <w:rsid w:val="001D7C62"/>
    <w:rsid w:val="001D7FD2"/>
    <w:rsid w:val="001E0103"/>
    <w:rsid w:val="001E066D"/>
    <w:rsid w:val="001E089D"/>
    <w:rsid w:val="001E0EE6"/>
    <w:rsid w:val="001E0F88"/>
    <w:rsid w:val="001E38CA"/>
    <w:rsid w:val="001E4295"/>
    <w:rsid w:val="001E47A4"/>
    <w:rsid w:val="001E7B15"/>
    <w:rsid w:val="001E7F7A"/>
    <w:rsid w:val="001F150E"/>
    <w:rsid w:val="001F1566"/>
    <w:rsid w:val="001F16F7"/>
    <w:rsid w:val="001F18FE"/>
    <w:rsid w:val="001F1C8A"/>
    <w:rsid w:val="001F1E9E"/>
    <w:rsid w:val="001F218B"/>
    <w:rsid w:val="001F23EE"/>
    <w:rsid w:val="001F32B4"/>
    <w:rsid w:val="001F35D6"/>
    <w:rsid w:val="001F3E84"/>
    <w:rsid w:val="001F42F9"/>
    <w:rsid w:val="001F45D9"/>
    <w:rsid w:val="001F46A1"/>
    <w:rsid w:val="001F5C71"/>
    <w:rsid w:val="001F6FC1"/>
    <w:rsid w:val="00201761"/>
    <w:rsid w:val="002028FE"/>
    <w:rsid w:val="00202D77"/>
    <w:rsid w:val="00203276"/>
    <w:rsid w:val="00203457"/>
    <w:rsid w:val="00203ACF"/>
    <w:rsid w:val="00203D21"/>
    <w:rsid w:val="00203E91"/>
    <w:rsid w:val="002040F7"/>
    <w:rsid w:val="00204DE7"/>
    <w:rsid w:val="00204FF4"/>
    <w:rsid w:val="00205E80"/>
    <w:rsid w:val="0020787E"/>
    <w:rsid w:val="00207D77"/>
    <w:rsid w:val="002108B9"/>
    <w:rsid w:val="002110BE"/>
    <w:rsid w:val="002111C0"/>
    <w:rsid w:val="00212397"/>
    <w:rsid w:val="00212CE1"/>
    <w:rsid w:val="0021386B"/>
    <w:rsid w:val="00213A01"/>
    <w:rsid w:val="00213A97"/>
    <w:rsid w:val="00213CAB"/>
    <w:rsid w:val="002151E9"/>
    <w:rsid w:val="002155C4"/>
    <w:rsid w:val="00215E6E"/>
    <w:rsid w:val="00216364"/>
    <w:rsid w:val="00216790"/>
    <w:rsid w:val="002168B1"/>
    <w:rsid w:val="00217419"/>
    <w:rsid w:val="00217A87"/>
    <w:rsid w:val="00220614"/>
    <w:rsid w:val="00221274"/>
    <w:rsid w:val="002212C2"/>
    <w:rsid w:val="00223FA4"/>
    <w:rsid w:val="00225F83"/>
    <w:rsid w:val="002265BC"/>
    <w:rsid w:val="00226A5A"/>
    <w:rsid w:val="00226D57"/>
    <w:rsid w:val="0022764B"/>
    <w:rsid w:val="0023099B"/>
    <w:rsid w:val="00230C4B"/>
    <w:rsid w:val="00231134"/>
    <w:rsid w:val="00231583"/>
    <w:rsid w:val="00232E2A"/>
    <w:rsid w:val="0023370D"/>
    <w:rsid w:val="00233741"/>
    <w:rsid w:val="00234841"/>
    <w:rsid w:val="002353C4"/>
    <w:rsid w:val="002355FF"/>
    <w:rsid w:val="002356EE"/>
    <w:rsid w:val="0023577E"/>
    <w:rsid w:val="00235DFA"/>
    <w:rsid w:val="00236117"/>
    <w:rsid w:val="00236443"/>
    <w:rsid w:val="002366DE"/>
    <w:rsid w:val="00236B3F"/>
    <w:rsid w:val="0023715F"/>
    <w:rsid w:val="0024014E"/>
    <w:rsid w:val="00240399"/>
    <w:rsid w:val="0024056E"/>
    <w:rsid w:val="002420AB"/>
    <w:rsid w:val="00242EBA"/>
    <w:rsid w:val="00243437"/>
    <w:rsid w:val="00244B99"/>
    <w:rsid w:val="002455AE"/>
    <w:rsid w:val="00245EB1"/>
    <w:rsid w:val="00250677"/>
    <w:rsid w:val="0025147E"/>
    <w:rsid w:val="00251EC8"/>
    <w:rsid w:val="00252ECA"/>
    <w:rsid w:val="00252F13"/>
    <w:rsid w:val="00252F22"/>
    <w:rsid w:val="002537BD"/>
    <w:rsid w:val="00253C05"/>
    <w:rsid w:val="00253D14"/>
    <w:rsid w:val="002546B3"/>
    <w:rsid w:val="002548E4"/>
    <w:rsid w:val="002549AB"/>
    <w:rsid w:val="00254AD4"/>
    <w:rsid w:val="0025598A"/>
    <w:rsid w:val="0025625D"/>
    <w:rsid w:val="002562E4"/>
    <w:rsid w:val="00257295"/>
    <w:rsid w:val="00257455"/>
    <w:rsid w:val="00257968"/>
    <w:rsid w:val="002604A0"/>
    <w:rsid w:val="00260A5A"/>
    <w:rsid w:val="00261295"/>
    <w:rsid w:val="00261D83"/>
    <w:rsid w:val="00261E4C"/>
    <w:rsid w:val="00261F49"/>
    <w:rsid w:val="00263320"/>
    <w:rsid w:val="002637FB"/>
    <w:rsid w:val="002649C2"/>
    <w:rsid w:val="0026528E"/>
    <w:rsid w:val="002662F2"/>
    <w:rsid w:val="002662FB"/>
    <w:rsid w:val="0026663F"/>
    <w:rsid w:val="002670C3"/>
    <w:rsid w:val="00267E0F"/>
    <w:rsid w:val="002706A8"/>
    <w:rsid w:val="002706B8"/>
    <w:rsid w:val="0027126B"/>
    <w:rsid w:val="002721C4"/>
    <w:rsid w:val="002722FA"/>
    <w:rsid w:val="002723A7"/>
    <w:rsid w:val="00272822"/>
    <w:rsid w:val="00272C18"/>
    <w:rsid w:val="0027388D"/>
    <w:rsid w:val="0027402B"/>
    <w:rsid w:val="00274E98"/>
    <w:rsid w:val="002750BB"/>
    <w:rsid w:val="00275330"/>
    <w:rsid w:val="00275492"/>
    <w:rsid w:val="00275F49"/>
    <w:rsid w:val="00276101"/>
    <w:rsid w:val="002767BE"/>
    <w:rsid w:val="00276A5D"/>
    <w:rsid w:val="00277203"/>
    <w:rsid w:val="002773DE"/>
    <w:rsid w:val="00277B5E"/>
    <w:rsid w:val="002809F9"/>
    <w:rsid w:val="00280DC1"/>
    <w:rsid w:val="00281EDF"/>
    <w:rsid w:val="00281F3B"/>
    <w:rsid w:val="0028218B"/>
    <w:rsid w:val="00283964"/>
    <w:rsid w:val="00283CE3"/>
    <w:rsid w:val="00284568"/>
    <w:rsid w:val="0028469A"/>
    <w:rsid w:val="00285344"/>
    <w:rsid w:val="002853F6"/>
    <w:rsid w:val="00285542"/>
    <w:rsid w:val="002857E7"/>
    <w:rsid w:val="00285CC2"/>
    <w:rsid w:val="00290D70"/>
    <w:rsid w:val="00291080"/>
    <w:rsid w:val="00291DC9"/>
    <w:rsid w:val="002926F0"/>
    <w:rsid w:val="0029306B"/>
    <w:rsid w:val="00293585"/>
    <w:rsid w:val="002939E5"/>
    <w:rsid w:val="002943C2"/>
    <w:rsid w:val="00294BA2"/>
    <w:rsid w:val="0029575A"/>
    <w:rsid w:val="00297485"/>
    <w:rsid w:val="0029793D"/>
    <w:rsid w:val="002A01AC"/>
    <w:rsid w:val="002A0BE6"/>
    <w:rsid w:val="002A106B"/>
    <w:rsid w:val="002A1620"/>
    <w:rsid w:val="002A194C"/>
    <w:rsid w:val="002A2780"/>
    <w:rsid w:val="002A284E"/>
    <w:rsid w:val="002A2C1D"/>
    <w:rsid w:val="002A358E"/>
    <w:rsid w:val="002A3A63"/>
    <w:rsid w:val="002A4905"/>
    <w:rsid w:val="002A4940"/>
    <w:rsid w:val="002A589A"/>
    <w:rsid w:val="002A59B6"/>
    <w:rsid w:val="002A5E16"/>
    <w:rsid w:val="002A647A"/>
    <w:rsid w:val="002A65D8"/>
    <w:rsid w:val="002A685D"/>
    <w:rsid w:val="002A73A8"/>
    <w:rsid w:val="002A73E6"/>
    <w:rsid w:val="002B0D37"/>
    <w:rsid w:val="002B1250"/>
    <w:rsid w:val="002B14E2"/>
    <w:rsid w:val="002B2CAD"/>
    <w:rsid w:val="002B380E"/>
    <w:rsid w:val="002B3C02"/>
    <w:rsid w:val="002B3F0F"/>
    <w:rsid w:val="002B4B6D"/>
    <w:rsid w:val="002B4DFF"/>
    <w:rsid w:val="002B595B"/>
    <w:rsid w:val="002B607F"/>
    <w:rsid w:val="002B6105"/>
    <w:rsid w:val="002B6F30"/>
    <w:rsid w:val="002B73D7"/>
    <w:rsid w:val="002B77FB"/>
    <w:rsid w:val="002B781B"/>
    <w:rsid w:val="002C081E"/>
    <w:rsid w:val="002C2270"/>
    <w:rsid w:val="002C2563"/>
    <w:rsid w:val="002C2CAF"/>
    <w:rsid w:val="002C2E80"/>
    <w:rsid w:val="002C39AF"/>
    <w:rsid w:val="002C407D"/>
    <w:rsid w:val="002C4278"/>
    <w:rsid w:val="002C485E"/>
    <w:rsid w:val="002C4BDE"/>
    <w:rsid w:val="002C4CAB"/>
    <w:rsid w:val="002C535C"/>
    <w:rsid w:val="002C6E96"/>
    <w:rsid w:val="002C71E7"/>
    <w:rsid w:val="002D0586"/>
    <w:rsid w:val="002D05A0"/>
    <w:rsid w:val="002D08FC"/>
    <w:rsid w:val="002D1FB9"/>
    <w:rsid w:val="002D2684"/>
    <w:rsid w:val="002D2DA8"/>
    <w:rsid w:val="002D325B"/>
    <w:rsid w:val="002D3348"/>
    <w:rsid w:val="002D3704"/>
    <w:rsid w:val="002D44BA"/>
    <w:rsid w:val="002D50F7"/>
    <w:rsid w:val="002D5E45"/>
    <w:rsid w:val="002D69CA"/>
    <w:rsid w:val="002D6E3E"/>
    <w:rsid w:val="002D75C5"/>
    <w:rsid w:val="002D75CE"/>
    <w:rsid w:val="002D789B"/>
    <w:rsid w:val="002D7A43"/>
    <w:rsid w:val="002D7D93"/>
    <w:rsid w:val="002D7F7B"/>
    <w:rsid w:val="002E0DDC"/>
    <w:rsid w:val="002E150C"/>
    <w:rsid w:val="002E1BAD"/>
    <w:rsid w:val="002E1CB0"/>
    <w:rsid w:val="002E201F"/>
    <w:rsid w:val="002E25F7"/>
    <w:rsid w:val="002E2658"/>
    <w:rsid w:val="002E27C4"/>
    <w:rsid w:val="002E2990"/>
    <w:rsid w:val="002E3286"/>
    <w:rsid w:val="002E40B8"/>
    <w:rsid w:val="002E4229"/>
    <w:rsid w:val="002E433F"/>
    <w:rsid w:val="002E4360"/>
    <w:rsid w:val="002E530B"/>
    <w:rsid w:val="002E533C"/>
    <w:rsid w:val="002E54F8"/>
    <w:rsid w:val="002E56C0"/>
    <w:rsid w:val="002E6694"/>
    <w:rsid w:val="002E7504"/>
    <w:rsid w:val="002F0141"/>
    <w:rsid w:val="002F1004"/>
    <w:rsid w:val="002F15AB"/>
    <w:rsid w:val="002F3D78"/>
    <w:rsid w:val="002F3FF1"/>
    <w:rsid w:val="002F451C"/>
    <w:rsid w:val="002F48C1"/>
    <w:rsid w:val="002F4D7D"/>
    <w:rsid w:val="002F5324"/>
    <w:rsid w:val="002F59A3"/>
    <w:rsid w:val="002F7213"/>
    <w:rsid w:val="002F76CA"/>
    <w:rsid w:val="002F7786"/>
    <w:rsid w:val="002F7C02"/>
    <w:rsid w:val="00300759"/>
    <w:rsid w:val="00302108"/>
    <w:rsid w:val="00303DC3"/>
    <w:rsid w:val="00303E63"/>
    <w:rsid w:val="0030455A"/>
    <w:rsid w:val="0030547F"/>
    <w:rsid w:val="00305581"/>
    <w:rsid w:val="00305A02"/>
    <w:rsid w:val="00305ECF"/>
    <w:rsid w:val="00306124"/>
    <w:rsid w:val="00306182"/>
    <w:rsid w:val="00306633"/>
    <w:rsid w:val="00306C9A"/>
    <w:rsid w:val="00307592"/>
    <w:rsid w:val="00307C29"/>
    <w:rsid w:val="00310443"/>
    <w:rsid w:val="00310D57"/>
    <w:rsid w:val="00311663"/>
    <w:rsid w:val="00311DA8"/>
    <w:rsid w:val="00312897"/>
    <w:rsid w:val="00314C78"/>
    <w:rsid w:val="00314D84"/>
    <w:rsid w:val="003151B6"/>
    <w:rsid w:val="003153BC"/>
    <w:rsid w:val="00315685"/>
    <w:rsid w:val="003158C9"/>
    <w:rsid w:val="00315CED"/>
    <w:rsid w:val="00316947"/>
    <w:rsid w:val="0031695C"/>
    <w:rsid w:val="00316DCE"/>
    <w:rsid w:val="00317F7E"/>
    <w:rsid w:val="00320A0B"/>
    <w:rsid w:val="00320DDE"/>
    <w:rsid w:val="00320EFB"/>
    <w:rsid w:val="00321B75"/>
    <w:rsid w:val="00321B86"/>
    <w:rsid w:val="00321E5A"/>
    <w:rsid w:val="003225B7"/>
    <w:rsid w:val="00322BEA"/>
    <w:rsid w:val="003238A2"/>
    <w:rsid w:val="003238DD"/>
    <w:rsid w:val="00323ECA"/>
    <w:rsid w:val="003240A7"/>
    <w:rsid w:val="003249FE"/>
    <w:rsid w:val="00324BFA"/>
    <w:rsid w:val="00324C7F"/>
    <w:rsid w:val="0032528F"/>
    <w:rsid w:val="00327874"/>
    <w:rsid w:val="0032795A"/>
    <w:rsid w:val="00327F5F"/>
    <w:rsid w:val="003305FB"/>
    <w:rsid w:val="00330CC8"/>
    <w:rsid w:val="003326C0"/>
    <w:rsid w:val="00332727"/>
    <w:rsid w:val="00334ECE"/>
    <w:rsid w:val="0033502D"/>
    <w:rsid w:val="0033677F"/>
    <w:rsid w:val="0033682E"/>
    <w:rsid w:val="003369A7"/>
    <w:rsid w:val="003374EC"/>
    <w:rsid w:val="00337BD5"/>
    <w:rsid w:val="00337F7F"/>
    <w:rsid w:val="003400F9"/>
    <w:rsid w:val="00340672"/>
    <w:rsid w:val="00340709"/>
    <w:rsid w:val="0034073D"/>
    <w:rsid w:val="0034089C"/>
    <w:rsid w:val="00340BDF"/>
    <w:rsid w:val="00340BE3"/>
    <w:rsid w:val="00340F4C"/>
    <w:rsid w:val="0034181F"/>
    <w:rsid w:val="00342797"/>
    <w:rsid w:val="00342BE5"/>
    <w:rsid w:val="003433A4"/>
    <w:rsid w:val="003435B7"/>
    <w:rsid w:val="00344397"/>
    <w:rsid w:val="003444B5"/>
    <w:rsid w:val="003447F9"/>
    <w:rsid w:val="003451ED"/>
    <w:rsid w:val="003452E0"/>
    <w:rsid w:val="00345787"/>
    <w:rsid w:val="00346693"/>
    <w:rsid w:val="00347D75"/>
    <w:rsid w:val="00350158"/>
    <w:rsid w:val="003502F8"/>
    <w:rsid w:val="003507B6"/>
    <w:rsid w:val="00350DE1"/>
    <w:rsid w:val="00351B8B"/>
    <w:rsid w:val="00352442"/>
    <w:rsid w:val="00352685"/>
    <w:rsid w:val="00352DAD"/>
    <w:rsid w:val="00355C96"/>
    <w:rsid w:val="00356771"/>
    <w:rsid w:val="00356B40"/>
    <w:rsid w:val="00357BB5"/>
    <w:rsid w:val="00361061"/>
    <w:rsid w:val="0036149F"/>
    <w:rsid w:val="00361D27"/>
    <w:rsid w:val="003623BC"/>
    <w:rsid w:val="0036309B"/>
    <w:rsid w:val="0036367F"/>
    <w:rsid w:val="003636E8"/>
    <w:rsid w:val="003644C8"/>
    <w:rsid w:val="00364E64"/>
    <w:rsid w:val="00364FF6"/>
    <w:rsid w:val="00365A74"/>
    <w:rsid w:val="003662EA"/>
    <w:rsid w:val="00366695"/>
    <w:rsid w:val="0037076A"/>
    <w:rsid w:val="003720D6"/>
    <w:rsid w:val="00372623"/>
    <w:rsid w:val="00372C47"/>
    <w:rsid w:val="003732C8"/>
    <w:rsid w:val="00374975"/>
    <w:rsid w:val="00374A58"/>
    <w:rsid w:val="003759CC"/>
    <w:rsid w:val="00375FDC"/>
    <w:rsid w:val="00377662"/>
    <w:rsid w:val="00377889"/>
    <w:rsid w:val="003817DE"/>
    <w:rsid w:val="0038201D"/>
    <w:rsid w:val="003822D4"/>
    <w:rsid w:val="00382570"/>
    <w:rsid w:val="00382EB2"/>
    <w:rsid w:val="003838E5"/>
    <w:rsid w:val="003839C2"/>
    <w:rsid w:val="003844F4"/>
    <w:rsid w:val="003848C9"/>
    <w:rsid w:val="00385FFC"/>
    <w:rsid w:val="00386417"/>
    <w:rsid w:val="00386850"/>
    <w:rsid w:val="0038687F"/>
    <w:rsid w:val="003879F7"/>
    <w:rsid w:val="00390F18"/>
    <w:rsid w:val="003916C0"/>
    <w:rsid w:val="00391A69"/>
    <w:rsid w:val="00391B68"/>
    <w:rsid w:val="00391C7C"/>
    <w:rsid w:val="003929BD"/>
    <w:rsid w:val="00393313"/>
    <w:rsid w:val="00393A43"/>
    <w:rsid w:val="00395AB9"/>
    <w:rsid w:val="00396685"/>
    <w:rsid w:val="003A003B"/>
    <w:rsid w:val="003A03BB"/>
    <w:rsid w:val="003A0CE9"/>
    <w:rsid w:val="003A0D42"/>
    <w:rsid w:val="003A137C"/>
    <w:rsid w:val="003A1F25"/>
    <w:rsid w:val="003A2751"/>
    <w:rsid w:val="003A2809"/>
    <w:rsid w:val="003A34A7"/>
    <w:rsid w:val="003A462B"/>
    <w:rsid w:val="003A4D18"/>
    <w:rsid w:val="003A4DB3"/>
    <w:rsid w:val="003A5451"/>
    <w:rsid w:val="003A5BB5"/>
    <w:rsid w:val="003A6722"/>
    <w:rsid w:val="003A71F6"/>
    <w:rsid w:val="003B040A"/>
    <w:rsid w:val="003B056F"/>
    <w:rsid w:val="003B0854"/>
    <w:rsid w:val="003B09E3"/>
    <w:rsid w:val="003B0D23"/>
    <w:rsid w:val="003B0FF6"/>
    <w:rsid w:val="003B12E3"/>
    <w:rsid w:val="003B1401"/>
    <w:rsid w:val="003B2AB8"/>
    <w:rsid w:val="003B2BF1"/>
    <w:rsid w:val="003B3FDD"/>
    <w:rsid w:val="003B41F2"/>
    <w:rsid w:val="003B50F3"/>
    <w:rsid w:val="003B55EC"/>
    <w:rsid w:val="003B58B6"/>
    <w:rsid w:val="003B6110"/>
    <w:rsid w:val="003B6C74"/>
    <w:rsid w:val="003B7097"/>
    <w:rsid w:val="003C050D"/>
    <w:rsid w:val="003C099B"/>
    <w:rsid w:val="003C1269"/>
    <w:rsid w:val="003C12D9"/>
    <w:rsid w:val="003C141A"/>
    <w:rsid w:val="003C1DFE"/>
    <w:rsid w:val="003C26E0"/>
    <w:rsid w:val="003C2CBE"/>
    <w:rsid w:val="003C306C"/>
    <w:rsid w:val="003C53DC"/>
    <w:rsid w:val="003C664F"/>
    <w:rsid w:val="003C737E"/>
    <w:rsid w:val="003C75D4"/>
    <w:rsid w:val="003C78BF"/>
    <w:rsid w:val="003D0252"/>
    <w:rsid w:val="003D09EE"/>
    <w:rsid w:val="003D18CD"/>
    <w:rsid w:val="003D1921"/>
    <w:rsid w:val="003D1ED9"/>
    <w:rsid w:val="003D258F"/>
    <w:rsid w:val="003D2C7A"/>
    <w:rsid w:val="003D3BF3"/>
    <w:rsid w:val="003D3C90"/>
    <w:rsid w:val="003D4138"/>
    <w:rsid w:val="003D4311"/>
    <w:rsid w:val="003D4835"/>
    <w:rsid w:val="003D4BBB"/>
    <w:rsid w:val="003D4E6D"/>
    <w:rsid w:val="003D7AE9"/>
    <w:rsid w:val="003E11EB"/>
    <w:rsid w:val="003E15F8"/>
    <w:rsid w:val="003E22AE"/>
    <w:rsid w:val="003E2807"/>
    <w:rsid w:val="003E2D6A"/>
    <w:rsid w:val="003E36BE"/>
    <w:rsid w:val="003E44BC"/>
    <w:rsid w:val="003E44D8"/>
    <w:rsid w:val="003E5DF7"/>
    <w:rsid w:val="003E637E"/>
    <w:rsid w:val="003E65D5"/>
    <w:rsid w:val="003E73F9"/>
    <w:rsid w:val="003F03B7"/>
    <w:rsid w:val="003F06C5"/>
    <w:rsid w:val="003F0706"/>
    <w:rsid w:val="003F0FF9"/>
    <w:rsid w:val="003F1337"/>
    <w:rsid w:val="003F1684"/>
    <w:rsid w:val="003F2FF1"/>
    <w:rsid w:val="003F4110"/>
    <w:rsid w:val="003F4661"/>
    <w:rsid w:val="003F4C2D"/>
    <w:rsid w:val="003F59AD"/>
    <w:rsid w:val="003F5AFA"/>
    <w:rsid w:val="003F77E3"/>
    <w:rsid w:val="004003FC"/>
    <w:rsid w:val="00401232"/>
    <w:rsid w:val="004012AD"/>
    <w:rsid w:val="0040185A"/>
    <w:rsid w:val="00401E32"/>
    <w:rsid w:val="00401F28"/>
    <w:rsid w:val="00402340"/>
    <w:rsid w:val="00403167"/>
    <w:rsid w:val="00403DA9"/>
    <w:rsid w:val="00404435"/>
    <w:rsid w:val="00404492"/>
    <w:rsid w:val="00404E66"/>
    <w:rsid w:val="0040556B"/>
    <w:rsid w:val="004059BB"/>
    <w:rsid w:val="00406458"/>
    <w:rsid w:val="00406DDA"/>
    <w:rsid w:val="00407492"/>
    <w:rsid w:val="00407AE6"/>
    <w:rsid w:val="00407E87"/>
    <w:rsid w:val="00410770"/>
    <w:rsid w:val="004114FE"/>
    <w:rsid w:val="00411A9D"/>
    <w:rsid w:val="004134F6"/>
    <w:rsid w:val="00414282"/>
    <w:rsid w:val="004144F7"/>
    <w:rsid w:val="00415A4D"/>
    <w:rsid w:val="00415AF7"/>
    <w:rsid w:val="00415B2B"/>
    <w:rsid w:val="00415FBD"/>
    <w:rsid w:val="00416610"/>
    <w:rsid w:val="00417710"/>
    <w:rsid w:val="00417856"/>
    <w:rsid w:val="00417974"/>
    <w:rsid w:val="0042003F"/>
    <w:rsid w:val="00420DCB"/>
    <w:rsid w:val="00422B08"/>
    <w:rsid w:val="00422F57"/>
    <w:rsid w:val="0042307A"/>
    <w:rsid w:val="00423F5F"/>
    <w:rsid w:val="00424020"/>
    <w:rsid w:val="004246C9"/>
    <w:rsid w:val="00424763"/>
    <w:rsid w:val="004260E9"/>
    <w:rsid w:val="00426637"/>
    <w:rsid w:val="0042724E"/>
    <w:rsid w:val="004277B0"/>
    <w:rsid w:val="00427A0A"/>
    <w:rsid w:val="00430A94"/>
    <w:rsid w:val="004316AC"/>
    <w:rsid w:val="00431AC3"/>
    <w:rsid w:val="00431D8F"/>
    <w:rsid w:val="00433646"/>
    <w:rsid w:val="00434238"/>
    <w:rsid w:val="00434E86"/>
    <w:rsid w:val="00434F75"/>
    <w:rsid w:val="00435264"/>
    <w:rsid w:val="00435392"/>
    <w:rsid w:val="004356FB"/>
    <w:rsid w:val="00435EA8"/>
    <w:rsid w:val="00436099"/>
    <w:rsid w:val="00436616"/>
    <w:rsid w:val="00436B38"/>
    <w:rsid w:val="0044097C"/>
    <w:rsid w:val="004417B7"/>
    <w:rsid w:val="00441BC9"/>
    <w:rsid w:val="00441E2D"/>
    <w:rsid w:val="0044225A"/>
    <w:rsid w:val="004423CB"/>
    <w:rsid w:val="004424DE"/>
    <w:rsid w:val="00442695"/>
    <w:rsid w:val="0044283D"/>
    <w:rsid w:val="0044292D"/>
    <w:rsid w:val="00442BB1"/>
    <w:rsid w:val="00442C8F"/>
    <w:rsid w:val="004434B5"/>
    <w:rsid w:val="00443F4D"/>
    <w:rsid w:val="0044499A"/>
    <w:rsid w:val="00444DFA"/>
    <w:rsid w:val="0044559C"/>
    <w:rsid w:val="004461D1"/>
    <w:rsid w:val="004463C7"/>
    <w:rsid w:val="00446CE1"/>
    <w:rsid w:val="00447214"/>
    <w:rsid w:val="004475CA"/>
    <w:rsid w:val="004476A8"/>
    <w:rsid w:val="004476AD"/>
    <w:rsid w:val="00447B9F"/>
    <w:rsid w:val="00447FDE"/>
    <w:rsid w:val="004500F1"/>
    <w:rsid w:val="00450FFC"/>
    <w:rsid w:val="00452DCA"/>
    <w:rsid w:val="00452F80"/>
    <w:rsid w:val="00452FEE"/>
    <w:rsid w:val="0045355C"/>
    <w:rsid w:val="004536E0"/>
    <w:rsid w:val="004538A1"/>
    <w:rsid w:val="00454CD1"/>
    <w:rsid w:val="004552AC"/>
    <w:rsid w:val="004554CD"/>
    <w:rsid w:val="00456A04"/>
    <w:rsid w:val="004602C9"/>
    <w:rsid w:val="00460EE1"/>
    <w:rsid w:val="0046103D"/>
    <w:rsid w:val="004625A0"/>
    <w:rsid w:val="00463B3F"/>
    <w:rsid w:val="00464293"/>
    <w:rsid w:val="00464B1C"/>
    <w:rsid w:val="00464D00"/>
    <w:rsid w:val="0046504F"/>
    <w:rsid w:val="00465117"/>
    <w:rsid w:val="00466BCF"/>
    <w:rsid w:val="004676E6"/>
    <w:rsid w:val="00470524"/>
    <w:rsid w:val="00470773"/>
    <w:rsid w:val="00470876"/>
    <w:rsid w:val="004711FE"/>
    <w:rsid w:val="004720A3"/>
    <w:rsid w:val="004722A7"/>
    <w:rsid w:val="004743DA"/>
    <w:rsid w:val="00474643"/>
    <w:rsid w:val="0047588E"/>
    <w:rsid w:val="00476F38"/>
    <w:rsid w:val="004772DD"/>
    <w:rsid w:val="0047765C"/>
    <w:rsid w:val="00477B86"/>
    <w:rsid w:val="00480175"/>
    <w:rsid w:val="004801D1"/>
    <w:rsid w:val="004811E1"/>
    <w:rsid w:val="00481E1B"/>
    <w:rsid w:val="00481E3A"/>
    <w:rsid w:val="00482E2E"/>
    <w:rsid w:val="004834FC"/>
    <w:rsid w:val="00483559"/>
    <w:rsid w:val="0048391A"/>
    <w:rsid w:val="0048479A"/>
    <w:rsid w:val="00484D48"/>
    <w:rsid w:val="00484D92"/>
    <w:rsid w:val="004861E4"/>
    <w:rsid w:val="00487B35"/>
    <w:rsid w:val="00487BEF"/>
    <w:rsid w:val="00490111"/>
    <w:rsid w:val="00490324"/>
    <w:rsid w:val="00491379"/>
    <w:rsid w:val="00492864"/>
    <w:rsid w:val="00492AAC"/>
    <w:rsid w:val="00493E69"/>
    <w:rsid w:val="00495509"/>
    <w:rsid w:val="0049645F"/>
    <w:rsid w:val="004966E8"/>
    <w:rsid w:val="00496761"/>
    <w:rsid w:val="004971DA"/>
    <w:rsid w:val="00497275"/>
    <w:rsid w:val="00497CB9"/>
    <w:rsid w:val="004A06BF"/>
    <w:rsid w:val="004A0E82"/>
    <w:rsid w:val="004A1417"/>
    <w:rsid w:val="004A1715"/>
    <w:rsid w:val="004A1777"/>
    <w:rsid w:val="004A17A7"/>
    <w:rsid w:val="004A2454"/>
    <w:rsid w:val="004A2885"/>
    <w:rsid w:val="004A2D41"/>
    <w:rsid w:val="004A2FE6"/>
    <w:rsid w:val="004A3FAF"/>
    <w:rsid w:val="004A403A"/>
    <w:rsid w:val="004A4B1C"/>
    <w:rsid w:val="004A5A8C"/>
    <w:rsid w:val="004A5B41"/>
    <w:rsid w:val="004A6150"/>
    <w:rsid w:val="004A6306"/>
    <w:rsid w:val="004A6C7F"/>
    <w:rsid w:val="004A6E78"/>
    <w:rsid w:val="004A794A"/>
    <w:rsid w:val="004A7AAE"/>
    <w:rsid w:val="004A7ABA"/>
    <w:rsid w:val="004A7E1D"/>
    <w:rsid w:val="004B0428"/>
    <w:rsid w:val="004B17FE"/>
    <w:rsid w:val="004B1FAD"/>
    <w:rsid w:val="004B2952"/>
    <w:rsid w:val="004B2DA4"/>
    <w:rsid w:val="004B2E82"/>
    <w:rsid w:val="004B355A"/>
    <w:rsid w:val="004B36BC"/>
    <w:rsid w:val="004B43AC"/>
    <w:rsid w:val="004B46D7"/>
    <w:rsid w:val="004B53E5"/>
    <w:rsid w:val="004B54B1"/>
    <w:rsid w:val="004B5B5F"/>
    <w:rsid w:val="004B62FD"/>
    <w:rsid w:val="004B6EB6"/>
    <w:rsid w:val="004B7C45"/>
    <w:rsid w:val="004B7C50"/>
    <w:rsid w:val="004B7D0A"/>
    <w:rsid w:val="004C2AAA"/>
    <w:rsid w:val="004C4113"/>
    <w:rsid w:val="004C47CC"/>
    <w:rsid w:val="004C5468"/>
    <w:rsid w:val="004C5643"/>
    <w:rsid w:val="004C5EAC"/>
    <w:rsid w:val="004C5F24"/>
    <w:rsid w:val="004C64E6"/>
    <w:rsid w:val="004C69CE"/>
    <w:rsid w:val="004C7653"/>
    <w:rsid w:val="004C7952"/>
    <w:rsid w:val="004D01E4"/>
    <w:rsid w:val="004D0438"/>
    <w:rsid w:val="004D0892"/>
    <w:rsid w:val="004D1936"/>
    <w:rsid w:val="004D1CBA"/>
    <w:rsid w:val="004D2E5C"/>
    <w:rsid w:val="004D2F1B"/>
    <w:rsid w:val="004D3C42"/>
    <w:rsid w:val="004D3F8D"/>
    <w:rsid w:val="004D488F"/>
    <w:rsid w:val="004D5436"/>
    <w:rsid w:val="004D562C"/>
    <w:rsid w:val="004D5A43"/>
    <w:rsid w:val="004D5D3F"/>
    <w:rsid w:val="004D5E71"/>
    <w:rsid w:val="004D6427"/>
    <w:rsid w:val="004D7160"/>
    <w:rsid w:val="004D7692"/>
    <w:rsid w:val="004D7BED"/>
    <w:rsid w:val="004D7C33"/>
    <w:rsid w:val="004E0B3A"/>
    <w:rsid w:val="004E151D"/>
    <w:rsid w:val="004E198E"/>
    <w:rsid w:val="004E1B59"/>
    <w:rsid w:val="004E1C0F"/>
    <w:rsid w:val="004E1D54"/>
    <w:rsid w:val="004E2412"/>
    <w:rsid w:val="004E27FD"/>
    <w:rsid w:val="004E2B67"/>
    <w:rsid w:val="004E2BC4"/>
    <w:rsid w:val="004E361F"/>
    <w:rsid w:val="004E5CA6"/>
    <w:rsid w:val="004E60DB"/>
    <w:rsid w:val="004E7417"/>
    <w:rsid w:val="004E783E"/>
    <w:rsid w:val="004F04C2"/>
    <w:rsid w:val="004F0528"/>
    <w:rsid w:val="004F09D6"/>
    <w:rsid w:val="004F16E1"/>
    <w:rsid w:val="004F2BDD"/>
    <w:rsid w:val="004F3E6A"/>
    <w:rsid w:val="004F4AD9"/>
    <w:rsid w:val="004F5B8C"/>
    <w:rsid w:val="004F6846"/>
    <w:rsid w:val="004F71B5"/>
    <w:rsid w:val="004F71C2"/>
    <w:rsid w:val="004F72D4"/>
    <w:rsid w:val="004F7724"/>
    <w:rsid w:val="004F7B26"/>
    <w:rsid w:val="005005B3"/>
    <w:rsid w:val="00500655"/>
    <w:rsid w:val="0050127B"/>
    <w:rsid w:val="00501F67"/>
    <w:rsid w:val="005025F1"/>
    <w:rsid w:val="00502A26"/>
    <w:rsid w:val="00502B45"/>
    <w:rsid w:val="00503902"/>
    <w:rsid w:val="005039B0"/>
    <w:rsid w:val="00503D08"/>
    <w:rsid w:val="00504325"/>
    <w:rsid w:val="00505797"/>
    <w:rsid w:val="005058E6"/>
    <w:rsid w:val="00505E91"/>
    <w:rsid w:val="005074E2"/>
    <w:rsid w:val="005076A7"/>
    <w:rsid w:val="00507EC4"/>
    <w:rsid w:val="0051006F"/>
    <w:rsid w:val="00510800"/>
    <w:rsid w:val="005115FC"/>
    <w:rsid w:val="00512262"/>
    <w:rsid w:val="00512B73"/>
    <w:rsid w:val="00512C77"/>
    <w:rsid w:val="00513CFA"/>
    <w:rsid w:val="00514973"/>
    <w:rsid w:val="00515074"/>
    <w:rsid w:val="00515AA4"/>
    <w:rsid w:val="0051630F"/>
    <w:rsid w:val="005166AD"/>
    <w:rsid w:val="00516D2F"/>
    <w:rsid w:val="00517138"/>
    <w:rsid w:val="005176B7"/>
    <w:rsid w:val="005179A1"/>
    <w:rsid w:val="0052032B"/>
    <w:rsid w:val="0052159B"/>
    <w:rsid w:val="00521856"/>
    <w:rsid w:val="00523217"/>
    <w:rsid w:val="00524A25"/>
    <w:rsid w:val="005268D6"/>
    <w:rsid w:val="00530329"/>
    <w:rsid w:val="0053035C"/>
    <w:rsid w:val="005314C2"/>
    <w:rsid w:val="005322D2"/>
    <w:rsid w:val="00532379"/>
    <w:rsid w:val="00532695"/>
    <w:rsid w:val="0053276B"/>
    <w:rsid w:val="00532926"/>
    <w:rsid w:val="0053374B"/>
    <w:rsid w:val="00533B3A"/>
    <w:rsid w:val="00533CAA"/>
    <w:rsid w:val="005343F5"/>
    <w:rsid w:val="00534B22"/>
    <w:rsid w:val="00535906"/>
    <w:rsid w:val="00535BB4"/>
    <w:rsid w:val="0053639A"/>
    <w:rsid w:val="005367D9"/>
    <w:rsid w:val="00536B05"/>
    <w:rsid w:val="00536E19"/>
    <w:rsid w:val="005370A7"/>
    <w:rsid w:val="005379BD"/>
    <w:rsid w:val="00540B92"/>
    <w:rsid w:val="005413FD"/>
    <w:rsid w:val="00541707"/>
    <w:rsid w:val="00541E47"/>
    <w:rsid w:val="0054218E"/>
    <w:rsid w:val="00542251"/>
    <w:rsid w:val="00542CE6"/>
    <w:rsid w:val="00543415"/>
    <w:rsid w:val="00543D69"/>
    <w:rsid w:val="0054470F"/>
    <w:rsid w:val="00544CCB"/>
    <w:rsid w:val="005455F6"/>
    <w:rsid w:val="005463B9"/>
    <w:rsid w:val="005472E3"/>
    <w:rsid w:val="00547359"/>
    <w:rsid w:val="005474AE"/>
    <w:rsid w:val="00551716"/>
    <w:rsid w:val="0055196F"/>
    <w:rsid w:val="00552267"/>
    <w:rsid w:val="005522FE"/>
    <w:rsid w:val="0055271B"/>
    <w:rsid w:val="005533BF"/>
    <w:rsid w:val="00553776"/>
    <w:rsid w:val="00554151"/>
    <w:rsid w:val="005544B5"/>
    <w:rsid w:val="00554C79"/>
    <w:rsid w:val="005550AB"/>
    <w:rsid w:val="00557009"/>
    <w:rsid w:val="00557A8D"/>
    <w:rsid w:val="00557D3D"/>
    <w:rsid w:val="00557F10"/>
    <w:rsid w:val="00560D6D"/>
    <w:rsid w:val="005610C3"/>
    <w:rsid w:val="0056118F"/>
    <w:rsid w:val="0056215F"/>
    <w:rsid w:val="005628F8"/>
    <w:rsid w:val="00562CBC"/>
    <w:rsid w:val="00562FFA"/>
    <w:rsid w:val="00563006"/>
    <w:rsid w:val="00563457"/>
    <w:rsid w:val="00563D3D"/>
    <w:rsid w:val="005640A5"/>
    <w:rsid w:val="0056488C"/>
    <w:rsid w:val="005658F7"/>
    <w:rsid w:val="0056618C"/>
    <w:rsid w:val="00566455"/>
    <w:rsid w:val="00567A1D"/>
    <w:rsid w:val="00570664"/>
    <w:rsid w:val="00570D3F"/>
    <w:rsid w:val="0057130A"/>
    <w:rsid w:val="00571BA4"/>
    <w:rsid w:val="00573427"/>
    <w:rsid w:val="00573D18"/>
    <w:rsid w:val="00573FDF"/>
    <w:rsid w:val="00574025"/>
    <w:rsid w:val="00575578"/>
    <w:rsid w:val="005755B5"/>
    <w:rsid w:val="00575753"/>
    <w:rsid w:val="00575789"/>
    <w:rsid w:val="00575A53"/>
    <w:rsid w:val="00575A8C"/>
    <w:rsid w:val="005768C9"/>
    <w:rsid w:val="00576D9B"/>
    <w:rsid w:val="00577248"/>
    <w:rsid w:val="005776FC"/>
    <w:rsid w:val="0058088D"/>
    <w:rsid w:val="0058315B"/>
    <w:rsid w:val="005831F4"/>
    <w:rsid w:val="00583504"/>
    <w:rsid w:val="00583A46"/>
    <w:rsid w:val="0058409C"/>
    <w:rsid w:val="00584781"/>
    <w:rsid w:val="00584EBD"/>
    <w:rsid w:val="00586D1E"/>
    <w:rsid w:val="00586FA2"/>
    <w:rsid w:val="00590B57"/>
    <w:rsid w:val="005922C6"/>
    <w:rsid w:val="00593DD3"/>
    <w:rsid w:val="00594BBC"/>
    <w:rsid w:val="00594CD5"/>
    <w:rsid w:val="00595827"/>
    <w:rsid w:val="005958A0"/>
    <w:rsid w:val="00596686"/>
    <w:rsid w:val="0059683A"/>
    <w:rsid w:val="005A014F"/>
    <w:rsid w:val="005A02AD"/>
    <w:rsid w:val="005A0846"/>
    <w:rsid w:val="005A0C39"/>
    <w:rsid w:val="005A12C4"/>
    <w:rsid w:val="005A1793"/>
    <w:rsid w:val="005A18B6"/>
    <w:rsid w:val="005A1AC1"/>
    <w:rsid w:val="005A2162"/>
    <w:rsid w:val="005A252E"/>
    <w:rsid w:val="005A2E54"/>
    <w:rsid w:val="005A31E6"/>
    <w:rsid w:val="005A32D6"/>
    <w:rsid w:val="005A3325"/>
    <w:rsid w:val="005A3E73"/>
    <w:rsid w:val="005A43D7"/>
    <w:rsid w:val="005A45E2"/>
    <w:rsid w:val="005A4773"/>
    <w:rsid w:val="005A4A5D"/>
    <w:rsid w:val="005A4C1C"/>
    <w:rsid w:val="005A52CE"/>
    <w:rsid w:val="005A5436"/>
    <w:rsid w:val="005A5A83"/>
    <w:rsid w:val="005A70DB"/>
    <w:rsid w:val="005A76B5"/>
    <w:rsid w:val="005B00F2"/>
    <w:rsid w:val="005B099F"/>
    <w:rsid w:val="005B0C30"/>
    <w:rsid w:val="005B1576"/>
    <w:rsid w:val="005B1876"/>
    <w:rsid w:val="005B259E"/>
    <w:rsid w:val="005B2CE0"/>
    <w:rsid w:val="005B3E5C"/>
    <w:rsid w:val="005B3F02"/>
    <w:rsid w:val="005B4205"/>
    <w:rsid w:val="005B4C48"/>
    <w:rsid w:val="005B4E21"/>
    <w:rsid w:val="005B51BE"/>
    <w:rsid w:val="005B52CB"/>
    <w:rsid w:val="005B55E5"/>
    <w:rsid w:val="005B604F"/>
    <w:rsid w:val="005B6FF9"/>
    <w:rsid w:val="005C0168"/>
    <w:rsid w:val="005C068A"/>
    <w:rsid w:val="005C088D"/>
    <w:rsid w:val="005C0E3A"/>
    <w:rsid w:val="005C134E"/>
    <w:rsid w:val="005C1790"/>
    <w:rsid w:val="005C2167"/>
    <w:rsid w:val="005C2664"/>
    <w:rsid w:val="005C2903"/>
    <w:rsid w:val="005C39AA"/>
    <w:rsid w:val="005C4BFF"/>
    <w:rsid w:val="005C4CA7"/>
    <w:rsid w:val="005C4D0E"/>
    <w:rsid w:val="005C6CF6"/>
    <w:rsid w:val="005C7816"/>
    <w:rsid w:val="005C7B57"/>
    <w:rsid w:val="005C7DD9"/>
    <w:rsid w:val="005C7E08"/>
    <w:rsid w:val="005C7EB1"/>
    <w:rsid w:val="005D0435"/>
    <w:rsid w:val="005D0653"/>
    <w:rsid w:val="005D0EBB"/>
    <w:rsid w:val="005D1E52"/>
    <w:rsid w:val="005D2244"/>
    <w:rsid w:val="005D2E9E"/>
    <w:rsid w:val="005D331A"/>
    <w:rsid w:val="005D36D8"/>
    <w:rsid w:val="005D40DE"/>
    <w:rsid w:val="005D4FC7"/>
    <w:rsid w:val="005D5816"/>
    <w:rsid w:val="005D6161"/>
    <w:rsid w:val="005D6590"/>
    <w:rsid w:val="005D7589"/>
    <w:rsid w:val="005D7A5F"/>
    <w:rsid w:val="005E0375"/>
    <w:rsid w:val="005E2658"/>
    <w:rsid w:val="005E32F3"/>
    <w:rsid w:val="005E386D"/>
    <w:rsid w:val="005E3933"/>
    <w:rsid w:val="005E3DC0"/>
    <w:rsid w:val="005E4812"/>
    <w:rsid w:val="005E6075"/>
    <w:rsid w:val="005E62A3"/>
    <w:rsid w:val="005E6844"/>
    <w:rsid w:val="005E6EBF"/>
    <w:rsid w:val="005F002D"/>
    <w:rsid w:val="005F00CE"/>
    <w:rsid w:val="005F0407"/>
    <w:rsid w:val="005F075F"/>
    <w:rsid w:val="005F1165"/>
    <w:rsid w:val="005F235A"/>
    <w:rsid w:val="005F37F9"/>
    <w:rsid w:val="005F4064"/>
    <w:rsid w:val="005F4168"/>
    <w:rsid w:val="005F4F3C"/>
    <w:rsid w:val="005F7760"/>
    <w:rsid w:val="005F77A7"/>
    <w:rsid w:val="005F7B6C"/>
    <w:rsid w:val="005F7F30"/>
    <w:rsid w:val="005F7F7F"/>
    <w:rsid w:val="00600460"/>
    <w:rsid w:val="006004E1"/>
    <w:rsid w:val="00600A5C"/>
    <w:rsid w:val="00601E08"/>
    <w:rsid w:val="00601FBF"/>
    <w:rsid w:val="0060249F"/>
    <w:rsid w:val="006026F7"/>
    <w:rsid w:val="006028C9"/>
    <w:rsid w:val="00602E05"/>
    <w:rsid w:val="00602FCA"/>
    <w:rsid w:val="006034CE"/>
    <w:rsid w:val="006042AE"/>
    <w:rsid w:val="00605078"/>
    <w:rsid w:val="006050EE"/>
    <w:rsid w:val="00605259"/>
    <w:rsid w:val="0060634D"/>
    <w:rsid w:val="0060663F"/>
    <w:rsid w:val="0061016C"/>
    <w:rsid w:val="006103BE"/>
    <w:rsid w:val="00610AF1"/>
    <w:rsid w:val="00611418"/>
    <w:rsid w:val="00611914"/>
    <w:rsid w:val="0061227A"/>
    <w:rsid w:val="006128C9"/>
    <w:rsid w:val="006142DE"/>
    <w:rsid w:val="00614380"/>
    <w:rsid w:val="006146D5"/>
    <w:rsid w:val="00615238"/>
    <w:rsid w:val="006155A3"/>
    <w:rsid w:val="00615635"/>
    <w:rsid w:val="00616E67"/>
    <w:rsid w:val="00617367"/>
    <w:rsid w:val="00617CFA"/>
    <w:rsid w:val="00620587"/>
    <w:rsid w:val="006207DB"/>
    <w:rsid w:val="00621386"/>
    <w:rsid w:val="00621EF2"/>
    <w:rsid w:val="00621F8C"/>
    <w:rsid w:val="00622102"/>
    <w:rsid w:val="0062226D"/>
    <w:rsid w:val="00622BFC"/>
    <w:rsid w:val="00623749"/>
    <w:rsid w:val="006239F9"/>
    <w:rsid w:val="00623A74"/>
    <w:rsid w:val="00623B50"/>
    <w:rsid w:val="00624DC8"/>
    <w:rsid w:val="00625037"/>
    <w:rsid w:val="006250D0"/>
    <w:rsid w:val="0062545D"/>
    <w:rsid w:val="006254AC"/>
    <w:rsid w:val="00625517"/>
    <w:rsid w:val="0062590B"/>
    <w:rsid w:val="00625FFA"/>
    <w:rsid w:val="006266DA"/>
    <w:rsid w:val="0062698F"/>
    <w:rsid w:val="0063116B"/>
    <w:rsid w:val="00631997"/>
    <w:rsid w:val="00631B62"/>
    <w:rsid w:val="00631BA1"/>
    <w:rsid w:val="00631BC6"/>
    <w:rsid w:val="006320C1"/>
    <w:rsid w:val="006320E9"/>
    <w:rsid w:val="00632ADA"/>
    <w:rsid w:val="0063308B"/>
    <w:rsid w:val="00633ACF"/>
    <w:rsid w:val="00633FDA"/>
    <w:rsid w:val="00635996"/>
    <w:rsid w:val="00636264"/>
    <w:rsid w:val="00636E9D"/>
    <w:rsid w:val="00637560"/>
    <w:rsid w:val="00637CFF"/>
    <w:rsid w:val="00640BFA"/>
    <w:rsid w:val="006411CF"/>
    <w:rsid w:val="00641926"/>
    <w:rsid w:val="006420C6"/>
    <w:rsid w:val="0064245D"/>
    <w:rsid w:val="0064306A"/>
    <w:rsid w:val="006432ED"/>
    <w:rsid w:val="0064356A"/>
    <w:rsid w:val="00644F0F"/>
    <w:rsid w:val="00644F17"/>
    <w:rsid w:val="0064561F"/>
    <w:rsid w:val="0064607F"/>
    <w:rsid w:val="0064657B"/>
    <w:rsid w:val="00646AFB"/>
    <w:rsid w:val="00647866"/>
    <w:rsid w:val="006508D9"/>
    <w:rsid w:val="006509D2"/>
    <w:rsid w:val="00650C47"/>
    <w:rsid w:val="0065224A"/>
    <w:rsid w:val="0065300A"/>
    <w:rsid w:val="006537A8"/>
    <w:rsid w:val="0065458E"/>
    <w:rsid w:val="00654AD1"/>
    <w:rsid w:val="00655286"/>
    <w:rsid w:val="00655416"/>
    <w:rsid w:val="006554D2"/>
    <w:rsid w:val="006560DB"/>
    <w:rsid w:val="006564B6"/>
    <w:rsid w:val="006567DB"/>
    <w:rsid w:val="006567DC"/>
    <w:rsid w:val="00656F7E"/>
    <w:rsid w:val="0065701D"/>
    <w:rsid w:val="00657F12"/>
    <w:rsid w:val="00660383"/>
    <w:rsid w:val="006605DF"/>
    <w:rsid w:val="006605E6"/>
    <w:rsid w:val="00660C34"/>
    <w:rsid w:val="006619ED"/>
    <w:rsid w:val="00662400"/>
    <w:rsid w:val="00662734"/>
    <w:rsid w:val="00662D63"/>
    <w:rsid w:val="006630CF"/>
    <w:rsid w:val="00663E29"/>
    <w:rsid w:val="00665662"/>
    <w:rsid w:val="006659ED"/>
    <w:rsid w:val="00665BDE"/>
    <w:rsid w:val="00666D61"/>
    <w:rsid w:val="006672F5"/>
    <w:rsid w:val="00667B1D"/>
    <w:rsid w:val="0067000E"/>
    <w:rsid w:val="00670151"/>
    <w:rsid w:val="00670AD9"/>
    <w:rsid w:val="00670E55"/>
    <w:rsid w:val="006715D6"/>
    <w:rsid w:val="00671B79"/>
    <w:rsid w:val="00671ECC"/>
    <w:rsid w:val="00671F09"/>
    <w:rsid w:val="006733B4"/>
    <w:rsid w:val="00673DAE"/>
    <w:rsid w:val="006741C0"/>
    <w:rsid w:val="00674C7C"/>
    <w:rsid w:val="00674EDE"/>
    <w:rsid w:val="00675AAC"/>
    <w:rsid w:val="006763D1"/>
    <w:rsid w:val="0067652C"/>
    <w:rsid w:val="00676D84"/>
    <w:rsid w:val="00677745"/>
    <w:rsid w:val="00677A35"/>
    <w:rsid w:val="006809CE"/>
    <w:rsid w:val="00680CD4"/>
    <w:rsid w:val="00680DE2"/>
    <w:rsid w:val="00681535"/>
    <w:rsid w:val="00681566"/>
    <w:rsid w:val="006819A7"/>
    <w:rsid w:val="00681CA0"/>
    <w:rsid w:val="00682E0A"/>
    <w:rsid w:val="006833CB"/>
    <w:rsid w:val="006849C6"/>
    <w:rsid w:val="00686500"/>
    <w:rsid w:val="00687AE4"/>
    <w:rsid w:val="00690A1C"/>
    <w:rsid w:val="0069239E"/>
    <w:rsid w:val="00692B25"/>
    <w:rsid w:val="00692DF0"/>
    <w:rsid w:val="00693127"/>
    <w:rsid w:val="0069314F"/>
    <w:rsid w:val="006931AA"/>
    <w:rsid w:val="00693252"/>
    <w:rsid w:val="00693EEA"/>
    <w:rsid w:val="006942BC"/>
    <w:rsid w:val="006945B4"/>
    <w:rsid w:val="00694C22"/>
    <w:rsid w:val="00694F38"/>
    <w:rsid w:val="0069510D"/>
    <w:rsid w:val="00696719"/>
    <w:rsid w:val="00696A5F"/>
    <w:rsid w:val="00697163"/>
    <w:rsid w:val="0069727D"/>
    <w:rsid w:val="00697BDC"/>
    <w:rsid w:val="00697BF9"/>
    <w:rsid w:val="006A14F7"/>
    <w:rsid w:val="006A172F"/>
    <w:rsid w:val="006A1CC6"/>
    <w:rsid w:val="006A1D69"/>
    <w:rsid w:val="006A1E46"/>
    <w:rsid w:val="006A1F38"/>
    <w:rsid w:val="006A217A"/>
    <w:rsid w:val="006A290D"/>
    <w:rsid w:val="006A2A10"/>
    <w:rsid w:val="006A2C5D"/>
    <w:rsid w:val="006A2D28"/>
    <w:rsid w:val="006A3074"/>
    <w:rsid w:val="006A39D3"/>
    <w:rsid w:val="006A3AF9"/>
    <w:rsid w:val="006A4046"/>
    <w:rsid w:val="006A426C"/>
    <w:rsid w:val="006A47F6"/>
    <w:rsid w:val="006A4E0C"/>
    <w:rsid w:val="006A5543"/>
    <w:rsid w:val="006A684E"/>
    <w:rsid w:val="006A739A"/>
    <w:rsid w:val="006A7606"/>
    <w:rsid w:val="006B0658"/>
    <w:rsid w:val="006B0CF0"/>
    <w:rsid w:val="006B12B4"/>
    <w:rsid w:val="006B1815"/>
    <w:rsid w:val="006B190A"/>
    <w:rsid w:val="006B34F7"/>
    <w:rsid w:val="006B4649"/>
    <w:rsid w:val="006B4685"/>
    <w:rsid w:val="006B4BF9"/>
    <w:rsid w:val="006B4EFA"/>
    <w:rsid w:val="006B52D3"/>
    <w:rsid w:val="006B6DB1"/>
    <w:rsid w:val="006B755E"/>
    <w:rsid w:val="006B79CD"/>
    <w:rsid w:val="006B7DC1"/>
    <w:rsid w:val="006C05B0"/>
    <w:rsid w:val="006C0D95"/>
    <w:rsid w:val="006C13B9"/>
    <w:rsid w:val="006C1FE0"/>
    <w:rsid w:val="006C2326"/>
    <w:rsid w:val="006C2F14"/>
    <w:rsid w:val="006C3044"/>
    <w:rsid w:val="006C3E20"/>
    <w:rsid w:val="006C4335"/>
    <w:rsid w:val="006C4DA4"/>
    <w:rsid w:val="006C5BF4"/>
    <w:rsid w:val="006C6316"/>
    <w:rsid w:val="006C6461"/>
    <w:rsid w:val="006C7AEE"/>
    <w:rsid w:val="006D03E3"/>
    <w:rsid w:val="006D0D1D"/>
    <w:rsid w:val="006D0FAC"/>
    <w:rsid w:val="006D211C"/>
    <w:rsid w:val="006D2174"/>
    <w:rsid w:val="006D228E"/>
    <w:rsid w:val="006D2C5D"/>
    <w:rsid w:val="006D4350"/>
    <w:rsid w:val="006D4790"/>
    <w:rsid w:val="006D47E3"/>
    <w:rsid w:val="006D4C8D"/>
    <w:rsid w:val="006D4E82"/>
    <w:rsid w:val="006D50BF"/>
    <w:rsid w:val="006D663E"/>
    <w:rsid w:val="006D7910"/>
    <w:rsid w:val="006E01C5"/>
    <w:rsid w:val="006E053B"/>
    <w:rsid w:val="006E05D6"/>
    <w:rsid w:val="006E189D"/>
    <w:rsid w:val="006E1D39"/>
    <w:rsid w:val="006E2B65"/>
    <w:rsid w:val="006E351A"/>
    <w:rsid w:val="006E378F"/>
    <w:rsid w:val="006E3D70"/>
    <w:rsid w:val="006E4B25"/>
    <w:rsid w:val="006E4C65"/>
    <w:rsid w:val="006E54FB"/>
    <w:rsid w:val="006E5DF4"/>
    <w:rsid w:val="006E5E3F"/>
    <w:rsid w:val="006E602B"/>
    <w:rsid w:val="006E615C"/>
    <w:rsid w:val="006E6646"/>
    <w:rsid w:val="006E67C3"/>
    <w:rsid w:val="006E6A74"/>
    <w:rsid w:val="006E6D24"/>
    <w:rsid w:val="006F0128"/>
    <w:rsid w:val="006F034D"/>
    <w:rsid w:val="006F08E2"/>
    <w:rsid w:val="006F14C9"/>
    <w:rsid w:val="006F152C"/>
    <w:rsid w:val="006F1B93"/>
    <w:rsid w:val="006F212D"/>
    <w:rsid w:val="006F384A"/>
    <w:rsid w:val="006F3FE2"/>
    <w:rsid w:val="006F46A6"/>
    <w:rsid w:val="006F46BC"/>
    <w:rsid w:val="006F51CB"/>
    <w:rsid w:val="006F757A"/>
    <w:rsid w:val="006F79E0"/>
    <w:rsid w:val="006F7EE5"/>
    <w:rsid w:val="006F7F03"/>
    <w:rsid w:val="00700637"/>
    <w:rsid w:val="00703B2D"/>
    <w:rsid w:val="00703BFF"/>
    <w:rsid w:val="00703E02"/>
    <w:rsid w:val="007047E9"/>
    <w:rsid w:val="00704864"/>
    <w:rsid w:val="00704A9D"/>
    <w:rsid w:val="00705103"/>
    <w:rsid w:val="0070673E"/>
    <w:rsid w:val="007067C1"/>
    <w:rsid w:val="00707116"/>
    <w:rsid w:val="007071EF"/>
    <w:rsid w:val="007073C0"/>
    <w:rsid w:val="00707A5A"/>
    <w:rsid w:val="00707ECF"/>
    <w:rsid w:val="007109B6"/>
    <w:rsid w:val="0071142F"/>
    <w:rsid w:val="00711A6D"/>
    <w:rsid w:val="0071227A"/>
    <w:rsid w:val="0071276A"/>
    <w:rsid w:val="00712770"/>
    <w:rsid w:val="007147A7"/>
    <w:rsid w:val="00714DD2"/>
    <w:rsid w:val="00714EAA"/>
    <w:rsid w:val="00714FAF"/>
    <w:rsid w:val="00715B35"/>
    <w:rsid w:val="00715D96"/>
    <w:rsid w:val="00715DDE"/>
    <w:rsid w:val="00715FA1"/>
    <w:rsid w:val="007160A1"/>
    <w:rsid w:val="00716957"/>
    <w:rsid w:val="007169C8"/>
    <w:rsid w:val="00716A14"/>
    <w:rsid w:val="00716CAF"/>
    <w:rsid w:val="00717BD8"/>
    <w:rsid w:val="0072058F"/>
    <w:rsid w:val="00720C4E"/>
    <w:rsid w:val="00720F91"/>
    <w:rsid w:val="00721253"/>
    <w:rsid w:val="007213EB"/>
    <w:rsid w:val="0072144C"/>
    <w:rsid w:val="00721AC0"/>
    <w:rsid w:val="00722209"/>
    <w:rsid w:val="007222C6"/>
    <w:rsid w:val="00722CDF"/>
    <w:rsid w:val="00722D8D"/>
    <w:rsid w:val="00723451"/>
    <w:rsid w:val="0072371D"/>
    <w:rsid w:val="00723E34"/>
    <w:rsid w:val="00724B0C"/>
    <w:rsid w:val="00724BF8"/>
    <w:rsid w:val="00724C7F"/>
    <w:rsid w:val="007250DA"/>
    <w:rsid w:val="00725A08"/>
    <w:rsid w:val="00726468"/>
    <w:rsid w:val="007268F3"/>
    <w:rsid w:val="00726D33"/>
    <w:rsid w:val="00730286"/>
    <w:rsid w:val="007302F4"/>
    <w:rsid w:val="007303EF"/>
    <w:rsid w:val="007306F5"/>
    <w:rsid w:val="00731419"/>
    <w:rsid w:val="00731708"/>
    <w:rsid w:val="00731B99"/>
    <w:rsid w:val="00732414"/>
    <w:rsid w:val="00732A4B"/>
    <w:rsid w:val="00733119"/>
    <w:rsid w:val="00733137"/>
    <w:rsid w:val="007333D6"/>
    <w:rsid w:val="00733BFA"/>
    <w:rsid w:val="00733DED"/>
    <w:rsid w:val="007345C3"/>
    <w:rsid w:val="007347F1"/>
    <w:rsid w:val="00735690"/>
    <w:rsid w:val="00735941"/>
    <w:rsid w:val="00735992"/>
    <w:rsid w:val="0073639D"/>
    <w:rsid w:val="007368B5"/>
    <w:rsid w:val="00737A1C"/>
    <w:rsid w:val="00740105"/>
    <w:rsid w:val="00740770"/>
    <w:rsid w:val="007407AC"/>
    <w:rsid w:val="00740CCC"/>
    <w:rsid w:val="007419DF"/>
    <w:rsid w:val="00742508"/>
    <w:rsid w:val="00742B88"/>
    <w:rsid w:val="00742C07"/>
    <w:rsid w:val="007441E7"/>
    <w:rsid w:val="00744ACE"/>
    <w:rsid w:val="007464DC"/>
    <w:rsid w:val="007472D2"/>
    <w:rsid w:val="007474C2"/>
    <w:rsid w:val="00747587"/>
    <w:rsid w:val="0074758D"/>
    <w:rsid w:val="0075004E"/>
    <w:rsid w:val="00750295"/>
    <w:rsid w:val="00750AE5"/>
    <w:rsid w:val="00750BEE"/>
    <w:rsid w:val="00750E59"/>
    <w:rsid w:val="00750F7B"/>
    <w:rsid w:val="00751616"/>
    <w:rsid w:val="00754ECC"/>
    <w:rsid w:val="00754FE3"/>
    <w:rsid w:val="00756143"/>
    <w:rsid w:val="00756451"/>
    <w:rsid w:val="00756647"/>
    <w:rsid w:val="00756F8A"/>
    <w:rsid w:val="00757BE0"/>
    <w:rsid w:val="007606D2"/>
    <w:rsid w:val="00761827"/>
    <w:rsid w:val="007626CE"/>
    <w:rsid w:val="00763039"/>
    <w:rsid w:val="0076360E"/>
    <w:rsid w:val="00763AFB"/>
    <w:rsid w:val="00763D62"/>
    <w:rsid w:val="007647DC"/>
    <w:rsid w:val="007660AD"/>
    <w:rsid w:val="0076723E"/>
    <w:rsid w:val="007676C1"/>
    <w:rsid w:val="00767EDA"/>
    <w:rsid w:val="0077084F"/>
    <w:rsid w:val="00770A49"/>
    <w:rsid w:val="00770C93"/>
    <w:rsid w:val="00770DA2"/>
    <w:rsid w:val="00770F7D"/>
    <w:rsid w:val="00771012"/>
    <w:rsid w:val="0077118C"/>
    <w:rsid w:val="00771D72"/>
    <w:rsid w:val="00772821"/>
    <w:rsid w:val="00772F8E"/>
    <w:rsid w:val="0077382B"/>
    <w:rsid w:val="00773FBF"/>
    <w:rsid w:val="00774139"/>
    <w:rsid w:val="00774445"/>
    <w:rsid w:val="00774D12"/>
    <w:rsid w:val="00775D73"/>
    <w:rsid w:val="00776117"/>
    <w:rsid w:val="007762E7"/>
    <w:rsid w:val="00776707"/>
    <w:rsid w:val="0077700B"/>
    <w:rsid w:val="007776FD"/>
    <w:rsid w:val="00780BA5"/>
    <w:rsid w:val="00780FC6"/>
    <w:rsid w:val="007815C3"/>
    <w:rsid w:val="00782181"/>
    <w:rsid w:val="007825F4"/>
    <w:rsid w:val="007826A4"/>
    <w:rsid w:val="00784508"/>
    <w:rsid w:val="00784805"/>
    <w:rsid w:val="00785E8F"/>
    <w:rsid w:val="00786242"/>
    <w:rsid w:val="007868A5"/>
    <w:rsid w:val="00787AF0"/>
    <w:rsid w:val="00791ECF"/>
    <w:rsid w:val="00792128"/>
    <w:rsid w:val="00792381"/>
    <w:rsid w:val="00793187"/>
    <w:rsid w:val="00793854"/>
    <w:rsid w:val="00794E35"/>
    <w:rsid w:val="00796F14"/>
    <w:rsid w:val="007973FA"/>
    <w:rsid w:val="00797EE1"/>
    <w:rsid w:val="007A00CA"/>
    <w:rsid w:val="007A1053"/>
    <w:rsid w:val="007A1D75"/>
    <w:rsid w:val="007A220D"/>
    <w:rsid w:val="007A29E0"/>
    <w:rsid w:val="007A2F87"/>
    <w:rsid w:val="007A3029"/>
    <w:rsid w:val="007A30CF"/>
    <w:rsid w:val="007A390A"/>
    <w:rsid w:val="007A3C14"/>
    <w:rsid w:val="007A6634"/>
    <w:rsid w:val="007A67B0"/>
    <w:rsid w:val="007A6C6F"/>
    <w:rsid w:val="007A71D8"/>
    <w:rsid w:val="007A737C"/>
    <w:rsid w:val="007B0C14"/>
    <w:rsid w:val="007B13D3"/>
    <w:rsid w:val="007B15E1"/>
    <w:rsid w:val="007B1B69"/>
    <w:rsid w:val="007B2F08"/>
    <w:rsid w:val="007B33B9"/>
    <w:rsid w:val="007B3C5C"/>
    <w:rsid w:val="007B4957"/>
    <w:rsid w:val="007B4BEF"/>
    <w:rsid w:val="007B5F0D"/>
    <w:rsid w:val="007B65F9"/>
    <w:rsid w:val="007B6A1C"/>
    <w:rsid w:val="007B6CBF"/>
    <w:rsid w:val="007B7057"/>
    <w:rsid w:val="007B765B"/>
    <w:rsid w:val="007B7965"/>
    <w:rsid w:val="007C134A"/>
    <w:rsid w:val="007C13DB"/>
    <w:rsid w:val="007C160C"/>
    <w:rsid w:val="007C2743"/>
    <w:rsid w:val="007C3D2F"/>
    <w:rsid w:val="007C44E7"/>
    <w:rsid w:val="007C59A8"/>
    <w:rsid w:val="007C5FBD"/>
    <w:rsid w:val="007C67DA"/>
    <w:rsid w:val="007C69D8"/>
    <w:rsid w:val="007C6E2C"/>
    <w:rsid w:val="007C7095"/>
    <w:rsid w:val="007C7598"/>
    <w:rsid w:val="007C77D0"/>
    <w:rsid w:val="007C7C64"/>
    <w:rsid w:val="007D0585"/>
    <w:rsid w:val="007D1D0E"/>
    <w:rsid w:val="007D2D5E"/>
    <w:rsid w:val="007D2D8C"/>
    <w:rsid w:val="007D3A2B"/>
    <w:rsid w:val="007D47B0"/>
    <w:rsid w:val="007D48A6"/>
    <w:rsid w:val="007D4B8C"/>
    <w:rsid w:val="007D521A"/>
    <w:rsid w:val="007D551C"/>
    <w:rsid w:val="007D5CD1"/>
    <w:rsid w:val="007D6C9F"/>
    <w:rsid w:val="007D6EB4"/>
    <w:rsid w:val="007D6F33"/>
    <w:rsid w:val="007D76E0"/>
    <w:rsid w:val="007D77EC"/>
    <w:rsid w:val="007D789E"/>
    <w:rsid w:val="007D7E3F"/>
    <w:rsid w:val="007E098E"/>
    <w:rsid w:val="007E0A90"/>
    <w:rsid w:val="007E0DBF"/>
    <w:rsid w:val="007E1519"/>
    <w:rsid w:val="007E197E"/>
    <w:rsid w:val="007E1B21"/>
    <w:rsid w:val="007E213F"/>
    <w:rsid w:val="007E26EC"/>
    <w:rsid w:val="007E466B"/>
    <w:rsid w:val="007E4938"/>
    <w:rsid w:val="007E5FA1"/>
    <w:rsid w:val="007E6A05"/>
    <w:rsid w:val="007E6A0C"/>
    <w:rsid w:val="007E6AB7"/>
    <w:rsid w:val="007E6D0E"/>
    <w:rsid w:val="007E70E5"/>
    <w:rsid w:val="007E748C"/>
    <w:rsid w:val="007F0521"/>
    <w:rsid w:val="007F201C"/>
    <w:rsid w:val="007F2C78"/>
    <w:rsid w:val="007F3125"/>
    <w:rsid w:val="007F38D4"/>
    <w:rsid w:val="007F39A1"/>
    <w:rsid w:val="007F3F9E"/>
    <w:rsid w:val="007F40E9"/>
    <w:rsid w:val="007F4944"/>
    <w:rsid w:val="007F559D"/>
    <w:rsid w:val="007F5AE3"/>
    <w:rsid w:val="007F69A8"/>
    <w:rsid w:val="007F6C72"/>
    <w:rsid w:val="007F6D39"/>
    <w:rsid w:val="007F739D"/>
    <w:rsid w:val="007F78FD"/>
    <w:rsid w:val="007F7A4F"/>
    <w:rsid w:val="007F7B2F"/>
    <w:rsid w:val="007F7BA4"/>
    <w:rsid w:val="007F7D0E"/>
    <w:rsid w:val="00801842"/>
    <w:rsid w:val="008036F7"/>
    <w:rsid w:val="00804177"/>
    <w:rsid w:val="00804825"/>
    <w:rsid w:val="00804A56"/>
    <w:rsid w:val="00804F68"/>
    <w:rsid w:val="0080504A"/>
    <w:rsid w:val="008054B6"/>
    <w:rsid w:val="00805766"/>
    <w:rsid w:val="008066FF"/>
    <w:rsid w:val="008068C6"/>
    <w:rsid w:val="00807114"/>
    <w:rsid w:val="00807D03"/>
    <w:rsid w:val="0081003E"/>
    <w:rsid w:val="00810632"/>
    <w:rsid w:val="00810A1C"/>
    <w:rsid w:val="00811967"/>
    <w:rsid w:val="0081326E"/>
    <w:rsid w:val="00813D24"/>
    <w:rsid w:val="00813E0D"/>
    <w:rsid w:val="008159A1"/>
    <w:rsid w:val="00815B2D"/>
    <w:rsid w:val="00815C85"/>
    <w:rsid w:val="0081662E"/>
    <w:rsid w:val="00816C87"/>
    <w:rsid w:val="00817058"/>
    <w:rsid w:val="00820020"/>
    <w:rsid w:val="00820DB9"/>
    <w:rsid w:val="008211C5"/>
    <w:rsid w:val="008217AC"/>
    <w:rsid w:val="0082182F"/>
    <w:rsid w:val="00821840"/>
    <w:rsid w:val="00822956"/>
    <w:rsid w:val="008243C2"/>
    <w:rsid w:val="008244AD"/>
    <w:rsid w:val="008255A4"/>
    <w:rsid w:val="00825B1A"/>
    <w:rsid w:val="00825BD5"/>
    <w:rsid w:val="00825DA6"/>
    <w:rsid w:val="0083079B"/>
    <w:rsid w:val="00830F1F"/>
    <w:rsid w:val="00831CCF"/>
    <w:rsid w:val="008322A0"/>
    <w:rsid w:val="00832425"/>
    <w:rsid w:val="008325F4"/>
    <w:rsid w:val="00833C29"/>
    <w:rsid w:val="00834005"/>
    <w:rsid w:val="00836797"/>
    <w:rsid w:val="00836926"/>
    <w:rsid w:val="00836D21"/>
    <w:rsid w:val="008373E7"/>
    <w:rsid w:val="0083772F"/>
    <w:rsid w:val="00837B6C"/>
    <w:rsid w:val="008413BC"/>
    <w:rsid w:val="008420F8"/>
    <w:rsid w:val="00842E74"/>
    <w:rsid w:val="008430BE"/>
    <w:rsid w:val="00843427"/>
    <w:rsid w:val="00844360"/>
    <w:rsid w:val="00844823"/>
    <w:rsid w:val="008448C1"/>
    <w:rsid w:val="008448D6"/>
    <w:rsid w:val="008452E8"/>
    <w:rsid w:val="00845F82"/>
    <w:rsid w:val="00846324"/>
    <w:rsid w:val="00847328"/>
    <w:rsid w:val="0084733E"/>
    <w:rsid w:val="00847CCB"/>
    <w:rsid w:val="00847D44"/>
    <w:rsid w:val="0085021E"/>
    <w:rsid w:val="008506AD"/>
    <w:rsid w:val="0085096E"/>
    <w:rsid w:val="00850BE1"/>
    <w:rsid w:val="00850E65"/>
    <w:rsid w:val="00851A01"/>
    <w:rsid w:val="0085223D"/>
    <w:rsid w:val="00852419"/>
    <w:rsid w:val="00854FA6"/>
    <w:rsid w:val="00855728"/>
    <w:rsid w:val="00855E4D"/>
    <w:rsid w:val="00855EC5"/>
    <w:rsid w:val="008561BF"/>
    <w:rsid w:val="008563D2"/>
    <w:rsid w:val="00857D37"/>
    <w:rsid w:val="00857FAB"/>
    <w:rsid w:val="008609FA"/>
    <w:rsid w:val="008614BD"/>
    <w:rsid w:val="00861B28"/>
    <w:rsid w:val="00861D87"/>
    <w:rsid w:val="008623C4"/>
    <w:rsid w:val="00862F68"/>
    <w:rsid w:val="008635CA"/>
    <w:rsid w:val="00863933"/>
    <w:rsid w:val="00863AE5"/>
    <w:rsid w:val="00863B6A"/>
    <w:rsid w:val="00864216"/>
    <w:rsid w:val="00864F63"/>
    <w:rsid w:val="00865021"/>
    <w:rsid w:val="0086545D"/>
    <w:rsid w:val="00865B06"/>
    <w:rsid w:val="00865DE3"/>
    <w:rsid w:val="0087115F"/>
    <w:rsid w:val="0087145C"/>
    <w:rsid w:val="008726F3"/>
    <w:rsid w:val="00872CF4"/>
    <w:rsid w:val="00872D85"/>
    <w:rsid w:val="008732BE"/>
    <w:rsid w:val="0087330B"/>
    <w:rsid w:val="0087383D"/>
    <w:rsid w:val="00873B81"/>
    <w:rsid w:val="00873BB7"/>
    <w:rsid w:val="008749BC"/>
    <w:rsid w:val="008751F3"/>
    <w:rsid w:val="00875C47"/>
    <w:rsid w:val="0087682B"/>
    <w:rsid w:val="00876E16"/>
    <w:rsid w:val="00877D3B"/>
    <w:rsid w:val="008806F1"/>
    <w:rsid w:val="0088082C"/>
    <w:rsid w:val="00880B68"/>
    <w:rsid w:val="0088136B"/>
    <w:rsid w:val="00881E77"/>
    <w:rsid w:val="008826CE"/>
    <w:rsid w:val="008839EF"/>
    <w:rsid w:val="00884618"/>
    <w:rsid w:val="008849EA"/>
    <w:rsid w:val="0088587A"/>
    <w:rsid w:val="00885A28"/>
    <w:rsid w:val="00885E29"/>
    <w:rsid w:val="00887109"/>
    <w:rsid w:val="00887B1C"/>
    <w:rsid w:val="00887D42"/>
    <w:rsid w:val="008902F6"/>
    <w:rsid w:val="0089051B"/>
    <w:rsid w:val="00890D5A"/>
    <w:rsid w:val="00890DDC"/>
    <w:rsid w:val="008915EA"/>
    <w:rsid w:val="00891750"/>
    <w:rsid w:val="00892D17"/>
    <w:rsid w:val="00893352"/>
    <w:rsid w:val="00894424"/>
    <w:rsid w:val="00895C0B"/>
    <w:rsid w:val="0089680F"/>
    <w:rsid w:val="00896818"/>
    <w:rsid w:val="0089766F"/>
    <w:rsid w:val="008A03D2"/>
    <w:rsid w:val="008A0D8B"/>
    <w:rsid w:val="008A2071"/>
    <w:rsid w:val="008A2367"/>
    <w:rsid w:val="008A33EB"/>
    <w:rsid w:val="008A39AF"/>
    <w:rsid w:val="008A39E6"/>
    <w:rsid w:val="008A3BC2"/>
    <w:rsid w:val="008A4999"/>
    <w:rsid w:val="008A581F"/>
    <w:rsid w:val="008A6415"/>
    <w:rsid w:val="008A6813"/>
    <w:rsid w:val="008A6C8A"/>
    <w:rsid w:val="008A6E58"/>
    <w:rsid w:val="008A72FA"/>
    <w:rsid w:val="008A74B6"/>
    <w:rsid w:val="008B04B7"/>
    <w:rsid w:val="008B13FC"/>
    <w:rsid w:val="008B2A50"/>
    <w:rsid w:val="008B2F26"/>
    <w:rsid w:val="008B38CE"/>
    <w:rsid w:val="008B3A13"/>
    <w:rsid w:val="008B4AE8"/>
    <w:rsid w:val="008B537C"/>
    <w:rsid w:val="008B5436"/>
    <w:rsid w:val="008B56EE"/>
    <w:rsid w:val="008B597E"/>
    <w:rsid w:val="008B73AB"/>
    <w:rsid w:val="008B7EC5"/>
    <w:rsid w:val="008C0411"/>
    <w:rsid w:val="008C0FFC"/>
    <w:rsid w:val="008C16F9"/>
    <w:rsid w:val="008C1F71"/>
    <w:rsid w:val="008C230D"/>
    <w:rsid w:val="008C25E0"/>
    <w:rsid w:val="008C28C8"/>
    <w:rsid w:val="008C43F3"/>
    <w:rsid w:val="008C45A1"/>
    <w:rsid w:val="008C7478"/>
    <w:rsid w:val="008D0A00"/>
    <w:rsid w:val="008D1736"/>
    <w:rsid w:val="008D18E4"/>
    <w:rsid w:val="008D21F7"/>
    <w:rsid w:val="008D2A04"/>
    <w:rsid w:val="008D3F71"/>
    <w:rsid w:val="008D40A6"/>
    <w:rsid w:val="008D41D8"/>
    <w:rsid w:val="008D433E"/>
    <w:rsid w:val="008D4C73"/>
    <w:rsid w:val="008D4D46"/>
    <w:rsid w:val="008D55D7"/>
    <w:rsid w:val="008D56BD"/>
    <w:rsid w:val="008D56C0"/>
    <w:rsid w:val="008D5796"/>
    <w:rsid w:val="008D5C28"/>
    <w:rsid w:val="008D5E1D"/>
    <w:rsid w:val="008D5FD7"/>
    <w:rsid w:val="008D640B"/>
    <w:rsid w:val="008E0CA0"/>
    <w:rsid w:val="008E161F"/>
    <w:rsid w:val="008E182A"/>
    <w:rsid w:val="008E2555"/>
    <w:rsid w:val="008E2966"/>
    <w:rsid w:val="008E34BC"/>
    <w:rsid w:val="008E4137"/>
    <w:rsid w:val="008E4198"/>
    <w:rsid w:val="008E4238"/>
    <w:rsid w:val="008E49D8"/>
    <w:rsid w:val="008E4B1C"/>
    <w:rsid w:val="008E4EE4"/>
    <w:rsid w:val="008E5346"/>
    <w:rsid w:val="008E657D"/>
    <w:rsid w:val="008E6DE7"/>
    <w:rsid w:val="008E7AD2"/>
    <w:rsid w:val="008E7E14"/>
    <w:rsid w:val="008F0AD0"/>
    <w:rsid w:val="008F0EEE"/>
    <w:rsid w:val="008F16DF"/>
    <w:rsid w:val="008F20DC"/>
    <w:rsid w:val="008F278A"/>
    <w:rsid w:val="008F2A59"/>
    <w:rsid w:val="008F3851"/>
    <w:rsid w:val="008F48AE"/>
    <w:rsid w:val="008F4A2B"/>
    <w:rsid w:val="008F584C"/>
    <w:rsid w:val="008F5C41"/>
    <w:rsid w:val="008F5E37"/>
    <w:rsid w:val="008F6005"/>
    <w:rsid w:val="008F68BA"/>
    <w:rsid w:val="008F6C99"/>
    <w:rsid w:val="008F798E"/>
    <w:rsid w:val="008F7CBC"/>
    <w:rsid w:val="008F7D41"/>
    <w:rsid w:val="008F7DC3"/>
    <w:rsid w:val="00900677"/>
    <w:rsid w:val="00901329"/>
    <w:rsid w:val="0090142A"/>
    <w:rsid w:val="00902CFD"/>
    <w:rsid w:val="00903ACC"/>
    <w:rsid w:val="00904B5B"/>
    <w:rsid w:val="00904E24"/>
    <w:rsid w:val="00907079"/>
    <w:rsid w:val="00907496"/>
    <w:rsid w:val="00910ED2"/>
    <w:rsid w:val="00910EEC"/>
    <w:rsid w:val="009113B0"/>
    <w:rsid w:val="00911450"/>
    <w:rsid w:val="00912FA6"/>
    <w:rsid w:val="00913399"/>
    <w:rsid w:val="00914003"/>
    <w:rsid w:val="009144EB"/>
    <w:rsid w:val="00915977"/>
    <w:rsid w:val="00915E2C"/>
    <w:rsid w:val="009165D1"/>
    <w:rsid w:val="00916B5E"/>
    <w:rsid w:val="0091759A"/>
    <w:rsid w:val="00917B84"/>
    <w:rsid w:val="00917D44"/>
    <w:rsid w:val="00920CEF"/>
    <w:rsid w:val="00920E29"/>
    <w:rsid w:val="0092124C"/>
    <w:rsid w:val="009221AB"/>
    <w:rsid w:val="00923BCE"/>
    <w:rsid w:val="00925B37"/>
    <w:rsid w:val="00925DF8"/>
    <w:rsid w:val="00926812"/>
    <w:rsid w:val="00926E23"/>
    <w:rsid w:val="00927B29"/>
    <w:rsid w:val="00927B56"/>
    <w:rsid w:val="0093087D"/>
    <w:rsid w:val="00932436"/>
    <w:rsid w:val="00933865"/>
    <w:rsid w:val="00934A60"/>
    <w:rsid w:val="00934DB1"/>
    <w:rsid w:val="00934DBD"/>
    <w:rsid w:val="009350D2"/>
    <w:rsid w:val="0093547B"/>
    <w:rsid w:val="00935565"/>
    <w:rsid w:val="00936376"/>
    <w:rsid w:val="00936EE8"/>
    <w:rsid w:val="009378CE"/>
    <w:rsid w:val="0094039D"/>
    <w:rsid w:val="00940FA7"/>
    <w:rsid w:val="00941662"/>
    <w:rsid w:val="009419F8"/>
    <w:rsid w:val="009430F9"/>
    <w:rsid w:val="009434BB"/>
    <w:rsid w:val="00943742"/>
    <w:rsid w:val="00943E48"/>
    <w:rsid w:val="00944532"/>
    <w:rsid w:val="009449E3"/>
    <w:rsid w:val="00945832"/>
    <w:rsid w:val="00945CC3"/>
    <w:rsid w:val="00945D7D"/>
    <w:rsid w:val="009465D5"/>
    <w:rsid w:val="00950F75"/>
    <w:rsid w:val="00951E45"/>
    <w:rsid w:val="009525CF"/>
    <w:rsid w:val="00952AB6"/>
    <w:rsid w:val="00952EF8"/>
    <w:rsid w:val="00953361"/>
    <w:rsid w:val="0095359E"/>
    <w:rsid w:val="009548D5"/>
    <w:rsid w:val="009552DE"/>
    <w:rsid w:val="00955D09"/>
    <w:rsid w:val="00956713"/>
    <w:rsid w:val="0095680C"/>
    <w:rsid w:val="00956BD5"/>
    <w:rsid w:val="0095718A"/>
    <w:rsid w:val="00957D6C"/>
    <w:rsid w:val="00960A08"/>
    <w:rsid w:val="00961980"/>
    <w:rsid w:val="009626BA"/>
    <w:rsid w:val="00962873"/>
    <w:rsid w:val="00962CEA"/>
    <w:rsid w:val="0096306E"/>
    <w:rsid w:val="00963D34"/>
    <w:rsid w:val="00963E16"/>
    <w:rsid w:val="00964E28"/>
    <w:rsid w:val="009657B4"/>
    <w:rsid w:val="009672DF"/>
    <w:rsid w:val="00967A38"/>
    <w:rsid w:val="00967C4F"/>
    <w:rsid w:val="0097103E"/>
    <w:rsid w:val="009714A6"/>
    <w:rsid w:val="00971F35"/>
    <w:rsid w:val="00972807"/>
    <w:rsid w:val="00972C87"/>
    <w:rsid w:val="00972FB2"/>
    <w:rsid w:val="0097390D"/>
    <w:rsid w:val="009739D6"/>
    <w:rsid w:val="00973D6D"/>
    <w:rsid w:val="00974E40"/>
    <w:rsid w:val="00974E9A"/>
    <w:rsid w:val="00975BF9"/>
    <w:rsid w:val="00975F51"/>
    <w:rsid w:val="009768C4"/>
    <w:rsid w:val="00976EC4"/>
    <w:rsid w:val="0097784E"/>
    <w:rsid w:val="0098124C"/>
    <w:rsid w:val="00981334"/>
    <w:rsid w:val="00982004"/>
    <w:rsid w:val="009820A2"/>
    <w:rsid w:val="00982A25"/>
    <w:rsid w:val="00983955"/>
    <w:rsid w:val="00983C57"/>
    <w:rsid w:val="00984734"/>
    <w:rsid w:val="009857CB"/>
    <w:rsid w:val="00985D3C"/>
    <w:rsid w:val="00985ECC"/>
    <w:rsid w:val="00985EDB"/>
    <w:rsid w:val="00985EEE"/>
    <w:rsid w:val="00986035"/>
    <w:rsid w:val="00986D7E"/>
    <w:rsid w:val="009909F5"/>
    <w:rsid w:val="00991FA0"/>
    <w:rsid w:val="00992772"/>
    <w:rsid w:val="009933B4"/>
    <w:rsid w:val="00993D4B"/>
    <w:rsid w:val="00994323"/>
    <w:rsid w:val="00994C60"/>
    <w:rsid w:val="00995EFF"/>
    <w:rsid w:val="0099771A"/>
    <w:rsid w:val="009A2284"/>
    <w:rsid w:val="009A2F72"/>
    <w:rsid w:val="009A350B"/>
    <w:rsid w:val="009A376F"/>
    <w:rsid w:val="009A4666"/>
    <w:rsid w:val="009A5F3E"/>
    <w:rsid w:val="009A63E4"/>
    <w:rsid w:val="009A6FDF"/>
    <w:rsid w:val="009B0545"/>
    <w:rsid w:val="009B0E38"/>
    <w:rsid w:val="009B0E8F"/>
    <w:rsid w:val="009B1FF0"/>
    <w:rsid w:val="009B22E5"/>
    <w:rsid w:val="009B2497"/>
    <w:rsid w:val="009B2AE9"/>
    <w:rsid w:val="009B40F7"/>
    <w:rsid w:val="009B4CBF"/>
    <w:rsid w:val="009B52A0"/>
    <w:rsid w:val="009B5416"/>
    <w:rsid w:val="009B577A"/>
    <w:rsid w:val="009B60D4"/>
    <w:rsid w:val="009B66D1"/>
    <w:rsid w:val="009B69AA"/>
    <w:rsid w:val="009B6A79"/>
    <w:rsid w:val="009B7104"/>
    <w:rsid w:val="009B783A"/>
    <w:rsid w:val="009C001F"/>
    <w:rsid w:val="009C02C3"/>
    <w:rsid w:val="009C06A0"/>
    <w:rsid w:val="009C16EF"/>
    <w:rsid w:val="009C1A03"/>
    <w:rsid w:val="009C2067"/>
    <w:rsid w:val="009C2135"/>
    <w:rsid w:val="009C2FC8"/>
    <w:rsid w:val="009C3D25"/>
    <w:rsid w:val="009C46AE"/>
    <w:rsid w:val="009C5085"/>
    <w:rsid w:val="009C5F15"/>
    <w:rsid w:val="009C6B72"/>
    <w:rsid w:val="009C750B"/>
    <w:rsid w:val="009C7DB9"/>
    <w:rsid w:val="009D0014"/>
    <w:rsid w:val="009D052A"/>
    <w:rsid w:val="009D1059"/>
    <w:rsid w:val="009D12C7"/>
    <w:rsid w:val="009D1331"/>
    <w:rsid w:val="009D1BDF"/>
    <w:rsid w:val="009D2090"/>
    <w:rsid w:val="009D210E"/>
    <w:rsid w:val="009D23F9"/>
    <w:rsid w:val="009D296B"/>
    <w:rsid w:val="009D2C65"/>
    <w:rsid w:val="009D3854"/>
    <w:rsid w:val="009D44BF"/>
    <w:rsid w:val="009D4C2F"/>
    <w:rsid w:val="009D6233"/>
    <w:rsid w:val="009D7021"/>
    <w:rsid w:val="009D7218"/>
    <w:rsid w:val="009D766D"/>
    <w:rsid w:val="009E09AE"/>
    <w:rsid w:val="009E16DE"/>
    <w:rsid w:val="009E1E41"/>
    <w:rsid w:val="009E1F81"/>
    <w:rsid w:val="009E3872"/>
    <w:rsid w:val="009E38FB"/>
    <w:rsid w:val="009E3ED6"/>
    <w:rsid w:val="009E46E5"/>
    <w:rsid w:val="009E4AC6"/>
    <w:rsid w:val="009E5FC6"/>
    <w:rsid w:val="009E619E"/>
    <w:rsid w:val="009E6600"/>
    <w:rsid w:val="009E6B75"/>
    <w:rsid w:val="009E781C"/>
    <w:rsid w:val="009E7BE3"/>
    <w:rsid w:val="009E7EFA"/>
    <w:rsid w:val="009F0384"/>
    <w:rsid w:val="009F0E1B"/>
    <w:rsid w:val="009F2400"/>
    <w:rsid w:val="009F31FF"/>
    <w:rsid w:val="009F346F"/>
    <w:rsid w:val="009F3EB6"/>
    <w:rsid w:val="009F3FA2"/>
    <w:rsid w:val="009F495F"/>
    <w:rsid w:val="009F4B04"/>
    <w:rsid w:val="009F4D75"/>
    <w:rsid w:val="009F66CB"/>
    <w:rsid w:val="009F683B"/>
    <w:rsid w:val="009F73FA"/>
    <w:rsid w:val="009F7D7D"/>
    <w:rsid w:val="009F7E6B"/>
    <w:rsid w:val="009F7F63"/>
    <w:rsid w:val="00A00094"/>
    <w:rsid w:val="00A0039C"/>
    <w:rsid w:val="00A011B5"/>
    <w:rsid w:val="00A0120C"/>
    <w:rsid w:val="00A0169A"/>
    <w:rsid w:val="00A01B3B"/>
    <w:rsid w:val="00A01D39"/>
    <w:rsid w:val="00A0297A"/>
    <w:rsid w:val="00A03A3B"/>
    <w:rsid w:val="00A03E6F"/>
    <w:rsid w:val="00A04046"/>
    <w:rsid w:val="00A04810"/>
    <w:rsid w:val="00A04B28"/>
    <w:rsid w:val="00A05072"/>
    <w:rsid w:val="00A06451"/>
    <w:rsid w:val="00A06DC7"/>
    <w:rsid w:val="00A078F8"/>
    <w:rsid w:val="00A108C5"/>
    <w:rsid w:val="00A10ACF"/>
    <w:rsid w:val="00A11111"/>
    <w:rsid w:val="00A1136E"/>
    <w:rsid w:val="00A11EA2"/>
    <w:rsid w:val="00A12F2C"/>
    <w:rsid w:val="00A14291"/>
    <w:rsid w:val="00A146B3"/>
    <w:rsid w:val="00A14941"/>
    <w:rsid w:val="00A14E9B"/>
    <w:rsid w:val="00A151A6"/>
    <w:rsid w:val="00A1543F"/>
    <w:rsid w:val="00A163EB"/>
    <w:rsid w:val="00A17130"/>
    <w:rsid w:val="00A17AA0"/>
    <w:rsid w:val="00A20174"/>
    <w:rsid w:val="00A202FB"/>
    <w:rsid w:val="00A207CD"/>
    <w:rsid w:val="00A2090F"/>
    <w:rsid w:val="00A210F9"/>
    <w:rsid w:val="00A21446"/>
    <w:rsid w:val="00A216B3"/>
    <w:rsid w:val="00A21EA5"/>
    <w:rsid w:val="00A221EA"/>
    <w:rsid w:val="00A22825"/>
    <w:rsid w:val="00A22D24"/>
    <w:rsid w:val="00A2377E"/>
    <w:rsid w:val="00A24F7D"/>
    <w:rsid w:val="00A251A4"/>
    <w:rsid w:val="00A252C0"/>
    <w:rsid w:val="00A2597F"/>
    <w:rsid w:val="00A25F97"/>
    <w:rsid w:val="00A2612A"/>
    <w:rsid w:val="00A265A0"/>
    <w:rsid w:val="00A26DF1"/>
    <w:rsid w:val="00A27A3E"/>
    <w:rsid w:val="00A27C81"/>
    <w:rsid w:val="00A300EA"/>
    <w:rsid w:val="00A3010B"/>
    <w:rsid w:val="00A30714"/>
    <w:rsid w:val="00A30F6A"/>
    <w:rsid w:val="00A30F72"/>
    <w:rsid w:val="00A315B9"/>
    <w:rsid w:val="00A3190D"/>
    <w:rsid w:val="00A3202E"/>
    <w:rsid w:val="00A3232E"/>
    <w:rsid w:val="00A3263B"/>
    <w:rsid w:val="00A32A40"/>
    <w:rsid w:val="00A334C5"/>
    <w:rsid w:val="00A33A58"/>
    <w:rsid w:val="00A34921"/>
    <w:rsid w:val="00A358B8"/>
    <w:rsid w:val="00A358BC"/>
    <w:rsid w:val="00A35E69"/>
    <w:rsid w:val="00A36803"/>
    <w:rsid w:val="00A378FA"/>
    <w:rsid w:val="00A37A64"/>
    <w:rsid w:val="00A37AD8"/>
    <w:rsid w:val="00A4006B"/>
    <w:rsid w:val="00A404EB"/>
    <w:rsid w:val="00A4081B"/>
    <w:rsid w:val="00A4134D"/>
    <w:rsid w:val="00A41A6F"/>
    <w:rsid w:val="00A42129"/>
    <w:rsid w:val="00A4217C"/>
    <w:rsid w:val="00A43622"/>
    <w:rsid w:val="00A43FCC"/>
    <w:rsid w:val="00A44D88"/>
    <w:rsid w:val="00A4544E"/>
    <w:rsid w:val="00A455A5"/>
    <w:rsid w:val="00A45F17"/>
    <w:rsid w:val="00A46906"/>
    <w:rsid w:val="00A4766F"/>
    <w:rsid w:val="00A478E4"/>
    <w:rsid w:val="00A47C57"/>
    <w:rsid w:val="00A50353"/>
    <w:rsid w:val="00A50822"/>
    <w:rsid w:val="00A5098E"/>
    <w:rsid w:val="00A51369"/>
    <w:rsid w:val="00A524F0"/>
    <w:rsid w:val="00A53081"/>
    <w:rsid w:val="00A533E0"/>
    <w:rsid w:val="00A53E06"/>
    <w:rsid w:val="00A54765"/>
    <w:rsid w:val="00A54BB4"/>
    <w:rsid w:val="00A550E3"/>
    <w:rsid w:val="00A55224"/>
    <w:rsid w:val="00A55290"/>
    <w:rsid w:val="00A560E0"/>
    <w:rsid w:val="00A56706"/>
    <w:rsid w:val="00A5735E"/>
    <w:rsid w:val="00A578AE"/>
    <w:rsid w:val="00A57AA3"/>
    <w:rsid w:val="00A60DC5"/>
    <w:rsid w:val="00A6196F"/>
    <w:rsid w:val="00A6238C"/>
    <w:rsid w:val="00A629B3"/>
    <w:rsid w:val="00A62A89"/>
    <w:rsid w:val="00A64070"/>
    <w:rsid w:val="00A64B9C"/>
    <w:rsid w:val="00A64BF7"/>
    <w:rsid w:val="00A65611"/>
    <w:rsid w:val="00A65D7B"/>
    <w:rsid w:val="00A65DF0"/>
    <w:rsid w:val="00A663F1"/>
    <w:rsid w:val="00A671F7"/>
    <w:rsid w:val="00A7005C"/>
    <w:rsid w:val="00A70115"/>
    <w:rsid w:val="00A70988"/>
    <w:rsid w:val="00A71513"/>
    <w:rsid w:val="00A71D17"/>
    <w:rsid w:val="00A72527"/>
    <w:rsid w:val="00A72BD4"/>
    <w:rsid w:val="00A733C5"/>
    <w:rsid w:val="00A73756"/>
    <w:rsid w:val="00A73994"/>
    <w:rsid w:val="00A743E9"/>
    <w:rsid w:val="00A74CAE"/>
    <w:rsid w:val="00A7526C"/>
    <w:rsid w:val="00A771BA"/>
    <w:rsid w:val="00A803AD"/>
    <w:rsid w:val="00A808B7"/>
    <w:rsid w:val="00A820A0"/>
    <w:rsid w:val="00A82252"/>
    <w:rsid w:val="00A84125"/>
    <w:rsid w:val="00A84EAB"/>
    <w:rsid w:val="00A84F94"/>
    <w:rsid w:val="00A850CD"/>
    <w:rsid w:val="00A8542D"/>
    <w:rsid w:val="00A85693"/>
    <w:rsid w:val="00A86D02"/>
    <w:rsid w:val="00A873AF"/>
    <w:rsid w:val="00A9000F"/>
    <w:rsid w:val="00A9122E"/>
    <w:rsid w:val="00A91450"/>
    <w:rsid w:val="00A914D7"/>
    <w:rsid w:val="00A921A7"/>
    <w:rsid w:val="00A92A56"/>
    <w:rsid w:val="00A942E2"/>
    <w:rsid w:val="00A94A46"/>
    <w:rsid w:val="00A94D0E"/>
    <w:rsid w:val="00A95F63"/>
    <w:rsid w:val="00A95F9D"/>
    <w:rsid w:val="00A961C9"/>
    <w:rsid w:val="00A96AC3"/>
    <w:rsid w:val="00A974D0"/>
    <w:rsid w:val="00A97C67"/>
    <w:rsid w:val="00AA06EB"/>
    <w:rsid w:val="00AA0E0D"/>
    <w:rsid w:val="00AA159C"/>
    <w:rsid w:val="00AA16C7"/>
    <w:rsid w:val="00AA28E3"/>
    <w:rsid w:val="00AA3380"/>
    <w:rsid w:val="00AA3A9B"/>
    <w:rsid w:val="00AA443D"/>
    <w:rsid w:val="00AA45D5"/>
    <w:rsid w:val="00AA48DF"/>
    <w:rsid w:val="00AA61D2"/>
    <w:rsid w:val="00AA6563"/>
    <w:rsid w:val="00AA670E"/>
    <w:rsid w:val="00AA67C0"/>
    <w:rsid w:val="00AA690E"/>
    <w:rsid w:val="00AA72FB"/>
    <w:rsid w:val="00AA7AED"/>
    <w:rsid w:val="00AB069C"/>
    <w:rsid w:val="00AB0F92"/>
    <w:rsid w:val="00AB1DAF"/>
    <w:rsid w:val="00AB209F"/>
    <w:rsid w:val="00AB2114"/>
    <w:rsid w:val="00AB36C8"/>
    <w:rsid w:val="00AB3879"/>
    <w:rsid w:val="00AB4825"/>
    <w:rsid w:val="00AB49EB"/>
    <w:rsid w:val="00AB62BF"/>
    <w:rsid w:val="00AB6A2A"/>
    <w:rsid w:val="00AB7139"/>
    <w:rsid w:val="00AB7A18"/>
    <w:rsid w:val="00AC0553"/>
    <w:rsid w:val="00AC08D0"/>
    <w:rsid w:val="00AC1225"/>
    <w:rsid w:val="00AC1292"/>
    <w:rsid w:val="00AC15B6"/>
    <w:rsid w:val="00AC1999"/>
    <w:rsid w:val="00AC1C7D"/>
    <w:rsid w:val="00AC2C3A"/>
    <w:rsid w:val="00AC3BA5"/>
    <w:rsid w:val="00AC4D39"/>
    <w:rsid w:val="00AC4E39"/>
    <w:rsid w:val="00AC533B"/>
    <w:rsid w:val="00AC54DF"/>
    <w:rsid w:val="00AC5533"/>
    <w:rsid w:val="00AC656C"/>
    <w:rsid w:val="00AC70FF"/>
    <w:rsid w:val="00AC7890"/>
    <w:rsid w:val="00AC798A"/>
    <w:rsid w:val="00AC7EF5"/>
    <w:rsid w:val="00AC7F48"/>
    <w:rsid w:val="00AD069C"/>
    <w:rsid w:val="00AD07C2"/>
    <w:rsid w:val="00AD0D28"/>
    <w:rsid w:val="00AD14D9"/>
    <w:rsid w:val="00AD17CE"/>
    <w:rsid w:val="00AD2684"/>
    <w:rsid w:val="00AD28F5"/>
    <w:rsid w:val="00AD2A3D"/>
    <w:rsid w:val="00AD2C7D"/>
    <w:rsid w:val="00AD38B4"/>
    <w:rsid w:val="00AD3AE0"/>
    <w:rsid w:val="00AD4636"/>
    <w:rsid w:val="00AD4C96"/>
    <w:rsid w:val="00AD5A2B"/>
    <w:rsid w:val="00AD6A34"/>
    <w:rsid w:val="00AD6DBF"/>
    <w:rsid w:val="00AD737D"/>
    <w:rsid w:val="00AD7E4D"/>
    <w:rsid w:val="00AE00BF"/>
    <w:rsid w:val="00AE0333"/>
    <w:rsid w:val="00AE0903"/>
    <w:rsid w:val="00AE0D6F"/>
    <w:rsid w:val="00AE1121"/>
    <w:rsid w:val="00AE1340"/>
    <w:rsid w:val="00AE2193"/>
    <w:rsid w:val="00AE2C21"/>
    <w:rsid w:val="00AE31B3"/>
    <w:rsid w:val="00AE373B"/>
    <w:rsid w:val="00AE375B"/>
    <w:rsid w:val="00AE4102"/>
    <w:rsid w:val="00AE49C0"/>
    <w:rsid w:val="00AE4F4E"/>
    <w:rsid w:val="00AE5344"/>
    <w:rsid w:val="00AE62DB"/>
    <w:rsid w:val="00AE6E78"/>
    <w:rsid w:val="00AE7D1F"/>
    <w:rsid w:val="00AE7D2C"/>
    <w:rsid w:val="00AF0374"/>
    <w:rsid w:val="00AF0BD4"/>
    <w:rsid w:val="00AF0EC2"/>
    <w:rsid w:val="00AF17E8"/>
    <w:rsid w:val="00AF17FA"/>
    <w:rsid w:val="00AF18B2"/>
    <w:rsid w:val="00AF1963"/>
    <w:rsid w:val="00AF23BB"/>
    <w:rsid w:val="00AF2853"/>
    <w:rsid w:val="00AF2D3C"/>
    <w:rsid w:val="00AF2D8C"/>
    <w:rsid w:val="00AF32D3"/>
    <w:rsid w:val="00AF333F"/>
    <w:rsid w:val="00AF4127"/>
    <w:rsid w:val="00AF5127"/>
    <w:rsid w:val="00AF5751"/>
    <w:rsid w:val="00AF5BA7"/>
    <w:rsid w:val="00AF6280"/>
    <w:rsid w:val="00AF66B9"/>
    <w:rsid w:val="00AF6CFA"/>
    <w:rsid w:val="00AF715D"/>
    <w:rsid w:val="00AF78E5"/>
    <w:rsid w:val="00AF7E5D"/>
    <w:rsid w:val="00B00630"/>
    <w:rsid w:val="00B014C2"/>
    <w:rsid w:val="00B0156C"/>
    <w:rsid w:val="00B02087"/>
    <w:rsid w:val="00B02506"/>
    <w:rsid w:val="00B027E8"/>
    <w:rsid w:val="00B028FA"/>
    <w:rsid w:val="00B02A0E"/>
    <w:rsid w:val="00B0381A"/>
    <w:rsid w:val="00B03BD7"/>
    <w:rsid w:val="00B04906"/>
    <w:rsid w:val="00B0501C"/>
    <w:rsid w:val="00B055DD"/>
    <w:rsid w:val="00B05E41"/>
    <w:rsid w:val="00B061DB"/>
    <w:rsid w:val="00B066F9"/>
    <w:rsid w:val="00B06E36"/>
    <w:rsid w:val="00B06FD4"/>
    <w:rsid w:val="00B07702"/>
    <w:rsid w:val="00B1011D"/>
    <w:rsid w:val="00B10344"/>
    <w:rsid w:val="00B10B06"/>
    <w:rsid w:val="00B10FC9"/>
    <w:rsid w:val="00B1105F"/>
    <w:rsid w:val="00B11935"/>
    <w:rsid w:val="00B123AB"/>
    <w:rsid w:val="00B12B8F"/>
    <w:rsid w:val="00B12E2D"/>
    <w:rsid w:val="00B13249"/>
    <w:rsid w:val="00B1328F"/>
    <w:rsid w:val="00B13422"/>
    <w:rsid w:val="00B13688"/>
    <w:rsid w:val="00B13E32"/>
    <w:rsid w:val="00B14BD3"/>
    <w:rsid w:val="00B14E66"/>
    <w:rsid w:val="00B15E21"/>
    <w:rsid w:val="00B16243"/>
    <w:rsid w:val="00B166F6"/>
    <w:rsid w:val="00B16E25"/>
    <w:rsid w:val="00B17253"/>
    <w:rsid w:val="00B200E4"/>
    <w:rsid w:val="00B20D6D"/>
    <w:rsid w:val="00B20FAF"/>
    <w:rsid w:val="00B21C6A"/>
    <w:rsid w:val="00B22FB5"/>
    <w:rsid w:val="00B2509B"/>
    <w:rsid w:val="00B250DA"/>
    <w:rsid w:val="00B25B36"/>
    <w:rsid w:val="00B25D44"/>
    <w:rsid w:val="00B2728C"/>
    <w:rsid w:val="00B273FB"/>
    <w:rsid w:val="00B31CFA"/>
    <w:rsid w:val="00B31D98"/>
    <w:rsid w:val="00B321AD"/>
    <w:rsid w:val="00B325DE"/>
    <w:rsid w:val="00B33E78"/>
    <w:rsid w:val="00B34484"/>
    <w:rsid w:val="00B345E3"/>
    <w:rsid w:val="00B34D45"/>
    <w:rsid w:val="00B35168"/>
    <w:rsid w:val="00B35780"/>
    <w:rsid w:val="00B36112"/>
    <w:rsid w:val="00B368CB"/>
    <w:rsid w:val="00B36D60"/>
    <w:rsid w:val="00B37640"/>
    <w:rsid w:val="00B37C39"/>
    <w:rsid w:val="00B40A28"/>
    <w:rsid w:val="00B4133F"/>
    <w:rsid w:val="00B41377"/>
    <w:rsid w:val="00B418DE"/>
    <w:rsid w:val="00B429A8"/>
    <w:rsid w:val="00B42B28"/>
    <w:rsid w:val="00B42B57"/>
    <w:rsid w:val="00B43354"/>
    <w:rsid w:val="00B43414"/>
    <w:rsid w:val="00B439B0"/>
    <w:rsid w:val="00B44066"/>
    <w:rsid w:val="00B44537"/>
    <w:rsid w:val="00B44C2E"/>
    <w:rsid w:val="00B45757"/>
    <w:rsid w:val="00B47081"/>
    <w:rsid w:val="00B47CE1"/>
    <w:rsid w:val="00B51BC1"/>
    <w:rsid w:val="00B5335D"/>
    <w:rsid w:val="00B53847"/>
    <w:rsid w:val="00B5387C"/>
    <w:rsid w:val="00B540CB"/>
    <w:rsid w:val="00B5445D"/>
    <w:rsid w:val="00B56D88"/>
    <w:rsid w:val="00B57242"/>
    <w:rsid w:val="00B5748C"/>
    <w:rsid w:val="00B57641"/>
    <w:rsid w:val="00B579AD"/>
    <w:rsid w:val="00B60085"/>
    <w:rsid w:val="00B604E7"/>
    <w:rsid w:val="00B6095A"/>
    <w:rsid w:val="00B60A8F"/>
    <w:rsid w:val="00B6104F"/>
    <w:rsid w:val="00B61C87"/>
    <w:rsid w:val="00B62A73"/>
    <w:rsid w:val="00B63658"/>
    <w:rsid w:val="00B63808"/>
    <w:rsid w:val="00B63CB4"/>
    <w:rsid w:val="00B63E48"/>
    <w:rsid w:val="00B65B4C"/>
    <w:rsid w:val="00B65BE7"/>
    <w:rsid w:val="00B664CD"/>
    <w:rsid w:val="00B67AD9"/>
    <w:rsid w:val="00B70993"/>
    <w:rsid w:val="00B70BEF"/>
    <w:rsid w:val="00B70F26"/>
    <w:rsid w:val="00B71D4C"/>
    <w:rsid w:val="00B71D6B"/>
    <w:rsid w:val="00B7251E"/>
    <w:rsid w:val="00B72DF8"/>
    <w:rsid w:val="00B72E30"/>
    <w:rsid w:val="00B72F24"/>
    <w:rsid w:val="00B7354C"/>
    <w:rsid w:val="00B73AF5"/>
    <w:rsid w:val="00B73D7E"/>
    <w:rsid w:val="00B74FF4"/>
    <w:rsid w:val="00B7503D"/>
    <w:rsid w:val="00B75374"/>
    <w:rsid w:val="00B764E0"/>
    <w:rsid w:val="00B765AB"/>
    <w:rsid w:val="00B76A00"/>
    <w:rsid w:val="00B80696"/>
    <w:rsid w:val="00B80769"/>
    <w:rsid w:val="00B80943"/>
    <w:rsid w:val="00B817B7"/>
    <w:rsid w:val="00B823F9"/>
    <w:rsid w:val="00B8277F"/>
    <w:rsid w:val="00B84540"/>
    <w:rsid w:val="00B84C6C"/>
    <w:rsid w:val="00B84E97"/>
    <w:rsid w:val="00B85359"/>
    <w:rsid w:val="00B85DD8"/>
    <w:rsid w:val="00B8601A"/>
    <w:rsid w:val="00B8633D"/>
    <w:rsid w:val="00B86DAD"/>
    <w:rsid w:val="00B87116"/>
    <w:rsid w:val="00B877F7"/>
    <w:rsid w:val="00B87986"/>
    <w:rsid w:val="00B9032D"/>
    <w:rsid w:val="00B90D96"/>
    <w:rsid w:val="00B910F4"/>
    <w:rsid w:val="00B91116"/>
    <w:rsid w:val="00B91F30"/>
    <w:rsid w:val="00B92729"/>
    <w:rsid w:val="00B92847"/>
    <w:rsid w:val="00B9291B"/>
    <w:rsid w:val="00B92DE3"/>
    <w:rsid w:val="00B93EC8"/>
    <w:rsid w:val="00B94C19"/>
    <w:rsid w:val="00B95B4E"/>
    <w:rsid w:val="00B95B94"/>
    <w:rsid w:val="00B960E2"/>
    <w:rsid w:val="00B97151"/>
    <w:rsid w:val="00B97B12"/>
    <w:rsid w:val="00BA01A7"/>
    <w:rsid w:val="00BA30AF"/>
    <w:rsid w:val="00BA3743"/>
    <w:rsid w:val="00BA3B23"/>
    <w:rsid w:val="00BA439C"/>
    <w:rsid w:val="00BA45DE"/>
    <w:rsid w:val="00BA4E71"/>
    <w:rsid w:val="00BA5898"/>
    <w:rsid w:val="00BA61D8"/>
    <w:rsid w:val="00BA6376"/>
    <w:rsid w:val="00BA640C"/>
    <w:rsid w:val="00BA6C12"/>
    <w:rsid w:val="00BA72BF"/>
    <w:rsid w:val="00BB043E"/>
    <w:rsid w:val="00BB1808"/>
    <w:rsid w:val="00BB1895"/>
    <w:rsid w:val="00BB1B0A"/>
    <w:rsid w:val="00BB3507"/>
    <w:rsid w:val="00BB35AD"/>
    <w:rsid w:val="00BB36B4"/>
    <w:rsid w:val="00BB4264"/>
    <w:rsid w:val="00BB49D5"/>
    <w:rsid w:val="00BB4A9A"/>
    <w:rsid w:val="00BB4E55"/>
    <w:rsid w:val="00BB5265"/>
    <w:rsid w:val="00BB6A24"/>
    <w:rsid w:val="00BB70D1"/>
    <w:rsid w:val="00BB7899"/>
    <w:rsid w:val="00BB7B3C"/>
    <w:rsid w:val="00BC0627"/>
    <w:rsid w:val="00BC0E66"/>
    <w:rsid w:val="00BC21AE"/>
    <w:rsid w:val="00BC2A76"/>
    <w:rsid w:val="00BC2D92"/>
    <w:rsid w:val="00BC322B"/>
    <w:rsid w:val="00BC3CCA"/>
    <w:rsid w:val="00BC452F"/>
    <w:rsid w:val="00BC49B3"/>
    <w:rsid w:val="00BC54B6"/>
    <w:rsid w:val="00BC64A9"/>
    <w:rsid w:val="00BC69F0"/>
    <w:rsid w:val="00BC6A2F"/>
    <w:rsid w:val="00BC70AC"/>
    <w:rsid w:val="00BD05D2"/>
    <w:rsid w:val="00BD14DC"/>
    <w:rsid w:val="00BD18C9"/>
    <w:rsid w:val="00BD1E9B"/>
    <w:rsid w:val="00BD25B9"/>
    <w:rsid w:val="00BD2EC0"/>
    <w:rsid w:val="00BD38B9"/>
    <w:rsid w:val="00BD3F72"/>
    <w:rsid w:val="00BD40AE"/>
    <w:rsid w:val="00BD4894"/>
    <w:rsid w:val="00BD5203"/>
    <w:rsid w:val="00BD5451"/>
    <w:rsid w:val="00BD5A1C"/>
    <w:rsid w:val="00BD7086"/>
    <w:rsid w:val="00BD733D"/>
    <w:rsid w:val="00BE0141"/>
    <w:rsid w:val="00BE02A1"/>
    <w:rsid w:val="00BE02D7"/>
    <w:rsid w:val="00BE1088"/>
    <w:rsid w:val="00BE1674"/>
    <w:rsid w:val="00BE1FF1"/>
    <w:rsid w:val="00BE2012"/>
    <w:rsid w:val="00BE239C"/>
    <w:rsid w:val="00BE23C1"/>
    <w:rsid w:val="00BE2A4B"/>
    <w:rsid w:val="00BE2A82"/>
    <w:rsid w:val="00BE2A8D"/>
    <w:rsid w:val="00BE2B88"/>
    <w:rsid w:val="00BE2D28"/>
    <w:rsid w:val="00BE37C4"/>
    <w:rsid w:val="00BE3CC1"/>
    <w:rsid w:val="00BE607B"/>
    <w:rsid w:val="00BE6185"/>
    <w:rsid w:val="00BE61E8"/>
    <w:rsid w:val="00BE6291"/>
    <w:rsid w:val="00BE6479"/>
    <w:rsid w:val="00BE6551"/>
    <w:rsid w:val="00BE77EC"/>
    <w:rsid w:val="00BF012C"/>
    <w:rsid w:val="00BF0261"/>
    <w:rsid w:val="00BF0503"/>
    <w:rsid w:val="00BF057F"/>
    <w:rsid w:val="00BF07A7"/>
    <w:rsid w:val="00BF0D48"/>
    <w:rsid w:val="00BF0F76"/>
    <w:rsid w:val="00BF136F"/>
    <w:rsid w:val="00BF156E"/>
    <w:rsid w:val="00BF170E"/>
    <w:rsid w:val="00BF3418"/>
    <w:rsid w:val="00BF378A"/>
    <w:rsid w:val="00BF3ECC"/>
    <w:rsid w:val="00BF4364"/>
    <w:rsid w:val="00BF4F23"/>
    <w:rsid w:val="00BF5315"/>
    <w:rsid w:val="00BF5D06"/>
    <w:rsid w:val="00BF5DA2"/>
    <w:rsid w:val="00BF63BB"/>
    <w:rsid w:val="00BF70E7"/>
    <w:rsid w:val="00C016FC"/>
    <w:rsid w:val="00C01838"/>
    <w:rsid w:val="00C029C3"/>
    <w:rsid w:val="00C02AED"/>
    <w:rsid w:val="00C02EC7"/>
    <w:rsid w:val="00C030FA"/>
    <w:rsid w:val="00C05790"/>
    <w:rsid w:val="00C05BCD"/>
    <w:rsid w:val="00C061EA"/>
    <w:rsid w:val="00C07244"/>
    <w:rsid w:val="00C0724F"/>
    <w:rsid w:val="00C075E0"/>
    <w:rsid w:val="00C10904"/>
    <w:rsid w:val="00C10A22"/>
    <w:rsid w:val="00C10B59"/>
    <w:rsid w:val="00C10D45"/>
    <w:rsid w:val="00C111A6"/>
    <w:rsid w:val="00C111F7"/>
    <w:rsid w:val="00C1183E"/>
    <w:rsid w:val="00C128F9"/>
    <w:rsid w:val="00C12BAC"/>
    <w:rsid w:val="00C12C64"/>
    <w:rsid w:val="00C13E3F"/>
    <w:rsid w:val="00C14010"/>
    <w:rsid w:val="00C154BA"/>
    <w:rsid w:val="00C167CF"/>
    <w:rsid w:val="00C17AB9"/>
    <w:rsid w:val="00C207CB"/>
    <w:rsid w:val="00C2156D"/>
    <w:rsid w:val="00C21F83"/>
    <w:rsid w:val="00C2200D"/>
    <w:rsid w:val="00C223B1"/>
    <w:rsid w:val="00C224DD"/>
    <w:rsid w:val="00C22E31"/>
    <w:rsid w:val="00C22FBE"/>
    <w:rsid w:val="00C23614"/>
    <w:rsid w:val="00C240C9"/>
    <w:rsid w:val="00C2472C"/>
    <w:rsid w:val="00C25497"/>
    <w:rsid w:val="00C25AF0"/>
    <w:rsid w:val="00C25CC0"/>
    <w:rsid w:val="00C268FC"/>
    <w:rsid w:val="00C27A5C"/>
    <w:rsid w:val="00C27BD8"/>
    <w:rsid w:val="00C306E4"/>
    <w:rsid w:val="00C3074B"/>
    <w:rsid w:val="00C30F48"/>
    <w:rsid w:val="00C31344"/>
    <w:rsid w:val="00C317D4"/>
    <w:rsid w:val="00C3244F"/>
    <w:rsid w:val="00C3289F"/>
    <w:rsid w:val="00C32B94"/>
    <w:rsid w:val="00C32F6A"/>
    <w:rsid w:val="00C338CD"/>
    <w:rsid w:val="00C3454E"/>
    <w:rsid w:val="00C34764"/>
    <w:rsid w:val="00C34F43"/>
    <w:rsid w:val="00C3619D"/>
    <w:rsid w:val="00C363FF"/>
    <w:rsid w:val="00C3703C"/>
    <w:rsid w:val="00C405E9"/>
    <w:rsid w:val="00C40CF1"/>
    <w:rsid w:val="00C4221E"/>
    <w:rsid w:val="00C4284B"/>
    <w:rsid w:val="00C42F09"/>
    <w:rsid w:val="00C435AC"/>
    <w:rsid w:val="00C45E7E"/>
    <w:rsid w:val="00C46103"/>
    <w:rsid w:val="00C46188"/>
    <w:rsid w:val="00C46C9E"/>
    <w:rsid w:val="00C46F22"/>
    <w:rsid w:val="00C47284"/>
    <w:rsid w:val="00C4771C"/>
    <w:rsid w:val="00C47C4D"/>
    <w:rsid w:val="00C47C5A"/>
    <w:rsid w:val="00C50832"/>
    <w:rsid w:val="00C508F1"/>
    <w:rsid w:val="00C50C28"/>
    <w:rsid w:val="00C51866"/>
    <w:rsid w:val="00C51C06"/>
    <w:rsid w:val="00C52208"/>
    <w:rsid w:val="00C5312D"/>
    <w:rsid w:val="00C53203"/>
    <w:rsid w:val="00C53ABA"/>
    <w:rsid w:val="00C54871"/>
    <w:rsid w:val="00C54917"/>
    <w:rsid w:val="00C54C8F"/>
    <w:rsid w:val="00C54DE1"/>
    <w:rsid w:val="00C55401"/>
    <w:rsid w:val="00C558E5"/>
    <w:rsid w:val="00C55AA1"/>
    <w:rsid w:val="00C55F23"/>
    <w:rsid w:val="00C577F6"/>
    <w:rsid w:val="00C606F3"/>
    <w:rsid w:val="00C619EB"/>
    <w:rsid w:val="00C6280C"/>
    <w:rsid w:val="00C62D9E"/>
    <w:rsid w:val="00C63723"/>
    <w:rsid w:val="00C63C81"/>
    <w:rsid w:val="00C63E14"/>
    <w:rsid w:val="00C64C02"/>
    <w:rsid w:val="00C64DDA"/>
    <w:rsid w:val="00C64E7B"/>
    <w:rsid w:val="00C65321"/>
    <w:rsid w:val="00C65398"/>
    <w:rsid w:val="00C6589F"/>
    <w:rsid w:val="00C6645A"/>
    <w:rsid w:val="00C708C1"/>
    <w:rsid w:val="00C70CA3"/>
    <w:rsid w:val="00C70EF5"/>
    <w:rsid w:val="00C7190E"/>
    <w:rsid w:val="00C71E19"/>
    <w:rsid w:val="00C72019"/>
    <w:rsid w:val="00C72C4E"/>
    <w:rsid w:val="00C735AD"/>
    <w:rsid w:val="00C74999"/>
    <w:rsid w:val="00C749CE"/>
    <w:rsid w:val="00C757B6"/>
    <w:rsid w:val="00C75969"/>
    <w:rsid w:val="00C75CF6"/>
    <w:rsid w:val="00C76407"/>
    <w:rsid w:val="00C76594"/>
    <w:rsid w:val="00C7707E"/>
    <w:rsid w:val="00C7749B"/>
    <w:rsid w:val="00C8067E"/>
    <w:rsid w:val="00C80DA4"/>
    <w:rsid w:val="00C82F51"/>
    <w:rsid w:val="00C83A44"/>
    <w:rsid w:val="00C83E80"/>
    <w:rsid w:val="00C848B0"/>
    <w:rsid w:val="00C84EA8"/>
    <w:rsid w:val="00C854DD"/>
    <w:rsid w:val="00C86345"/>
    <w:rsid w:val="00C864C7"/>
    <w:rsid w:val="00C865AC"/>
    <w:rsid w:val="00C86E0C"/>
    <w:rsid w:val="00C87A81"/>
    <w:rsid w:val="00C9033F"/>
    <w:rsid w:val="00C90650"/>
    <w:rsid w:val="00C90C43"/>
    <w:rsid w:val="00C90D84"/>
    <w:rsid w:val="00C918FE"/>
    <w:rsid w:val="00C91E4C"/>
    <w:rsid w:val="00C92025"/>
    <w:rsid w:val="00C92490"/>
    <w:rsid w:val="00C93004"/>
    <w:rsid w:val="00C93464"/>
    <w:rsid w:val="00C93D12"/>
    <w:rsid w:val="00C941E7"/>
    <w:rsid w:val="00C946DD"/>
    <w:rsid w:val="00C949D0"/>
    <w:rsid w:val="00C95364"/>
    <w:rsid w:val="00C9536E"/>
    <w:rsid w:val="00C95623"/>
    <w:rsid w:val="00CA0227"/>
    <w:rsid w:val="00CA03C0"/>
    <w:rsid w:val="00CA19A2"/>
    <w:rsid w:val="00CA1FBA"/>
    <w:rsid w:val="00CA237B"/>
    <w:rsid w:val="00CA2A14"/>
    <w:rsid w:val="00CA34F5"/>
    <w:rsid w:val="00CA35A0"/>
    <w:rsid w:val="00CA3C27"/>
    <w:rsid w:val="00CA3CA7"/>
    <w:rsid w:val="00CA4426"/>
    <w:rsid w:val="00CA4790"/>
    <w:rsid w:val="00CA489E"/>
    <w:rsid w:val="00CA5219"/>
    <w:rsid w:val="00CA5914"/>
    <w:rsid w:val="00CA5ACC"/>
    <w:rsid w:val="00CA6426"/>
    <w:rsid w:val="00CA7379"/>
    <w:rsid w:val="00CB0232"/>
    <w:rsid w:val="00CB07A9"/>
    <w:rsid w:val="00CB1441"/>
    <w:rsid w:val="00CB33A1"/>
    <w:rsid w:val="00CB37DA"/>
    <w:rsid w:val="00CB3A95"/>
    <w:rsid w:val="00CB42C5"/>
    <w:rsid w:val="00CB4649"/>
    <w:rsid w:val="00CB480C"/>
    <w:rsid w:val="00CB4C41"/>
    <w:rsid w:val="00CB4C7B"/>
    <w:rsid w:val="00CB56C6"/>
    <w:rsid w:val="00CB57A1"/>
    <w:rsid w:val="00CB600B"/>
    <w:rsid w:val="00CB617B"/>
    <w:rsid w:val="00CB6796"/>
    <w:rsid w:val="00CB68FA"/>
    <w:rsid w:val="00CB79D5"/>
    <w:rsid w:val="00CC00FF"/>
    <w:rsid w:val="00CC056A"/>
    <w:rsid w:val="00CC0C62"/>
    <w:rsid w:val="00CC1127"/>
    <w:rsid w:val="00CC128C"/>
    <w:rsid w:val="00CC1797"/>
    <w:rsid w:val="00CC2182"/>
    <w:rsid w:val="00CC2965"/>
    <w:rsid w:val="00CC3995"/>
    <w:rsid w:val="00CC514A"/>
    <w:rsid w:val="00CC516A"/>
    <w:rsid w:val="00CC5464"/>
    <w:rsid w:val="00CC6906"/>
    <w:rsid w:val="00CC6B67"/>
    <w:rsid w:val="00CC6E42"/>
    <w:rsid w:val="00CC7D56"/>
    <w:rsid w:val="00CD09F0"/>
    <w:rsid w:val="00CD0C85"/>
    <w:rsid w:val="00CD0F12"/>
    <w:rsid w:val="00CD2715"/>
    <w:rsid w:val="00CD27C9"/>
    <w:rsid w:val="00CD302F"/>
    <w:rsid w:val="00CD3594"/>
    <w:rsid w:val="00CD359C"/>
    <w:rsid w:val="00CD3CCB"/>
    <w:rsid w:val="00CD4024"/>
    <w:rsid w:val="00CD49AB"/>
    <w:rsid w:val="00CD54F4"/>
    <w:rsid w:val="00CD58D4"/>
    <w:rsid w:val="00CD5977"/>
    <w:rsid w:val="00CD6BA8"/>
    <w:rsid w:val="00CD7080"/>
    <w:rsid w:val="00CD710A"/>
    <w:rsid w:val="00CD726B"/>
    <w:rsid w:val="00CD7564"/>
    <w:rsid w:val="00CE07F0"/>
    <w:rsid w:val="00CE0FD4"/>
    <w:rsid w:val="00CE1254"/>
    <w:rsid w:val="00CE14B1"/>
    <w:rsid w:val="00CE29A2"/>
    <w:rsid w:val="00CE32C5"/>
    <w:rsid w:val="00CE3522"/>
    <w:rsid w:val="00CE377F"/>
    <w:rsid w:val="00CE387C"/>
    <w:rsid w:val="00CE444C"/>
    <w:rsid w:val="00CE4671"/>
    <w:rsid w:val="00CE532D"/>
    <w:rsid w:val="00CE5444"/>
    <w:rsid w:val="00CE639A"/>
    <w:rsid w:val="00CE639F"/>
    <w:rsid w:val="00CE7C11"/>
    <w:rsid w:val="00CF07E7"/>
    <w:rsid w:val="00CF0B57"/>
    <w:rsid w:val="00CF1702"/>
    <w:rsid w:val="00CF2B92"/>
    <w:rsid w:val="00CF2FFE"/>
    <w:rsid w:val="00CF34CB"/>
    <w:rsid w:val="00CF34E0"/>
    <w:rsid w:val="00CF4A83"/>
    <w:rsid w:val="00CF5D83"/>
    <w:rsid w:val="00CF5E78"/>
    <w:rsid w:val="00CF628B"/>
    <w:rsid w:val="00CF7760"/>
    <w:rsid w:val="00CF7A14"/>
    <w:rsid w:val="00D00D11"/>
    <w:rsid w:val="00D02194"/>
    <w:rsid w:val="00D0245A"/>
    <w:rsid w:val="00D02496"/>
    <w:rsid w:val="00D0269C"/>
    <w:rsid w:val="00D02B5D"/>
    <w:rsid w:val="00D02CBD"/>
    <w:rsid w:val="00D05160"/>
    <w:rsid w:val="00D052DB"/>
    <w:rsid w:val="00D05A82"/>
    <w:rsid w:val="00D06016"/>
    <w:rsid w:val="00D07FE4"/>
    <w:rsid w:val="00D1075A"/>
    <w:rsid w:val="00D109A3"/>
    <w:rsid w:val="00D10AE0"/>
    <w:rsid w:val="00D111B8"/>
    <w:rsid w:val="00D111C8"/>
    <w:rsid w:val="00D11A22"/>
    <w:rsid w:val="00D12EEC"/>
    <w:rsid w:val="00D14573"/>
    <w:rsid w:val="00D14E46"/>
    <w:rsid w:val="00D1504E"/>
    <w:rsid w:val="00D1686E"/>
    <w:rsid w:val="00D17354"/>
    <w:rsid w:val="00D17B0A"/>
    <w:rsid w:val="00D17C1D"/>
    <w:rsid w:val="00D20345"/>
    <w:rsid w:val="00D204F8"/>
    <w:rsid w:val="00D20665"/>
    <w:rsid w:val="00D20902"/>
    <w:rsid w:val="00D21509"/>
    <w:rsid w:val="00D219AE"/>
    <w:rsid w:val="00D21B93"/>
    <w:rsid w:val="00D21FBE"/>
    <w:rsid w:val="00D227BC"/>
    <w:rsid w:val="00D23A42"/>
    <w:rsid w:val="00D23E98"/>
    <w:rsid w:val="00D242EB"/>
    <w:rsid w:val="00D24546"/>
    <w:rsid w:val="00D2490E"/>
    <w:rsid w:val="00D24B3C"/>
    <w:rsid w:val="00D25244"/>
    <w:rsid w:val="00D25B67"/>
    <w:rsid w:val="00D2674C"/>
    <w:rsid w:val="00D26851"/>
    <w:rsid w:val="00D26C80"/>
    <w:rsid w:val="00D26F15"/>
    <w:rsid w:val="00D27A67"/>
    <w:rsid w:val="00D30CF7"/>
    <w:rsid w:val="00D30DD5"/>
    <w:rsid w:val="00D312D5"/>
    <w:rsid w:val="00D31668"/>
    <w:rsid w:val="00D32324"/>
    <w:rsid w:val="00D33CFB"/>
    <w:rsid w:val="00D33D2D"/>
    <w:rsid w:val="00D34112"/>
    <w:rsid w:val="00D34261"/>
    <w:rsid w:val="00D342AF"/>
    <w:rsid w:val="00D3438A"/>
    <w:rsid w:val="00D3499D"/>
    <w:rsid w:val="00D3593A"/>
    <w:rsid w:val="00D35CB9"/>
    <w:rsid w:val="00D35F39"/>
    <w:rsid w:val="00D363BC"/>
    <w:rsid w:val="00D36D1C"/>
    <w:rsid w:val="00D3723E"/>
    <w:rsid w:val="00D37280"/>
    <w:rsid w:val="00D40158"/>
    <w:rsid w:val="00D4096E"/>
    <w:rsid w:val="00D40AEE"/>
    <w:rsid w:val="00D415ED"/>
    <w:rsid w:val="00D41D25"/>
    <w:rsid w:val="00D423D2"/>
    <w:rsid w:val="00D42482"/>
    <w:rsid w:val="00D42541"/>
    <w:rsid w:val="00D42F78"/>
    <w:rsid w:val="00D43698"/>
    <w:rsid w:val="00D4519B"/>
    <w:rsid w:val="00D455D1"/>
    <w:rsid w:val="00D4667E"/>
    <w:rsid w:val="00D46CEA"/>
    <w:rsid w:val="00D47B55"/>
    <w:rsid w:val="00D47C09"/>
    <w:rsid w:val="00D5036F"/>
    <w:rsid w:val="00D504BC"/>
    <w:rsid w:val="00D50952"/>
    <w:rsid w:val="00D50B5F"/>
    <w:rsid w:val="00D50C15"/>
    <w:rsid w:val="00D51646"/>
    <w:rsid w:val="00D517BE"/>
    <w:rsid w:val="00D5417C"/>
    <w:rsid w:val="00D54E5F"/>
    <w:rsid w:val="00D55764"/>
    <w:rsid w:val="00D55B9E"/>
    <w:rsid w:val="00D56240"/>
    <w:rsid w:val="00D565BD"/>
    <w:rsid w:val="00D568E4"/>
    <w:rsid w:val="00D57272"/>
    <w:rsid w:val="00D57C48"/>
    <w:rsid w:val="00D60754"/>
    <w:rsid w:val="00D60771"/>
    <w:rsid w:val="00D608F2"/>
    <w:rsid w:val="00D61734"/>
    <w:rsid w:val="00D61B0F"/>
    <w:rsid w:val="00D61F40"/>
    <w:rsid w:val="00D61FC2"/>
    <w:rsid w:val="00D62273"/>
    <w:rsid w:val="00D630E2"/>
    <w:rsid w:val="00D636EE"/>
    <w:rsid w:val="00D665D1"/>
    <w:rsid w:val="00D66C22"/>
    <w:rsid w:val="00D705D6"/>
    <w:rsid w:val="00D71265"/>
    <w:rsid w:val="00D71E96"/>
    <w:rsid w:val="00D722B4"/>
    <w:rsid w:val="00D7299A"/>
    <w:rsid w:val="00D729E6"/>
    <w:rsid w:val="00D7312B"/>
    <w:rsid w:val="00D7335B"/>
    <w:rsid w:val="00D73BE9"/>
    <w:rsid w:val="00D74957"/>
    <w:rsid w:val="00D74A08"/>
    <w:rsid w:val="00D74D79"/>
    <w:rsid w:val="00D76243"/>
    <w:rsid w:val="00D77B06"/>
    <w:rsid w:val="00D77DFE"/>
    <w:rsid w:val="00D82002"/>
    <w:rsid w:val="00D8220F"/>
    <w:rsid w:val="00D82A7D"/>
    <w:rsid w:val="00D82EB6"/>
    <w:rsid w:val="00D83A64"/>
    <w:rsid w:val="00D845F7"/>
    <w:rsid w:val="00D84760"/>
    <w:rsid w:val="00D84A65"/>
    <w:rsid w:val="00D84A70"/>
    <w:rsid w:val="00D872CF"/>
    <w:rsid w:val="00D876BF"/>
    <w:rsid w:val="00D8777E"/>
    <w:rsid w:val="00D904DA"/>
    <w:rsid w:val="00D9068A"/>
    <w:rsid w:val="00D9225D"/>
    <w:rsid w:val="00D92A5E"/>
    <w:rsid w:val="00D92EF0"/>
    <w:rsid w:val="00D93E04"/>
    <w:rsid w:val="00D941BF"/>
    <w:rsid w:val="00D95CC1"/>
    <w:rsid w:val="00D95F74"/>
    <w:rsid w:val="00D96EDC"/>
    <w:rsid w:val="00D9722E"/>
    <w:rsid w:val="00D9736F"/>
    <w:rsid w:val="00D97DE0"/>
    <w:rsid w:val="00DA1101"/>
    <w:rsid w:val="00DA1249"/>
    <w:rsid w:val="00DA195D"/>
    <w:rsid w:val="00DA1F3D"/>
    <w:rsid w:val="00DA220C"/>
    <w:rsid w:val="00DA2416"/>
    <w:rsid w:val="00DA33B1"/>
    <w:rsid w:val="00DA3B55"/>
    <w:rsid w:val="00DA3DE4"/>
    <w:rsid w:val="00DA438A"/>
    <w:rsid w:val="00DA4B62"/>
    <w:rsid w:val="00DA4D5C"/>
    <w:rsid w:val="00DA5089"/>
    <w:rsid w:val="00DA5880"/>
    <w:rsid w:val="00DA59A0"/>
    <w:rsid w:val="00DA5FF9"/>
    <w:rsid w:val="00DA7296"/>
    <w:rsid w:val="00DA7696"/>
    <w:rsid w:val="00DB0F54"/>
    <w:rsid w:val="00DB13C1"/>
    <w:rsid w:val="00DB15F5"/>
    <w:rsid w:val="00DB1E45"/>
    <w:rsid w:val="00DB21A5"/>
    <w:rsid w:val="00DB23A3"/>
    <w:rsid w:val="00DB24BF"/>
    <w:rsid w:val="00DB2B4C"/>
    <w:rsid w:val="00DB301D"/>
    <w:rsid w:val="00DB3025"/>
    <w:rsid w:val="00DB3BF4"/>
    <w:rsid w:val="00DB3C7F"/>
    <w:rsid w:val="00DB41A3"/>
    <w:rsid w:val="00DB4556"/>
    <w:rsid w:val="00DB47A4"/>
    <w:rsid w:val="00DB50D2"/>
    <w:rsid w:val="00DB5A56"/>
    <w:rsid w:val="00DB5D87"/>
    <w:rsid w:val="00DB7748"/>
    <w:rsid w:val="00DC0D31"/>
    <w:rsid w:val="00DC10DA"/>
    <w:rsid w:val="00DC14D2"/>
    <w:rsid w:val="00DC1897"/>
    <w:rsid w:val="00DC2563"/>
    <w:rsid w:val="00DC2E9F"/>
    <w:rsid w:val="00DC6270"/>
    <w:rsid w:val="00DC6C9D"/>
    <w:rsid w:val="00DC7DA4"/>
    <w:rsid w:val="00DC7FFC"/>
    <w:rsid w:val="00DD13CB"/>
    <w:rsid w:val="00DD19BF"/>
    <w:rsid w:val="00DD1C32"/>
    <w:rsid w:val="00DD2268"/>
    <w:rsid w:val="00DD2343"/>
    <w:rsid w:val="00DD2646"/>
    <w:rsid w:val="00DD27AA"/>
    <w:rsid w:val="00DD4C59"/>
    <w:rsid w:val="00DD4DA4"/>
    <w:rsid w:val="00DD5275"/>
    <w:rsid w:val="00DD5426"/>
    <w:rsid w:val="00DD5671"/>
    <w:rsid w:val="00DD5F88"/>
    <w:rsid w:val="00DD63DE"/>
    <w:rsid w:val="00DD6F73"/>
    <w:rsid w:val="00DD6FAB"/>
    <w:rsid w:val="00DD768E"/>
    <w:rsid w:val="00DE027C"/>
    <w:rsid w:val="00DE235B"/>
    <w:rsid w:val="00DE3073"/>
    <w:rsid w:val="00DE3231"/>
    <w:rsid w:val="00DE3A1B"/>
    <w:rsid w:val="00DE4E33"/>
    <w:rsid w:val="00DE5417"/>
    <w:rsid w:val="00DE5903"/>
    <w:rsid w:val="00DE5D1C"/>
    <w:rsid w:val="00DE5D59"/>
    <w:rsid w:val="00DE6AB6"/>
    <w:rsid w:val="00DE789D"/>
    <w:rsid w:val="00DE7B9F"/>
    <w:rsid w:val="00DE7DB8"/>
    <w:rsid w:val="00DF10C4"/>
    <w:rsid w:val="00DF1EDE"/>
    <w:rsid w:val="00DF222F"/>
    <w:rsid w:val="00DF257B"/>
    <w:rsid w:val="00DF26A6"/>
    <w:rsid w:val="00DF294E"/>
    <w:rsid w:val="00DF2B4A"/>
    <w:rsid w:val="00DF3575"/>
    <w:rsid w:val="00DF38AF"/>
    <w:rsid w:val="00DF3DF6"/>
    <w:rsid w:val="00DF3F65"/>
    <w:rsid w:val="00DF40E4"/>
    <w:rsid w:val="00DF5D40"/>
    <w:rsid w:val="00DF657D"/>
    <w:rsid w:val="00DF67E1"/>
    <w:rsid w:val="00DF6F03"/>
    <w:rsid w:val="00E0031C"/>
    <w:rsid w:val="00E00CEF"/>
    <w:rsid w:val="00E0117D"/>
    <w:rsid w:val="00E01DCC"/>
    <w:rsid w:val="00E01EE1"/>
    <w:rsid w:val="00E033AC"/>
    <w:rsid w:val="00E03530"/>
    <w:rsid w:val="00E03655"/>
    <w:rsid w:val="00E03DCB"/>
    <w:rsid w:val="00E0502D"/>
    <w:rsid w:val="00E05794"/>
    <w:rsid w:val="00E05D94"/>
    <w:rsid w:val="00E06A22"/>
    <w:rsid w:val="00E06F6D"/>
    <w:rsid w:val="00E072D2"/>
    <w:rsid w:val="00E076CC"/>
    <w:rsid w:val="00E07EFF"/>
    <w:rsid w:val="00E1007E"/>
    <w:rsid w:val="00E1019E"/>
    <w:rsid w:val="00E10375"/>
    <w:rsid w:val="00E1087F"/>
    <w:rsid w:val="00E10BA1"/>
    <w:rsid w:val="00E1168F"/>
    <w:rsid w:val="00E126AE"/>
    <w:rsid w:val="00E12EB4"/>
    <w:rsid w:val="00E136FA"/>
    <w:rsid w:val="00E13836"/>
    <w:rsid w:val="00E15686"/>
    <w:rsid w:val="00E15E58"/>
    <w:rsid w:val="00E16D0C"/>
    <w:rsid w:val="00E170B1"/>
    <w:rsid w:val="00E17851"/>
    <w:rsid w:val="00E20580"/>
    <w:rsid w:val="00E21E49"/>
    <w:rsid w:val="00E22294"/>
    <w:rsid w:val="00E22474"/>
    <w:rsid w:val="00E23181"/>
    <w:rsid w:val="00E24B4F"/>
    <w:rsid w:val="00E25240"/>
    <w:rsid w:val="00E25B8E"/>
    <w:rsid w:val="00E25D8A"/>
    <w:rsid w:val="00E2695F"/>
    <w:rsid w:val="00E26A1F"/>
    <w:rsid w:val="00E274F8"/>
    <w:rsid w:val="00E2775F"/>
    <w:rsid w:val="00E278AA"/>
    <w:rsid w:val="00E30386"/>
    <w:rsid w:val="00E30475"/>
    <w:rsid w:val="00E3161F"/>
    <w:rsid w:val="00E31E6C"/>
    <w:rsid w:val="00E32A11"/>
    <w:rsid w:val="00E32CF1"/>
    <w:rsid w:val="00E33577"/>
    <w:rsid w:val="00E339C8"/>
    <w:rsid w:val="00E34673"/>
    <w:rsid w:val="00E34711"/>
    <w:rsid w:val="00E35CC5"/>
    <w:rsid w:val="00E36050"/>
    <w:rsid w:val="00E371A2"/>
    <w:rsid w:val="00E37336"/>
    <w:rsid w:val="00E37B9C"/>
    <w:rsid w:val="00E403FA"/>
    <w:rsid w:val="00E40699"/>
    <w:rsid w:val="00E410FB"/>
    <w:rsid w:val="00E41501"/>
    <w:rsid w:val="00E427FE"/>
    <w:rsid w:val="00E441BF"/>
    <w:rsid w:val="00E457F4"/>
    <w:rsid w:val="00E45C47"/>
    <w:rsid w:val="00E46195"/>
    <w:rsid w:val="00E467F4"/>
    <w:rsid w:val="00E51519"/>
    <w:rsid w:val="00E51985"/>
    <w:rsid w:val="00E51BCA"/>
    <w:rsid w:val="00E51C4C"/>
    <w:rsid w:val="00E51D2F"/>
    <w:rsid w:val="00E521A2"/>
    <w:rsid w:val="00E525FD"/>
    <w:rsid w:val="00E531D3"/>
    <w:rsid w:val="00E53FE1"/>
    <w:rsid w:val="00E5455A"/>
    <w:rsid w:val="00E54626"/>
    <w:rsid w:val="00E54ACF"/>
    <w:rsid w:val="00E55997"/>
    <w:rsid w:val="00E55ACE"/>
    <w:rsid w:val="00E57D97"/>
    <w:rsid w:val="00E57DF0"/>
    <w:rsid w:val="00E60049"/>
    <w:rsid w:val="00E606DA"/>
    <w:rsid w:val="00E60732"/>
    <w:rsid w:val="00E60A8F"/>
    <w:rsid w:val="00E60CED"/>
    <w:rsid w:val="00E61793"/>
    <w:rsid w:val="00E620C5"/>
    <w:rsid w:val="00E62A50"/>
    <w:rsid w:val="00E62B3D"/>
    <w:rsid w:val="00E630B4"/>
    <w:rsid w:val="00E641BA"/>
    <w:rsid w:val="00E65231"/>
    <w:rsid w:val="00E655A7"/>
    <w:rsid w:val="00E65843"/>
    <w:rsid w:val="00E660DE"/>
    <w:rsid w:val="00E66647"/>
    <w:rsid w:val="00E66B4B"/>
    <w:rsid w:val="00E67631"/>
    <w:rsid w:val="00E676B7"/>
    <w:rsid w:val="00E70463"/>
    <w:rsid w:val="00E70CFB"/>
    <w:rsid w:val="00E715B0"/>
    <w:rsid w:val="00E71EBD"/>
    <w:rsid w:val="00E72790"/>
    <w:rsid w:val="00E73889"/>
    <w:rsid w:val="00E73A75"/>
    <w:rsid w:val="00E73AD4"/>
    <w:rsid w:val="00E74230"/>
    <w:rsid w:val="00E751CC"/>
    <w:rsid w:val="00E7543F"/>
    <w:rsid w:val="00E75708"/>
    <w:rsid w:val="00E75C2A"/>
    <w:rsid w:val="00E762D8"/>
    <w:rsid w:val="00E769DC"/>
    <w:rsid w:val="00E76DBF"/>
    <w:rsid w:val="00E77396"/>
    <w:rsid w:val="00E8040E"/>
    <w:rsid w:val="00E80CE2"/>
    <w:rsid w:val="00E8107A"/>
    <w:rsid w:val="00E812E9"/>
    <w:rsid w:val="00E823F2"/>
    <w:rsid w:val="00E82776"/>
    <w:rsid w:val="00E83667"/>
    <w:rsid w:val="00E83903"/>
    <w:rsid w:val="00E8397D"/>
    <w:rsid w:val="00E84307"/>
    <w:rsid w:val="00E84884"/>
    <w:rsid w:val="00E84AA2"/>
    <w:rsid w:val="00E86368"/>
    <w:rsid w:val="00E86676"/>
    <w:rsid w:val="00E872AF"/>
    <w:rsid w:val="00E87F2E"/>
    <w:rsid w:val="00E90B76"/>
    <w:rsid w:val="00E90DDF"/>
    <w:rsid w:val="00E91E57"/>
    <w:rsid w:val="00E92036"/>
    <w:rsid w:val="00E92B80"/>
    <w:rsid w:val="00E9322A"/>
    <w:rsid w:val="00E93358"/>
    <w:rsid w:val="00E94164"/>
    <w:rsid w:val="00E946D5"/>
    <w:rsid w:val="00E94B8E"/>
    <w:rsid w:val="00E951F1"/>
    <w:rsid w:val="00E956CD"/>
    <w:rsid w:val="00E95738"/>
    <w:rsid w:val="00E95C05"/>
    <w:rsid w:val="00E95EC5"/>
    <w:rsid w:val="00E9702B"/>
    <w:rsid w:val="00E97433"/>
    <w:rsid w:val="00E978C5"/>
    <w:rsid w:val="00EA024C"/>
    <w:rsid w:val="00EA0A8C"/>
    <w:rsid w:val="00EA125E"/>
    <w:rsid w:val="00EA221B"/>
    <w:rsid w:val="00EA2DE8"/>
    <w:rsid w:val="00EA3062"/>
    <w:rsid w:val="00EA37B5"/>
    <w:rsid w:val="00EA3CFD"/>
    <w:rsid w:val="00EA45D3"/>
    <w:rsid w:val="00EA4884"/>
    <w:rsid w:val="00EA506C"/>
    <w:rsid w:val="00EA50E5"/>
    <w:rsid w:val="00EA5F29"/>
    <w:rsid w:val="00EA6FC9"/>
    <w:rsid w:val="00EA6FE7"/>
    <w:rsid w:val="00EA73E8"/>
    <w:rsid w:val="00EB02BE"/>
    <w:rsid w:val="00EB0319"/>
    <w:rsid w:val="00EB04A9"/>
    <w:rsid w:val="00EB1E6C"/>
    <w:rsid w:val="00EB2F50"/>
    <w:rsid w:val="00EB327D"/>
    <w:rsid w:val="00EB32FA"/>
    <w:rsid w:val="00EB45EB"/>
    <w:rsid w:val="00EB4A2A"/>
    <w:rsid w:val="00EB5DED"/>
    <w:rsid w:val="00EB5E20"/>
    <w:rsid w:val="00EB6E7F"/>
    <w:rsid w:val="00EB7597"/>
    <w:rsid w:val="00EB7AEA"/>
    <w:rsid w:val="00EC0203"/>
    <w:rsid w:val="00EC1D79"/>
    <w:rsid w:val="00EC2EF9"/>
    <w:rsid w:val="00EC3097"/>
    <w:rsid w:val="00EC3602"/>
    <w:rsid w:val="00EC3D25"/>
    <w:rsid w:val="00EC4CE5"/>
    <w:rsid w:val="00EC4DD1"/>
    <w:rsid w:val="00EC5189"/>
    <w:rsid w:val="00EC5F6D"/>
    <w:rsid w:val="00EC6437"/>
    <w:rsid w:val="00EC6915"/>
    <w:rsid w:val="00EC7278"/>
    <w:rsid w:val="00EC74FA"/>
    <w:rsid w:val="00EC78B6"/>
    <w:rsid w:val="00ED16BA"/>
    <w:rsid w:val="00ED192E"/>
    <w:rsid w:val="00ED29CF"/>
    <w:rsid w:val="00ED2B46"/>
    <w:rsid w:val="00ED3498"/>
    <w:rsid w:val="00ED4620"/>
    <w:rsid w:val="00ED5296"/>
    <w:rsid w:val="00ED54C1"/>
    <w:rsid w:val="00ED59B7"/>
    <w:rsid w:val="00ED5FD3"/>
    <w:rsid w:val="00ED6C20"/>
    <w:rsid w:val="00ED7412"/>
    <w:rsid w:val="00EE045D"/>
    <w:rsid w:val="00EE0496"/>
    <w:rsid w:val="00EE1974"/>
    <w:rsid w:val="00EE1CB4"/>
    <w:rsid w:val="00EE2EBB"/>
    <w:rsid w:val="00EE35E0"/>
    <w:rsid w:val="00EE3BDC"/>
    <w:rsid w:val="00EE4207"/>
    <w:rsid w:val="00EE440C"/>
    <w:rsid w:val="00EE491F"/>
    <w:rsid w:val="00EE615F"/>
    <w:rsid w:val="00EE6552"/>
    <w:rsid w:val="00EE6554"/>
    <w:rsid w:val="00EE7E56"/>
    <w:rsid w:val="00EF0994"/>
    <w:rsid w:val="00EF154D"/>
    <w:rsid w:val="00EF1B5A"/>
    <w:rsid w:val="00EF2C16"/>
    <w:rsid w:val="00EF4175"/>
    <w:rsid w:val="00EF4219"/>
    <w:rsid w:val="00EF4649"/>
    <w:rsid w:val="00EF4687"/>
    <w:rsid w:val="00EF4F29"/>
    <w:rsid w:val="00EF5635"/>
    <w:rsid w:val="00EF5AD6"/>
    <w:rsid w:val="00EF6530"/>
    <w:rsid w:val="00EF6D45"/>
    <w:rsid w:val="00F00324"/>
    <w:rsid w:val="00F003E3"/>
    <w:rsid w:val="00F003EE"/>
    <w:rsid w:val="00F00506"/>
    <w:rsid w:val="00F018BC"/>
    <w:rsid w:val="00F02094"/>
    <w:rsid w:val="00F02157"/>
    <w:rsid w:val="00F02E23"/>
    <w:rsid w:val="00F033A9"/>
    <w:rsid w:val="00F03933"/>
    <w:rsid w:val="00F039B0"/>
    <w:rsid w:val="00F044F0"/>
    <w:rsid w:val="00F04591"/>
    <w:rsid w:val="00F045BB"/>
    <w:rsid w:val="00F074FC"/>
    <w:rsid w:val="00F077E7"/>
    <w:rsid w:val="00F07FF1"/>
    <w:rsid w:val="00F10166"/>
    <w:rsid w:val="00F10B10"/>
    <w:rsid w:val="00F11481"/>
    <w:rsid w:val="00F11CBE"/>
    <w:rsid w:val="00F125DC"/>
    <w:rsid w:val="00F12667"/>
    <w:rsid w:val="00F12814"/>
    <w:rsid w:val="00F12BB3"/>
    <w:rsid w:val="00F131ED"/>
    <w:rsid w:val="00F1339A"/>
    <w:rsid w:val="00F135DA"/>
    <w:rsid w:val="00F1386D"/>
    <w:rsid w:val="00F13C17"/>
    <w:rsid w:val="00F1427E"/>
    <w:rsid w:val="00F14ACD"/>
    <w:rsid w:val="00F14DBF"/>
    <w:rsid w:val="00F14E22"/>
    <w:rsid w:val="00F15FCB"/>
    <w:rsid w:val="00F16495"/>
    <w:rsid w:val="00F173BD"/>
    <w:rsid w:val="00F17429"/>
    <w:rsid w:val="00F175CA"/>
    <w:rsid w:val="00F2022E"/>
    <w:rsid w:val="00F2032A"/>
    <w:rsid w:val="00F211B7"/>
    <w:rsid w:val="00F21937"/>
    <w:rsid w:val="00F220EB"/>
    <w:rsid w:val="00F225BD"/>
    <w:rsid w:val="00F22F79"/>
    <w:rsid w:val="00F23A72"/>
    <w:rsid w:val="00F23A7F"/>
    <w:rsid w:val="00F2519A"/>
    <w:rsid w:val="00F2595D"/>
    <w:rsid w:val="00F26012"/>
    <w:rsid w:val="00F268EA"/>
    <w:rsid w:val="00F300CB"/>
    <w:rsid w:val="00F303CF"/>
    <w:rsid w:val="00F30432"/>
    <w:rsid w:val="00F309FC"/>
    <w:rsid w:val="00F311EC"/>
    <w:rsid w:val="00F318C0"/>
    <w:rsid w:val="00F31977"/>
    <w:rsid w:val="00F3198D"/>
    <w:rsid w:val="00F31AA7"/>
    <w:rsid w:val="00F3246B"/>
    <w:rsid w:val="00F32BB4"/>
    <w:rsid w:val="00F335C4"/>
    <w:rsid w:val="00F336B2"/>
    <w:rsid w:val="00F36780"/>
    <w:rsid w:val="00F36B32"/>
    <w:rsid w:val="00F3713C"/>
    <w:rsid w:val="00F371C8"/>
    <w:rsid w:val="00F374B0"/>
    <w:rsid w:val="00F37B2E"/>
    <w:rsid w:val="00F37DB7"/>
    <w:rsid w:val="00F40CC6"/>
    <w:rsid w:val="00F42341"/>
    <w:rsid w:val="00F4302E"/>
    <w:rsid w:val="00F43E09"/>
    <w:rsid w:val="00F4484A"/>
    <w:rsid w:val="00F44B56"/>
    <w:rsid w:val="00F44D45"/>
    <w:rsid w:val="00F454B2"/>
    <w:rsid w:val="00F45EFF"/>
    <w:rsid w:val="00F460AB"/>
    <w:rsid w:val="00F46204"/>
    <w:rsid w:val="00F46BFC"/>
    <w:rsid w:val="00F47BE9"/>
    <w:rsid w:val="00F501BA"/>
    <w:rsid w:val="00F50299"/>
    <w:rsid w:val="00F502CA"/>
    <w:rsid w:val="00F506E8"/>
    <w:rsid w:val="00F511C7"/>
    <w:rsid w:val="00F51726"/>
    <w:rsid w:val="00F5197B"/>
    <w:rsid w:val="00F51F2D"/>
    <w:rsid w:val="00F52396"/>
    <w:rsid w:val="00F52835"/>
    <w:rsid w:val="00F53BC6"/>
    <w:rsid w:val="00F53C46"/>
    <w:rsid w:val="00F54A35"/>
    <w:rsid w:val="00F554EB"/>
    <w:rsid w:val="00F55C17"/>
    <w:rsid w:val="00F57688"/>
    <w:rsid w:val="00F5768F"/>
    <w:rsid w:val="00F576FA"/>
    <w:rsid w:val="00F57D3D"/>
    <w:rsid w:val="00F57DE9"/>
    <w:rsid w:val="00F60845"/>
    <w:rsid w:val="00F60ECB"/>
    <w:rsid w:val="00F62155"/>
    <w:rsid w:val="00F62AA3"/>
    <w:rsid w:val="00F635D4"/>
    <w:rsid w:val="00F655D2"/>
    <w:rsid w:val="00F656AB"/>
    <w:rsid w:val="00F66330"/>
    <w:rsid w:val="00F678BD"/>
    <w:rsid w:val="00F715F9"/>
    <w:rsid w:val="00F71B8D"/>
    <w:rsid w:val="00F71C9F"/>
    <w:rsid w:val="00F71D18"/>
    <w:rsid w:val="00F73082"/>
    <w:rsid w:val="00F73570"/>
    <w:rsid w:val="00F736E5"/>
    <w:rsid w:val="00F73C6D"/>
    <w:rsid w:val="00F75944"/>
    <w:rsid w:val="00F76314"/>
    <w:rsid w:val="00F76AC5"/>
    <w:rsid w:val="00F77FF0"/>
    <w:rsid w:val="00F8042F"/>
    <w:rsid w:val="00F81642"/>
    <w:rsid w:val="00F8280A"/>
    <w:rsid w:val="00F828CD"/>
    <w:rsid w:val="00F828EE"/>
    <w:rsid w:val="00F82C3B"/>
    <w:rsid w:val="00F82E1B"/>
    <w:rsid w:val="00F8303B"/>
    <w:rsid w:val="00F832E2"/>
    <w:rsid w:val="00F83E2C"/>
    <w:rsid w:val="00F83E9D"/>
    <w:rsid w:val="00F85096"/>
    <w:rsid w:val="00F85102"/>
    <w:rsid w:val="00F87056"/>
    <w:rsid w:val="00F8716C"/>
    <w:rsid w:val="00F90674"/>
    <w:rsid w:val="00F908FF"/>
    <w:rsid w:val="00F90CBC"/>
    <w:rsid w:val="00F91509"/>
    <w:rsid w:val="00F91764"/>
    <w:rsid w:val="00F91785"/>
    <w:rsid w:val="00F93CDB"/>
    <w:rsid w:val="00F93E32"/>
    <w:rsid w:val="00F94F93"/>
    <w:rsid w:val="00F9583F"/>
    <w:rsid w:val="00F95B88"/>
    <w:rsid w:val="00FA023F"/>
    <w:rsid w:val="00FA094E"/>
    <w:rsid w:val="00FA11DD"/>
    <w:rsid w:val="00FA2495"/>
    <w:rsid w:val="00FA60DE"/>
    <w:rsid w:val="00FA756C"/>
    <w:rsid w:val="00FA7CA0"/>
    <w:rsid w:val="00FB0309"/>
    <w:rsid w:val="00FB0CA6"/>
    <w:rsid w:val="00FB14B4"/>
    <w:rsid w:val="00FB182C"/>
    <w:rsid w:val="00FB1AD4"/>
    <w:rsid w:val="00FB23CA"/>
    <w:rsid w:val="00FB29A8"/>
    <w:rsid w:val="00FB2C5F"/>
    <w:rsid w:val="00FB2F37"/>
    <w:rsid w:val="00FB4C4C"/>
    <w:rsid w:val="00FB58F7"/>
    <w:rsid w:val="00FB59CD"/>
    <w:rsid w:val="00FB5B2C"/>
    <w:rsid w:val="00FB67C1"/>
    <w:rsid w:val="00FB6BF4"/>
    <w:rsid w:val="00FB78E8"/>
    <w:rsid w:val="00FB7F1B"/>
    <w:rsid w:val="00FC16A2"/>
    <w:rsid w:val="00FC1A0F"/>
    <w:rsid w:val="00FC1FC1"/>
    <w:rsid w:val="00FC3102"/>
    <w:rsid w:val="00FC3412"/>
    <w:rsid w:val="00FC3486"/>
    <w:rsid w:val="00FC3915"/>
    <w:rsid w:val="00FC3A52"/>
    <w:rsid w:val="00FC4936"/>
    <w:rsid w:val="00FC4A55"/>
    <w:rsid w:val="00FC50C8"/>
    <w:rsid w:val="00FC6BF4"/>
    <w:rsid w:val="00FC742A"/>
    <w:rsid w:val="00FC7C7D"/>
    <w:rsid w:val="00FC7D55"/>
    <w:rsid w:val="00FD010A"/>
    <w:rsid w:val="00FD04C3"/>
    <w:rsid w:val="00FD0589"/>
    <w:rsid w:val="00FD07BE"/>
    <w:rsid w:val="00FD0964"/>
    <w:rsid w:val="00FD0E2C"/>
    <w:rsid w:val="00FD1C12"/>
    <w:rsid w:val="00FD1CAF"/>
    <w:rsid w:val="00FD26E3"/>
    <w:rsid w:val="00FD2D40"/>
    <w:rsid w:val="00FD3E49"/>
    <w:rsid w:val="00FD40F5"/>
    <w:rsid w:val="00FD5256"/>
    <w:rsid w:val="00FD6732"/>
    <w:rsid w:val="00FD6EA3"/>
    <w:rsid w:val="00FD76E7"/>
    <w:rsid w:val="00FD7769"/>
    <w:rsid w:val="00FE0872"/>
    <w:rsid w:val="00FE1D7D"/>
    <w:rsid w:val="00FE1FB4"/>
    <w:rsid w:val="00FE2375"/>
    <w:rsid w:val="00FE24C8"/>
    <w:rsid w:val="00FE2FBC"/>
    <w:rsid w:val="00FE40EB"/>
    <w:rsid w:val="00FE4265"/>
    <w:rsid w:val="00FE4681"/>
    <w:rsid w:val="00FE4930"/>
    <w:rsid w:val="00FE4FCB"/>
    <w:rsid w:val="00FE513C"/>
    <w:rsid w:val="00FE5306"/>
    <w:rsid w:val="00FE53B7"/>
    <w:rsid w:val="00FE5630"/>
    <w:rsid w:val="00FE64B7"/>
    <w:rsid w:val="00FE65CC"/>
    <w:rsid w:val="00FE783E"/>
    <w:rsid w:val="00FE7955"/>
    <w:rsid w:val="00FF0F79"/>
    <w:rsid w:val="00FF11A1"/>
    <w:rsid w:val="00FF17D7"/>
    <w:rsid w:val="00FF1B6C"/>
    <w:rsid w:val="00FF2D72"/>
    <w:rsid w:val="00FF4208"/>
    <w:rsid w:val="00FF465D"/>
    <w:rsid w:val="00FF4A28"/>
    <w:rsid w:val="00FF4BE5"/>
    <w:rsid w:val="00FF4E35"/>
    <w:rsid w:val="00FF5676"/>
    <w:rsid w:val="00FF5EE2"/>
    <w:rsid w:val="00FF6FA8"/>
    <w:rsid w:val="00FF7949"/>
    <w:rsid w:val="00FF7ACF"/>
    <w:rsid w:val="00FF7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D8EA7-B4C4-4FE2-B737-C31D9A7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CB"/>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uiPriority w:val="9"/>
    <w:qFormat/>
    <w:rsid w:val="00536B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A5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93471"/>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n-US"/>
    </w:rPr>
  </w:style>
  <w:style w:type="paragraph" w:styleId="Ttulo7">
    <w:name w:val="heading 7"/>
    <w:basedOn w:val="Normal"/>
    <w:next w:val="Normal"/>
    <w:link w:val="Ttulo7Car"/>
    <w:uiPriority w:val="9"/>
    <w:semiHidden/>
    <w:unhideWhenUsed/>
    <w:qFormat/>
    <w:rsid w:val="00B806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57CB"/>
    <w:pPr>
      <w:tabs>
        <w:tab w:val="center" w:pos="4252"/>
        <w:tab w:val="right" w:pos="8504"/>
      </w:tabs>
    </w:pPr>
  </w:style>
  <w:style w:type="character" w:customStyle="1" w:styleId="EncabezadoCar">
    <w:name w:val="Encabezado Car"/>
    <w:basedOn w:val="Fuentedeprrafopredeter"/>
    <w:link w:val="Encabezado"/>
    <w:rsid w:val="009857CB"/>
    <w:rPr>
      <w:rFonts w:ascii="Times New Roman" w:eastAsia="Calibri" w:hAnsi="Times New Roman" w:cs="Times New Roman"/>
      <w:sz w:val="24"/>
      <w:szCs w:val="24"/>
      <w:lang w:val="es-ES" w:eastAsia="es-ES"/>
    </w:rPr>
  </w:style>
  <w:style w:type="paragraph" w:styleId="Piedepgina">
    <w:name w:val="footer"/>
    <w:basedOn w:val="Normal"/>
    <w:link w:val="PiedepginaCar"/>
    <w:rsid w:val="009857CB"/>
    <w:pPr>
      <w:tabs>
        <w:tab w:val="center" w:pos="4252"/>
        <w:tab w:val="right" w:pos="8504"/>
      </w:tabs>
    </w:pPr>
  </w:style>
  <w:style w:type="character" w:customStyle="1" w:styleId="PiedepginaCar">
    <w:name w:val="Pie de página Car"/>
    <w:basedOn w:val="Fuentedeprrafopredeter"/>
    <w:link w:val="Piedepgina"/>
    <w:rsid w:val="009857CB"/>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9857CB"/>
    <w:pPr>
      <w:spacing w:after="120"/>
    </w:pPr>
  </w:style>
  <w:style w:type="character" w:customStyle="1" w:styleId="TextoindependienteCar">
    <w:name w:val="Texto independiente Car"/>
    <w:basedOn w:val="Fuentedeprrafopredeter"/>
    <w:link w:val="Textoindependiente"/>
    <w:rsid w:val="009857CB"/>
    <w:rPr>
      <w:rFonts w:ascii="Times New Roman" w:eastAsia="Calibri" w:hAnsi="Times New Roman" w:cs="Times New Roman"/>
      <w:sz w:val="24"/>
      <w:szCs w:val="24"/>
      <w:lang w:val="es-ES" w:eastAsia="es-ES"/>
    </w:rPr>
  </w:style>
  <w:style w:type="character" w:customStyle="1" w:styleId="Ninguno">
    <w:name w:val="Ninguno"/>
    <w:rsid w:val="009857CB"/>
  </w:style>
  <w:style w:type="paragraph" w:customStyle="1" w:styleId="Cuerpo">
    <w:name w:val="Cuerpo"/>
    <w:rsid w:val="009857CB"/>
    <w:pPr>
      <w:pBdr>
        <w:top w:val="nil"/>
        <w:left w:val="nil"/>
        <w:bottom w:val="nil"/>
        <w:right w:val="nil"/>
        <w:between w:val="nil"/>
        <w:bar w:val="nil"/>
      </w:pBdr>
    </w:pPr>
    <w:rPr>
      <w:rFonts w:ascii="Calibri" w:eastAsia="Calibri" w:hAnsi="Calibri" w:cs="Calibri"/>
      <w:color w:val="000000"/>
      <w:u w:color="000000"/>
      <w:bdr w:val="nil"/>
      <w:lang w:eastAsia="es-CO"/>
    </w:rPr>
  </w:style>
  <w:style w:type="paragraph" w:styleId="Textodeglobo">
    <w:name w:val="Balloon Text"/>
    <w:basedOn w:val="Normal"/>
    <w:link w:val="TextodegloboCar"/>
    <w:uiPriority w:val="99"/>
    <w:semiHidden/>
    <w:unhideWhenUsed/>
    <w:rsid w:val="009857CB"/>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CB"/>
    <w:rPr>
      <w:rFonts w:ascii="Tahoma" w:eastAsia="Calibri" w:hAnsi="Tahoma" w:cs="Tahoma"/>
      <w:sz w:val="16"/>
      <w:szCs w:val="16"/>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ootnote Text Char"/>
    <w:basedOn w:val="Normal"/>
    <w:link w:val="TextonotapieCar"/>
    <w:uiPriority w:val="99"/>
    <w:unhideWhenUsed/>
    <w:qFormat/>
    <w:rsid w:val="002A2C1D"/>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ootnote Text Char Car"/>
    <w:basedOn w:val="Fuentedeprrafopredeter"/>
    <w:link w:val="Textonotapie"/>
    <w:uiPriority w:val="99"/>
    <w:rsid w:val="002A2C1D"/>
    <w:rPr>
      <w:rFonts w:ascii="Times New Roman" w:eastAsia="Calibri" w:hAnsi="Times New Roman" w:cs="Times New Roman"/>
      <w:sz w:val="20"/>
      <w:szCs w:val="20"/>
      <w:lang w:val="es-ES" w:eastAsia="es-ES"/>
    </w:rPr>
  </w:style>
  <w:style w:type="character" w:styleId="Refdenotaalpie">
    <w:name w:val="footnote reference"/>
    <w:aliases w:val="Texto de nota al pie,Ref. de nota al pie 2,Texto de nota al pi,Pie de Página,FC,Appel note de bas de page,Footnotes refss,Footnote number,referencia nota al pie,BVI fnr,f,4_G,16 Point,Superscript 6 Point,Texto nota al pie,Pie de Pàgi"/>
    <w:basedOn w:val="Fuentedeprrafopredeter"/>
    <w:uiPriority w:val="99"/>
    <w:unhideWhenUsed/>
    <w:rsid w:val="002A2C1D"/>
    <w:rPr>
      <w:vertAlign w:val="superscript"/>
    </w:rPr>
  </w:style>
  <w:style w:type="paragraph" w:styleId="Prrafodelista">
    <w:name w:val="List Paragraph"/>
    <w:basedOn w:val="Normal"/>
    <w:uiPriority w:val="34"/>
    <w:qFormat/>
    <w:rsid w:val="00BB36B4"/>
    <w:pPr>
      <w:ind w:left="720"/>
      <w:contextualSpacing/>
    </w:pPr>
  </w:style>
  <w:style w:type="character" w:customStyle="1" w:styleId="Ttulo1Car">
    <w:name w:val="Título 1 Car"/>
    <w:basedOn w:val="Fuentedeprrafopredeter"/>
    <w:link w:val="Ttulo1"/>
    <w:uiPriority w:val="9"/>
    <w:rsid w:val="00536B05"/>
    <w:rPr>
      <w:rFonts w:asciiTheme="majorHAnsi" w:eastAsiaTheme="majorEastAsia" w:hAnsiTheme="majorHAnsi" w:cstheme="majorBidi"/>
      <w:color w:val="365F91" w:themeColor="accent1" w:themeShade="BF"/>
      <w:sz w:val="32"/>
      <w:szCs w:val="32"/>
      <w:lang w:val="es-ES" w:eastAsia="es-ES"/>
    </w:rPr>
  </w:style>
  <w:style w:type="paragraph" w:styleId="NormalWeb">
    <w:name w:val="Normal (Web)"/>
    <w:basedOn w:val="Normal"/>
    <w:uiPriority w:val="99"/>
    <w:unhideWhenUsed/>
    <w:rsid w:val="00AF4127"/>
    <w:pPr>
      <w:spacing w:before="100" w:beforeAutospacing="1" w:after="100" w:afterAutospacing="1"/>
    </w:pPr>
    <w:rPr>
      <w:rFonts w:eastAsia="Times New Roman"/>
      <w:lang w:val="es-MX" w:eastAsia="es-MX"/>
    </w:rPr>
  </w:style>
  <w:style w:type="character" w:customStyle="1" w:styleId="Ttulo3Car">
    <w:name w:val="Título 3 Car"/>
    <w:basedOn w:val="Fuentedeprrafopredeter"/>
    <w:link w:val="Ttulo3"/>
    <w:uiPriority w:val="9"/>
    <w:semiHidden/>
    <w:rsid w:val="00193471"/>
    <w:rPr>
      <w:rFonts w:asciiTheme="majorHAnsi" w:eastAsiaTheme="majorEastAsia" w:hAnsiTheme="majorHAnsi" w:cstheme="majorBidi"/>
      <w:b/>
      <w:bCs/>
      <w:color w:val="4F81BD" w:themeColor="accent1"/>
    </w:rPr>
  </w:style>
  <w:style w:type="paragraph" w:styleId="Sangradetextonormal">
    <w:name w:val="Body Text Indent"/>
    <w:basedOn w:val="Normal"/>
    <w:link w:val="SangradetextonormalCar"/>
    <w:uiPriority w:val="99"/>
    <w:semiHidden/>
    <w:unhideWhenUsed/>
    <w:rsid w:val="00872CF4"/>
    <w:pPr>
      <w:spacing w:after="120"/>
      <w:ind w:left="283"/>
    </w:pPr>
  </w:style>
  <w:style w:type="character" w:customStyle="1" w:styleId="SangradetextonormalCar">
    <w:name w:val="Sangría de texto normal Car"/>
    <w:basedOn w:val="Fuentedeprrafopredeter"/>
    <w:link w:val="Sangradetextonormal"/>
    <w:uiPriority w:val="99"/>
    <w:semiHidden/>
    <w:rsid w:val="00872CF4"/>
    <w:rPr>
      <w:rFonts w:ascii="Times New Roman" w:eastAsia="Calibri" w:hAnsi="Times New Roman" w:cs="Times New Roman"/>
      <w:sz w:val="24"/>
      <w:szCs w:val="24"/>
      <w:lang w:val="es-ES" w:eastAsia="es-ES"/>
    </w:rPr>
  </w:style>
  <w:style w:type="character" w:customStyle="1" w:styleId="apple-converted-space">
    <w:name w:val="apple-converted-space"/>
    <w:rsid w:val="008E4EE4"/>
  </w:style>
  <w:style w:type="character" w:styleId="Hipervnculo">
    <w:name w:val="Hyperlink"/>
    <w:basedOn w:val="Fuentedeprrafopredeter"/>
    <w:uiPriority w:val="99"/>
    <w:semiHidden/>
    <w:unhideWhenUsed/>
    <w:rsid w:val="005B2CE0"/>
    <w:rPr>
      <w:color w:val="0000FF"/>
      <w:u w:val="single"/>
    </w:rPr>
  </w:style>
  <w:style w:type="character" w:customStyle="1" w:styleId="Ttulo2Car">
    <w:name w:val="Título 2 Car"/>
    <w:basedOn w:val="Fuentedeprrafopredeter"/>
    <w:link w:val="Ttulo2"/>
    <w:uiPriority w:val="9"/>
    <w:semiHidden/>
    <w:rsid w:val="000A5BF5"/>
    <w:rPr>
      <w:rFonts w:asciiTheme="majorHAnsi" w:eastAsiaTheme="majorEastAsia" w:hAnsiTheme="majorHAnsi" w:cstheme="majorBidi"/>
      <w:b/>
      <w:bCs/>
      <w:color w:val="4F81BD" w:themeColor="accent1"/>
      <w:sz w:val="26"/>
      <w:szCs w:val="26"/>
      <w:lang w:val="es-ES" w:eastAsia="es-ES"/>
    </w:rPr>
  </w:style>
  <w:style w:type="character" w:customStyle="1" w:styleId="Ttulo7Car">
    <w:name w:val="Título 7 Car"/>
    <w:basedOn w:val="Fuentedeprrafopredeter"/>
    <w:link w:val="Ttulo7"/>
    <w:uiPriority w:val="9"/>
    <w:semiHidden/>
    <w:rsid w:val="00B80696"/>
    <w:rPr>
      <w:rFonts w:asciiTheme="majorHAnsi" w:eastAsiaTheme="majorEastAsia" w:hAnsiTheme="majorHAnsi" w:cstheme="majorBidi"/>
      <w:i/>
      <w:iCs/>
      <w:color w:val="404040" w:themeColor="text1" w:themeTint="BF"/>
      <w:sz w:val="24"/>
      <w:szCs w:val="24"/>
      <w:lang w:val="es-ES" w:eastAsia="es-ES"/>
    </w:rPr>
  </w:style>
  <w:style w:type="character" w:styleId="Refdenotaalfinal">
    <w:name w:val="endnote reference"/>
    <w:basedOn w:val="Fuentedeprrafopredeter"/>
    <w:uiPriority w:val="99"/>
    <w:semiHidden/>
    <w:unhideWhenUsed/>
    <w:rsid w:val="00B80696"/>
    <w:rPr>
      <w:vertAlign w:val="superscript"/>
    </w:rPr>
  </w:style>
  <w:style w:type="paragraph" w:customStyle="1" w:styleId="centrado">
    <w:name w:val="centrado"/>
    <w:basedOn w:val="Normal"/>
    <w:rsid w:val="0033682E"/>
    <w:pPr>
      <w:spacing w:before="100" w:beforeAutospacing="1" w:after="100" w:afterAutospacing="1"/>
    </w:pPr>
    <w:rPr>
      <w:rFonts w:eastAsia="Times New Roman"/>
      <w:lang w:val="es-MX" w:eastAsia="es-MX"/>
    </w:rPr>
  </w:style>
  <w:style w:type="character" w:customStyle="1" w:styleId="baj">
    <w:name w:val="b_aj"/>
    <w:basedOn w:val="Fuentedeprrafopredeter"/>
    <w:rsid w:val="0033682E"/>
  </w:style>
  <w:style w:type="paragraph" w:styleId="Textoindependiente2">
    <w:name w:val="Body Text 2"/>
    <w:basedOn w:val="Normal"/>
    <w:link w:val="Textoindependiente2Car"/>
    <w:uiPriority w:val="99"/>
    <w:semiHidden/>
    <w:unhideWhenUsed/>
    <w:rsid w:val="00CB4C41"/>
    <w:pPr>
      <w:spacing w:after="120" w:line="480" w:lineRule="auto"/>
    </w:pPr>
  </w:style>
  <w:style w:type="character" w:customStyle="1" w:styleId="Textoindependiente2Car">
    <w:name w:val="Texto independiente 2 Car"/>
    <w:basedOn w:val="Fuentedeprrafopredeter"/>
    <w:link w:val="Textoindependiente2"/>
    <w:uiPriority w:val="99"/>
    <w:semiHidden/>
    <w:rsid w:val="00CB4C41"/>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472">
      <w:bodyDiv w:val="1"/>
      <w:marLeft w:val="0"/>
      <w:marRight w:val="0"/>
      <w:marTop w:val="0"/>
      <w:marBottom w:val="0"/>
      <w:divBdr>
        <w:top w:val="none" w:sz="0" w:space="0" w:color="auto"/>
        <w:left w:val="none" w:sz="0" w:space="0" w:color="auto"/>
        <w:bottom w:val="none" w:sz="0" w:space="0" w:color="auto"/>
        <w:right w:val="none" w:sz="0" w:space="0" w:color="auto"/>
      </w:divBdr>
    </w:div>
    <w:div w:id="184486434">
      <w:bodyDiv w:val="1"/>
      <w:marLeft w:val="0"/>
      <w:marRight w:val="0"/>
      <w:marTop w:val="0"/>
      <w:marBottom w:val="0"/>
      <w:divBdr>
        <w:top w:val="none" w:sz="0" w:space="0" w:color="auto"/>
        <w:left w:val="none" w:sz="0" w:space="0" w:color="auto"/>
        <w:bottom w:val="none" w:sz="0" w:space="0" w:color="auto"/>
        <w:right w:val="none" w:sz="0" w:space="0" w:color="auto"/>
      </w:divBdr>
    </w:div>
    <w:div w:id="219484638">
      <w:bodyDiv w:val="1"/>
      <w:marLeft w:val="0"/>
      <w:marRight w:val="0"/>
      <w:marTop w:val="0"/>
      <w:marBottom w:val="0"/>
      <w:divBdr>
        <w:top w:val="none" w:sz="0" w:space="0" w:color="auto"/>
        <w:left w:val="none" w:sz="0" w:space="0" w:color="auto"/>
        <w:bottom w:val="none" w:sz="0" w:space="0" w:color="auto"/>
        <w:right w:val="none" w:sz="0" w:space="0" w:color="auto"/>
      </w:divBdr>
    </w:div>
    <w:div w:id="373967150">
      <w:bodyDiv w:val="1"/>
      <w:marLeft w:val="0"/>
      <w:marRight w:val="0"/>
      <w:marTop w:val="0"/>
      <w:marBottom w:val="0"/>
      <w:divBdr>
        <w:top w:val="none" w:sz="0" w:space="0" w:color="auto"/>
        <w:left w:val="none" w:sz="0" w:space="0" w:color="auto"/>
        <w:bottom w:val="none" w:sz="0" w:space="0" w:color="auto"/>
        <w:right w:val="none" w:sz="0" w:space="0" w:color="auto"/>
      </w:divBdr>
    </w:div>
    <w:div w:id="657461748">
      <w:bodyDiv w:val="1"/>
      <w:marLeft w:val="0"/>
      <w:marRight w:val="0"/>
      <w:marTop w:val="0"/>
      <w:marBottom w:val="0"/>
      <w:divBdr>
        <w:top w:val="none" w:sz="0" w:space="0" w:color="auto"/>
        <w:left w:val="none" w:sz="0" w:space="0" w:color="auto"/>
        <w:bottom w:val="none" w:sz="0" w:space="0" w:color="auto"/>
        <w:right w:val="none" w:sz="0" w:space="0" w:color="auto"/>
      </w:divBdr>
    </w:div>
    <w:div w:id="664166410">
      <w:bodyDiv w:val="1"/>
      <w:marLeft w:val="0"/>
      <w:marRight w:val="0"/>
      <w:marTop w:val="0"/>
      <w:marBottom w:val="0"/>
      <w:divBdr>
        <w:top w:val="none" w:sz="0" w:space="0" w:color="auto"/>
        <w:left w:val="none" w:sz="0" w:space="0" w:color="auto"/>
        <w:bottom w:val="none" w:sz="0" w:space="0" w:color="auto"/>
        <w:right w:val="none" w:sz="0" w:space="0" w:color="auto"/>
      </w:divBdr>
    </w:div>
    <w:div w:id="748043799">
      <w:bodyDiv w:val="1"/>
      <w:marLeft w:val="0"/>
      <w:marRight w:val="0"/>
      <w:marTop w:val="0"/>
      <w:marBottom w:val="0"/>
      <w:divBdr>
        <w:top w:val="none" w:sz="0" w:space="0" w:color="auto"/>
        <w:left w:val="none" w:sz="0" w:space="0" w:color="auto"/>
        <w:bottom w:val="none" w:sz="0" w:space="0" w:color="auto"/>
        <w:right w:val="none" w:sz="0" w:space="0" w:color="auto"/>
      </w:divBdr>
    </w:div>
    <w:div w:id="793720836">
      <w:bodyDiv w:val="1"/>
      <w:marLeft w:val="0"/>
      <w:marRight w:val="0"/>
      <w:marTop w:val="0"/>
      <w:marBottom w:val="0"/>
      <w:divBdr>
        <w:top w:val="none" w:sz="0" w:space="0" w:color="auto"/>
        <w:left w:val="none" w:sz="0" w:space="0" w:color="auto"/>
        <w:bottom w:val="none" w:sz="0" w:space="0" w:color="auto"/>
        <w:right w:val="none" w:sz="0" w:space="0" w:color="auto"/>
      </w:divBdr>
    </w:div>
    <w:div w:id="913200018">
      <w:bodyDiv w:val="1"/>
      <w:marLeft w:val="0"/>
      <w:marRight w:val="0"/>
      <w:marTop w:val="0"/>
      <w:marBottom w:val="0"/>
      <w:divBdr>
        <w:top w:val="none" w:sz="0" w:space="0" w:color="auto"/>
        <w:left w:val="none" w:sz="0" w:space="0" w:color="auto"/>
        <w:bottom w:val="none" w:sz="0" w:space="0" w:color="auto"/>
        <w:right w:val="none" w:sz="0" w:space="0" w:color="auto"/>
      </w:divBdr>
    </w:div>
    <w:div w:id="925847746">
      <w:bodyDiv w:val="1"/>
      <w:marLeft w:val="0"/>
      <w:marRight w:val="0"/>
      <w:marTop w:val="0"/>
      <w:marBottom w:val="0"/>
      <w:divBdr>
        <w:top w:val="none" w:sz="0" w:space="0" w:color="auto"/>
        <w:left w:val="none" w:sz="0" w:space="0" w:color="auto"/>
        <w:bottom w:val="none" w:sz="0" w:space="0" w:color="auto"/>
        <w:right w:val="none" w:sz="0" w:space="0" w:color="auto"/>
      </w:divBdr>
    </w:div>
    <w:div w:id="982542858">
      <w:bodyDiv w:val="1"/>
      <w:marLeft w:val="0"/>
      <w:marRight w:val="0"/>
      <w:marTop w:val="0"/>
      <w:marBottom w:val="0"/>
      <w:divBdr>
        <w:top w:val="none" w:sz="0" w:space="0" w:color="auto"/>
        <w:left w:val="none" w:sz="0" w:space="0" w:color="auto"/>
        <w:bottom w:val="none" w:sz="0" w:space="0" w:color="auto"/>
        <w:right w:val="none" w:sz="0" w:space="0" w:color="auto"/>
      </w:divBdr>
    </w:div>
    <w:div w:id="1090469847">
      <w:bodyDiv w:val="1"/>
      <w:marLeft w:val="0"/>
      <w:marRight w:val="0"/>
      <w:marTop w:val="0"/>
      <w:marBottom w:val="0"/>
      <w:divBdr>
        <w:top w:val="none" w:sz="0" w:space="0" w:color="auto"/>
        <w:left w:val="none" w:sz="0" w:space="0" w:color="auto"/>
        <w:bottom w:val="none" w:sz="0" w:space="0" w:color="auto"/>
        <w:right w:val="none" w:sz="0" w:space="0" w:color="auto"/>
      </w:divBdr>
    </w:div>
    <w:div w:id="1394279503">
      <w:bodyDiv w:val="1"/>
      <w:marLeft w:val="0"/>
      <w:marRight w:val="0"/>
      <w:marTop w:val="0"/>
      <w:marBottom w:val="0"/>
      <w:divBdr>
        <w:top w:val="none" w:sz="0" w:space="0" w:color="auto"/>
        <w:left w:val="none" w:sz="0" w:space="0" w:color="auto"/>
        <w:bottom w:val="none" w:sz="0" w:space="0" w:color="auto"/>
        <w:right w:val="none" w:sz="0" w:space="0" w:color="auto"/>
      </w:divBdr>
    </w:div>
    <w:div w:id="1573928614">
      <w:bodyDiv w:val="1"/>
      <w:marLeft w:val="0"/>
      <w:marRight w:val="0"/>
      <w:marTop w:val="0"/>
      <w:marBottom w:val="0"/>
      <w:divBdr>
        <w:top w:val="none" w:sz="0" w:space="0" w:color="auto"/>
        <w:left w:val="none" w:sz="0" w:space="0" w:color="auto"/>
        <w:bottom w:val="none" w:sz="0" w:space="0" w:color="auto"/>
        <w:right w:val="none" w:sz="0" w:space="0" w:color="auto"/>
      </w:divBdr>
    </w:div>
    <w:div w:id="1602251520">
      <w:bodyDiv w:val="1"/>
      <w:marLeft w:val="0"/>
      <w:marRight w:val="0"/>
      <w:marTop w:val="0"/>
      <w:marBottom w:val="0"/>
      <w:divBdr>
        <w:top w:val="none" w:sz="0" w:space="0" w:color="auto"/>
        <w:left w:val="none" w:sz="0" w:space="0" w:color="auto"/>
        <w:bottom w:val="none" w:sz="0" w:space="0" w:color="auto"/>
        <w:right w:val="none" w:sz="0" w:space="0" w:color="auto"/>
      </w:divBdr>
    </w:div>
    <w:div w:id="1651861236">
      <w:bodyDiv w:val="1"/>
      <w:marLeft w:val="0"/>
      <w:marRight w:val="0"/>
      <w:marTop w:val="0"/>
      <w:marBottom w:val="0"/>
      <w:divBdr>
        <w:top w:val="none" w:sz="0" w:space="0" w:color="auto"/>
        <w:left w:val="none" w:sz="0" w:space="0" w:color="auto"/>
        <w:bottom w:val="none" w:sz="0" w:space="0" w:color="auto"/>
        <w:right w:val="none" w:sz="0" w:space="0" w:color="auto"/>
      </w:divBdr>
    </w:div>
    <w:div w:id="20805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00FF-BB08-4CFB-80B1-E5E62CDB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5667</Words>
  <Characters>31172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Marlen Ariza Castillo</dc:creator>
  <cp:lastModifiedBy>Toshiba-User</cp:lastModifiedBy>
  <cp:revision>2</cp:revision>
  <cp:lastPrinted>2019-11-27T19:08:00Z</cp:lastPrinted>
  <dcterms:created xsi:type="dcterms:W3CDTF">2020-08-26T11:11:00Z</dcterms:created>
  <dcterms:modified xsi:type="dcterms:W3CDTF">2020-08-26T11:11:00Z</dcterms:modified>
</cp:coreProperties>
</file>