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D6" w:rsidRDefault="001D6BD6" w:rsidP="004D42CD">
      <w:pPr>
        <w:spacing w:after="0"/>
        <w:rPr>
          <w:rFonts w:ascii="Arial" w:hAnsi="Arial" w:cs="Arial"/>
          <w:sz w:val="24"/>
          <w:szCs w:val="24"/>
        </w:rPr>
      </w:pPr>
    </w:p>
    <w:p w:rsidR="00F07D08" w:rsidRPr="007C1B3B" w:rsidRDefault="008C3E5F" w:rsidP="004D42CD">
      <w:pPr>
        <w:spacing w:after="0"/>
        <w:rPr>
          <w:rFonts w:ascii="Arial" w:hAnsi="Arial" w:cs="Arial"/>
          <w:sz w:val="24"/>
          <w:szCs w:val="24"/>
        </w:rPr>
      </w:pPr>
      <w:r w:rsidRPr="007C1B3B">
        <w:rPr>
          <w:rFonts w:ascii="Arial" w:hAnsi="Arial" w:cs="Arial"/>
          <w:sz w:val="24"/>
          <w:szCs w:val="24"/>
        </w:rPr>
        <w:t>Bogotá D.C.,</w:t>
      </w:r>
      <w:r w:rsidR="00F723A9" w:rsidRPr="007C1B3B">
        <w:rPr>
          <w:rFonts w:ascii="Arial" w:hAnsi="Arial" w:cs="Arial"/>
          <w:sz w:val="24"/>
          <w:szCs w:val="24"/>
        </w:rPr>
        <w:t xml:space="preserve"> </w:t>
      </w:r>
      <w:r w:rsidR="00153A99">
        <w:rPr>
          <w:rFonts w:ascii="Arial" w:hAnsi="Arial" w:cs="Arial"/>
          <w:sz w:val="24"/>
          <w:szCs w:val="24"/>
        </w:rPr>
        <w:t>5</w:t>
      </w:r>
      <w:r w:rsidR="00F723A9" w:rsidRPr="007C1B3B">
        <w:rPr>
          <w:rFonts w:ascii="Arial" w:hAnsi="Arial" w:cs="Arial"/>
          <w:sz w:val="24"/>
          <w:szCs w:val="24"/>
        </w:rPr>
        <w:t xml:space="preserve"> de </w:t>
      </w:r>
      <w:r w:rsidR="00DF247D" w:rsidRPr="007C1B3B">
        <w:rPr>
          <w:rFonts w:ascii="Arial" w:hAnsi="Arial" w:cs="Arial"/>
          <w:sz w:val="24"/>
          <w:szCs w:val="24"/>
        </w:rPr>
        <w:t xml:space="preserve">diciembre </w:t>
      </w:r>
      <w:r w:rsidR="00784D41" w:rsidRPr="007C1B3B">
        <w:rPr>
          <w:rFonts w:ascii="Arial" w:hAnsi="Arial" w:cs="Arial"/>
          <w:sz w:val="24"/>
          <w:szCs w:val="24"/>
        </w:rPr>
        <w:t>de 2019</w:t>
      </w:r>
    </w:p>
    <w:p w:rsidR="003E48B6" w:rsidRPr="007C1B3B" w:rsidRDefault="003E48B6" w:rsidP="004D42CD">
      <w:pPr>
        <w:spacing w:after="0"/>
        <w:rPr>
          <w:rFonts w:ascii="Arial" w:hAnsi="Arial" w:cs="Arial"/>
          <w:sz w:val="24"/>
          <w:szCs w:val="24"/>
        </w:rPr>
      </w:pPr>
    </w:p>
    <w:p w:rsidR="00F07D08" w:rsidRDefault="00F07D08" w:rsidP="004D42CD">
      <w:pPr>
        <w:spacing w:after="0"/>
        <w:rPr>
          <w:rFonts w:ascii="Arial" w:hAnsi="Arial" w:cs="Arial"/>
          <w:sz w:val="24"/>
          <w:szCs w:val="24"/>
        </w:rPr>
      </w:pPr>
    </w:p>
    <w:p w:rsidR="00B66E76" w:rsidRPr="007C1B3B" w:rsidRDefault="00B66E76" w:rsidP="004D42CD">
      <w:pPr>
        <w:spacing w:after="0"/>
        <w:rPr>
          <w:rFonts w:ascii="Arial" w:hAnsi="Arial" w:cs="Arial"/>
          <w:sz w:val="24"/>
          <w:szCs w:val="24"/>
        </w:rPr>
      </w:pPr>
    </w:p>
    <w:p w:rsidR="003E48B6" w:rsidRPr="007C1B3B" w:rsidRDefault="003E48B6" w:rsidP="004D42CD">
      <w:pPr>
        <w:spacing w:after="0"/>
        <w:rPr>
          <w:rFonts w:ascii="Arial" w:hAnsi="Arial" w:cs="Arial"/>
          <w:sz w:val="24"/>
          <w:szCs w:val="24"/>
        </w:rPr>
      </w:pPr>
    </w:p>
    <w:p w:rsidR="00111026" w:rsidRPr="007C1B3B" w:rsidRDefault="005F7DA8" w:rsidP="00784D41">
      <w:pPr>
        <w:spacing w:after="0" w:line="240" w:lineRule="auto"/>
        <w:rPr>
          <w:rFonts w:ascii="Arial" w:hAnsi="Arial" w:cs="Arial"/>
          <w:sz w:val="24"/>
          <w:szCs w:val="24"/>
        </w:rPr>
      </w:pPr>
      <w:r w:rsidRPr="007C1B3B">
        <w:rPr>
          <w:rFonts w:ascii="Arial" w:hAnsi="Arial" w:cs="Arial"/>
          <w:sz w:val="24"/>
          <w:szCs w:val="24"/>
        </w:rPr>
        <w:t>Doctores</w:t>
      </w:r>
    </w:p>
    <w:p w:rsidR="00111026" w:rsidRPr="007C1B3B" w:rsidRDefault="00631E6F" w:rsidP="00784D41">
      <w:pPr>
        <w:spacing w:after="0" w:line="240" w:lineRule="auto"/>
        <w:rPr>
          <w:rFonts w:ascii="Arial" w:hAnsi="Arial" w:cs="Arial"/>
          <w:b/>
          <w:bCs/>
          <w:sz w:val="24"/>
          <w:szCs w:val="24"/>
        </w:rPr>
      </w:pPr>
      <w:r w:rsidRPr="007C1B3B">
        <w:rPr>
          <w:rFonts w:ascii="Arial" w:hAnsi="Arial" w:cs="Arial"/>
          <w:b/>
          <w:bCs/>
          <w:sz w:val="24"/>
          <w:szCs w:val="24"/>
        </w:rPr>
        <w:t>LUIS GUILLERMO GUERRERO PÉREZ</w:t>
      </w:r>
    </w:p>
    <w:p w:rsidR="005F7DA8" w:rsidRPr="007C1B3B" w:rsidRDefault="00111026" w:rsidP="00784D41">
      <w:pPr>
        <w:spacing w:after="0" w:line="240" w:lineRule="auto"/>
        <w:rPr>
          <w:rFonts w:ascii="Arial" w:hAnsi="Arial" w:cs="Arial"/>
          <w:b/>
          <w:bCs/>
          <w:sz w:val="24"/>
          <w:szCs w:val="24"/>
        </w:rPr>
      </w:pPr>
      <w:r w:rsidRPr="007C1B3B">
        <w:rPr>
          <w:rFonts w:ascii="Arial" w:hAnsi="Arial" w:cs="Arial"/>
          <w:b/>
          <w:bCs/>
          <w:sz w:val="24"/>
          <w:szCs w:val="24"/>
        </w:rPr>
        <w:t>A</w:t>
      </w:r>
      <w:r w:rsidR="00631E6F" w:rsidRPr="007C1B3B">
        <w:rPr>
          <w:rFonts w:ascii="Arial" w:hAnsi="Arial" w:cs="Arial"/>
          <w:b/>
          <w:bCs/>
          <w:sz w:val="24"/>
          <w:szCs w:val="24"/>
        </w:rPr>
        <w:t>LBERTO ROJAS RÍOS</w:t>
      </w:r>
    </w:p>
    <w:p w:rsidR="005F7DA8" w:rsidRPr="007C1B3B" w:rsidRDefault="00784D41" w:rsidP="00A566E1">
      <w:pPr>
        <w:spacing w:after="0" w:line="240" w:lineRule="auto"/>
        <w:rPr>
          <w:rFonts w:ascii="Arial" w:hAnsi="Arial" w:cs="Arial"/>
          <w:sz w:val="24"/>
          <w:szCs w:val="24"/>
        </w:rPr>
      </w:pPr>
      <w:r w:rsidRPr="007C1B3B">
        <w:rPr>
          <w:rFonts w:ascii="Arial" w:hAnsi="Arial" w:cs="Arial"/>
          <w:sz w:val="24"/>
          <w:szCs w:val="24"/>
        </w:rPr>
        <w:t xml:space="preserve">Sala de Selección Número </w:t>
      </w:r>
      <w:r w:rsidR="00DF247D" w:rsidRPr="007C1B3B">
        <w:rPr>
          <w:rFonts w:ascii="Arial" w:hAnsi="Arial" w:cs="Arial"/>
          <w:sz w:val="24"/>
          <w:szCs w:val="24"/>
        </w:rPr>
        <w:t>Doce</w:t>
      </w:r>
    </w:p>
    <w:p w:rsidR="00F07D08" w:rsidRPr="007C1B3B" w:rsidRDefault="007C7CBE" w:rsidP="00A566E1">
      <w:pPr>
        <w:spacing w:after="0" w:line="240" w:lineRule="auto"/>
        <w:rPr>
          <w:rFonts w:ascii="Arial" w:hAnsi="Arial" w:cs="Arial"/>
          <w:b/>
          <w:sz w:val="24"/>
          <w:szCs w:val="24"/>
        </w:rPr>
      </w:pPr>
      <w:r w:rsidRPr="007C1B3B">
        <w:rPr>
          <w:rFonts w:ascii="Arial" w:hAnsi="Arial" w:cs="Arial"/>
          <w:b/>
          <w:sz w:val="24"/>
          <w:szCs w:val="24"/>
        </w:rPr>
        <w:t>CORTE CONSTITUCIONAL</w:t>
      </w:r>
    </w:p>
    <w:p w:rsidR="00F07D08" w:rsidRPr="007C1B3B" w:rsidRDefault="00BE58B6" w:rsidP="00A566E1">
      <w:pPr>
        <w:spacing w:after="0" w:line="240" w:lineRule="auto"/>
        <w:rPr>
          <w:rFonts w:ascii="Arial" w:hAnsi="Arial" w:cs="Arial"/>
          <w:sz w:val="24"/>
          <w:szCs w:val="24"/>
        </w:rPr>
      </w:pPr>
      <w:r w:rsidRPr="007C1B3B">
        <w:rPr>
          <w:rFonts w:ascii="Arial" w:hAnsi="Arial" w:cs="Arial"/>
          <w:sz w:val="24"/>
          <w:szCs w:val="24"/>
        </w:rPr>
        <w:t>Bogotá</w:t>
      </w:r>
    </w:p>
    <w:p w:rsidR="008150F1" w:rsidRPr="007C1B3B" w:rsidRDefault="008150F1" w:rsidP="004D42CD">
      <w:pPr>
        <w:spacing w:after="0"/>
        <w:rPr>
          <w:rFonts w:ascii="Arial" w:hAnsi="Arial" w:cs="Arial"/>
          <w:sz w:val="24"/>
          <w:szCs w:val="24"/>
        </w:rPr>
      </w:pPr>
    </w:p>
    <w:p w:rsidR="00BE58B6" w:rsidRPr="007C1B3B" w:rsidRDefault="00BE58B6" w:rsidP="004D42CD">
      <w:pPr>
        <w:spacing w:after="0"/>
        <w:rPr>
          <w:rFonts w:ascii="Arial" w:hAnsi="Arial" w:cs="Arial"/>
          <w:sz w:val="24"/>
          <w:szCs w:val="24"/>
        </w:rPr>
      </w:pPr>
    </w:p>
    <w:p w:rsidR="00842295" w:rsidRDefault="00842295" w:rsidP="00466F33">
      <w:pPr>
        <w:spacing w:after="0" w:line="240" w:lineRule="auto"/>
        <w:ind w:left="708"/>
        <w:jc w:val="both"/>
        <w:rPr>
          <w:rFonts w:ascii="Arial" w:hAnsi="Arial" w:cs="Arial"/>
          <w:b/>
          <w:sz w:val="24"/>
          <w:szCs w:val="24"/>
        </w:rPr>
      </w:pPr>
    </w:p>
    <w:p w:rsidR="005F7DA8" w:rsidRPr="007C1B3B" w:rsidRDefault="005F7DA8" w:rsidP="00466F33">
      <w:pPr>
        <w:spacing w:after="0" w:line="240" w:lineRule="auto"/>
        <w:ind w:left="708"/>
        <w:jc w:val="both"/>
        <w:rPr>
          <w:rFonts w:ascii="Arial" w:hAnsi="Arial" w:cs="Arial"/>
          <w:sz w:val="24"/>
          <w:szCs w:val="24"/>
        </w:rPr>
      </w:pPr>
      <w:r w:rsidRPr="007C1B3B">
        <w:rPr>
          <w:rFonts w:ascii="Arial" w:hAnsi="Arial" w:cs="Arial"/>
          <w:b/>
          <w:sz w:val="24"/>
          <w:szCs w:val="24"/>
        </w:rPr>
        <w:t>Referencia</w:t>
      </w:r>
      <w:r w:rsidRPr="007C1B3B">
        <w:rPr>
          <w:rFonts w:ascii="Arial" w:hAnsi="Arial" w:cs="Arial"/>
          <w:sz w:val="24"/>
          <w:szCs w:val="24"/>
        </w:rPr>
        <w:t>:</w:t>
      </w:r>
      <w:r w:rsidR="00DF247D" w:rsidRPr="007C1B3B">
        <w:rPr>
          <w:rFonts w:ascii="Arial" w:hAnsi="Arial" w:cs="Arial"/>
          <w:sz w:val="24"/>
          <w:szCs w:val="24"/>
        </w:rPr>
        <w:t xml:space="preserve"> </w:t>
      </w:r>
      <w:r w:rsidR="00DF247D" w:rsidRPr="007C1B3B">
        <w:rPr>
          <w:rFonts w:ascii="Arial" w:hAnsi="Arial" w:cs="Arial"/>
          <w:b/>
          <w:bCs/>
          <w:sz w:val="24"/>
          <w:szCs w:val="24"/>
          <w:u w:val="single"/>
        </w:rPr>
        <w:t>INSISTENCIA</w:t>
      </w:r>
      <w:r w:rsidR="00DF247D" w:rsidRPr="007C1B3B">
        <w:rPr>
          <w:rFonts w:ascii="Arial" w:hAnsi="Arial" w:cs="Arial"/>
          <w:sz w:val="24"/>
          <w:szCs w:val="24"/>
        </w:rPr>
        <w:t xml:space="preserve">. Expediente de Tutela No. </w:t>
      </w:r>
      <w:r w:rsidR="00DF247D" w:rsidRPr="007C1B3B">
        <w:rPr>
          <w:rFonts w:ascii="Arial" w:hAnsi="Arial" w:cs="Arial"/>
          <w:b/>
          <w:sz w:val="24"/>
          <w:szCs w:val="24"/>
        </w:rPr>
        <w:t>T-</w:t>
      </w:r>
      <w:r w:rsidR="006A08D5" w:rsidRPr="007C1B3B">
        <w:rPr>
          <w:rFonts w:ascii="Arial" w:hAnsi="Arial" w:cs="Arial"/>
          <w:b/>
          <w:sz w:val="24"/>
          <w:szCs w:val="24"/>
        </w:rPr>
        <w:t>7678682</w:t>
      </w:r>
      <w:r w:rsidR="00872741" w:rsidRPr="007C1B3B">
        <w:rPr>
          <w:rFonts w:ascii="Arial" w:hAnsi="Arial" w:cs="Arial"/>
          <w:sz w:val="24"/>
          <w:szCs w:val="24"/>
        </w:rPr>
        <w:t>. Acción de T</w:t>
      </w:r>
      <w:r w:rsidR="00663EAD" w:rsidRPr="007C1B3B">
        <w:rPr>
          <w:rFonts w:ascii="Arial" w:hAnsi="Arial" w:cs="Arial"/>
          <w:sz w:val="24"/>
          <w:szCs w:val="24"/>
        </w:rPr>
        <w:t xml:space="preserve">utela de </w:t>
      </w:r>
      <w:r w:rsidR="00F723A9" w:rsidRPr="007C1B3B">
        <w:rPr>
          <w:rFonts w:ascii="Arial" w:hAnsi="Arial" w:cs="Arial"/>
          <w:sz w:val="24"/>
          <w:szCs w:val="24"/>
        </w:rPr>
        <w:t xml:space="preserve">Adriana Marcela Gutiérrez Castañeda contra la Sala de Familia del Tribunal Superior de Bogotá y </w:t>
      </w:r>
      <w:r w:rsidR="003E48B6" w:rsidRPr="007C1B3B">
        <w:rPr>
          <w:rFonts w:ascii="Arial" w:hAnsi="Arial" w:cs="Arial"/>
          <w:sz w:val="24"/>
          <w:szCs w:val="24"/>
        </w:rPr>
        <w:t xml:space="preserve">Juzgado </w:t>
      </w:r>
      <w:r w:rsidR="00F723A9" w:rsidRPr="007C1B3B">
        <w:rPr>
          <w:rFonts w:ascii="Arial" w:hAnsi="Arial" w:cs="Arial"/>
          <w:sz w:val="24"/>
          <w:szCs w:val="24"/>
        </w:rPr>
        <w:t xml:space="preserve">Noveno </w:t>
      </w:r>
      <w:r w:rsidR="003E48B6" w:rsidRPr="007C1B3B">
        <w:rPr>
          <w:rFonts w:ascii="Arial" w:hAnsi="Arial" w:cs="Arial"/>
          <w:sz w:val="24"/>
          <w:szCs w:val="24"/>
        </w:rPr>
        <w:t>de Familia</w:t>
      </w:r>
      <w:r w:rsidR="00D66C82" w:rsidRPr="007C1B3B">
        <w:rPr>
          <w:rFonts w:ascii="Arial" w:hAnsi="Arial" w:cs="Arial"/>
          <w:sz w:val="24"/>
          <w:szCs w:val="24"/>
        </w:rPr>
        <w:t xml:space="preserve"> de Bogotá</w:t>
      </w:r>
      <w:r w:rsidR="003E48B6" w:rsidRPr="007C1B3B">
        <w:rPr>
          <w:rFonts w:ascii="Arial" w:hAnsi="Arial" w:cs="Arial"/>
          <w:sz w:val="24"/>
          <w:szCs w:val="24"/>
        </w:rPr>
        <w:t>.</w:t>
      </w:r>
    </w:p>
    <w:p w:rsidR="003E48B6" w:rsidRPr="007C1B3B" w:rsidRDefault="003E48B6" w:rsidP="004D42CD">
      <w:pPr>
        <w:spacing w:after="0"/>
        <w:rPr>
          <w:rFonts w:ascii="Arial" w:hAnsi="Arial" w:cs="Arial"/>
          <w:sz w:val="24"/>
          <w:szCs w:val="24"/>
        </w:rPr>
      </w:pPr>
    </w:p>
    <w:p w:rsidR="00A8266D" w:rsidRPr="007C1B3B" w:rsidRDefault="003E48B6" w:rsidP="006F6165">
      <w:pPr>
        <w:spacing w:after="0"/>
        <w:rPr>
          <w:rFonts w:ascii="Arial" w:hAnsi="Arial" w:cs="Arial"/>
          <w:sz w:val="24"/>
          <w:szCs w:val="24"/>
        </w:rPr>
      </w:pPr>
      <w:r w:rsidRPr="007C1B3B">
        <w:rPr>
          <w:rFonts w:ascii="Arial" w:hAnsi="Arial" w:cs="Arial"/>
          <w:sz w:val="24"/>
          <w:szCs w:val="24"/>
        </w:rPr>
        <w:t>Honorables Magistrados</w:t>
      </w:r>
      <w:r w:rsidR="005F7DA8" w:rsidRPr="007C1B3B">
        <w:rPr>
          <w:rFonts w:ascii="Arial" w:hAnsi="Arial" w:cs="Arial"/>
          <w:sz w:val="24"/>
          <w:szCs w:val="24"/>
        </w:rPr>
        <w:t>:</w:t>
      </w:r>
    </w:p>
    <w:p w:rsidR="006F6165" w:rsidRPr="007C1B3B" w:rsidRDefault="006F6165" w:rsidP="006F6165">
      <w:pPr>
        <w:spacing w:after="0"/>
        <w:rPr>
          <w:rFonts w:ascii="Arial" w:hAnsi="Arial" w:cs="Arial"/>
          <w:sz w:val="24"/>
          <w:szCs w:val="24"/>
        </w:rPr>
      </w:pPr>
    </w:p>
    <w:p w:rsidR="007C1B3B" w:rsidRPr="007C1B3B" w:rsidRDefault="007C1B3B" w:rsidP="007C1B3B">
      <w:pPr>
        <w:spacing w:after="0"/>
        <w:jc w:val="both"/>
        <w:rPr>
          <w:rFonts w:ascii="Arial" w:hAnsi="Arial" w:cs="Arial"/>
          <w:sz w:val="24"/>
          <w:szCs w:val="24"/>
        </w:rPr>
      </w:pPr>
      <w:r w:rsidRPr="007C1B3B">
        <w:rPr>
          <w:rFonts w:ascii="Arial" w:hAnsi="Arial" w:cs="Arial"/>
          <w:sz w:val="24"/>
          <w:szCs w:val="24"/>
        </w:rPr>
        <w:t>En mi condición de Procurador General de la Nación y en ejercicio de la atribución contenida en el numeral 12 del artículo 7º del Decreto Ley 262 de 2000, así como en el artículo 51 del Acuerdo 05 de 1992</w:t>
      </w:r>
      <w:r>
        <w:rPr>
          <w:rFonts w:ascii="Arial" w:hAnsi="Arial" w:cs="Arial"/>
          <w:sz w:val="24"/>
          <w:szCs w:val="24"/>
        </w:rPr>
        <w:t xml:space="preserve"> de la Corte Constitucional</w:t>
      </w:r>
      <w:r w:rsidRPr="007C1B3B">
        <w:rPr>
          <w:rFonts w:ascii="Arial" w:hAnsi="Arial" w:cs="Arial"/>
          <w:sz w:val="24"/>
          <w:szCs w:val="24"/>
        </w:rPr>
        <w:t>, presento insistencia para la selección del expediente de tutela de la referencia, con fundamento en lo siguiente:</w:t>
      </w:r>
    </w:p>
    <w:p w:rsidR="006A08D5" w:rsidRPr="007C1B3B" w:rsidRDefault="006A08D5" w:rsidP="00D66C82">
      <w:pPr>
        <w:jc w:val="both"/>
        <w:rPr>
          <w:rFonts w:ascii="Arial" w:hAnsi="Arial" w:cs="Arial"/>
          <w:sz w:val="24"/>
          <w:szCs w:val="24"/>
          <w:lang w:val="es-CO"/>
        </w:rPr>
      </w:pPr>
    </w:p>
    <w:p w:rsidR="006F6165" w:rsidRPr="007C1B3B" w:rsidRDefault="00D66C82" w:rsidP="00E576FD">
      <w:pPr>
        <w:pStyle w:val="Prrafodelista"/>
        <w:numPr>
          <w:ilvl w:val="0"/>
          <w:numId w:val="18"/>
        </w:numPr>
        <w:jc w:val="both"/>
        <w:rPr>
          <w:rFonts w:ascii="Arial" w:hAnsi="Arial" w:cs="Arial"/>
          <w:b/>
          <w:sz w:val="24"/>
          <w:szCs w:val="24"/>
          <w:lang w:val="es-CO"/>
        </w:rPr>
      </w:pPr>
      <w:r w:rsidRPr="007C1B3B">
        <w:rPr>
          <w:rFonts w:ascii="Arial" w:hAnsi="Arial" w:cs="Arial"/>
          <w:b/>
          <w:sz w:val="24"/>
          <w:szCs w:val="24"/>
        </w:rPr>
        <w:t>ANTECEDENTES</w:t>
      </w:r>
    </w:p>
    <w:p w:rsidR="006A08D5" w:rsidRPr="007C1B3B" w:rsidRDefault="006A08D5" w:rsidP="008C76C2">
      <w:pPr>
        <w:spacing w:after="0" w:line="240" w:lineRule="auto"/>
        <w:jc w:val="both"/>
        <w:rPr>
          <w:rFonts w:ascii="Arial" w:hAnsi="Arial" w:cs="Arial"/>
          <w:sz w:val="24"/>
          <w:szCs w:val="24"/>
          <w:lang w:val="es-CO"/>
        </w:rPr>
      </w:pPr>
    </w:p>
    <w:p w:rsidR="00A8266D" w:rsidRPr="007C1B3B" w:rsidRDefault="008C76C2" w:rsidP="008C76C2">
      <w:pPr>
        <w:spacing w:after="0" w:line="240" w:lineRule="auto"/>
        <w:jc w:val="both"/>
        <w:rPr>
          <w:rFonts w:ascii="Arial" w:hAnsi="Arial" w:cs="Arial"/>
          <w:sz w:val="24"/>
          <w:szCs w:val="24"/>
          <w:lang w:val="es-CO"/>
        </w:rPr>
      </w:pPr>
      <w:r w:rsidRPr="007C1B3B">
        <w:rPr>
          <w:rFonts w:ascii="Arial" w:hAnsi="Arial" w:cs="Arial"/>
          <w:sz w:val="24"/>
          <w:szCs w:val="24"/>
          <w:lang w:val="es-CO"/>
        </w:rPr>
        <w:t xml:space="preserve">Dentro de los hechos que originaron el amparo contra </w:t>
      </w:r>
      <w:r w:rsidR="00E576FD" w:rsidRPr="007C1B3B">
        <w:rPr>
          <w:rFonts w:ascii="Arial" w:hAnsi="Arial" w:cs="Arial"/>
          <w:sz w:val="24"/>
          <w:szCs w:val="24"/>
          <w:lang w:val="es-CO"/>
        </w:rPr>
        <w:t>la</w:t>
      </w:r>
      <w:r w:rsidR="0068277A" w:rsidRPr="007C1B3B">
        <w:rPr>
          <w:rFonts w:ascii="Arial" w:hAnsi="Arial" w:cs="Arial"/>
          <w:sz w:val="24"/>
          <w:szCs w:val="24"/>
          <w:lang w:val="es-CO"/>
        </w:rPr>
        <w:t>s</w:t>
      </w:r>
      <w:r w:rsidR="00E576FD" w:rsidRPr="007C1B3B">
        <w:rPr>
          <w:rFonts w:ascii="Arial" w:hAnsi="Arial" w:cs="Arial"/>
          <w:sz w:val="24"/>
          <w:szCs w:val="24"/>
          <w:lang w:val="es-CO"/>
        </w:rPr>
        <w:t xml:space="preserve"> citada</w:t>
      </w:r>
      <w:r w:rsidR="0068277A" w:rsidRPr="007C1B3B">
        <w:rPr>
          <w:rFonts w:ascii="Arial" w:hAnsi="Arial" w:cs="Arial"/>
          <w:sz w:val="24"/>
          <w:szCs w:val="24"/>
          <w:lang w:val="es-CO"/>
        </w:rPr>
        <w:t>s</w:t>
      </w:r>
      <w:r w:rsidR="00E576FD" w:rsidRPr="007C1B3B">
        <w:rPr>
          <w:rFonts w:ascii="Arial" w:hAnsi="Arial" w:cs="Arial"/>
          <w:sz w:val="24"/>
          <w:szCs w:val="24"/>
          <w:lang w:val="es-CO"/>
        </w:rPr>
        <w:t xml:space="preserve"> autoridad</w:t>
      </w:r>
      <w:r w:rsidR="0068277A" w:rsidRPr="007C1B3B">
        <w:rPr>
          <w:rFonts w:ascii="Arial" w:hAnsi="Arial" w:cs="Arial"/>
          <w:sz w:val="24"/>
          <w:szCs w:val="24"/>
          <w:lang w:val="es-CO"/>
        </w:rPr>
        <w:t>es</w:t>
      </w:r>
      <w:r w:rsidR="00E576FD" w:rsidRPr="007C1B3B">
        <w:rPr>
          <w:rFonts w:ascii="Arial" w:hAnsi="Arial" w:cs="Arial"/>
          <w:sz w:val="24"/>
          <w:szCs w:val="24"/>
          <w:lang w:val="es-CO"/>
        </w:rPr>
        <w:t xml:space="preserve"> jurisdiccional</w:t>
      </w:r>
      <w:r w:rsidR="0068277A" w:rsidRPr="007C1B3B">
        <w:rPr>
          <w:rFonts w:ascii="Arial" w:hAnsi="Arial" w:cs="Arial"/>
          <w:sz w:val="24"/>
          <w:szCs w:val="24"/>
          <w:lang w:val="es-CO"/>
        </w:rPr>
        <w:t>es</w:t>
      </w:r>
      <w:r w:rsidRPr="007C1B3B">
        <w:rPr>
          <w:rFonts w:ascii="Arial" w:hAnsi="Arial" w:cs="Arial"/>
          <w:sz w:val="24"/>
          <w:szCs w:val="24"/>
          <w:lang w:val="es-CO"/>
        </w:rPr>
        <w:t xml:space="preserve"> se </w:t>
      </w:r>
      <w:r w:rsidR="0068277A" w:rsidRPr="007C1B3B">
        <w:rPr>
          <w:rFonts w:ascii="Arial" w:hAnsi="Arial" w:cs="Arial"/>
          <w:sz w:val="24"/>
          <w:szCs w:val="24"/>
          <w:lang w:val="es-CO"/>
        </w:rPr>
        <w:t>resaltan</w:t>
      </w:r>
      <w:r w:rsidRPr="007C1B3B">
        <w:rPr>
          <w:rFonts w:ascii="Arial" w:hAnsi="Arial" w:cs="Arial"/>
          <w:sz w:val="24"/>
          <w:szCs w:val="24"/>
          <w:lang w:val="es-CO"/>
        </w:rPr>
        <w:t xml:space="preserve"> los siguientes:</w:t>
      </w:r>
    </w:p>
    <w:p w:rsidR="002A245B" w:rsidRPr="007C1B3B" w:rsidRDefault="002A245B" w:rsidP="008C76C2">
      <w:pPr>
        <w:spacing w:after="0" w:line="240" w:lineRule="auto"/>
        <w:jc w:val="both"/>
        <w:rPr>
          <w:rFonts w:ascii="Arial" w:hAnsi="Arial" w:cs="Arial"/>
          <w:sz w:val="24"/>
          <w:szCs w:val="24"/>
          <w:lang w:val="es-CO"/>
        </w:rPr>
      </w:pPr>
    </w:p>
    <w:p w:rsidR="002A245B" w:rsidRPr="007C1B3B" w:rsidRDefault="002A245B" w:rsidP="008C76C2">
      <w:pPr>
        <w:spacing w:after="0" w:line="240" w:lineRule="auto"/>
        <w:jc w:val="both"/>
        <w:rPr>
          <w:rFonts w:ascii="Arial" w:hAnsi="Arial" w:cs="Arial"/>
          <w:sz w:val="24"/>
          <w:szCs w:val="24"/>
          <w:lang w:val="es-CO"/>
        </w:rPr>
      </w:pPr>
    </w:p>
    <w:p w:rsidR="002A245B" w:rsidRPr="007C1B3B" w:rsidRDefault="002A245B" w:rsidP="007C1B3B">
      <w:pPr>
        <w:pStyle w:val="Prrafodelista"/>
        <w:numPr>
          <w:ilvl w:val="1"/>
          <w:numId w:val="18"/>
        </w:numPr>
        <w:ind w:left="709"/>
        <w:jc w:val="both"/>
        <w:rPr>
          <w:rFonts w:ascii="Arial" w:hAnsi="Arial" w:cs="Arial"/>
          <w:sz w:val="24"/>
          <w:szCs w:val="24"/>
        </w:rPr>
      </w:pPr>
      <w:r w:rsidRPr="007C1B3B">
        <w:rPr>
          <w:rFonts w:ascii="Arial" w:hAnsi="Arial" w:cs="Arial"/>
          <w:sz w:val="24"/>
          <w:szCs w:val="24"/>
        </w:rPr>
        <w:t xml:space="preserve">Los señores </w:t>
      </w:r>
      <w:r w:rsidRPr="007C1B3B">
        <w:rPr>
          <w:rFonts w:ascii="Arial" w:hAnsi="Arial" w:cs="Arial"/>
          <w:b/>
          <w:bCs/>
          <w:sz w:val="24"/>
          <w:szCs w:val="24"/>
        </w:rPr>
        <w:t>D</w:t>
      </w:r>
      <w:r w:rsidR="00707081" w:rsidRPr="007C1B3B">
        <w:rPr>
          <w:rFonts w:ascii="Arial" w:hAnsi="Arial" w:cs="Arial"/>
          <w:b/>
          <w:bCs/>
          <w:sz w:val="24"/>
          <w:szCs w:val="24"/>
        </w:rPr>
        <w:t>ANIEL ELIAS ALJURE ECHEVERRY</w:t>
      </w:r>
      <w:r w:rsidR="00707081" w:rsidRPr="007C1B3B">
        <w:rPr>
          <w:rFonts w:ascii="Arial" w:hAnsi="Arial" w:cs="Arial"/>
          <w:sz w:val="24"/>
          <w:szCs w:val="24"/>
        </w:rPr>
        <w:t xml:space="preserve"> </w:t>
      </w:r>
      <w:r w:rsidRPr="007C1B3B">
        <w:rPr>
          <w:rFonts w:ascii="Arial" w:hAnsi="Arial" w:cs="Arial"/>
          <w:sz w:val="24"/>
          <w:szCs w:val="24"/>
        </w:rPr>
        <w:t xml:space="preserve">y </w:t>
      </w:r>
      <w:r w:rsidR="00707081" w:rsidRPr="007C1B3B">
        <w:rPr>
          <w:rFonts w:ascii="Arial" w:hAnsi="Arial" w:cs="Arial"/>
          <w:b/>
          <w:bCs/>
          <w:sz w:val="24"/>
          <w:szCs w:val="24"/>
        </w:rPr>
        <w:t>ADRIANA MARCELA GUTIERREZ CASTAÑEDA</w:t>
      </w:r>
      <w:r w:rsidRPr="007C1B3B">
        <w:rPr>
          <w:rFonts w:ascii="Arial" w:hAnsi="Arial" w:cs="Arial"/>
          <w:sz w:val="24"/>
          <w:szCs w:val="24"/>
        </w:rPr>
        <w:t xml:space="preserve"> contrajeron matrimonio católico en la parroquia del Espíritu Santo de la ciudad de Girardot, el día 22 de enero de 2005.</w:t>
      </w:r>
      <w:r w:rsidR="007C1B3B">
        <w:rPr>
          <w:rFonts w:ascii="Arial" w:hAnsi="Arial" w:cs="Arial"/>
          <w:sz w:val="24"/>
          <w:szCs w:val="24"/>
        </w:rPr>
        <w:t xml:space="preserve"> De esta unión </w:t>
      </w:r>
      <w:r w:rsidRPr="007C1B3B">
        <w:rPr>
          <w:rFonts w:ascii="Arial" w:hAnsi="Arial" w:cs="Arial"/>
          <w:sz w:val="24"/>
          <w:szCs w:val="24"/>
        </w:rPr>
        <w:t xml:space="preserve">nacieron </w:t>
      </w:r>
      <w:r w:rsidR="0012596C">
        <w:rPr>
          <w:rFonts w:ascii="Arial" w:hAnsi="Arial" w:cs="Arial"/>
          <w:b/>
          <w:bCs/>
          <w:sz w:val="24"/>
          <w:szCs w:val="24"/>
        </w:rPr>
        <w:t>MAG</w:t>
      </w:r>
      <w:r w:rsidRPr="007C1B3B">
        <w:rPr>
          <w:rFonts w:ascii="Arial" w:hAnsi="Arial" w:cs="Arial"/>
          <w:b/>
          <w:bCs/>
          <w:sz w:val="24"/>
          <w:szCs w:val="24"/>
        </w:rPr>
        <w:t xml:space="preserve"> </w:t>
      </w:r>
      <w:r w:rsidRPr="007C1B3B">
        <w:rPr>
          <w:rFonts w:ascii="Arial" w:hAnsi="Arial" w:cs="Arial"/>
          <w:sz w:val="24"/>
          <w:szCs w:val="24"/>
        </w:rPr>
        <w:t>y</w:t>
      </w:r>
      <w:r w:rsidRPr="007C1B3B">
        <w:rPr>
          <w:rFonts w:ascii="Arial" w:hAnsi="Arial" w:cs="Arial"/>
          <w:b/>
          <w:bCs/>
          <w:sz w:val="24"/>
          <w:szCs w:val="24"/>
        </w:rPr>
        <w:t xml:space="preserve"> </w:t>
      </w:r>
      <w:r w:rsidR="0012596C">
        <w:rPr>
          <w:rFonts w:ascii="Arial" w:hAnsi="Arial" w:cs="Arial"/>
          <w:b/>
          <w:bCs/>
          <w:sz w:val="24"/>
          <w:szCs w:val="24"/>
        </w:rPr>
        <w:t>DAG</w:t>
      </w:r>
      <w:r w:rsidRPr="007C1B3B">
        <w:rPr>
          <w:rFonts w:ascii="Arial" w:hAnsi="Arial" w:cs="Arial"/>
          <w:sz w:val="24"/>
          <w:szCs w:val="24"/>
        </w:rPr>
        <w:t xml:space="preserve">, los días 28 de febrero de 2007 y 27 de febrero de 2008, </w:t>
      </w:r>
      <w:r w:rsidR="00DA0E0D" w:rsidRPr="007C1B3B">
        <w:rPr>
          <w:rFonts w:ascii="Arial" w:hAnsi="Arial" w:cs="Arial"/>
          <w:sz w:val="24"/>
          <w:szCs w:val="24"/>
        </w:rPr>
        <w:t xml:space="preserve">respectivamente, </w:t>
      </w:r>
      <w:r w:rsidRPr="007C1B3B">
        <w:rPr>
          <w:rFonts w:ascii="Arial" w:hAnsi="Arial" w:cs="Arial"/>
          <w:sz w:val="24"/>
          <w:szCs w:val="24"/>
        </w:rPr>
        <w:t>en la ciudad de Boston, Estado de Massachusetts, Estados Unidos</w:t>
      </w:r>
      <w:r w:rsidR="00DA0E0D" w:rsidRPr="007C1B3B">
        <w:rPr>
          <w:rFonts w:ascii="Arial" w:hAnsi="Arial" w:cs="Arial"/>
          <w:sz w:val="24"/>
          <w:szCs w:val="24"/>
        </w:rPr>
        <w:t xml:space="preserve"> de Norteamérica</w:t>
      </w:r>
      <w:r w:rsidRPr="007C1B3B">
        <w:rPr>
          <w:rFonts w:ascii="Arial" w:hAnsi="Arial" w:cs="Arial"/>
          <w:sz w:val="24"/>
          <w:szCs w:val="24"/>
        </w:rPr>
        <w:t>.</w:t>
      </w:r>
    </w:p>
    <w:p w:rsidR="002A245B" w:rsidRPr="007C1B3B" w:rsidRDefault="002A245B" w:rsidP="002A245B">
      <w:pPr>
        <w:pStyle w:val="Prrafodelista"/>
        <w:rPr>
          <w:rFonts w:ascii="Arial" w:hAnsi="Arial" w:cs="Arial"/>
          <w:sz w:val="24"/>
          <w:szCs w:val="24"/>
        </w:rPr>
      </w:pPr>
    </w:p>
    <w:p w:rsidR="0068277A" w:rsidRPr="00B66E76" w:rsidRDefault="00DA0E0D" w:rsidP="00B66E76">
      <w:pPr>
        <w:pStyle w:val="Prrafodelista"/>
        <w:numPr>
          <w:ilvl w:val="1"/>
          <w:numId w:val="18"/>
        </w:numPr>
        <w:ind w:left="709"/>
        <w:jc w:val="both"/>
        <w:rPr>
          <w:rFonts w:ascii="Arial" w:hAnsi="Arial" w:cs="Arial"/>
          <w:sz w:val="24"/>
          <w:szCs w:val="24"/>
        </w:rPr>
      </w:pPr>
      <w:r w:rsidRPr="007C1B3B">
        <w:rPr>
          <w:rFonts w:ascii="Arial" w:hAnsi="Arial" w:cs="Arial"/>
          <w:sz w:val="24"/>
          <w:szCs w:val="24"/>
        </w:rPr>
        <w:t xml:space="preserve">Se </w:t>
      </w:r>
      <w:r w:rsidR="00956408">
        <w:rPr>
          <w:rFonts w:ascii="Arial" w:hAnsi="Arial" w:cs="Arial"/>
          <w:sz w:val="24"/>
          <w:szCs w:val="24"/>
        </w:rPr>
        <w:t xml:space="preserve">ha informado </w:t>
      </w:r>
      <w:r w:rsidRPr="007C1B3B">
        <w:rPr>
          <w:rFonts w:ascii="Arial" w:hAnsi="Arial" w:cs="Arial"/>
          <w:sz w:val="24"/>
          <w:szCs w:val="24"/>
        </w:rPr>
        <w:t>que e</w:t>
      </w:r>
      <w:r w:rsidR="002A245B" w:rsidRPr="007C1B3B">
        <w:rPr>
          <w:rFonts w:ascii="Arial" w:hAnsi="Arial" w:cs="Arial"/>
          <w:sz w:val="24"/>
          <w:szCs w:val="24"/>
        </w:rPr>
        <w:t xml:space="preserve">l 12 de octubre de 2009, en el club </w:t>
      </w:r>
      <w:proofErr w:type="spellStart"/>
      <w:r w:rsidR="002A245B" w:rsidRPr="007C1B3B">
        <w:rPr>
          <w:rFonts w:ascii="Arial" w:hAnsi="Arial" w:cs="Arial"/>
          <w:sz w:val="24"/>
          <w:szCs w:val="24"/>
        </w:rPr>
        <w:t>Peñalisa</w:t>
      </w:r>
      <w:proofErr w:type="spellEnd"/>
      <w:r w:rsidR="002A245B" w:rsidRPr="007C1B3B">
        <w:rPr>
          <w:rFonts w:ascii="Arial" w:hAnsi="Arial" w:cs="Arial"/>
          <w:sz w:val="24"/>
          <w:szCs w:val="24"/>
        </w:rPr>
        <w:t xml:space="preserve"> de la ciudad de Girardot, </w:t>
      </w:r>
      <w:r w:rsidR="0012596C">
        <w:rPr>
          <w:rFonts w:ascii="Arial" w:hAnsi="Arial" w:cs="Arial"/>
          <w:b/>
          <w:bCs/>
          <w:sz w:val="24"/>
          <w:szCs w:val="24"/>
        </w:rPr>
        <w:t>MAG</w:t>
      </w:r>
      <w:r w:rsidRPr="007C1B3B">
        <w:rPr>
          <w:rFonts w:ascii="Arial" w:hAnsi="Arial" w:cs="Arial"/>
          <w:sz w:val="24"/>
          <w:szCs w:val="24"/>
        </w:rPr>
        <w:t xml:space="preserve"> </w:t>
      </w:r>
      <w:r w:rsidR="007C1B3B">
        <w:rPr>
          <w:rFonts w:ascii="Arial" w:hAnsi="Arial" w:cs="Arial"/>
          <w:sz w:val="24"/>
          <w:szCs w:val="24"/>
        </w:rPr>
        <w:t>reveló</w:t>
      </w:r>
      <w:r w:rsidRPr="007C1B3B">
        <w:rPr>
          <w:rFonts w:ascii="Arial" w:hAnsi="Arial" w:cs="Arial"/>
          <w:sz w:val="24"/>
          <w:szCs w:val="24"/>
        </w:rPr>
        <w:t xml:space="preserve"> </w:t>
      </w:r>
      <w:r w:rsidR="00956408">
        <w:rPr>
          <w:rFonts w:ascii="Arial" w:hAnsi="Arial" w:cs="Arial"/>
          <w:sz w:val="24"/>
          <w:szCs w:val="24"/>
        </w:rPr>
        <w:t xml:space="preserve">a </w:t>
      </w:r>
      <w:r w:rsidR="002A245B" w:rsidRPr="007C1B3B">
        <w:rPr>
          <w:rFonts w:ascii="Arial" w:hAnsi="Arial" w:cs="Arial"/>
          <w:sz w:val="24"/>
          <w:szCs w:val="24"/>
        </w:rPr>
        <w:t xml:space="preserve">su </w:t>
      </w:r>
      <w:r w:rsidRPr="007C1B3B">
        <w:rPr>
          <w:rFonts w:ascii="Arial" w:hAnsi="Arial" w:cs="Arial"/>
          <w:sz w:val="24"/>
          <w:szCs w:val="24"/>
        </w:rPr>
        <w:t xml:space="preserve">progenitora </w:t>
      </w:r>
      <w:r w:rsidRPr="007C1B3B">
        <w:rPr>
          <w:rFonts w:ascii="Arial" w:hAnsi="Arial" w:cs="Arial"/>
          <w:b/>
          <w:bCs/>
          <w:sz w:val="24"/>
          <w:szCs w:val="24"/>
        </w:rPr>
        <w:t>ADRIANA GUTIERREZ CASTAÑEDA</w:t>
      </w:r>
      <w:r w:rsidR="002A245B" w:rsidRPr="007C1B3B">
        <w:rPr>
          <w:rFonts w:ascii="Arial" w:hAnsi="Arial" w:cs="Arial"/>
          <w:sz w:val="24"/>
          <w:szCs w:val="24"/>
        </w:rPr>
        <w:t xml:space="preserve">, </w:t>
      </w:r>
      <w:r w:rsidR="007C1B3B">
        <w:rPr>
          <w:rFonts w:ascii="Arial" w:hAnsi="Arial" w:cs="Arial"/>
          <w:sz w:val="24"/>
          <w:szCs w:val="24"/>
        </w:rPr>
        <w:t xml:space="preserve">en presencia </w:t>
      </w:r>
      <w:r w:rsidR="002A245B" w:rsidRPr="007C1B3B">
        <w:rPr>
          <w:rFonts w:ascii="Arial" w:hAnsi="Arial" w:cs="Arial"/>
          <w:sz w:val="24"/>
          <w:szCs w:val="24"/>
        </w:rPr>
        <w:t xml:space="preserve">de </w:t>
      </w:r>
      <w:r w:rsidR="001D36F4">
        <w:rPr>
          <w:rFonts w:ascii="Arial" w:hAnsi="Arial" w:cs="Arial"/>
          <w:sz w:val="24"/>
          <w:szCs w:val="24"/>
        </w:rPr>
        <w:t xml:space="preserve">terceros como </w:t>
      </w:r>
      <w:r w:rsidR="002A245B" w:rsidRPr="007C1B3B">
        <w:rPr>
          <w:rFonts w:ascii="Arial" w:hAnsi="Arial" w:cs="Arial"/>
          <w:sz w:val="24"/>
          <w:szCs w:val="24"/>
        </w:rPr>
        <w:t xml:space="preserve">la niñera </w:t>
      </w:r>
      <w:r w:rsidR="002A245B" w:rsidRPr="007C1B3B">
        <w:rPr>
          <w:rFonts w:ascii="Arial" w:hAnsi="Arial" w:cs="Arial"/>
          <w:b/>
          <w:bCs/>
          <w:sz w:val="24"/>
          <w:szCs w:val="24"/>
        </w:rPr>
        <w:t>L</w:t>
      </w:r>
      <w:r w:rsidRPr="007C1B3B">
        <w:rPr>
          <w:rFonts w:ascii="Arial" w:hAnsi="Arial" w:cs="Arial"/>
          <w:b/>
          <w:bCs/>
          <w:sz w:val="24"/>
          <w:szCs w:val="24"/>
        </w:rPr>
        <w:t>ILI ESTHER AYALA LANDEROS</w:t>
      </w:r>
      <w:r w:rsidRPr="007C1B3B">
        <w:rPr>
          <w:rFonts w:ascii="Arial" w:hAnsi="Arial" w:cs="Arial"/>
          <w:sz w:val="24"/>
          <w:szCs w:val="24"/>
        </w:rPr>
        <w:t>,</w:t>
      </w:r>
      <w:r w:rsidR="002A245B" w:rsidRPr="007C1B3B">
        <w:rPr>
          <w:rFonts w:ascii="Arial" w:hAnsi="Arial" w:cs="Arial"/>
          <w:sz w:val="24"/>
          <w:szCs w:val="24"/>
        </w:rPr>
        <w:t xml:space="preserve"> </w:t>
      </w:r>
      <w:r w:rsidR="00956408">
        <w:rPr>
          <w:rFonts w:ascii="Arial" w:hAnsi="Arial" w:cs="Arial"/>
          <w:sz w:val="24"/>
          <w:szCs w:val="24"/>
        </w:rPr>
        <w:t>que su padre le habría manipulado con el dedo la cavidad anal</w:t>
      </w:r>
      <w:r w:rsidR="001D36F4">
        <w:rPr>
          <w:rFonts w:ascii="Arial" w:hAnsi="Arial" w:cs="Arial"/>
          <w:sz w:val="24"/>
          <w:szCs w:val="24"/>
        </w:rPr>
        <w:t xml:space="preserve">, </w:t>
      </w:r>
      <w:proofErr w:type="gramStart"/>
      <w:r w:rsidR="001D36F4">
        <w:rPr>
          <w:rFonts w:ascii="Arial" w:hAnsi="Arial" w:cs="Arial"/>
          <w:sz w:val="24"/>
          <w:szCs w:val="24"/>
        </w:rPr>
        <w:t>dicho</w:t>
      </w:r>
      <w:proofErr w:type="gramEnd"/>
      <w:r w:rsidR="001D36F4">
        <w:rPr>
          <w:rFonts w:ascii="Arial" w:hAnsi="Arial" w:cs="Arial"/>
          <w:sz w:val="24"/>
          <w:szCs w:val="24"/>
        </w:rPr>
        <w:t xml:space="preserve"> con sus palabras</w:t>
      </w:r>
      <w:r w:rsidRPr="007C1B3B">
        <w:rPr>
          <w:rFonts w:ascii="Arial" w:hAnsi="Arial" w:cs="Arial"/>
          <w:sz w:val="24"/>
          <w:szCs w:val="24"/>
        </w:rPr>
        <w:t>.</w:t>
      </w:r>
      <w:r w:rsidR="002A245B" w:rsidRPr="007C1B3B">
        <w:rPr>
          <w:rFonts w:ascii="Arial" w:hAnsi="Arial" w:cs="Arial"/>
          <w:sz w:val="24"/>
          <w:szCs w:val="24"/>
        </w:rPr>
        <w:t xml:space="preserve"> </w:t>
      </w:r>
    </w:p>
    <w:p w:rsidR="0068277A" w:rsidRPr="007C1B3B" w:rsidRDefault="0068277A" w:rsidP="0068277A">
      <w:pPr>
        <w:pStyle w:val="Prrafodelista"/>
        <w:rPr>
          <w:rFonts w:ascii="Arial" w:hAnsi="Arial" w:cs="Arial"/>
          <w:sz w:val="24"/>
          <w:szCs w:val="24"/>
        </w:rPr>
      </w:pPr>
    </w:p>
    <w:p w:rsidR="0068277A" w:rsidRPr="007C1B3B" w:rsidRDefault="0068277A" w:rsidP="0068277A">
      <w:pPr>
        <w:pStyle w:val="Prrafodelista"/>
        <w:numPr>
          <w:ilvl w:val="1"/>
          <w:numId w:val="18"/>
        </w:numPr>
        <w:ind w:left="709"/>
        <w:jc w:val="both"/>
        <w:rPr>
          <w:rFonts w:ascii="Arial" w:hAnsi="Arial" w:cs="Arial"/>
          <w:sz w:val="24"/>
          <w:szCs w:val="24"/>
        </w:rPr>
      </w:pPr>
      <w:r w:rsidRPr="007C1B3B">
        <w:rPr>
          <w:rFonts w:ascii="Arial" w:hAnsi="Arial" w:cs="Arial"/>
          <w:sz w:val="24"/>
          <w:szCs w:val="24"/>
        </w:rPr>
        <w:t>E</w:t>
      </w:r>
      <w:r w:rsidR="002A245B" w:rsidRPr="007C1B3B">
        <w:rPr>
          <w:rFonts w:ascii="Arial" w:hAnsi="Arial" w:cs="Arial"/>
          <w:sz w:val="24"/>
          <w:szCs w:val="24"/>
        </w:rPr>
        <w:t xml:space="preserve">l 26 de noviembre de 2015, la señora </w:t>
      </w:r>
      <w:r w:rsidR="00707081" w:rsidRPr="007C1B3B">
        <w:rPr>
          <w:rFonts w:ascii="Arial" w:hAnsi="Arial" w:cs="Arial"/>
          <w:b/>
          <w:bCs/>
          <w:sz w:val="24"/>
          <w:szCs w:val="24"/>
        </w:rPr>
        <w:t>ADRIANA MARCELA GUTIERREZ CASTAÑEDA</w:t>
      </w:r>
      <w:r w:rsidR="00707081" w:rsidRPr="007C1B3B">
        <w:rPr>
          <w:rFonts w:ascii="Arial" w:hAnsi="Arial" w:cs="Arial"/>
          <w:sz w:val="24"/>
          <w:szCs w:val="24"/>
        </w:rPr>
        <w:t xml:space="preserve"> </w:t>
      </w:r>
      <w:r w:rsidR="002A245B" w:rsidRPr="007C1B3B">
        <w:rPr>
          <w:rFonts w:ascii="Arial" w:hAnsi="Arial" w:cs="Arial"/>
          <w:sz w:val="24"/>
          <w:szCs w:val="24"/>
        </w:rPr>
        <w:t>presentó denuncia penal en contra de</w:t>
      </w:r>
      <w:r w:rsidR="00707081" w:rsidRPr="007C1B3B">
        <w:rPr>
          <w:rFonts w:ascii="Arial" w:hAnsi="Arial" w:cs="Arial"/>
          <w:sz w:val="24"/>
          <w:szCs w:val="24"/>
        </w:rPr>
        <w:t xml:space="preserve"> </w:t>
      </w:r>
      <w:r w:rsidR="00707081" w:rsidRPr="007C1B3B">
        <w:rPr>
          <w:rFonts w:ascii="Arial" w:hAnsi="Arial" w:cs="Arial"/>
          <w:b/>
          <w:bCs/>
          <w:sz w:val="24"/>
          <w:szCs w:val="24"/>
        </w:rPr>
        <w:t>DANIEL ELIAS ALJURE ECHEVERRY</w:t>
      </w:r>
      <w:r w:rsidR="00707081" w:rsidRPr="007C1B3B">
        <w:rPr>
          <w:rFonts w:ascii="Arial" w:hAnsi="Arial" w:cs="Arial"/>
          <w:sz w:val="24"/>
          <w:szCs w:val="24"/>
        </w:rPr>
        <w:t xml:space="preserve"> por los hechos de presunto abuso sexual en perjuicio de su hija </w:t>
      </w:r>
      <w:r w:rsidR="0012596C">
        <w:rPr>
          <w:rFonts w:ascii="Arial" w:hAnsi="Arial" w:cs="Arial"/>
          <w:b/>
          <w:bCs/>
          <w:sz w:val="24"/>
          <w:szCs w:val="24"/>
        </w:rPr>
        <w:t>MAG</w:t>
      </w:r>
      <w:r w:rsidR="002A245B" w:rsidRPr="007C1B3B">
        <w:rPr>
          <w:rFonts w:ascii="Arial" w:hAnsi="Arial" w:cs="Arial"/>
          <w:sz w:val="24"/>
          <w:szCs w:val="24"/>
        </w:rPr>
        <w:t xml:space="preserve">. La investigación correspondió a la Fiscalía 227 Seccional Unidad de Delitos Sexuales. </w:t>
      </w:r>
    </w:p>
    <w:p w:rsidR="00590E44" w:rsidRPr="007C1B3B" w:rsidRDefault="00590E44" w:rsidP="00590E44">
      <w:pPr>
        <w:pStyle w:val="Prrafodelista"/>
        <w:rPr>
          <w:rFonts w:ascii="Arial" w:hAnsi="Arial" w:cs="Arial"/>
          <w:sz w:val="24"/>
          <w:szCs w:val="24"/>
        </w:rPr>
      </w:pPr>
    </w:p>
    <w:p w:rsidR="00590E44" w:rsidRPr="007C1B3B" w:rsidRDefault="00590E44" w:rsidP="0068277A">
      <w:pPr>
        <w:pStyle w:val="Prrafodelista"/>
        <w:numPr>
          <w:ilvl w:val="1"/>
          <w:numId w:val="18"/>
        </w:numPr>
        <w:ind w:left="709"/>
        <w:jc w:val="both"/>
        <w:rPr>
          <w:rFonts w:ascii="Arial" w:hAnsi="Arial" w:cs="Arial"/>
          <w:sz w:val="24"/>
          <w:szCs w:val="24"/>
        </w:rPr>
      </w:pPr>
      <w:r w:rsidRPr="007C1B3B">
        <w:rPr>
          <w:rFonts w:ascii="Arial" w:hAnsi="Arial" w:cs="Arial"/>
          <w:sz w:val="24"/>
          <w:szCs w:val="24"/>
        </w:rPr>
        <w:t xml:space="preserve">El 28 de marzo de 2016, el Instituto Colombiano de Bienestar Familiar declaró en situación de vulneración los derechos de las niñas </w:t>
      </w:r>
      <w:r w:rsidR="0012596C">
        <w:rPr>
          <w:rFonts w:ascii="Arial" w:hAnsi="Arial" w:cs="Arial"/>
          <w:b/>
          <w:bCs/>
          <w:sz w:val="24"/>
          <w:szCs w:val="24"/>
        </w:rPr>
        <w:t>MAG</w:t>
      </w:r>
      <w:r w:rsidRPr="007C1B3B">
        <w:rPr>
          <w:rFonts w:ascii="Arial" w:hAnsi="Arial" w:cs="Arial"/>
          <w:b/>
          <w:bCs/>
          <w:sz w:val="24"/>
          <w:szCs w:val="24"/>
        </w:rPr>
        <w:t xml:space="preserve"> </w:t>
      </w:r>
      <w:r w:rsidRPr="007C1B3B">
        <w:rPr>
          <w:rFonts w:ascii="Arial" w:hAnsi="Arial" w:cs="Arial"/>
          <w:sz w:val="24"/>
          <w:szCs w:val="24"/>
        </w:rPr>
        <w:t>y</w:t>
      </w:r>
      <w:r w:rsidRPr="007C1B3B">
        <w:rPr>
          <w:rFonts w:ascii="Arial" w:hAnsi="Arial" w:cs="Arial"/>
          <w:b/>
          <w:bCs/>
          <w:sz w:val="24"/>
          <w:szCs w:val="24"/>
        </w:rPr>
        <w:t xml:space="preserve"> </w:t>
      </w:r>
      <w:r w:rsidR="0012596C">
        <w:rPr>
          <w:rFonts w:ascii="Arial" w:hAnsi="Arial" w:cs="Arial"/>
          <w:b/>
          <w:bCs/>
          <w:sz w:val="24"/>
          <w:szCs w:val="24"/>
        </w:rPr>
        <w:t>DAG</w:t>
      </w:r>
      <w:r w:rsidR="00C66075">
        <w:rPr>
          <w:rFonts w:ascii="Arial" w:hAnsi="Arial" w:cs="Arial"/>
          <w:sz w:val="24"/>
          <w:szCs w:val="24"/>
        </w:rPr>
        <w:t xml:space="preserve">, asignando su </w:t>
      </w:r>
      <w:r w:rsidRPr="007C1B3B">
        <w:rPr>
          <w:rFonts w:ascii="Arial" w:hAnsi="Arial" w:cs="Arial"/>
          <w:sz w:val="24"/>
          <w:szCs w:val="24"/>
        </w:rPr>
        <w:t xml:space="preserve">guarda y cuidado </w:t>
      </w:r>
      <w:r w:rsidR="00C66075">
        <w:rPr>
          <w:rFonts w:ascii="Arial" w:hAnsi="Arial" w:cs="Arial"/>
          <w:sz w:val="24"/>
          <w:szCs w:val="24"/>
        </w:rPr>
        <w:t xml:space="preserve">a </w:t>
      </w:r>
      <w:r w:rsidRPr="007C1B3B">
        <w:rPr>
          <w:rFonts w:ascii="Arial" w:hAnsi="Arial" w:cs="Arial"/>
          <w:sz w:val="24"/>
          <w:szCs w:val="24"/>
        </w:rPr>
        <w:t>la madre</w:t>
      </w:r>
      <w:r w:rsidR="00466F33" w:rsidRPr="007C1B3B">
        <w:rPr>
          <w:rFonts w:ascii="Arial" w:hAnsi="Arial" w:cs="Arial"/>
          <w:sz w:val="24"/>
          <w:szCs w:val="24"/>
        </w:rPr>
        <w:t>.</w:t>
      </w:r>
    </w:p>
    <w:p w:rsidR="0068277A" w:rsidRPr="007C1B3B" w:rsidRDefault="0068277A" w:rsidP="0068277A">
      <w:pPr>
        <w:pStyle w:val="Prrafodelista"/>
        <w:rPr>
          <w:rFonts w:ascii="Arial" w:hAnsi="Arial" w:cs="Arial"/>
          <w:sz w:val="24"/>
          <w:szCs w:val="24"/>
        </w:rPr>
      </w:pPr>
    </w:p>
    <w:p w:rsidR="00A0600A" w:rsidRDefault="00707081" w:rsidP="00885B65">
      <w:pPr>
        <w:pStyle w:val="Prrafodelista"/>
        <w:numPr>
          <w:ilvl w:val="1"/>
          <w:numId w:val="18"/>
        </w:numPr>
        <w:spacing w:after="0"/>
        <w:ind w:left="709"/>
        <w:jc w:val="both"/>
        <w:rPr>
          <w:rFonts w:ascii="Arial" w:hAnsi="Arial" w:cs="Arial"/>
          <w:sz w:val="24"/>
          <w:szCs w:val="24"/>
        </w:rPr>
      </w:pPr>
      <w:r w:rsidRPr="007C1B3B">
        <w:rPr>
          <w:rFonts w:ascii="Arial" w:hAnsi="Arial" w:cs="Arial"/>
          <w:sz w:val="24"/>
          <w:szCs w:val="24"/>
        </w:rPr>
        <w:t>Previa solicitud de preclusión de la investigación penal por parte del Fiscal 227 Seccional de la Unidad de Delitos Sexuales</w:t>
      </w:r>
      <w:r w:rsidR="00C66075">
        <w:rPr>
          <w:rFonts w:ascii="Arial" w:hAnsi="Arial" w:cs="Arial"/>
          <w:sz w:val="24"/>
          <w:szCs w:val="24"/>
        </w:rPr>
        <w:t xml:space="preserve"> de Bogotá</w:t>
      </w:r>
      <w:r w:rsidRPr="007C1B3B">
        <w:rPr>
          <w:rFonts w:ascii="Arial" w:hAnsi="Arial" w:cs="Arial"/>
          <w:sz w:val="24"/>
          <w:szCs w:val="24"/>
        </w:rPr>
        <w:t>, e</w:t>
      </w:r>
      <w:r w:rsidR="002A245B" w:rsidRPr="007C1B3B">
        <w:rPr>
          <w:rFonts w:ascii="Arial" w:hAnsi="Arial" w:cs="Arial"/>
          <w:sz w:val="24"/>
          <w:szCs w:val="24"/>
        </w:rPr>
        <w:t xml:space="preserve">l 29 de noviembre de 2018 el Juzgado Treinta y Ocho Penal del Circuito </w:t>
      </w:r>
      <w:r w:rsidR="002A245B" w:rsidRPr="007C1B3B">
        <w:rPr>
          <w:rFonts w:ascii="Arial" w:hAnsi="Arial" w:cs="Arial"/>
          <w:b/>
          <w:bCs/>
          <w:sz w:val="24"/>
          <w:szCs w:val="24"/>
        </w:rPr>
        <w:t>negó</w:t>
      </w:r>
      <w:r w:rsidR="002A245B" w:rsidRPr="007C1B3B">
        <w:rPr>
          <w:rFonts w:ascii="Arial" w:hAnsi="Arial" w:cs="Arial"/>
          <w:sz w:val="24"/>
          <w:szCs w:val="24"/>
        </w:rPr>
        <w:t xml:space="preserve"> la solicitud de preclusión, </w:t>
      </w:r>
      <w:r w:rsidR="0068277A" w:rsidRPr="007C1B3B">
        <w:rPr>
          <w:rFonts w:ascii="Arial" w:hAnsi="Arial" w:cs="Arial"/>
          <w:sz w:val="24"/>
          <w:szCs w:val="24"/>
        </w:rPr>
        <w:t xml:space="preserve">decisión que fue </w:t>
      </w:r>
      <w:r w:rsidR="002A245B" w:rsidRPr="007C1B3B">
        <w:rPr>
          <w:rFonts w:ascii="Arial" w:hAnsi="Arial" w:cs="Arial"/>
          <w:sz w:val="24"/>
          <w:szCs w:val="24"/>
        </w:rPr>
        <w:t xml:space="preserve">confirmada en segunda instancia por </w:t>
      </w:r>
      <w:r w:rsidR="00B8036A" w:rsidRPr="007C1B3B">
        <w:rPr>
          <w:rFonts w:ascii="Arial" w:hAnsi="Arial" w:cs="Arial"/>
          <w:sz w:val="24"/>
          <w:szCs w:val="24"/>
        </w:rPr>
        <w:t xml:space="preserve">la Sala Penal del </w:t>
      </w:r>
      <w:r w:rsidR="002A245B" w:rsidRPr="007C1B3B">
        <w:rPr>
          <w:rFonts w:ascii="Arial" w:hAnsi="Arial" w:cs="Arial"/>
          <w:sz w:val="24"/>
          <w:szCs w:val="24"/>
        </w:rPr>
        <w:t>Tribunal</w:t>
      </w:r>
      <w:r w:rsidR="00B8036A" w:rsidRPr="007C1B3B">
        <w:rPr>
          <w:rFonts w:ascii="Arial" w:hAnsi="Arial" w:cs="Arial"/>
          <w:sz w:val="24"/>
          <w:szCs w:val="24"/>
        </w:rPr>
        <w:t xml:space="preserve"> Superior de Bogotá</w:t>
      </w:r>
      <w:r w:rsidR="00C66075">
        <w:rPr>
          <w:rFonts w:ascii="Arial" w:hAnsi="Arial" w:cs="Arial"/>
          <w:sz w:val="24"/>
          <w:szCs w:val="24"/>
        </w:rPr>
        <w:t xml:space="preserve">, ordenando en consecuencia que el proceso penal por presunto abuso sexual contra </w:t>
      </w:r>
      <w:r w:rsidR="00C66075" w:rsidRPr="00C66075">
        <w:rPr>
          <w:rFonts w:ascii="Arial" w:hAnsi="Arial" w:cs="Arial"/>
          <w:b/>
          <w:bCs/>
          <w:sz w:val="24"/>
          <w:szCs w:val="24"/>
        </w:rPr>
        <w:t>DANIEL ELIAS ALJURE ECHEVERRY</w:t>
      </w:r>
      <w:r w:rsidR="00C66075">
        <w:rPr>
          <w:rFonts w:ascii="Arial" w:hAnsi="Arial" w:cs="Arial"/>
          <w:sz w:val="24"/>
          <w:szCs w:val="24"/>
        </w:rPr>
        <w:t xml:space="preserve"> debería continuar.</w:t>
      </w:r>
    </w:p>
    <w:p w:rsidR="00885B65" w:rsidRPr="00885B65" w:rsidRDefault="00885B65" w:rsidP="00885B65">
      <w:pPr>
        <w:spacing w:after="0"/>
        <w:jc w:val="both"/>
        <w:rPr>
          <w:rFonts w:ascii="Arial" w:hAnsi="Arial" w:cs="Arial"/>
          <w:sz w:val="24"/>
          <w:szCs w:val="24"/>
        </w:rPr>
      </w:pPr>
    </w:p>
    <w:p w:rsidR="002A245B" w:rsidRPr="007C1B3B" w:rsidRDefault="00590E44" w:rsidP="00590E44">
      <w:pPr>
        <w:pStyle w:val="Prrafodelista"/>
        <w:numPr>
          <w:ilvl w:val="1"/>
          <w:numId w:val="18"/>
        </w:numPr>
        <w:ind w:left="709"/>
        <w:jc w:val="both"/>
        <w:rPr>
          <w:rFonts w:ascii="Arial" w:hAnsi="Arial" w:cs="Arial"/>
          <w:sz w:val="24"/>
          <w:szCs w:val="24"/>
        </w:rPr>
      </w:pPr>
      <w:r w:rsidRPr="007C1B3B">
        <w:rPr>
          <w:rFonts w:ascii="Arial" w:hAnsi="Arial" w:cs="Arial"/>
          <w:sz w:val="24"/>
          <w:szCs w:val="24"/>
        </w:rPr>
        <w:t>E</w:t>
      </w:r>
      <w:r w:rsidR="002A245B" w:rsidRPr="007C1B3B">
        <w:rPr>
          <w:rFonts w:ascii="Arial" w:hAnsi="Arial" w:cs="Arial"/>
          <w:sz w:val="24"/>
          <w:szCs w:val="24"/>
        </w:rPr>
        <w:t xml:space="preserve">l 26 de septiembre de 2016, la señora </w:t>
      </w:r>
      <w:r w:rsidR="002A245B" w:rsidRPr="007C1B3B">
        <w:rPr>
          <w:rFonts w:ascii="Arial" w:hAnsi="Arial" w:cs="Arial"/>
          <w:b/>
          <w:bCs/>
          <w:sz w:val="24"/>
          <w:szCs w:val="24"/>
        </w:rPr>
        <w:t>A</w:t>
      </w:r>
      <w:r w:rsidRPr="007C1B3B">
        <w:rPr>
          <w:rFonts w:ascii="Arial" w:hAnsi="Arial" w:cs="Arial"/>
          <w:b/>
          <w:bCs/>
          <w:sz w:val="24"/>
          <w:szCs w:val="24"/>
        </w:rPr>
        <w:t>DRIANA MARCELA GUTIERREZ CASTAÑEDA</w:t>
      </w:r>
      <w:r w:rsidRPr="007C1B3B">
        <w:rPr>
          <w:rFonts w:ascii="Arial" w:hAnsi="Arial" w:cs="Arial"/>
          <w:sz w:val="24"/>
          <w:szCs w:val="24"/>
        </w:rPr>
        <w:t xml:space="preserve"> </w:t>
      </w:r>
      <w:r w:rsidR="002A245B" w:rsidRPr="007C1B3B">
        <w:rPr>
          <w:rFonts w:ascii="Arial" w:hAnsi="Arial" w:cs="Arial"/>
          <w:sz w:val="24"/>
          <w:szCs w:val="24"/>
        </w:rPr>
        <w:t>presentó demanda de Privación de Patria Potestad</w:t>
      </w:r>
      <w:r w:rsidR="00C66075">
        <w:rPr>
          <w:rFonts w:ascii="Arial" w:hAnsi="Arial" w:cs="Arial"/>
          <w:sz w:val="24"/>
          <w:szCs w:val="24"/>
        </w:rPr>
        <w:t xml:space="preserve"> contra el padre de las niñas</w:t>
      </w:r>
      <w:r w:rsidR="002A245B" w:rsidRPr="007C1B3B">
        <w:rPr>
          <w:rFonts w:ascii="Arial" w:hAnsi="Arial" w:cs="Arial"/>
          <w:sz w:val="24"/>
          <w:szCs w:val="24"/>
        </w:rPr>
        <w:t>,</w:t>
      </w:r>
      <w:r w:rsidR="00C66075">
        <w:rPr>
          <w:rFonts w:ascii="Arial" w:hAnsi="Arial" w:cs="Arial"/>
          <w:sz w:val="24"/>
          <w:szCs w:val="24"/>
        </w:rPr>
        <w:t xml:space="preserve"> con fundamento </w:t>
      </w:r>
      <w:r w:rsidR="002A245B" w:rsidRPr="007C1B3B">
        <w:rPr>
          <w:rFonts w:ascii="Arial" w:hAnsi="Arial" w:cs="Arial"/>
          <w:sz w:val="24"/>
          <w:szCs w:val="24"/>
        </w:rPr>
        <w:t>en las causales 1ª y 3ª del artículo 315 del Código Civil</w:t>
      </w:r>
      <w:r w:rsidR="0068277A" w:rsidRPr="007C1B3B">
        <w:rPr>
          <w:rFonts w:ascii="Arial" w:hAnsi="Arial" w:cs="Arial"/>
          <w:sz w:val="24"/>
          <w:szCs w:val="24"/>
        </w:rPr>
        <w:t>, la cual correspondió al Juzgado Noveno de Familia.</w:t>
      </w:r>
    </w:p>
    <w:p w:rsidR="0068277A" w:rsidRPr="007C1B3B" w:rsidRDefault="0068277A" w:rsidP="0068277A">
      <w:pPr>
        <w:pStyle w:val="Prrafodelista"/>
        <w:rPr>
          <w:rFonts w:ascii="Arial" w:hAnsi="Arial" w:cs="Arial"/>
          <w:sz w:val="24"/>
          <w:szCs w:val="24"/>
        </w:rPr>
      </w:pPr>
    </w:p>
    <w:p w:rsidR="0068277A" w:rsidRPr="007C1B3B" w:rsidRDefault="0068277A" w:rsidP="0068277A">
      <w:pPr>
        <w:pStyle w:val="Prrafodelista"/>
        <w:numPr>
          <w:ilvl w:val="1"/>
          <w:numId w:val="18"/>
        </w:numPr>
        <w:ind w:left="709"/>
        <w:jc w:val="both"/>
        <w:rPr>
          <w:rFonts w:ascii="Arial" w:hAnsi="Arial" w:cs="Arial"/>
          <w:sz w:val="24"/>
          <w:szCs w:val="24"/>
        </w:rPr>
      </w:pPr>
      <w:r w:rsidRPr="007C1B3B">
        <w:rPr>
          <w:rFonts w:ascii="Arial" w:hAnsi="Arial" w:cs="Arial"/>
          <w:sz w:val="24"/>
          <w:szCs w:val="24"/>
        </w:rPr>
        <w:t>E</w:t>
      </w:r>
      <w:r w:rsidR="00590E44" w:rsidRPr="007C1B3B">
        <w:rPr>
          <w:rFonts w:ascii="Arial" w:hAnsi="Arial" w:cs="Arial"/>
          <w:sz w:val="24"/>
          <w:szCs w:val="24"/>
        </w:rPr>
        <w:t xml:space="preserve">n fallo </w:t>
      </w:r>
      <w:r w:rsidR="00C66075">
        <w:rPr>
          <w:rFonts w:ascii="Arial" w:hAnsi="Arial" w:cs="Arial"/>
          <w:sz w:val="24"/>
          <w:szCs w:val="24"/>
        </w:rPr>
        <w:t>expedido</w:t>
      </w:r>
      <w:r w:rsidR="00590E44" w:rsidRPr="007C1B3B">
        <w:rPr>
          <w:rFonts w:ascii="Arial" w:hAnsi="Arial" w:cs="Arial"/>
          <w:sz w:val="24"/>
          <w:szCs w:val="24"/>
        </w:rPr>
        <w:t xml:space="preserve"> el 19 de abril de 2018 e</w:t>
      </w:r>
      <w:r w:rsidRPr="007C1B3B">
        <w:rPr>
          <w:rFonts w:ascii="Arial" w:hAnsi="Arial" w:cs="Arial"/>
          <w:sz w:val="24"/>
          <w:szCs w:val="24"/>
        </w:rPr>
        <w:t xml:space="preserve">l Juzgado Noveno de Familia </w:t>
      </w:r>
      <w:r w:rsidR="00590E44" w:rsidRPr="007C1B3B">
        <w:rPr>
          <w:rFonts w:ascii="Arial" w:hAnsi="Arial" w:cs="Arial"/>
          <w:sz w:val="24"/>
          <w:szCs w:val="24"/>
        </w:rPr>
        <w:t xml:space="preserve">de Bogotá </w:t>
      </w:r>
      <w:r w:rsidR="00C66075">
        <w:rPr>
          <w:rFonts w:ascii="Arial" w:hAnsi="Arial" w:cs="Arial"/>
          <w:sz w:val="24"/>
          <w:szCs w:val="24"/>
        </w:rPr>
        <w:t xml:space="preserve">negó </w:t>
      </w:r>
      <w:r w:rsidRPr="007C1B3B">
        <w:rPr>
          <w:rFonts w:ascii="Arial" w:hAnsi="Arial" w:cs="Arial"/>
          <w:sz w:val="24"/>
          <w:szCs w:val="24"/>
        </w:rPr>
        <w:t xml:space="preserve">la privación de la patria potestad de </w:t>
      </w:r>
      <w:r w:rsidRPr="007C1B3B">
        <w:rPr>
          <w:rFonts w:ascii="Arial" w:hAnsi="Arial" w:cs="Arial"/>
          <w:b/>
          <w:bCs/>
          <w:sz w:val="24"/>
          <w:szCs w:val="24"/>
        </w:rPr>
        <w:t>DANIEL ELIAS ALJURE</w:t>
      </w:r>
      <w:r w:rsidR="00C66075">
        <w:rPr>
          <w:rFonts w:ascii="Arial" w:hAnsi="Arial" w:cs="Arial"/>
          <w:sz w:val="24"/>
          <w:szCs w:val="24"/>
        </w:rPr>
        <w:t xml:space="preserve">. No obstante el Procurador Judicial asignado a la Sala de Familia del Tribunal Superior de Bogotá sustentó la necesidad de revocar esta decisión y ordenar la privación de la patria potestad, esta corporación judicial confirmó la </w:t>
      </w:r>
      <w:r w:rsidR="00590E44" w:rsidRPr="007C1B3B">
        <w:rPr>
          <w:rFonts w:ascii="Arial" w:hAnsi="Arial" w:cs="Arial"/>
          <w:sz w:val="24"/>
          <w:szCs w:val="24"/>
        </w:rPr>
        <w:t xml:space="preserve">decisión </w:t>
      </w:r>
      <w:r w:rsidRPr="007C1B3B">
        <w:rPr>
          <w:rFonts w:ascii="Arial" w:hAnsi="Arial" w:cs="Arial"/>
          <w:sz w:val="24"/>
          <w:szCs w:val="24"/>
        </w:rPr>
        <w:t>el 3 de mayo de 2019.</w:t>
      </w:r>
    </w:p>
    <w:p w:rsidR="00B8036A" w:rsidRPr="007C1B3B" w:rsidRDefault="00B8036A" w:rsidP="00B8036A">
      <w:pPr>
        <w:pStyle w:val="Prrafodelista"/>
        <w:rPr>
          <w:rFonts w:ascii="Arial" w:hAnsi="Arial" w:cs="Arial"/>
          <w:sz w:val="24"/>
          <w:szCs w:val="24"/>
        </w:rPr>
      </w:pPr>
    </w:p>
    <w:p w:rsidR="008C76C2" w:rsidRPr="007C1B3B" w:rsidRDefault="00B8036A" w:rsidP="00B8036A">
      <w:pPr>
        <w:pStyle w:val="Prrafodelista"/>
        <w:numPr>
          <w:ilvl w:val="1"/>
          <w:numId w:val="18"/>
        </w:numPr>
        <w:ind w:left="709"/>
        <w:jc w:val="both"/>
        <w:rPr>
          <w:rFonts w:ascii="Arial" w:hAnsi="Arial" w:cs="Arial"/>
          <w:sz w:val="24"/>
          <w:szCs w:val="24"/>
        </w:rPr>
      </w:pPr>
      <w:r w:rsidRPr="007C1B3B">
        <w:rPr>
          <w:rFonts w:ascii="Arial" w:hAnsi="Arial" w:cs="Arial"/>
          <w:sz w:val="24"/>
          <w:szCs w:val="24"/>
        </w:rPr>
        <w:t xml:space="preserve">La señora </w:t>
      </w:r>
      <w:r w:rsidRPr="007C1B3B">
        <w:rPr>
          <w:rFonts w:ascii="Arial" w:hAnsi="Arial" w:cs="Arial"/>
          <w:b/>
          <w:bCs/>
          <w:sz w:val="24"/>
          <w:szCs w:val="24"/>
        </w:rPr>
        <w:t>ADRIANA GUTIERREZ CASTAÑEDA</w:t>
      </w:r>
      <w:r w:rsidRPr="007C1B3B">
        <w:rPr>
          <w:rFonts w:ascii="Arial" w:hAnsi="Arial" w:cs="Arial"/>
          <w:sz w:val="24"/>
          <w:szCs w:val="24"/>
        </w:rPr>
        <w:t xml:space="preserve"> present</w:t>
      </w:r>
      <w:r w:rsidR="00590E44" w:rsidRPr="007C1B3B">
        <w:rPr>
          <w:rFonts w:ascii="Arial" w:hAnsi="Arial" w:cs="Arial"/>
          <w:sz w:val="24"/>
          <w:szCs w:val="24"/>
        </w:rPr>
        <w:t>ó</w:t>
      </w:r>
      <w:r w:rsidRPr="007C1B3B">
        <w:rPr>
          <w:rFonts w:ascii="Arial" w:hAnsi="Arial" w:cs="Arial"/>
          <w:sz w:val="24"/>
          <w:szCs w:val="24"/>
        </w:rPr>
        <w:t xml:space="preserve"> acción de tutela contra los fallos de</w:t>
      </w:r>
      <w:r w:rsidR="003D75EF">
        <w:rPr>
          <w:rFonts w:ascii="Arial" w:hAnsi="Arial" w:cs="Arial"/>
          <w:sz w:val="24"/>
          <w:szCs w:val="24"/>
        </w:rPr>
        <w:t>l Juzgado Noveno de Familia y de</w:t>
      </w:r>
      <w:r w:rsidRPr="007C1B3B">
        <w:rPr>
          <w:rFonts w:ascii="Arial" w:hAnsi="Arial" w:cs="Arial"/>
          <w:sz w:val="24"/>
          <w:szCs w:val="24"/>
        </w:rPr>
        <w:t xml:space="preserve"> la Sala de Familia del </w:t>
      </w:r>
      <w:r w:rsidRPr="007C1B3B">
        <w:rPr>
          <w:rFonts w:ascii="Arial" w:hAnsi="Arial" w:cs="Arial"/>
          <w:sz w:val="24"/>
          <w:szCs w:val="24"/>
        </w:rPr>
        <w:lastRenderedPageBreak/>
        <w:t xml:space="preserve">Tribunal Superior de Bogotá, a través de los cuales se </w:t>
      </w:r>
      <w:r w:rsidR="003D75EF">
        <w:rPr>
          <w:rFonts w:ascii="Arial" w:hAnsi="Arial" w:cs="Arial"/>
          <w:sz w:val="24"/>
          <w:szCs w:val="24"/>
        </w:rPr>
        <w:t xml:space="preserve">negó la privación </w:t>
      </w:r>
      <w:r w:rsidRPr="007C1B3B">
        <w:rPr>
          <w:rFonts w:ascii="Arial" w:hAnsi="Arial" w:cs="Arial"/>
          <w:sz w:val="24"/>
          <w:szCs w:val="24"/>
        </w:rPr>
        <w:t xml:space="preserve">de la patria potestad </w:t>
      </w:r>
      <w:r w:rsidR="003D75EF">
        <w:rPr>
          <w:rFonts w:ascii="Arial" w:hAnsi="Arial" w:cs="Arial"/>
          <w:sz w:val="24"/>
          <w:szCs w:val="24"/>
        </w:rPr>
        <w:t>de</w:t>
      </w:r>
      <w:r w:rsidRPr="007C1B3B">
        <w:rPr>
          <w:rFonts w:ascii="Arial" w:hAnsi="Arial" w:cs="Arial"/>
          <w:sz w:val="24"/>
          <w:szCs w:val="24"/>
        </w:rPr>
        <w:t xml:space="preserve"> </w:t>
      </w:r>
      <w:r w:rsidRPr="007C1B3B">
        <w:rPr>
          <w:rFonts w:ascii="Arial" w:hAnsi="Arial" w:cs="Arial"/>
          <w:b/>
          <w:bCs/>
          <w:sz w:val="24"/>
          <w:szCs w:val="24"/>
        </w:rPr>
        <w:t>DANIEL ELIAS ALJURE ECHEVERRY</w:t>
      </w:r>
      <w:r w:rsidRPr="007C1B3B">
        <w:rPr>
          <w:rFonts w:ascii="Arial" w:hAnsi="Arial" w:cs="Arial"/>
          <w:sz w:val="24"/>
          <w:szCs w:val="24"/>
        </w:rPr>
        <w:t xml:space="preserve"> por los hechos de presunto abuso sexual en perjuicio de su hija </w:t>
      </w:r>
      <w:r w:rsidR="0012596C">
        <w:rPr>
          <w:rFonts w:ascii="Arial" w:hAnsi="Arial" w:cs="Arial"/>
          <w:b/>
          <w:bCs/>
          <w:sz w:val="24"/>
          <w:szCs w:val="24"/>
        </w:rPr>
        <w:t>MAG</w:t>
      </w:r>
      <w:r w:rsidRPr="007C1B3B">
        <w:rPr>
          <w:rFonts w:ascii="Arial" w:hAnsi="Arial" w:cs="Arial"/>
          <w:b/>
          <w:bCs/>
          <w:sz w:val="24"/>
          <w:szCs w:val="24"/>
        </w:rPr>
        <w:t xml:space="preserve"> ALJURE GUTIERREZ</w:t>
      </w:r>
      <w:r w:rsidR="003D75EF">
        <w:rPr>
          <w:rFonts w:ascii="Arial" w:hAnsi="Arial" w:cs="Arial"/>
          <w:sz w:val="24"/>
          <w:szCs w:val="24"/>
        </w:rPr>
        <w:t xml:space="preserve"> con fundamento en la causal 3ª del artículo 315 del Código Civil. </w:t>
      </w:r>
    </w:p>
    <w:p w:rsidR="006F6165" w:rsidRPr="007C1B3B" w:rsidRDefault="006F6165" w:rsidP="00F37AB6">
      <w:pPr>
        <w:jc w:val="both"/>
        <w:rPr>
          <w:rFonts w:ascii="Arial" w:hAnsi="Arial" w:cs="Arial"/>
          <w:sz w:val="24"/>
          <w:szCs w:val="24"/>
          <w:lang w:val="es-CO"/>
        </w:rPr>
      </w:pPr>
    </w:p>
    <w:p w:rsidR="005420F9" w:rsidRPr="005420F9" w:rsidRDefault="005420F9" w:rsidP="00F07A7B">
      <w:pPr>
        <w:pStyle w:val="Prrafodelista"/>
        <w:numPr>
          <w:ilvl w:val="0"/>
          <w:numId w:val="18"/>
        </w:numPr>
        <w:jc w:val="both"/>
        <w:rPr>
          <w:rFonts w:ascii="Arial" w:hAnsi="Arial" w:cs="Arial"/>
          <w:bCs/>
          <w:sz w:val="24"/>
          <w:szCs w:val="24"/>
          <w:lang w:val="es-CO"/>
        </w:rPr>
      </w:pPr>
      <w:r>
        <w:rPr>
          <w:rFonts w:ascii="Arial" w:hAnsi="Arial" w:cs="Arial"/>
          <w:b/>
          <w:sz w:val="24"/>
          <w:szCs w:val="24"/>
          <w:lang w:val="es-CO"/>
        </w:rPr>
        <w:t>SENTENCIA DE TUTELA</w:t>
      </w:r>
    </w:p>
    <w:p w:rsidR="005420F9" w:rsidRDefault="005420F9" w:rsidP="005420F9">
      <w:pPr>
        <w:pStyle w:val="Prrafodelista"/>
        <w:ind w:left="1070"/>
        <w:jc w:val="both"/>
        <w:rPr>
          <w:rFonts w:ascii="Arial" w:hAnsi="Arial" w:cs="Arial"/>
          <w:bCs/>
          <w:sz w:val="24"/>
          <w:szCs w:val="24"/>
          <w:lang w:val="es-CO"/>
        </w:rPr>
      </w:pPr>
    </w:p>
    <w:p w:rsidR="00B66E76" w:rsidRPr="005420F9" w:rsidRDefault="00B66E76" w:rsidP="005420F9">
      <w:pPr>
        <w:pStyle w:val="Prrafodelista"/>
        <w:ind w:left="1070"/>
        <w:jc w:val="both"/>
        <w:rPr>
          <w:rFonts w:ascii="Arial" w:hAnsi="Arial" w:cs="Arial"/>
          <w:bCs/>
          <w:sz w:val="24"/>
          <w:szCs w:val="24"/>
          <w:lang w:val="es-CO"/>
        </w:rPr>
      </w:pPr>
    </w:p>
    <w:p w:rsidR="00BB4ED9" w:rsidRDefault="00BB4ED9" w:rsidP="005420F9">
      <w:pPr>
        <w:pStyle w:val="Prrafodelista"/>
        <w:numPr>
          <w:ilvl w:val="1"/>
          <w:numId w:val="18"/>
        </w:numPr>
        <w:jc w:val="both"/>
        <w:rPr>
          <w:rFonts w:ascii="Arial" w:hAnsi="Arial" w:cs="Arial"/>
          <w:bCs/>
          <w:sz w:val="24"/>
          <w:szCs w:val="24"/>
          <w:lang w:val="es-CO"/>
        </w:rPr>
      </w:pPr>
      <w:r>
        <w:rPr>
          <w:rFonts w:ascii="Arial" w:hAnsi="Arial" w:cs="Arial"/>
          <w:bCs/>
          <w:sz w:val="24"/>
          <w:szCs w:val="24"/>
          <w:lang w:val="es-CO"/>
        </w:rPr>
        <w:t xml:space="preserve">Por conducto de apoderada la progenitora de las niñas presentó acción de tutela en contra de la Sala de Familia del Tribunal Superior de Bogotá y contra el Juzgado Noveno de la misma ciudad, en virtud a las sentencias proferidas al interior del proceso de privación de la patria potestad contra </w:t>
      </w:r>
      <w:r w:rsidRPr="001D36F4">
        <w:rPr>
          <w:rFonts w:ascii="Arial" w:hAnsi="Arial" w:cs="Arial"/>
          <w:b/>
          <w:sz w:val="24"/>
          <w:szCs w:val="24"/>
          <w:lang w:val="es-CO"/>
        </w:rPr>
        <w:t>DANIEL ELIAS ALJURE ECHEVERRY</w:t>
      </w:r>
      <w:r>
        <w:rPr>
          <w:rFonts w:ascii="Arial" w:hAnsi="Arial" w:cs="Arial"/>
          <w:bCs/>
          <w:sz w:val="24"/>
          <w:szCs w:val="24"/>
          <w:lang w:val="es-CO"/>
        </w:rPr>
        <w:t xml:space="preserve">, con las que los administradores de justicia resolvieron mantener la patria potestad argumentando la falta de certeza del abuso sexual de que fue víctima </w:t>
      </w:r>
      <w:r w:rsidR="0012596C">
        <w:rPr>
          <w:rFonts w:ascii="Arial" w:hAnsi="Arial" w:cs="Arial"/>
          <w:b/>
          <w:sz w:val="24"/>
          <w:szCs w:val="24"/>
          <w:lang w:val="es-CO"/>
        </w:rPr>
        <w:t>MAG</w:t>
      </w:r>
      <w:r>
        <w:rPr>
          <w:rFonts w:ascii="Arial" w:hAnsi="Arial" w:cs="Arial"/>
          <w:bCs/>
          <w:sz w:val="24"/>
          <w:szCs w:val="24"/>
          <w:lang w:val="es-CO"/>
        </w:rPr>
        <w:t xml:space="preserve"> con lo cual desatendieron no solo la versión de la propia niña sino el reiterativo maltrato de su progenitor. </w:t>
      </w:r>
    </w:p>
    <w:p w:rsidR="00BB4ED9" w:rsidRDefault="00BB4ED9" w:rsidP="00BB4ED9">
      <w:pPr>
        <w:pStyle w:val="Prrafodelista"/>
        <w:ind w:left="1080"/>
        <w:jc w:val="both"/>
        <w:rPr>
          <w:rFonts w:ascii="Arial" w:hAnsi="Arial" w:cs="Arial"/>
          <w:bCs/>
          <w:sz w:val="24"/>
          <w:szCs w:val="24"/>
          <w:lang w:val="es-CO"/>
        </w:rPr>
      </w:pPr>
    </w:p>
    <w:p w:rsidR="00BB4ED9" w:rsidRDefault="00BB4ED9" w:rsidP="005420F9">
      <w:pPr>
        <w:pStyle w:val="Prrafodelista"/>
        <w:numPr>
          <w:ilvl w:val="1"/>
          <w:numId w:val="18"/>
        </w:numPr>
        <w:jc w:val="both"/>
        <w:rPr>
          <w:rFonts w:ascii="Arial" w:hAnsi="Arial" w:cs="Arial"/>
          <w:bCs/>
          <w:sz w:val="24"/>
          <w:szCs w:val="24"/>
          <w:lang w:val="es-CO"/>
        </w:rPr>
      </w:pPr>
      <w:r w:rsidRPr="00BB4ED9">
        <w:rPr>
          <w:rFonts w:ascii="Arial" w:hAnsi="Arial" w:cs="Arial"/>
          <w:bCs/>
          <w:sz w:val="24"/>
          <w:szCs w:val="24"/>
          <w:lang w:val="es-CO"/>
        </w:rPr>
        <w:t>Señala la accionante que no correspondía al Tribunal crear un esquema de intervención paterno – filial sin ningún soporte científico en el que no cupo ni se tuvo en cuenta la opinión de la niña a costa de su vida y salud mental</w:t>
      </w:r>
      <w:r w:rsidR="009E0770">
        <w:rPr>
          <w:rFonts w:ascii="Arial" w:hAnsi="Arial" w:cs="Arial"/>
          <w:bCs/>
          <w:sz w:val="24"/>
          <w:szCs w:val="24"/>
          <w:lang w:val="es-CO"/>
        </w:rPr>
        <w:t>, pretendiéndose la reconstrucción de la familia bajo la figura del progenitor-agresor y la destrucción de la imagen materna. Bajo ese marco de circunstancias se solicita el restablecimiento de los derechos fundamentales de la niña a ser protegida contra toda forma de violencia física, moral y abuso sexual, y a no ser discriminada, revictimizada, señalada y responsabilizada.</w:t>
      </w:r>
    </w:p>
    <w:p w:rsidR="00BB4ED9" w:rsidRDefault="00BB4ED9" w:rsidP="00BB4ED9">
      <w:pPr>
        <w:pStyle w:val="Prrafodelista"/>
        <w:ind w:left="1080"/>
        <w:jc w:val="both"/>
        <w:rPr>
          <w:rFonts w:ascii="Arial" w:hAnsi="Arial" w:cs="Arial"/>
          <w:bCs/>
          <w:sz w:val="24"/>
          <w:szCs w:val="24"/>
          <w:lang w:val="es-CO"/>
        </w:rPr>
      </w:pPr>
    </w:p>
    <w:p w:rsidR="005420F9" w:rsidRDefault="005E6688" w:rsidP="005420F9">
      <w:pPr>
        <w:pStyle w:val="Prrafodelista"/>
        <w:numPr>
          <w:ilvl w:val="1"/>
          <w:numId w:val="18"/>
        </w:numPr>
        <w:jc w:val="both"/>
        <w:rPr>
          <w:rFonts w:ascii="Arial" w:hAnsi="Arial" w:cs="Arial"/>
          <w:bCs/>
          <w:sz w:val="24"/>
          <w:szCs w:val="24"/>
          <w:lang w:val="es-CO"/>
        </w:rPr>
      </w:pPr>
      <w:r>
        <w:rPr>
          <w:rFonts w:ascii="Arial" w:hAnsi="Arial" w:cs="Arial"/>
          <w:bCs/>
          <w:sz w:val="24"/>
          <w:szCs w:val="24"/>
          <w:lang w:val="es-CO"/>
        </w:rPr>
        <w:t xml:space="preserve">En </w:t>
      </w:r>
      <w:r w:rsidR="005420F9" w:rsidRPr="00BB4ED9">
        <w:rPr>
          <w:rFonts w:ascii="Arial" w:hAnsi="Arial" w:cs="Arial"/>
          <w:bCs/>
          <w:sz w:val="24"/>
          <w:szCs w:val="24"/>
          <w:lang w:val="es-CO"/>
        </w:rPr>
        <w:t xml:space="preserve">sentencia expedida el 5 de septiembre de 2019 la Sala de Casación Civil de la Corte Suprema de Justicia, con ponencia del magistrado </w:t>
      </w:r>
      <w:r w:rsidR="005420F9" w:rsidRPr="00BB4ED9">
        <w:rPr>
          <w:rFonts w:ascii="Arial" w:hAnsi="Arial" w:cs="Arial"/>
          <w:b/>
          <w:sz w:val="24"/>
          <w:szCs w:val="24"/>
          <w:lang w:val="es-CO"/>
        </w:rPr>
        <w:t>ARIEL SALAZAR RAMÍREZ</w:t>
      </w:r>
      <w:r w:rsidR="005420F9" w:rsidRPr="00BB4ED9">
        <w:rPr>
          <w:rFonts w:ascii="Arial" w:hAnsi="Arial" w:cs="Arial"/>
          <w:bCs/>
          <w:sz w:val="24"/>
          <w:szCs w:val="24"/>
          <w:lang w:val="es-CO"/>
        </w:rPr>
        <w:t>, negó la protección constitucional invocada por la progenitora de la niña víctima del presunto abuso sexual</w:t>
      </w:r>
      <w:r w:rsidR="001D36F4">
        <w:rPr>
          <w:rFonts w:ascii="Arial" w:hAnsi="Arial" w:cs="Arial"/>
          <w:bCs/>
          <w:sz w:val="24"/>
          <w:szCs w:val="24"/>
          <w:lang w:val="es-CO"/>
        </w:rPr>
        <w:t xml:space="preserve">, argumentando </w:t>
      </w:r>
      <w:r w:rsidR="00742B0B">
        <w:rPr>
          <w:rFonts w:ascii="Arial" w:hAnsi="Arial" w:cs="Arial"/>
          <w:bCs/>
          <w:sz w:val="24"/>
          <w:szCs w:val="24"/>
          <w:lang w:val="es-CO"/>
        </w:rPr>
        <w:t>la ausencia de “</w:t>
      </w:r>
      <w:r w:rsidR="00742B0B" w:rsidRPr="00742B0B">
        <w:rPr>
          <w:rFonts w:ascii="Arial" w:hAnsi="Arial" w:cs="Arial"/>
          <w:bCs/>
          <w:i/>
          <w:iCs/>
          <w:sz w:val="24"/>
          <w:szCs w:val="24"/>
          <w:lang w:val="es-CO"/>
        </w:rPr>
        <w:t>evidencia clara que demuestre la comisión de la conducta por la cual se acusa al demandado</w:t>
      </w:r>
      <w:r w:rsidR="00742B0B">
        <w:rPr>
          <w:rFonts w:ascii="Arial" w:hAnsi="Arial" w:cs="Arial"/>
          <w:bCs/>
          <w:sz w:val="24"/>
          <w:szCs w:val="24"/>
          <w:lang w:val="es-CO"/>
        </w:rPr>
        <w:t>”</w:t>
      </w:r>
      <w:r w:rsidR="00742B0B">
        <w:rPr>
          <w:rStyle w:val="Refdenotaalpie"/>
          <w:rFonts w:ascii="Arial" w:hAnsi="Arial" w:cs="Arial"/>
          <w:bCs/>
          <w:sz w:val="24"/>
          <w:szCs w:val="24"/>
          <w:lang w:val="es-CO"/>
        </w:rPr>
        <w:footnoteReference w:id="1"/>
      </w:r>
      <w:r w:rsidR="00742B0B">
        <w:rPr>
          <w:rFonts w:ascii="Arial" w:hAnsi="Arial" w:cs="Arial"/>
          <w:bCs/>
          <w:sz w:val="24"/>
          <w:szCs w:val="24"/>
          <w:lang w:val="es-CO"/>
        </w:rPr>
        <w:t>.</w:t>
      </w:r>
    </w:p>
    <w:p w:rsidR="005420F9" w:rsidRPr="00742B0B" w:rsidRDefault="005420F9" w:rsidP="00742B0B">
      <w:pPr>
        <w:jc w:val="both"/>
        <w:rPr>
          <w:rFonts w:ascii="Arial" w:hAnsi="Arial" w:cs="Arial"/>
          <w:bCs/>
          <w:sz w:val="24"/>
          <w:szCs w:val="24"/>
          <w:lang w:val="es-CO"/>
        </w:rPr>
      </w:pPr>
    </w:p>
    <w:p w:rsidR="00F37AB6" w:rsidRPr="007C1B3B" w:rsidRDefault="00F37AB6" w:rsidP="00F07A7B">
      <w:pPr>
        <w:pStyle w:val="Prrafodelista"/>
        <w:numPr>
          <w:ilvl w:val="0"/>
          <w:numId w:val="18"/>
        </w:numPr>
        <w:jc w:val="both"/>
        <w:rPr>
          <w:rFonts w:ascii="Arial" w:hAnsi="Arial" w:cs="Arial"/>
          <w:b/>
          <w:sz w:val="24"/>
          <w:szCs w:val="24"/>
          <w:lang w:val="es-CO"/>
        </w:rPr>
      </w:pPr>
      <w:r w:rsidRPr="007C1B3B">
        <w:rPr>
          <w:rFonts w:ascii="Arial" w:hAnsi="Arial" w:cs="Arial"/>
          <w:b/>
          <w:sz w:val="24"/>
          <w:szCs w:val="24"/>
          <w:lang w:val="es-CO"/>
        </w:rPr>
        <w:lastRenderedPageBreak/>
        <w:t>FUNDAMENTOS DE LA SOLICITUD DE SELECCIÓN</w:t>
      </w:r>
    </w:p>
    <w:p w:rsidR="00F07A7B" w:rsidRPr="007C1B3B" w:rsidRDefault="00F07A7B" w:rsidP="00F07A7B">
      <w:pPr>
        <w:jc w:val="both"/>
        <w:rPr>
          <w:rFonts w:ascii="Arial" w:hAnsi="Arial" w:cs="Arial"/>
          <w:sz w:val="24"/>
          <w:szCs w:val="24"/>
          <w:lang w:val="es-CO"/>
        </w:rPr>
      </w:pPr>
    </w:p>
    <w:p w:rsidR="00F37AB6" w:rsidRPr="007C1B3B" w:rsidRDefault="00F37AB6" w:rsidP="00F07A7B">
      <w:pPr>
        <w:jc w:val="both"/>
        <w:rPr>
          <w:rFonts w:ascii="Arial" w:hAnsi="Arial" w:cs="Arial"/>
          <w:sz w:val="24"/>
          <w:szCs w:val="24"/>
          <w:lang w:val="es-CO"/>
        </w:rPr>
      </w:pPr>
      <w:r w:rsidRPr="007C1B3B">
        <w:rPr>
          <w:rFonts w:ascii="Arial" w:hAnsi="Arial" w:cs="Arial"/>
          <w:sz w:val="24"/>
          <w:szCs w:val="24"/>
          <w:lang w:val="es-CO"/>
        </w:rPr>
        <w:t xml:space="preserve">El </w:t>
      </w:r>
      <w:r w:rsidR="00F07A7B" w:rsidRPr="007C1B3B">
        <w:rPr>
          <w:rFonts w:ascii="Arial" w:hAnsi="Arial" w:cs="Arial"/>
          <w:sz w:val="24"/>
          <w:szCs w:val="24"/>
          <w:lang w:val="es-CO"/>
        </w:rPr>
        <w:t xml:space="preserve">artículo 33 del </w:t>
      </w:r>
      <w:r w:rsidRPr="007C1B3B">
        <w:rPr>
          <w:rFonts w:ascii="Arial" w:hAnsi="Arial" w:cs="Arial"/>
          <w:sz w:val="24"/>
          <w:szCs w:val="24"/>
          <w:lang w:val="es-CO"/>
        </w:rPr>
        <w:t>De</w:t>
      </w:r>
      <w:r w:rsidR="00AA0330" w:rsidRPr="007C1B3B">
        <w:rPr>
          <w:rFonts w:ascii="Arial" w:hAnsi="Arial" w:cs="Arial"/>
          <w:sz w:val="24"/>
          <w:szCs w:val="24"/>
          <w:lang w:val="es-CO"/>
        </w:rPr>
        <w:t>creto 2591 de 1991</w:t>
      </w:r>
      <w:r w:rsidRPr="007C1B3B">
        <w:rPr>
          <w:rFonts w:ascii="Arial" w:hAnsi="Arial" w:cs="Arial"/>
          <w:sz w:val="24"/>
          <w:szCs w:val="24"/>
          <w:lang w:val="es-CO"/>
        </w:rPr>
        <w:t xml:space="preserve">, reglamentario del artículo 86 de la Carta, </w:t>
      </w:r>
      <w:r w:rsidR="006F6165" w:rsidRPr="007C1B3B">
        <w:rPr>
          <w:rFonts w:ascii="Arial" w:hAnsi="Arial" w:cs="Arial"/>
          <w:sz w:val="24"/>
          <w:szCs w:val="24"/>
          <w:lang w:val="es-CO"/>
        </w:rPr>
        <w:t xml:space="preserve">exige la configuración de </w:t>
      </w:r>
      <w:r w:rsidRPr="007C1B3B">
        <w:rPr>
          <w:rFonts w:ascii="Arial" w:hAnsi="Arial" w:cs="Arial"/>
          <w:sz w:val="24"/>
          <w:szCs w:val="24"/>
          <w:lang w:val="es-CO"/>
        </w:rPr>
        <w:t xml:space="preserve">una de dos condiciones para justificar la revisión </w:t>
      </w:r>
      <w:r w:rsidR="006F6165" w:rsidRPr="007C1B3B">
        <w:rPr>
          <w:rFonts w:ascii="Arial" w:hAnsi="Arial" w:cs="Arial"/>
          <w:sz w:val="24"/>
          <w:szCs w:val="24"/>
          <w:lang w:val="es-CO"/>
        </w:rPr>
        <w:t>de la acción de tutela por parte de la Corte Constitucional</w:t>
      </w:r>
      <w:r w:rsidRPr="007C1B3B">
        <w:rPr>
          <w:rFonts w:ascii="Arial" w:hAnsi="Arial" w:cs="Arial"/>
          <w:sz w:val="24"/>
          <w:szCs w:val="24"/>
          <w:lang w:val="es-CO"/>
        </w:rPr>
        <w:t xml:space="preserve"> a saber, cuando se considere que la revisión puede aclarar el alcance de un derecho o cuando se pret</w:t>
      </w:r>
      <w:r w:rsidR="00A105E1">
        <w:rPr>
          <w:rFonts w:ascii="Arial" w:hAnsi="Arial" w:cs="Arial"/>
          <w:sz w:val="24"/>
          <w:szCs w:val="24"/>
          <w:lang w:val="es-CO"/>
        </w:rPr>
        <w:t>enda evitar un perjuicio grave bajo la necesidad de proteger un derecho fundamental.</w:t>
      </w:r>
      <w:bookmarkStart w:id="0" w:name="_GoBack"/>
      <w:bookmarkEnd w:id="0"/>
    </w:p>
    <w:p w:rsidR="00F07A7B" w:rsidRPr="007C1B3B" w:rsidRDefault="00F07A7B" w:rsidP="006F6165">
      <w:pPr>
        <w:jc w:val="both"/>
        <w:rPr>
          <w:rFonts w:ascii="Arial" w:hAnsi="Arial" w:cs="Arial"/>
          <w:sz w:val="24"/>
          <w:szCs w:val="24"/>
          <w:lang w:val="es-CO"/>
        </w:rPr>
      </w:pPr>
      <w:r w:rsidRPr="007C1B3B">
        <w:rPr>
          <w:rFonts w:ascii="Arial" w:hAnsi="Arial" w:cs="Arial"/>
          <w:sz w:val="24"/>
          <w:szCs w:val="24"/>
          <w:lang w:val="es-CO"/>
        </w:rPr>
        <w:t>En el presente caso, considera</w:t>
      </w:r>
      <w:r w:rsidR="006F6165" w:rsidRPr="007C1B3B">
        <w:rPr>
          <w:rFonts w:ascii="Arial" w:hAnsi="Arial" w:cs="Arial"/>
          <w:sz w:val="24"/>
          <w:szCs w:val="24"/>
          <w:lang w:val="es-CO"/>
        </w:rPr>
        <w:t xml:space="preserve"> la </w:t>
      </w:r>
      <w:r w:rsidRPr="007C1B3B">
        <w:rPr>
          <w:rFonts w:ascii="Arial" w:hAnsi="Arial" w:cs="Arial"/>
          <w:sz w:val="24"/>
          <w:szCs w:val="24"/>
          <w:lang w:val="es-CO"/>
        </w:rPr>
        <w:t xml:space="preserve">Procuraduría </w:t>
      </w:r>
      <w:r w:rsidR="005E6688">
        <w:rPr>
          <w:rFonts w:ascii="Arial" w:hAnsi="Arial" w:cs="Arial"/>
          <w:sz w:val="24"/>
          <w:szCs w:val="24"/>
          <w:lang w:val="es-CO"/>
        </w:rPr>
        <w:t xml:space="preserve">General de la Nación </w:t>
      </w:r>
      <w:r w:rsidRPr="007C1B3B">
        <w:rPr>
          <w:rFonts w:ascii="Arial" w:hAnsi="Arial" w:cs="Arial"/>
          <w:sz w:val="24"/>
          <w:szCs w:val="24"/>
          <w:lang w:val="es-CO"/>
        </w:rPr>
        <w:t xml:space="preserve">que </w:t>
      </w:r>
      <w:r w:rsidR="00DA0E0D" w:rsidRPr="007C1B3B">
        <w:rPr>
          <w:rFonts w:ascii="Arial" w:hAnsi="Arial" w:cs="Arial"/>
          <w:sz w:val="24"/>
          <w:szCs w:val="24"/>
          <w:lang w:val="es-CO"/>
        </w:rPr>
        <w:t xml:space="preserve">bien pueden configurarse </w:t>
      </w:r>
      <w:r w:rsidRPr="007C1B3B">
        <w:rPr>
          <w:rFonts w:ascii="Arial" w:hAnsi="Arial" w:cs="Arial"/>
          <w:sz w:val="24"/>
          <w:szCs w:val="24"/>
          <w:lang w:val="es-CO"/>
        </w:rPr>
        <w:t xml:space="preserve">los dos presupuestos para fundamentar la necesidad de revisar </w:t>
      </w:r>
      <w:r w:rsidR="00590E44" w:rsidRPr="007C1B3B">
        <w:rPr>
          <w:rFonts w:ascii="Arial" w:hAnsi="Arial" w:cs="Arial"/>
          <w:sz w:val="24"/>
          <w:szCs w:val="24"/>
          <w:lang w:val="es-CO"/>
        </w:rPr>
        <w:t>el fallo de tutela de la Sala de Casación Civil de la Corte Suprema de Justicia</w:t>
      </w:r>
      <w:r w:rsidR="00B66E76">
        <w:rPr>
          <w:rFonts w:ascii="Arial" w:hAnsi="Arial" w:cs="Arial"/>
          <w:sz w:val="24"/>
          <w:szCs w:val="24"/>
          <w:lang w:val="es-CO"/>
        </w:rPr>
        <w:t>,</w:t>
      </w:r>
      <w:r w:rsidR="00590E44" w:rsidRPr="007C1B3B">
        <w:rPr>
          <w:rFonts w:ascii="Arial" w:hAnsi="Arial" w:cs="Arial"/>
          <w:sz w:val="24"/>
          <w:szCs w:val="24"/>
          <w:lang w:val="es-CO"/>
        </w:rPr>
        <w:t xml:space="preserve"> suscrito el 5 de septiembre de 2019, con el que se negaron las pretensiones de la progenitora de </w:t>
      </w:r>
      <w:r w:rsidR="00DA0E0D" w:rsidRPr="007C1B3B">
        <w:rPr>
          <w:rFonts w:ascii="Arial" w:hAnsi="Arial" w:cs="Arial"/>
          <w:sz w:val="24"/>
          <w:szCs w:val="24"/>
          <w:lang w:val="es-CO"/>
        </w:rPr>
        <w:t xml:space="preserve">las niñas </w:t>
      </w:r>
      <w:r w:rsidR="0012596C">
        <w:rPr>
          <w:rFonts w:ascii="Arial" w:hAnsi="Arial" w:cs="Arial"/>
          <w:b/>
          <w:bCs/>
          <w:sz w:val="24"/>
          <w:szCs w:val="24"/>
          <w:lang w:val="es-CO"/>
        </w:rPr>
        <w:t>MAG</w:t>
      </w:r>
      <w:r w:rsidR="00590E44" w:rsidRPr="007C1B3B">
        <w:rPr>
          <w:rFonts w:ascii="Arial" w:hAnsi="Arial" w:cs="Arial"/>
          <w:sz w:val="24"/>
          <w:szCs w:val="24"/>
          <w:lang w:val="es-CO"/>
        </w:rPr>
        <w:t xml:space="preserve"> y</w:t>
      </w:r>
      <w:r w:rsidR="00590E44" w:rsidRPr="007C1B3B">
        <w:rPr>
          <w:rFonts w:ascii="Arial" w:hAnsi="Arial" w:cs="Arial"/>
          <w:b/>
          <w:bCs/>
          <w:sz w:val="24"/>
          <w:szCs w:val="24"/>
          <w:lang w:val="es-CO"/>
        </w:rPr>
        <w:t xml:space="preserve"> </w:t>
      </w:r>
      <w:r w:rsidR="0012596C">
        <w:rPr>
          <w:rFonts w:ascii="Arial" w:hAnsi="Arial" w:cs="Arial"/>
          <w:b/>
          <w:bCs/>
          <w:sz w:val="24"/>
          <w:szCs w:val="24"/>
          <w:lang w:val="es-CO"/>
        </w:rPr>
        <w:t>DAG</w:t>
      </w:r>
      <w:r w:rsidR="00DA0E0D" w:rsidRPr="007C1B3B">
        <w:rPr>
          <w:rFonts w:ascii="Arial" w:hAnsi="Arial" w:cs="Arial"/>
          <w:sz w:val="24"/>
          <w:szCs w:val="24"/>
          <w:lang w:val="es-CO"/>
        </w:rPr>
        <w:t>,</w:t>
      </w:r>
      <w:r w:rsidR="00590E44" w:rsidRPr="007C1B3B">
        <w:rPr>
          <w:rFonts w:ascii="Arial" w:hAnsi="Arial" w:cs="Arial"/>
          <w:sz w:val="24"/>
          <w:szCs w:val="24"/>
          <w:lang w:val="es-CO"/>
        </w:rPr>
        <w:t xml:space="preserve"> con miras a </w:t>
      </w:r>
      <w:r w:rsidR="00C634E4" w:rsidRPr="007C1B3B">
        <w:rPr>
          <w:rFonts w:ascii="Arial" w:hAnsi="Arial" w:cs="Arial"/>
          <w:sz w:val="24"/>
          <w:szCs w:val="24"/>
          <w:lang w:val="es-CO"/>
        </w:rPr>
        <w:t xml:space="preserve">dejar sin efecto los fallos del Juzgado Noveno de Familia de Bogotá y </w:t>
      </w:r>
      <w:r w:rsidR="007C7ED0" w:rsidRPr="007C1B3B">
        <w:rPr>
          <w:rFonts w:ascii="Arial" w:hAnsi="Arial" w:cs="Arial"/>
          <w:sz w:val="24"/>
          <w:szCs w:val="24"/>
          <w:lang w:val="es-CO"/>
        </w:rPr>
        <w:t xml:space="preserve">de </w:t>
      </w:r>
      <w:r w:rsidR="00C634E4" w:rsidRPr="007C1B3B">
        <w:rPr>
          <w:rFonts w:ascii="Arial" w:hAnsi="Arial" w:cs="Arial"/>
          <w:sz w:val="24"/>
          <w:szCs w:val="24"/>
          <w:lang w:val="es-CO"/>
        </w:rPr>
        <w:t xml:space="preserve">la Sala de Familia del Tribunal Superior de la misma ciudad, dentro del proceso de privación de la patria </w:t>
      </w:r>
      <w:r w:rsidR="00590E44" w:rsidRPr="007C1B3B">
        <w:rPr>
          <w:rFonts w:ascii="Arial" w:hAnsi="Arial" w:cs="Arial"/>
          <w:sz w:val="24"/>
          <w:szCs w:val="24"/>
          <w:lang w:val="es-CO"/>
        </w:rPr>
        <w:t xml:space="preserve">potestad </w:t>
      </w:r>
      <w:r w:rsidR="007C7ED0" w:rsidRPr="007C1B3B">
        <w:rPr>
          <w:rFonts w:ascii="Arial" w:hAnsi="Arial" w:cs="Arial"/>
          <w:sz w:val="24"/>
          <w:szCs w:val="24"/>
          <w:lang w:val="es-CO"/>
        </w:rPr>
        <w:t xml:space="preserve">contra </w:t>
      </w:r>
      <w:r w:rsidR="00590E44" w:rsidRPr="007C1B3B">
        <w:rPr>
          <w:rFonts w:ascii="Arial" w:hAnsi="Arial" w:cs="Arial"/>
          <w:b/>
          <w:bCs/>
          <w:sz w:val="24"/>
          <w:szCs w:val="24"/>
          <w:lang w:val="es-CO"/>
        </w:rPr>
        <w:t>DANIEL ELIAS ALJURE ECHEVERRY</w:t>
      </w:r>
      <w:r w:rsidR="00590E44" w:rsidRPr="007C1B3B">
        <w:rPr>
          <w:rFonts w:ascii="Arial" w:hAnsi="Arial" w:cs="Arial"/>
          <w:sz w:val="24"/>
          <w:szCs w:val="24"/>
          <w:lang w:val="es-CO"/>
        </w:rPr>
        <w:t xml:space="preserve"> </w:t>
      </w:r>
      <w:r w:rsidR="007C7ED0" w:rsidRPr="007C1B3B">
        <w:rPr>
          <w:rFonts w:ascii="Arial" w:hAnsi="Arial" w:cs="Arial"/>
          <w:sz w:val="24"/>
          <w:szCs w:val="24"/>
          <w:lang w:val="es-CO"/>
        </w:rPr>
        <w:t xml:space="preserve">por hechos de presunto </w:t>
      </w:r>
      <w:r w:rsidR="00590E44" w:rsidRPr="007C1B3B">
        <w:rPr>
          <w:rFonts w:ascii="Arial" w:hAnsi="Arial" w:cs="Arial"/>
          <w:sz w:val="24"/>
          <w:szCs w:val="24"/>
          <w:lang w:val="es-CO"/>
        </w:rPr>
        <w:t>abuso sexual en perjuicio de</w:t>
      </w:r>
      <w:r w:rsidR="00DA0E0D" w:rsidRPr="007C1B3B">
        <w:rPr>
          <w:rFonts w:ascii="Arial" w:hAnsi="Arial" w:cs="Arial"/>
          <w:sz w:val="24"/>
          <w:szCs w:val="24"/>
          <w:lang w:val="es-CO"/>
        </w:rPr>
        <w:t xml:space="preserve"> la primera</w:t>
      </w:r>
      <w:r w:rsidR="00590E44" w:rsidRPr="007C1B3B">
        <w:rPr>
          <w:rFonts w:ascii="Arial" w:hAnsi="Arial" w:cs="Arial"/>
          <w:sz w:val="24"/>
          <w:szCs w:val="24"/>
          <w:lang w:val="es-CO"/>
        </w:rPr>
        <w:t xml:space="preserve">. </w:t>
      </w:r>
    </w:p>
    <w:p w:rsidR="00F07A7B" w:rsidRPr="007C1B3B" w:rsidRDefault="006F6165" w:rsidP="00230680">
      <w:pPr>
        <w:jc w:val="both"/>
        <w:rPr>
          <w:rFonts w:ascii="Arial" w:hAnsi="Arial" w:cs="Arial"/>
          <w:sz w:val="24"/>
          <w:szCs w:val="24"/>
          <w:lang w:val="es-CO"/>
        </w:rPr>
      </w:pPr>
      <w:r w:rsidRPr="007C1B3B">
        <w:rPr>
          <w:rFonts w:ascii="Arial" w:hAnsi="Arial" w:cs="Arial"/>
          <w:sz w:val="24"/>
          <w:szCs w:val="24"/>
          <w:lang w:val="es-CO"/>
        </w:rPr>
        <w:t xml:space="preserve">Es </w:t>
      </w:r>
      <w:r w:rsidR="007C7ED0" w:rsidRPr="007C1B3B">
        <w:rPr>
          <w:rFonts w:ascii="Arial" w:hAnsi="Arial" w:cs="Arial"/>
          <w:sz w:val="24"/>
          <w:szCs w:val="24"/>
          <w:lang w:val="es-CO"/>
        </w:rPr>
        <w:t>prolija</w:t>
      </w:r>
      <w:r w:rsidRPr="007C1B3B">
        <w:rPr>
          <w:rFonts w:ascii="Arial" w:hAnsi="Arial" w:cs="Arial"/>
          <w:sz w:val="24"/>
          <w:szCs w:val="24"/>
          <w:lang w:val="es-CO"/>
        </w:rPr>
        <w:t xml:space="preserve"> </w:t>
      </w:r>
      <w:r w:rsidR="00F07A7B" w:rsidRPr="007C1B3B">
        <w:rPr>
          <w:rFonts w:ascii="Arial" w:hAnsi="Arial" w:cs="Arial"/>
          <w:sz w:val="24"/>
          <w:szCs w:val="24"/>
          <w:lang w:val="es-CO"/>
        </w:rPr>
        <w:t xml:space="preserve">la jurisprudencia de la H. Corte Constitucional en punto al derecho fundamental del </w:t>
      </w:r>
      <w:r w:rsidR="00B66E76">
        <w:rPr>
          <w:rFonts w:ascii="Arial" w:hAnsi="Arial" w:cs="Arial"/>
          <w:sz w:val="24"/>
          <w:szCs w:val="24"/>
          <w:lang w:val="es-CO"/>
        </w:rPr>
        <w:t>i</w:t>
      </w:r>
      <w:r w:rsidR="00F07A7B" w:rsidRPr="007C1B3B">
        <w:rPr>
          <w:rFonts w:ascii="Arial" w:hAnsi="Arial" w:cs="Arial"/>
          <w:sz w:val="24"/>
          <w:szCs w:val="24"/>
          <w:lang w:val="es-CO"/>
        </w:rPr>
        <w:t xml:space="preserve">nterés </w:t>
      </w:r>
      <w:r w:rsidR="00B66E76">
        <w:rPr>
          <w:rFonts w:ascii="Arial" w:hAnsi="Arial" w:cs="Arial"/>
          <w:sz w:val="24"/>
          <w:szCs w:val="24"/>
          <w:lang w:val="es-CO"/>
        </w:rPr>
        <w:t>s</w:t>
      </w:r>
      <w:r w:rsidR="00F07A7B" w:rsidRPr="007C1B3B">
        <w:rPr>
          <w:rFonts w:ascii="Arial" w:hAnsi="Arial" w:cs="Arial"/>
          <w:sz w:val="24"/>
          <w:szCs w:val="24"/>
          <w:lang w:val="es-CO"/>
        </w:rPr>
        <w:t xml:space="preserve">uperior de los </w:t>
      </w:r>
      <w:r w:rsidR="00B66E76">
        <w:rPr>
          <w:rFonts w:ascii="Arial" w:hAnsi="Arial" w:cs="Arial"/>
          <w:sz w:val="24"/>
          <w:szCs w:val="24"/>
          <w:lang w:val="es-CO"/>
        </w:rPr>
        <w:t>n</w:t>
      </w:r>
      <w:r w:rsidR="00F07A7B" w:rsidRPr="007C1B3B">
        <w:rPr>
          <w:rFonts w:ascii="Arial" w:hAnsi="Arial" w:cs="Arial"/>
          <w:sz w:val="24"/>
          <w:szCs w:val="24"/>
          <w:lang w:val="es-CO"/>
        </w:rPr>
        <w:t>iñ</w:t>
      </w:r>
      <w:r w:rsidR="009866A5" w:rsidRPr="007C1B3B">
        <w:rPr>
          <w:rFonts w:ascii="Arial" w:hAnsi="Arial" w:cs="Arial"/>
          <w:sz w:val="24"/>
          <w:szCs w:val="24"/>
          <w:lang w:val="es-CO"/>
        </w:rPr>
        <w:t xml:space="preserve">os, </w:t>
      </w:r>
      <w:r w:rsidR="00B66E76">
        <w:rPr>
          <w:rFonts w:ascii="Arial" w:hAnsi="Arial" w:cs="Arial"/>
          <w:sz w:val="24"/>
          <w:szCs w:val="24"/>
          <w:lang w:val="es-CO"/>
        </w:rPr>
        <w:t>n</w:t>
      </w:r>
      <w:r w:rsidR="009866A5" w:rsidRPr="007C1B3B">
        <w:rPr>
          <w:rFonts w:ascii="Arial" w:hAnsi="Arial" w:cs="Arial"/>
          <w:sz w:val="24"/>
          <w:szCs w:val="24"/>
          <w:lang w:val="es-CO"/>
        </w:rPr>
        <w:t xml:space="preserve">iñas y </w:t>
      </w:r>
      <w:r w:rsidR="00B66E76">
        <w:rPr>
          <w:rFonts w:ascii="Arial" w:hAnsi="Arial" w:cs="Arial"/>
          <w:sz w:val="24"/>
          <w:szCs w:val="24"/>
          <w:lang w:val="es-CO"/>
        </w:rPr>
        <w:t>a</w:t>
      </w:r>
      <w:r w:rsidR="009866A5" w:rsidRPr="007C1B3B">
        <w:rPr>
          <w:rFonts w:ascii="Arial" w:hAnsi="Arial" w:cs="Arial"/>
          <w:sz w:val="24"/>
          <w:szCs w:val="24"/>
          <w:lang w:val="es-CO"/>
        </w:rPr>
        <w:t>dolescentes</w:t>
      </w:r>
      <w:r w:rsidR="00604DF7" w:rsidRPr="007C1B3B">
        <w:rPr>
          <w:rFonts w:ascii="Arial" w:hAnsi="Arial" w:cs="Arial"/>
          <w:sz w:val="24"/>
          <w:szCs w:val="24"/>
          <w:lang w:val="es-CO"/>
        </w:rPr>
        <w:t>,</w:t>
      </w:r>
      <w:r w:rsidR="009866A5" w:rsidRPr="007C1B3B">
        <w:rPr>
          <w:rFonts w:ascii="Arial" w:hAnsi="Arial" w:cs="Arial"/>
          <w:sz w:val="24"/>
          <w:szCs w:val="24"/>
          <w:lang w:val="es-CO"/>
        </w:rPr>
        <w:t xml:space="preserve"> desarrollado no sólo en el </w:t>
      </w:r>
      <w:r w:rsidRPr="007C1B3B">
        <w:rPr>
          <w:rFonts w:ascii="Arial" w:hAnsi="Arial" w:cs="Arial"/>
          <w:sz w:val="24"/>
          <w:szCs w:val="24"/>
          <w:lang w:val="es-CO"/>
        </w:rPr>
        <w:t>canon</w:t>
      </w:r>
      <w:r w:rsidR="009866A5" w:rsidRPr="007C1B3B">
        <w:rPr>
          <w:rFonts w:ascii="Arial" w:hAnsi="Arial" w:cs="Arial"/>
          <w:sz w:val="24"/>
          <w:szCs w:val="24"/>
          <w:lang w:val="es-CO"/>
        </w:rPr>
        <w:t xml:space="preserve"> 44 de la Carta, y en el artículo 8º d</w:t>
      </w:r>
      <w:r w:rsidR="00F07A7B" w:rsidRPr="007C1B3B">
        <w:rPr>
          <w:rFonts w:ascii="Arial" w:hAnsi="Arial" w:cs="Arial"/>
          <w:sz w:val="24"/>
          <w:szCs w:val="24"/>
          <w:lang w:val="es-CO"/>
        </w:rPr>
        <w:t>el Código de la Infancia y Adolescencia</w:t>
      </w:r>
      <w:r w:rsidR="009866A5" w:rsidRPr="007C1B3B">
        <w:rPr>
          <w:rFonts w:ascii="Arial" w:hAnsi="Arial" w:cs="Arial"/>
          <w:sz w:val="24"/>
          <w:szCs w:val="24"/>
          <w:lang w:val="es-CO"/>
        </w:rPr>
        <w:t>,</w:t>
      </w:r>
      <w:r w:rsidR="00F07A7B" w:rsidRPr="007C1B3B">
        <w:rPr>
          <w:rFonts w:ascii="Arial" w:hAnsi="Arial" w:cs="Arial"/>
          <w:sz w:val="24"/>
          <w:szCs w:val="24"/>
          <w:lang w:val="es-CO"/>
        </w:rPr>
        <w:t xml:space="preserve"> </w:t>
      </w:r>
      <w:r w:rsidR="009866A5" w:rsidRPr="007C1B3B">
        <w:rPr>
          <w:rFonts w:ascii="Arial" w:hAnsi="Arial" w:cs="Arial"/>
          <w:sz w:val="24"/>
          <w:szCs w:val="24"/>
          <w:lang w:val="es-CO"/>
        </w:rPr>
        <w:t>sino en tratados internacionales suscritos y ratificados por Colombia como la Convención sobre los Derechos del</w:t>
      </w:r>
      <w:r w:rsidRPr="007C1B3B">
        <w:rPr>
          <w:rFonts w:ascii="Arial" w:hAnsi="Arial" w:cs="Arial"/>
          <w:sz w:val="24"/>
          <w:szCs w:val="24"/>
          <w:lang w:val="es-CO"/>
        </w:rPr>
        <w:t xml:space="preserve"> Niño</w:t>
      </w:r>
      <w:r w:rsidR="007C7ED0" w:rsidRPr="007C1B3B">
        <w:rPr>
          <w:rFonts w:ascii="Arial" w:hAnsi="Arial" w:cs="Arial"/>
          <w:sz w:val="24"/>
          <w:szCs w:val="24"/>
          <w:lang w:val="es-CO"/>
        </w:rPr>
        <w:t>, específicamente en los artículos</w:t>
      </w:r>
      <w:r w:rsidRPr="007C1B3B">
        <w:rPr>
          <w:rFonts w:ascii="Arial" w:hAnsi="Arial" w:cs="Arial"/>
          <w:sz w:val="24"/>
          <w:szCs w:val="24"/>
          <w:lang w:val="es-CO"/>
        </w:rPr>
        <w:t xml:space="preserve"> 3º, 9º y 18º</w:t>
      </w:r>
      <w:r w:rsidR="007C7ED0" w:rsidRPr="007C1B3B">
        <w:rPr>
          <w:rFonts w:ascii="Arial" w:hAnsi="Arial" w:cs="Arial"/>
          <w:sz w:val="24"/>
          <w:szCs w:val="24"/>
          <w:lang w:val="es-CO"/>
        </w:rPr>
        <w:t>.</w:t>
      </w:r>
      <w:r w:rsidR="00466F33" w:rsidRPr="007C1B3B">
        <w:rPr>
          <w:rFonts w:ascii="Arial" w:hAnsi="Arial" w:cs="Arial"/>
          <w:sz w:val="24"/>
          <w:szCs w:val="24"/>
          <w:lang w:val="es-CO"/>
        </w:rPr>
        <w:t xml:space="preserve"> </w:t>
      </w:r>
    </w:p>
    <w:p w:rsidR="007C7ED0" w:rsidRPr="007C1B3B" w:rsidRDefault="00842295" w:rsidP="00B66E76">
      <w:pPr>
        <w:jc w:val="both"/>
        <w:rPr>
          <w:rFonts w:ascii="Arial" w:hAnsi="Arial" w:cs="Arial"/>
          <w:sz w:val="24"/>
          <w:szCs w:val="24"/>
          <w:lang w:val="es-CO"/>
        </w:rPr>
      </w:pPr>
      <w:r>
        <w:rPr>
          <w:rFonts w:ascii="Arial" w:hAnsi="Arial" w:cs="Arial"/>
          <w:sz w:val="24"/>
          <w:szCs w:val="24"/>
          <w:lang w:val="es-CO"/>
        </w:rPr>
        <w:t>Todo parece indicar q</w:t>
      </w:r>
      <w:r w:rsidR="00466F33" w:rsidRPr="007C1B3B">
        <w:rPr>
          <w:rFonts w:ascii="Arial" w:hAnsi="Arial" w:cs="Arial"/>
          <w:sz w:val="24"/>
          <w:szCs w:val="24"/>
          <w:lang w:val="es-CO"/>
        </w:rPr>
        <w:t>ue los principios de interes superior y de protección integral a favor de niños, niñas y adolescentes podrían haber sido pretermitidos con las decisiones judiciales que se censuran por vía del amparo</w:t>
      </w:r>
      <w:r w:rsidR="00B66E76">
        <w:rPr>
          <w:rFonts w:ascii="Arial" w:hAnsi="Arial" w:cs="Arial"/>
          <w:sz w:val="24"/>
          <w:szCs w:val="24"/>
          <w:lang w:val="es-CO"/>
        </w:rPr>
        <w:t xml:space="preserve">, pues la Procuraduría </w:t>
      </w:r>
      <w:r w:rsidR="002B0A85">
        <w:rPr>
          <w:rFonts w:ascii="Arial" w:hAnsi="Arial" w:cs="Arial"/>
          <w:sz w:val="24"/>
          <w:szCs w:val="24"/>
          <w:lang w:val="es-CO"/>
        </w:rPr>
        <w:t xml:space="preserve">ha advertido en los diferentes escenarios de intervención, tanto en materia penal como de familia, </w:t>
      </w:r>
      <w:r w:rsidR="007C7ED0" w:rsidRPr="007C1B3B">
        <w:rPr>
          <w:rFonts w:ascii="Arial" w:hAnsi="Arial" w:cs="Arial"/>
          <w:sz w:val="24"/>
          <w:szCs w:val="24"/>
          <w:lang w:val="es-CO"/>
        </w:rPr>
        <w:t>que el testimonio d</w:t>
      </w:r>
      <w:r w:rsidR="002B0A85">
        <w:rPr>
          <w:rFonts w:ascii="Arial" w:hAnsi="Arial" w:cs="Arial"/>
          <w:sz w:val="24"/>
          <w:szCs w:val="24"/>
          <w:lang w:val="es-CO"/>
        </w:rPr>
        <w:t>e</w:t>
      </w:r>
      <w:r w:rsidR="00B66E76">
        <w:rPr>
          <w:rFonts w:ascii="Arial" w:hAnsi="Arial" w:cs="Arial"/>
          <w:sz w:val="24"/>
          <w:szCs w:val="24"/>
          <w:lang w:val="es-CO"/>
        </w:rPr>
        <w:t xml:space="preserve"> la niña</w:t>
      </w:r>
      <w:r w:rsidR="007C7ED0" w:rsidRPr="007C1B3B">
        <w:rPr>
          <w:rFonts w:ascii="Arial" w:hAnsi="Arial" w:cs="Arial"/>
          <w:sz w:val="24"/>
          <w:szCs w:val="24"/>
          <w:lang w:val="es-CO"/>
        </w:rPr>
        <w:t xml:space="preserve"> </w:t>
      </w:r>
      <w:r w:rsidR="0012596C">
        <w:rPr>
          <w:rFonts w:ascii="Arial" w:hAnsi="Arial" w:cs="Arial"/>
          <w:b/>
          <w:bCs/>
          <w:sz w:val="24"/>
          <w:szCs w:val="24"/>
          <w:lang w:val="es-CO"/>
        </w:rPr>
        <w:t>MAG</w:t>
      </w:r>
      <w:r w:rsidR="007C7ED0" w:rsidRPr="007C1B3B">
        <w:rPr>
          <w:rFonts w:ascii="Arial" w:hAnsi="Arial" w:cs="Arial"/>
          <w:sz w:val="24"/>
          <w:szCs w:val="24"/>
          <w:lang w:val="es-CO"/>
        </w:rPr>
        <w:t xml:space="preserve"> no ha sido </w:t>
      </w:r>
      <w:r w:rsidR="002B0A85">
        <w:rPr>
          <w:rFonts w:ascii="Arial" w:hAnsi="Arial" w:cs="Arial"/>
          <w:sz w:val="24"/>
          <w:szCs w:val="24"/>
          <w:lang w:val="es-CO"/>
        </w:rPr>
        <w:t>atendido, tenido en cuenta ni</w:t>
      </w:r>
      <w:r w:rsidR="007C7ED0" w:rsidRPr="007C1B3B">
        <w:rPr>
          <w:rFonts w:ascii="Arial" w:hAnsi="Arial" w:cs="Arial"/>
          <w:sz w:val="24"/>
          <w:szCs w:val="24"/>
          <w:lang w:val="es-CO"/>
        </w:rPr>
        <w:t xml:space="preserve"> ponderado, no solo en punto a los presuntos hechos de abuso sexual sobre los que ha señalado en diversos medios y oportunidades a su progenitor sino sobre su inter</w:t>
      </w:r>
      <w:r w:rsidR="00B66E76">
        <w:rPr>
          <w:rFonts w:ascii="Arial" w:hAnsi="Arial" w:cs="Arial"/>
          <w:sz w:val="24"/>
          <w:szCs w:val="24"/>
          <w:lang w:val="es-CO"/>
        </w:rPr>
        <w:t>é</w:t>
      </w:r>
      <w:r w:rsidR="007C7ED0" w:rsidRPr="007C1B3B">
        <w:rPr>
          <w:rFonts w:ascii="Arial" w:hAnsi="Arial" w:cs="Arial"/>
          <w:sz w:val="24"/>
          <w:szCs w:val="24"/>
          <w:lang w:val="es-CO"/>
        </w:rPr>
        <w:t>s de mantenerse alejada del presunto agresor, frente a los adversos sentimientos que ha edificado en su contra por</w:t>
      </w:r>
      <w:r w:rsidR="00466F33" w:rsidRPr="007C1B3B">
        <w:rPr>
          <w:rFonts w:ascii="Arial" w:hAnsi="Arial" w:cs="Arial"/>
          <w:sz w:val="24"/>
          <w:szCs w:val="24"/>
          <w:lang w:val="es-CO"/>
        </w:rPr>
        <w:t xml:space="preserve"> lo que ella misma ha ilustrado como actos de </w:t>
      </w:r>
      <w:r w:rsidR="007C7ED0" w:rsidRPr="007C1B3B">
        <w:rPr>
          <w:rFonts w:ascii="Arial" w:hAnsi="Arial" w:cs="Arial"/>
          <w:sz w:val="24"/>
          <w:szCs w:val="24"/>
          <w:lang w:val="es-CO"/>
        </w:rPr>
        <w:t>presi</w:t>
      </w:r>
      <w:r w:rsidR="00466F33" w:rsidRPr="007C1B3B">
        <w:rPr>
          <w:rFonts w:ascii="Arial" w:hAnsi="Arial" w:cs="Arial"/>
          <w:sz w:val="24"/>
          <w:szCs w:val="24"/>
          <w:lang w:val="es-CO"/>
        </w:rPr>
        <w:t>ón</w:t>
      </w:r>
      <w:r w:rsidR="007C7ED0" w:rsidRPr="007C1B3B">
        <w:rPr>
          <w:rFonts w:ascii="Arial" w:hAnsi="Arial" w:cs="Arial"/>
          <w:sz w:val="24"/>
          <w:szCs w:val="24"/>
          <w:lang w:val="es-CO"/>
        </w:rPr>
        <w:t xml:space="preserve"> y hostigamiento.</w:t>
      </w:r>
    </w:p>
    <w:p w:rsidR="00A829FC" w:rsidRPr="007C1B3B" w:rsidRDefault="0012596C" w:rsidP="00230680">
      <w:pPr>
        <w:jc w:val="both"/>
        <w:rPr>
          <w:rFonts w:ascii="Arial" w:hAnsi="Arial" w:cs="Arial"/>
          <w:sz w:val="24"/>
          <w:szCs w:val="24"/>
          <w:lang w:val="es-CO"/>
        </w:rPr>
      </w:pPr>
      <w:r>
        <w:rPr>
          <w:rFonts w:ascii="Arial" w:hAnsi="Arial" w:cs="Arial"/>
          <w:b/>
          <w:bCs/>
          <w:sz w:val="24"/>
          <w:szCs w:val="24"/>
          <w:lang w:val="es-CO"/>
        </w:rPr>
        <w:t>MAG</w:t>
      </w:r>
      <w:r w:rsidR="007C7ED0" w:rsidRPr="007C1B3B">
        <w:rPr>
          <w:rFonts w:ascii="Arial" w:hAnsi="Arial" w:cs="Arial"/>
          <w:sz w:val="24"/>
          <w:szCs w:val="24"/>
          <w:lang w:val="es-CO"/>
        </w:rPr>
        <w:t xml:space="preserve"> ha narrado los hechos de presunto abuso sexual sobre los que habría sido sometida </w:t>
      </w:r>
      <w:r w:rsidR="00A829FC" w:rsidRPr="007C1B3B">
        <w:rPr>
          <w:rFonts w:ascii="Arial" w:hAnsi="Arial" w:cs="Arial"/>
          <w:sz w:val="24"/>
          <w:szCs w:val="24"/>
          <w:lang w:val="es-CO"/>
        </w:rPr>
        <w:t>por su progenitor cuando se hallaba en</w:t>
      </w:r>
      <w:r w:rsidR="007C7ED0" w:rsidRPr="007C1B3B">
        <w:rPr>
          <w:rFonts w:ascii="Arial" w:hAnsi="Arial" w:cs="Arial"/>
          <w:sz w:val="24"/>
          <w:szCs w:val="24"/>
          <w:lang w:val="es-CO"/>
        </w:rPr>
        <w:t xml:space="preserve"> su primera infancia, no solo a</w:t>
      </w:r>
      <w:r w:rsidR="00A829FC" w:rsidRPr="007C1B3B">
        <w:rPr>
          <w:rFonts w:ascii="Arial" w:hAnsi="Arial" w:cs="Arial"/>
          <w:sz w:val="24"/>
          <w:szCs w:val="24"/>
          <w:lang w:val="es-CO"/>
        </w:rPr>
        <w:t xml:space="preserve"> </w:t>
      </w:r>
      <w:r w:rsidR="007C7ED0" w:rsidRPr="007C1B3B">
        <w:rPr>
          <w:rFonts w:ascii="Arial" w:hAnsi="Arial" w:cs="Arial"/>
          <w:sz w:val="24"/>
          <w:szCs w:val="24"/>
          <w:lang w:val="es-CO"/>
        </w:rPr>
        <w:t xml:space="preserve">su </w:t>
      </w:r>
      <w:r w:rsidR="007B13E3" w:rsidRPr="007C1B3B">
        <w:rPr>
          <w:rFonts w:ascii="Arial" w:hAnsi="Arial" w:cs="Arial"/>
          <w:sz w:val="24"/>
          <w:szCs w:val="24"/>
          <w:lang w:val="es-CO"/>
        </w:rPr>
        <w:t>madre</w:t>
      </w:r>
      <w:r w:rsidR="007C7ED0" w:rsidRPr="007C1B3B">
        <w:rPr>
          <w:rFonts w:ascii="Arial" w:hAnsi="Arial" w:cs="Arial"/>
          <w:sz w:val="24"/>
          <w:szCs w:val="24"/>
          <w:lang w:val="es-CO"/>
        </w:rPr>
        <w:t xml:space="preserve"> y </w:t>
      </w:r>
      <w:r w:rsidR="00A829FC" w:rsidRPr="007C1B3B">
        <w:rPr>
          <w:rFonts w:ascii="Arial" w:hAnsi="Arial" w:cs="Arial"/>
          <w:sz w:val="24"/>
          <w:szCs w:val="24"/>
          <w:lang w:val="es-CO"/>
        </w:rPr>
        <w:t xml:space="preserve">a </w:t>
      </w:r>
      <w:r w:rsidR="007C7ED0" w:rsidRPr="007C1B3B">
        <w:rPr>
          <w:rFonts w:ascii="Arial" w:hAnsi="Arial" w:cs="Arial"/>
          <w:sz w:val="24"/>
          <w:szCs w:val="24"/>
          <w:lang w:val="es-CO"/>
        </w:rPr>
        <w:t>las personas que se han encargado de su cuidado, sino ante diversas autoridades administrativas y ante d</w:t>
      </w:r>
      <w:r w:rsidR="00A829FC" w:rsidRPr="007C1B3B">
        <w:rPr>
          <w:rFonts w:ascii="Arial" w:hAnsi="Arial" w:cs="Arial"/>
          <w:sz w:val="24"/>
          <w:szCs w:val="24"/>
          <w:lang w:val="es-CO"/>
        </w:rPr>
        <w:t>istintos</w:t>
      </w:r>
      <w:r w:rsidR="007C7ED0" w:rsidRPr="007C1B3B">
        <w:rPr>
          <w:rFonts w:ascii="Arial" w:hAnsi="Arial" w:cs="Arial"/>
          <w:sz w:val="24"/>
          <w:szCs w:val="24"/>
          <w:lang w:val="es-CO"/>
        </w:rPr>
        <w:t xml:space="preserve"> profesionales de la medicina que desde la </w:t>
      </w:r>
      <w:r w:rsidR="007C7ED0" w:rsidRPr="007C1B3B">
        <w:rPr>
          <w:rFonts w:ascii="Arial" w:hAnsi="Arial" w:cs="Arial"/>
          <w:sz w:val="24"/>
          <w:szCs w:val="24"/>
          <w:lang w:val="es-CO"/>
        </w:rPr>
        <w:lastRenderedPageBreak/>
        <w:t>fecha de los hechos la han venido interviniendo</w:t>
      </w:r>
      <w:r w:rsidR="00FD0C59">
        <w:rPr>
          <w:rFonts w:ascii="Arial" w:hAnsi="Arial" w:cs="Arial"/>
          <w:sz w:val="24"/>
          <w:szCs w:val="24"/>
          <w:lang w:val="es-CO"/>
        </w:rPr>
        <w:t xml:space="preserve"> no solo desde el punto de vista forense sino terapéuticamente</w:t>
      </w:r>
      <w:r w:rsidR="00A829FC" w:rsidRPr="007C1B3B">
        <w:rPr>
          <w:rFonts w:ascii="Arial" w:hAnsi="Arial" w:cs="Arial"/>
          <w:sz w:val="24"/>
          <w:szCs w:val="24"/>
          <w:lang w:val="es-CO"/>
        </w:rPr>
        <w:t>.</w:t>
      </w:r>
      <w:r w:rsidR="00742B0B">
        <w:rPr>
          <w:rFonts w:ascii="Arial" w:hAnsi="Arial" w:cs="Arial"/>
          <w:sz w:val="24"/>
          <w:szCs w:val="24"/>
          <w:lang w:val="es-CO"/>
        </w:rPr>
        <w:t xml:space="preserve"> No obstante, las autoridades judiciales han descartado su testimonio.</w:t>
      </w:r>
    </w:p>
    <w:p w:rsidR="00A829FC" w:rsidRPr="007C1B3B" w:rsidRDefault="007B13E3" w:rsidP="00230680">
      <w:pPr>
        <w:jc w:val="both"/>
        <w:rPr>
          <w:rFonts w:ascii="Arial" w:hAnsi="Arial" w:cs="Arial"/>
          <w:sz w:val="24"/>
          <w:szCs w:val="24"/>
          <w:lang w:val="es-CO"/>
        </w:rPr>
      </w:pPr>
      <w:r w:rsidRPr="007C1B3B">
        <w:rPr>
          <w:rFonts w:ascii="Arial" w:hAnsi="Arial" w:cs="Arial"/>
          <w:sz w:val="24"/>
          <w:szCs w:val="24"/>
          <w:lang w:val="es-CO"/>
        </w:rPr>
        <w:t xml:space="preserve">La niña </w:t>
      </w:r>
      <w:r w:rsidR="00742B0B">
        <w:rPr>
          <w:rFonts w:ascii="Arial" w:hAnsi="Arial" w:cs="Arial"/>
          <w:sz w:val="24"/>
          <w:szCs w:val="24"/>
          <w:lang w:val="es-CO"/>
        </w:rPr>
        <w:t>narró los hechos de presunto abuso sexual por parte de su progenitor</w:t>
      </w:r>
      <w:r w:rsidR="00A829FC" w:rsidRPr="007C1B3B">
        <w:rPr>
          <w:rFonts w:ascii="Arial" w:hAnsi="Arial" w:cs="Arial"/>
          <w:sz w:val="24"/>
          <w:szCs w:val="24"/>
          <w:lang w:val="es-CO"/>
        </w:rPr>
        <w:t xml:space="preserve"> a una serie de profesionales de la salud, valga decir, a la médica </w:t>
      </w:r>
      <w:r w:rsidR="00466F33" w:rsidRPr="007C1B3B">
        <w:rPr>
          <w:rFonts w:ascii="Arial" w:hAnsi="Arial" w:cs="Arial"/>
          <w:sz w:val="24"/>
          <w:szCs w:val="24"/>
          <w:lang w:val="es-CO"/>
        </w:rPr>
        <w:t xml:space="preserve">del Hospital Simón Bolívar </w:t>
      </w:r>
      <w:r w:rsidR="00A829FC" w:rsidRPr="007C1B3B">
        <w:rPr>
          <w:rFonts w:ascii="Arial" w:hAnsi="Arial" w:cs="Arial"/>
          <w:b/>
          <w:bCs/>
          <w:sz w:val="24"/>
          <w:szCs w:val="24"/>
          <w:lang w:val="es-CO"/>
        </w:rPr>
        <w:t>ANGELA PATRICIA MURCIA BALLESTEROS</w:t>
      </w:r>
      <w:r w:rsidR="00A829FC" w:rsidRPr="007C1B3B">
        <w:rPr>
          <w:rFonts w:ascii="Arial" w:hAnsi="Arial" w:cs="Arial"/>
          <w:sz w:val="24"/>
          <w:szCs w:val="24"/>
          <w:lang w:val="es-CO"/>
        </w:rPr>
        <w:t xml:space="preserve">; a las psicólogas </w:t>
      </w:r>
      <w:r w:rsidR="00A829FC" w:rsidRPr="007C1B3B">
        <w:rPr>
          <w:rFonts w:ascii="Arial" w:hAnsi="Arial" w:cs="Arial"/>
          <w:b/>
          <w:bCs/>
          <w:sz w:val="24"/>
          <w:szCs w:val="24"/>
          <w:lang w:val="es-CO"/>
        </w:rPr>
        <w:t>MARIA PAOLA FRANCESCHI SUESCUN</w:t>
      </w:r>
      <w:r w:rsidR="00A829FC" w:rsidRPr="007C1B3B">
        <w:rPr>
          <w:rFonts w:ascii="Arial" w:hAnsi="Arial" w:cs="Arial"/>
          <w:sz w:val="24"/>
          <w:szCs w:val="24"/>
          <w:lang w:val="es-CO"/>
        </w:rPr>
        <w:t xml:space="preserve"> y </w:t>
      </w:r>
      <w:r w:rsidR="00A829FC" w:rsidRPr="007C1B3B">
        <w:rPr>
          <w:rFonts w:ascii="Arial" w:hAnsi="Arial" w:cs="Arial"/>
          <w:b/>
          <w:bCs/>
          <w:sz w:val="24"/>
          <w:szCs w:val="24"/>
          <w:lang w:val="es-CO"/>
        </w:rPr>
        <w:t>CLEMENCIA RAMÍREZ</w:t>
      </w:r>
      <w:r w:rsidR="00A829FC" w:rsidRPr="007C1B3B">
        <w:rPr>
          <w:rFonts w:ascii="Arial" w:hAnsi="Arial" w:cs="Arial"/>
          <w:sz w:val="24"/>
          <w:szCs w:val="24"/>
          <w:lang w:val="es-CO"/>
        </w:rPr>
        <w:t xml:space="preserve">; al psiquiatra </w:t>
      </w:r>
      <w:r w:rsidR="00A829FC" w:rsidRPr="007C1B3B">
        <w:rPr>
          <w:rFonts w:ascii="Arial" w:hAnsi="Arial" w:cs="Arial"/>
          <w:b/>
          <w:bCs/>
          <w:sz w:val="24"/>
          <w:szCs w:val="24"/>
          <w:lang w:val="es-CO"/>
        </w:rPr>
        <w:t>FERNANDO JIOVANY ARIAS</w:t>
      </w:r>
      <w:r w:rsidR="00A829FC" w:rsidRPr="007C1B3B">
        <w:rPr>
          <w:rFonts w:ascii="Arial" w:hAnsi="Arial" w:cs="Arial"/>
          <w:sz w:val="24"/>
          <w:szCs w:val="24"/>
          <w:lang w:val="es-CO"/>
        </w:rPr>
        <w:t xml:space="preserve"> y a la psiqiuatra del Instituto de Medicina legal y Ciencias Forenses </w:t>
      </w:r>
      <w:r w:rsidR="00A829FC" w:rsidRPr="007C1B3B">
        <w:rPr>
          <w:rFonts w:ascii="Arial" w:hAnsi="Arial" w:cs="Arial"/>
          <w:b/>
          <w:bCs/>
          <w:sz w:val="24"/>
          <w:szCs w:val="24"/>
          <w:lang w:val="es-CO"/>
        </w:rPr>
        <w:t>CLAUDIA PARRA</w:t>
      </w:r>
      <w:r w:rsidR="00A829FC" w:rsidRPr="007C1B3B">
        <w:rPr>
          <w:rFonts w:ascii="Arial" w:hAnsi="Arial" w:cs="Arial"/>
          <w:sz w:val="24"/>
          <w:szCs w:val="24"/>
          <w:lang w:val="es-CO"/>
        </w:rPr>
        <w:t>.</w:t>
      </w:r>
    </w:p>
    <w:p w:rsidR="002B0A85" w:rsidRDefault="0012596C" w:rsidP="00230680">
      <w:pPr>
        <w:jc w:val="both"/>
        <w:rPr>
          <w:rFonts w:ascii="Arial" w:hAnsi="Arial" w:cs="Arial"/>
          <w:sz w:val="24"/>
          <w:szCs w:val="24"/>
          <w:lang w:val="es-CO"/>
        </w:rPr>
      </w:pPr>
      <w:r>
        <w:rPr>
          <w:rFonts w:ascii="Arial" w:hAnsi="Arial" w:cs="Arial"/>
          <w:b/>
          <w:bCs/>
          <w:sz w:val="24"/>
          <w:szCs w:val="24"/>
          <w:lang w:val="es-CO"/>
        </w:rPr>
        <w:t>MAG</w:t>
      </w:r>
      <w:r w:rsidR="00A829FC" w:rsidRPr="007C1B3B">
        <w:rPr>
          <w:rFonts w:ascii="Arial" w:hAnsi="Arial" w:cs="Arial"/>
          <w:sz w:val="24"/>
          <w:szCs w:val="24"/>
          <w:lang w:val="es-CO"/>
        </w:rPr>
        <w:t xml:space="preserve"> no solo </w:t>
      </w:r>
      <w:r w:rsidR="00742B0B">
        <w:rPr>
          <w:rFonts w:ascii="Arial" w:hAnsi="Arial" w:cs="Arial"/>
          <w:sz w:val="24"/>
          <w:szCs w:val="24"/>
          <w:lang w:val="es-CO"/>
        </w:rPr>
        <w:t xml:space="preserve">trasmitió </w:t>
      </w:r>
      <w:r w:rsidR="00C47A36">
        <w:rPr>
          <w:rFonts w:ascii="Arial" w:hAnsi="Arial" w:cs="Arial"/>
          <w:sz w:val="24"/>
          <w:szCs w:val="24"/>
          <w:lang w:val="es-CO"/>
        </w:rPr>
        <w:t xml:space="preserve">esos graves incidentes </w:t>
      </w:r>
      <w:r w:rsidR="00A829FC" w:rsidRPr="007C1B3B">
        <w:rPr>
          <w:rFonts w:ascii="Arial" w:hAnsi="Arial" w:cs="Arial"/>
          <w:sz w:val="24"/>
          <w:szCs w:val="24"/>
          <w:lang w:val="es-CO"/>
        </w:rPr>
        <w:t xml:space="preserve">a los citados profesionales de la medicina </w:t>
      </w:r>
      <w:r w:rsidR="00742B0B">
        <w:rPr>
          <w:rFonts w:ascii="Arial" w:hAnsi="Arial" w:cs="Arial"/>
          <w:sz w:val="24"/>
          <w:szCs w:val="24"/>
          <w:lang w:val="es-CO"/>
        </w:rPr>
        <w:t xml:space="preserve">y </w:t>
      </w:r>
      <w:r w:rsidR="00A829FC" w:rsidRPr="007C1B3B">
        <w:rPr>
          <w:rFonts w:ascii="Arial" w:hAnsi="Arial" w:cs="Arial"/>
          <w:sz w:val="24"/>
          <w:szCs w:val="24"/>
          <w:lang w:val="es-CO"/>
        </w:rPr>
        <w:t xml:space="preserve">en diversos escenarios, también </w:t>
      </w:r>
      <w:r w:rsidR="00C23DAC" w:rsidRPr="007C1B3B">
        <w:rPr>
          <w:rFonts w:ascii="Arial" w:hAnsi="Arial" w:cs="Arial"/>
          <w:sz w:val="24"/>
          <w:szCs w:val="24"/>
          <w:lang w:val="es-CO"/>
        </w:rPr>
        <w:t xml:space="preserve">lo manifestó en la intimidad de su hogar a su progenitora </w:t>
      </w:r>
      <w:r w:rsidR="00C23DAC" w:rsidRPr="007C1B3B">
        <w:rPr>
          <w:rFonts w:ascii="Arial" w:hAnsi="Arial" w:cs="Arial"/>
          <w:b/>
          <w:bCs/>
          <w:sz w:val="24"/>
          <w:szCs w:val="24"/>
          <w:lang w:val="es-CO"/>
        </w:rPr>
        <w:t>ADRIANA GUTIERREZ CASTAÑEDA</w:t>
      </w:r>
      <w:r w:rsidR="00C23DAC" w:rsidRPr="007C1B3B">
        <w:rPr>
          <w:rFonts w:ascii="Arial" w:hAnsi="Arial" w:cs="Arial"/>
          <w:sz w:val="24"/>
          <w:szCs w:val="24"/>
          <w:lang w:val="es-CO"/>
        </w:rPr>
        <w:t xml:space="preserve"> y a su abue</w:t>
      </w:r>
      <w:r w:rsidR="00AB27E0" w:rsidRPr="007C1B3B">
        <w:rPr>
          <w:rFonts w:ascii="Arial" w:hAnsi="Arial" w:cs="Arial"/>
          <w:sz w:val="24"/>
          <w:szCs w:val="24"/>
          <w:lang w:val="es-CO"/>
        </w:rPr>
        <w:t>l</w:t>
      </w:r>
      <w:r w:rsidR="00C23DAC" w:rsidRPr="007C1B3B">
        <w:rPr>
          <w:rFonts w:ascii="Arial" w:hAnsi="Arial" w:cs="Arial"/>
          <w:sz w:val="24"/>
          <w:szCs w:val="24"/>
          <w:lang w:val="es-CO"/>
        </w:rPr>
        <w:t xml:space="preserve">a materna </w:t>
      </w:r>
      <w:r w:rsidR="00C23DAC" w:rsidRPr="007C1B3B">
        <w:rPr>
          <w:rFonts w:ascii="Arial" w:hAnsi="Arial" w:cs="Arial"/>
          <w:b/>
          <w:bCs/>
          <w:sz w:val="24"/>
          <w:szCs w:val="24"/>
          <w:lang w:val="es-CO"/>
        </w:rPr>
        <w:t>ATHALA CASTAÑEDA</w:t>
      </w:r>
      <w:r w:rsidR="00C23DAC" w:rsidRPr="007C1B3B">
        <w:rPr>
          <w:rFonts w:ascii="Arial" w:hAnsi="Arial" w:cs="Arial"/>
          <w:sz w:val="24"/>
          <w:szCs w:val="24"/>
          <w:lang w:val="es-CO"/>
        </w:rPr>
        <w:t xml:space="preserve">, </w:t>
      </w:r>
      <w:r w:rsidR="00AB27E0" w:rsidRPr="007C1B3B">
        <w:rPr>
          <w:rFonts w:ascii="Arial" w:hAnsi="Arial" w:cs="Arial"/>
          <w:sz w:val="24"/>
          <w:szCs w:val="24"/>
          <w:lang w:val="es-CO"/>
        </w:rPr>
        <w:t xml:space="preserve">así como a </w:t>
      </w:r>
      <w:r w:rsidR="00C23DAC" w:rsidRPr="007C1B3B">
        <w:rPr>
          <w:rFonts w:ascii="Arial" w:hAnsi="Arial" w:cs="Arial"/>
          <w:sz w:val="24"/>
          <w:szCs w:val="24"/>
          <w:lang w:val="es-CO"/>
        </w:rPr>
        <w:t xml:space="preserve">sus niñeras </w:t>
      </w:r>
      <w:r w:rsidR="00C23DAC" w:rsidRPr="007C1B3B">
        <w:rPr>
          <w:rFonts w:ascii="Arial" w:hAnsi="Arial" w:cs="Arial"/>
          <w:b/>
          <w:bCs/>
          <w:sz w:val="24"/>
          <w:szCs w:val="24"/>
          <w:lang w:val="es-CO"/>
        </w:rPr>
        <w:t>LISVED ALFONSO ALVARADO</w:t>
      </w:r>
      <w:r w:rsidR="00C23DAC" w:rsidRPr="007C1B3B">
        <w:rPr>
          <w:rFonts w:ascii="Arial" w:hAnsi="Arial" w:cs="Arial"/>
          <w:sz w:val="24"/>
          <w:szCs w:val="24"/>
          <w:lang w:val="es-CO"/>
        </w:rPr>
        <w:t>,</w:t>
      </w:r>
      <w:r w:rsidR="00C23DAC" w:rsidRPr="007C1B3B">
        <w:rPr>
          <w:rFonts w:ascii="Arial" w:hAnsi="Arial" w:cs="Arial"/>
          <w:b/>
          <w:bCs/>
          <w:sz w:val="24"/>
          <w:szCs w:val="24"/>
          <w:lang w:val="es-CO"/>
        </w:rPr>
        <w:t xml:space="preserve"> QUIMERLIS PALENCIA TORRES </w:t>
      </w:r>
      <w:r w:rsidR="00C23DAC" w:rsidRPr="007C1B3B">
        <w:rPr>
          <w:rFonts w:ascii="Arial" w:hAnsi="Arial" w:cs="Arial"/>
          <w:sz w:val="24"/>
          <w:szCs w:val="24"/>
          <w:lang w:val="es-CO"/>
        </w:rPr>
        <w:t>y</w:t>
      </w:r>
      <w:r w:rsidR="00C23DAC" w:rsidRPr="007C1B3B">
        <w:rPr>
          <w:rFonts w:ascii="Arial" w:hAnsi="Arial" w:cs="Arial"/>
          <w:b/>
          <w:bCs/>
          <w:sz w:val="24"/>
          <w:szCs w:val="24"/>
          <w:lang w:val="es-CO"/>
        </w:rPr>
        <w:t xml:space="preserve"> LILI ESTHER AYALA LANDEROS</w:t>
      </w:r>
      <w:r w:rsidR="00C23DAC" w:rsidRPr="007C1B3B">
        <w:rPr>
          <w:rFonts w:ascii="Arial" w:hAnsi="Arial" w:cs="Arial"/>
          <w:sz w:val="24"/>
          <w:szCs w:val="24"/>
          <w:lang w:val="es-CO"/>
        </w:rPr>
        <w:t>, personas que fueron interrogadas judicialmente, y sus testimonios no solo hicieron parte del proceso penal por el presunto delito de abuso sexual en contra de su progenitor, sino al interior del proceso de p</w:t>
      </w:r>
      <w:r w:rsidR="00466F33" w:rsidRPr="007C1B3B">
        <w:rPr>
          <w:rFonts w:ascii="Arial" w:hAnsi="Arial" w:cs="Arial"/>
          <w:sz w:val="24"/>
          <w:szCs w:val="24"/>
          <w:lang w:val="es-CO"/>
        </w:rPr>
        <w:t>rivación</w:t>
      </w:r>
      <w:r w:rsidR="00C23DAC" w:rsidRPr="007C1B3B">
        <w:rPr>
          <w:rFonts w:ascii="Arial" w:hAnsi="Arial" w:cs="Arial"/>
          <w:sz w:val="24"/>
          <w:szCs w:val="24"/>
          <w:lang w:val="es-CO"/>
        </w:rPr>
        <w:t xml:space="preserve"> de la patria potestad, por el cual se implora el </w:t>
      </w:r>
      <w:r w:rsidR="00C47A36">
        <w:rPr>
          <w:rFonts w:ascii="Arial" w:hAnsi="Arial" w:cs="Arial"/>
          <w:sz w:val="24"/>
          <w:szCs w:val="24"/>
          <w:lang w:val="es-CO"/>
        </w:rPr>
        <w:t xml:space="preserve">presente </w:t>
      </w:r>
      <w:r w:rsidR="00C23DAC" w:rsidRPr="007C1B3B">
        <w:rPr>
          <w:rFonts w:ascii="Arial" w:hAnsi="Arial" w:cs="Arial"/>
          <w:sz w:val="24"/>
          <w:szCs w:val="24"/>
          <w:lang w:val="es-CO"/>
        </w:rPr>
        <w:t>amparo.</w:t>
      </w:r>
    </w:p>
    <w:p w:rsidR="002B0A85" w:rsidRDefault="00C47A36" w:rsidP="00230680">
      <w:pPr>
        <w:jc w:val="both"/>
        <w:rPr>
          <w:rFonts w:ascii="Arial" w:hAnsi="Arial" w:cs="Arial"/>
          <w:sz w:val="24"/>
          <w:szCs w:val="24"/>
          <w:lang w:val="es-CO"/>
        </w:rPr>
      </w:pPr>
      <w:r>
        <w:rPr>
          <w:rFonts w:ascii="Arial" w:hAnsi="Arial" w:cs="Arial"/>
          <w:sz w:val="24"/>
          <w:szCs w:val="24"/>
          <w:lang w:val="es-CO"/>
        </w:rPr>
        <w:t>Por esta razón es importante tener en cuenta que e</w:t>
      </w:r>
      <w:r w:rsidR="002B0A85">
        <w:rPr>
          <w:rFonts w:ascii="Arial" w:hAnsi="Arial" w:cs="Arial"/>
          <w:sz w:val="24"/>
          <w:szCs w:val="24"/>
          <w:lang w:val="es-CO"/>
        </w:rPr>
        <w:t xml:space="preserve">n desarrollo de la audiencia llevada a cabo el pasado 28 de junio de 2019 por la Sala Penal del Tribunal Superior de Bogotá, en virtud a la apelación contra el auto a través del cual el juez penal de conocimiento se abstuvo de precluir la investigación por el presunto delito de abuso sexual en menor de 14 años contra </w:t>
      </w:r>
      <w:r w:rsidR="002B0A85" w:rsidRPr="00613CCD">
        <w:rPr>
          <w:rFonts w:ascii="Arial" w:hAnsi="Arial" w:cs="Arial"/>
          <w:b/>
          <w:bCs/>
          <w:sz w:val="24"/>
          <w:szCs w:val="24"/>
          <w:lang w:val="es-CO"/>
        </w:rPr>
        <w:t>DANIEL ELÍAS ALJURE ECHEVERRY</w:t>
      </w:r>
      <w:r w:rsidR="002B0A85">
        <w:rPr>
          <w:rFonts w:ascii="Arial" w:hAnsi="Arial" w:cs="Arial"/>
          <w:sz w:val="24"/>
          <w:szCs w:val="24"/>
          <w:lang w:val="es-CO"/>
        </w:rPr>
        <w:t xml:space="preserve">, esa Corporación sustentó la determinación en una serie de hechos y circunstancias que no pueden ser </w:t>
      </w:r>
      <w:r w:rsidR="00FD0C59">
        <w:rPr>
          <w:rFonts w:ascii="Arial" w:hAnsi="Arial" w:cs="Arial"/>
          <w:sz w:val="24"/>
          <w:szCs w:val="24"/>
          <w:lang w:val="es-CO"/>
        </w:rPr>
        <w:t xml:space="preserve">desconocidos </w:t>
      </w:r>
      <w:r w:rsidR="002B0A85">
        <w:rPr>
          <w:rFonts w:ascii="Arial" w:hAnsi="Arial" w:cs="Arial"/>
          <w:sz w:val="24"/>
          <w:szCs w:val="24"/>
          <w:lang w:val="es-CO"/>
        </w:rPr>
        <w:t xml:space="preserve">por los operadores judiciales, como la reiterativa versión de la niña acerca de los hechos de presunto abuso sexual por parte de su progenitor, la carta que ella misma </w:t>
      </w:r>
      <w:r w:rsidR="00FD0C59">
        <w:rPr>
          <w:rFonts w:ascii="Arial" w:hAnsi="Arial" w:cs="Arial"/>
          <w:sz w:val="24"/>
          <w:szCs w:val="24"/>
          <w:lang w:val="es-CO"/>
        </w:rPr>
        <w:t>escribió</w:t>
      </w:r>
      <w:r w:rsidR="002B0A85">
        <w:rPr>
          <w:rFonts w:ascii="Arial" w:hAnsi="Arial" w:cs="Arial"/>
          <w:sz w:val="24"/>
          <w:szCs w:val="24"/>
          <w:lang w:val="es-CO"/>
        </w:rPr>
        <w:t xml:space="preserve">, </w:t>
      </w:r>
      <w:r w:rsidR="00FD0C59">
        <w:rPr>
          <w:rFonts w:ascii="Arial" w:hAnsi="Arial" w:cs="Arial"/>
          <w:sz w:val="24"/>
          <w:szCs w:val="24"/>
          <w:lang w:val="es-CO"/>
        </w:rPr>
        <w:t>sus dibujos</w:t>
      </w:r>
      <w:r w:rsidR="002B0A85">
        <w:rPr>
          <w:rFonts w:ascii="Arial" w:hAnsi="Arial" w:cs="Arial"/>
          <w:sz w:val="24"/>
          <w:szCs w:val="24"/>
          <w:lang w:val="es-CO"/>
        </w:rPr>
        <w:t xml:space="preserve"> ante la profesional </w:t>
      </w:r>
      <w:r w:rsidR="002B0A85" w:rsidRPr="00613CCD">
        <w:rPr>
          <w:rFonts w:ascii="Arial" w:hAnsi="Arial" w:cs="Arial"/>
          <w:b/>
          <w:bCs/>
          <w:sz w:val="24"/>
          <w:szCs w:val="24"/>
          <w:lang w:val="es-CO"/>
        </w:rPr>
        <w:t>MARIA PAOLA FRANCESCHI SUESCÚN</w:t>
      </w:r>
      <w:r w:rsidR="002B0A85">
        <w:rPr>
          <w:rFonts w:ascii="Arial" w:hAnsi="Arial" w:cs="Arial"/>
          <w:sz w:val="24"/>
          <w:szCs w:val="24"/>
          <w:lang w:val="es-CO"/>
        </w:rPr>
        <w:t xml:space="preserve"> en la terapia de valoración inicial e incluso lo recre</w:t>
      </w:r>
      <w:r w:rsidR="00FD0C59">
        <w:rPr>
          <w:rFonts w:ascii="Arial" w:hAnsi="Arial" w:cs="Arial"/>
          <w:sz w:val="24"/>
          <w:szCs w:val="24"/>
          <w:lang w:val="es-CO"/>
        </w:rPr>
        <w:t>ado</w:t>
      </w:r>
      <w:r w:rsidR="002B0A85">
        <w:rPr>
          <w:rFonts w:ascii="Arial" w:hAnsi="Arial" w:cs="Arial"/>
          <w:sz w:val="24"/>
          <w:szCs w:val="24"/>
          <w:lang w:val="es-CO"/>
        </w:rPr>
        <w:t xml:space="preserve"> con juguetes ese mismo año </w:t>
      </w:r>
      <w:r w:rsidR="00FD0C59">
        <w:rPr>
          <w:rFonts w:ascii="Arial" w:hAnsi="Arial" w:cs="Arial"/>
          <w:sz w:val="24"/>
          <w:szCs w:val="24"/>
          <w:lang w:val="es-CO"/>
        </w:rPr>
        <w:t xml:space="preserve">de </w:t>
      </w:r>
      <w:r w:rsidR="002B0A85">
        <w:rPr>
          <w:rFonts w:ascii="Arial" w:hAnsi="Arial" w:cs="Arial"/>
          <w:sz w:val="24"/>
          <w:szCs w:val="24"/>
          <w:lang w:val="es-CO"/>
        </w:rPr>
        <w:t xml:space="preserve">2009. Aunque la Sala </w:t>
      </w:r>
      <w:r w:rsidR="00FD0C59">
        <w:rPr>
          <w:rFonts w:ascii="Arial" w:hAnsi="Arial" w:cs="Arial"/>
          <w:sz w:val="24"/>
          <w:szCs w:val="24"/>
          <w:lang w:val="es-CO"/>
        </w:rPr>
        <w:t xml:space="preserve">Penal en la citada determinación </w:t>
      </w:r>
      <w:r w:rsidR="002B0A85">
        <w:rPr>
          <w:rFonts w:ascii="Arial" w:hAnsi="Arial" w:cs="Arial"/>
          <w:sz w:val="24"/>
          <w:szCs w:val="24"/>
          <w:lang w:val="es-CO"/>
        </w:rPr>
        <w:t xml:space="preserve">no descarta que los informes de los profesionales puedan ser </w:t>
      </w:r>
      <w:r w:rsidR="00613CCD">
        <w:rPr>
          <w:rFonts w:ascii="Arial" w:hAnsi="Arial" w:cs="Arial"/>
          <w:sz w:val="24"/>
          <w:szCs w:val="24"/>
          <w:lang w:val="es-CO"/>
        </w:rPr>
        <w:t>controvertibles,</w:t>
      </w:r>
      <w:r w:rsidR="00FD0C59">
        <w:rPr>
          <w:rFonts w:ascii="Arial" w:hAnsi="Arial" w:cs="Arial"/>
          <w:sz w:val="24"/>
          <w:szCs w:val="24"/>
          <w:lang w:val="es-CO"/>
        </w:rPr>
        <w:t xml:space="preserve"> considera tajantemente que</w:t>
      </w:r>
      <w:r w:rsidR="00613CCD">
        <w:rPr>
          <w:rFonts w:ascii="Arial" w:hAnsi="Arial" w:cs="Arial"/>
          <w:sz w:val="24"/>
          <w:szCs w:val="24"/>
          <w:lang w:val="es-CO"/>
        </w:rPr>
        <w:t xml:space="preserve"> </w:t>
      </w:r>
      <w:r w:rsidR="00613CCD" w:rsidRPr="00A53C2A">
        <w:rPr>
          <w:rFonts w:ascii="Arial" w:hAnsi="Arial" w:cs="Arial"/>
          <w:b/>
          <w:bCs/>
          <w:sz w:val="24"/>
          <w:szCs w:val="24"/>
          <w:lang w:val="es-CO"/>
        </w:rPr>
        <w:t>no lo son</w:t>
      </w:r>
      <w:r w:rsidR="00613CCD">
        <w:rPr>
          <w:rFonts w:ascii="Arial" w:hAnsi="Arial" w:cs="Arial"/>
          <w:sz w:val="24"/>
          <w:szCs w:val="24"/>
          <w:lang w:val="es-CO"/>
        </w:rPr>
        <w:t xml:space="preserve"> “...</w:t>
      </w:r>
      <w:r w:rsidR="00613CCD" w:rsidRPr="00613CCD">
        <w:rPr>
          <w:rFonts w:ascii="Arial" w:hAnsi="Arial" w:cs="Arial"/>
          <w:i/>
          <w:iCs/>
          <w:sz w:val="24"/>
          <w:szCs w:val="24"/>
          <w:lang w:val="es-CO"/>
        </w:rPr>
        <w:t>las formas de comunicación de la menor ajustadas a su edad</w:t>
      </w:r>
      <w:r w:rsidR="00A53C2A">
        <w:rPr>
          <w:rFonts w:ascii="Arial" w:hAnsi="Arial" w:cs="Arial"/>
          <w:i/>
          <w:iCs/>
          <w:sz w:val="24"/>
          <w:szCs w:val="24"/>
          <w:lang w:val="es-CO"/>
        </w:rPr>
        <w:t>, mientras su mamá la esperaba afuera del consultorio</w:t>
      </w:r>
      <w:r w:rsidR="00613CCD" w:rsidRPr="00613CCD">
        <w:rPr>
          <w:rFonts w:ascii="Arial" w:hAnsi="Arial" w:cs="Arial"/>
          <w:i/>
          <w:iCs/>
          <w:sz w:val="24"/>
          <w:szCs w:val="24"/>
          <w:lang w:val="es-CO"/>
        </w:rPr>
        <w:t>.</w:t>
      </w:r>
      <w:r w:rsidR="00613CCD">
        <w:rPr>
          <w:rFonts w:ascii="Arial" w:hAnsi="Arial" w:cs="Arial"/>
          <w:sz w:val="24"/>
          <w:szCs w:val="24"/>
          <w:lang w:val="es-CO"/>
        </w:rPr>
        <w:t>..”</w:t>
      </w:r>
      <w:r w:rsidR="00A53C2A">
        <w:rPr>
          <w:rStyle w:val="Refdenotaalpie"/>
          <w:rFonts w:ascii="Arial" w:hAnsi="Arial" w:cs="Arial"/>
          <w:sz w:val="24"/>
          <w:szCs w:val="24"/>
          <w:lang w:val="es-CO"/>
        </w:rPr>
        <w:footnoteReference w:id="2"/>
      </w:r>
    </w:p>
    <w:p w:rsidR="002A6483" w:rsidRDefault="002A6483" w:rsidP="00230680">
      <w:pPr>
        <w:jc w:val="both"/>
        <w:rPr>
          <w:rFonts w:ascii="Arial" w:hAnsi="Arial" w:cs="Arial"/>
          <w:sz w:val="24"/>
          <w:szCs w:val="24"/>
          <w:lang w:val="es-CO"/>
        </w:rPr>
      </w:pPr>
      <w:r>
        <w:rPr>
          <w:rFonts w:ascii="Arial" w:hAnsi="Arial" w:cs="Arial"/>
          <w:sz w:val="24"/>
          <w:szCs w:val="24"/>
          <w:lang w:val="es-CO"/>
        </w:rPr>
        <w:t xml:space="preserve">No es menos grave el trato desigual que las distintas jurisdicciones han dado a los hechos de presunto abuso sexual en perjuicio de la niña, pues en tanto la jurisdicción penal privilegia el relato de la infante para impulsar el proceso penal bajo la convicción </w:t>
      </w:r>
      <w:r>
        <w:rPr>
          <w:rFonts w:ascii="Arial" w:hAnsi="Arial" w:cs="Arial"/>
          <w:sz w:val="24"/>
          <w:szCs w:val="24"/>
          <w:lang w:val="es-CO"/>
        </w:rPr>
        <w:lastRenderedPageBreak/>
        <w:t>de que los hechos sí existieron, con los mismos elementos probatorios la jurisdicción de familia considere que no hay evidencia clara que demuestre la comisión de la conducta y que contra su voluntad pretenda forzarla a reconstruir una relación con el presunto agresor.</w:t>
      </w:r>
    </w:p>
    <w:p w:rsidR="00A53C2A" w:rsidRDefault="002A6483" w:rsidP="00230680">
      <w:pPr>
        <w:jc w:val="both"/>
        <w:rPr>
          <w:rFonts w:ascii="Arial" w:hAnsi="Arial" w:cs="Arial"/>
          <w:sz w:val="24"/>
          <w:szCs w:val="24"/>
          <w:lang w:val="es-CO"/>
        </w:rPr>
      </w:pPr>
      <w:r>
        <w:rPr>
          <w:rFonts w:ascii="Arial" w:hAnsi="Arial" w:cs="Arial"/>
          <w:sz w:val="24"/>
          <w:szCs w:val="24"/>
          <w:lang w:val="es-CO"/>
        </w:rPr>
        <w:t xml:space="preserve">Lo anterior, sin dejar de un lado </w:t>
      </w:r>
      <w:r w:rsidR="00A53C2A">
        <w:rPr>
          <w:rFonts w:ascii="Arial" w:hAnsi="Arial" w:cs="Arial"/>
          <w:sz w:val="24"/>
          <w:szCs w:val="24"/>
          <w:lang w:val="es-CO"/>
        </w:rPr>
        <w:t xml:space="preserve">el grado de hostigamiento y/o presión al que presuntamente el progenitor ha sometido a la infante para tratar de deslegitimar su relato sobre los hechos </w:t>
      </w:r>
      <w:r>
        <w:rPr>
          <w:rFonts w:ascii="Arial" w:hAnsi="Arial" w:cs="Arial"/>
          <w:sz w:val="24"/>
          <w:szCs w:val="24"/>
          <w:lang w:val="es-CO"/>
        </w:rPr>
        <w:t>denunciados</w:t>
      </w:r>
      <w:r w:rsidR="00A53C2A">
        <w:rPr>
          <w:rFonts w:ascii="Arial" w:hAnsi="Arial" w:cs="Arial"/>
          <w:sz w:val="24"/>
          <w:szCs w:val="24"/>
          <w:lang w:val="es-CO"/>
        </w:rPr>
        <w:t>, pues al decir de la misma niña “...</w:t>
      </w:r>
      <w:r w:rsidR="00A53C2A" w:rsidRPr="00A53C2A">
        <w:rPr>
          <w:rFonts w:ascii="Arial" w:hAnsi="Arial" w:cs="Arial"/>
          <w:i/>
          <w:iCs/>
          <w:sz w:val="24"/>
          <w:szCs w:val="24"/>
          <w:lang w:val="es-CO"/>
        </w:rPr>
        <w:t>mi papá me hizo decir que yo fui la culpable y que fue mentiras para llamar la atención, eso fue lo que me hizo decir, y lo peor es que me estaba grabando</w:t>
      </w:r>
      <w:r w:rsidR="00A53C2A">
        <w:rPr>
          <w:rFonts w:ascii="Arial" w:hAnsi="Arial" w:cs="Arial"/>
          <w:sz w:val="24"/>
          <w:szCs w:val="24"/>
          <w:lang w:val="es-CO"/>
        </w:rPr>
        <w:t>”</w:t>
      </w:r>
      <w:r w:rsidR="00A53C2A">
        <w:rPr>
          <w:rStyle w:val="Refdenotaalpie"/>
          <w:rFonts w:ascii="Arial" w:hAnsi="Arial" w:cs="Arial"/>
          <w:sz w:val="24"/>
          <w:szCs w:val="24"/>
          <w:lang w:val="es-CO"/>
        </w:rPr>
        <w:footnoteReference w:id="3"/>
      </w:r>
      <w:r w:rsidR="00C61AB3">
        <w:rPr>
          <w:rFonts w:ascii="Arial" w:hAnsi="Arial" w:cs="Arial"/>
          <w:sz w:val="24"/>
          <w:szCs w:val="24"/>
          <w:lang w:val="es-CO"/>
        </w:rPr>
        <w:t>, lo cual también constituye un grave acto de revictimización</w:t>
      </w:r>
      <w:r>
        <w:rPr>
          <w:rFonts w:ascii="Arial" w:hAnsi="Arial" w:cs="Arial"/>
          <w:sz w:val="24"/>
          <w:szCs w:val="24"/>
          <w:lang w:val="es-CO"/>
        </w:rPr>
        <w:t xml:space="preserve"> que no puede pasar inadvertido</w:t>
      </w:r>
      <w:r w:rsidR="00C61AB3">
        <w:rPr>
          <w:rFonts w:ascii="Arial" w:hAnsi="Arial" w:cs="Arial"/>
          <w:sz w:val="24"/>
          <w:szCs w:val="24"/>
          <w:lang w:val="es-CO"/>
        </w:rPr>
        <w:t>.</w:t>
      </w:r>
    </w:p>
    <w:p w:rsidR="002B0A85" w:rsidRDefault="00842295" w:rsidP="00230680">
      <w:pPr>
        <w:jc w:val="both"/>
        <w:rPr>
          <w:rFonts w:ascii="Arial" w:hAnsi="Arial" w:cs="Arial"/>
          <w:sz w:val="24"/>
          <w:szCs w:val="24"/>
          <w:lang w:val="es-CO"/>
        </w:rPr>
      </w:pPr>
      <w:r>
        <w:rPr>
          <w:rFonts w:ascii="Arial" w:hAnsi="Arial" w:cs="Arial"/>
          <w:sz w:val="24"/>
          <w:szCs w:val="24"/>
          <w:lang w:val="es-CO"/>
        </w:rPr>
        <w:t>Así las cosas,</w:t>
      </w:r>
      <w:r w:rsidR="00A53C2A">
        <w:rPr>
          <w:rFonts w:ascii="Arial" w:hAnsi="Arial" w:cs="Arial"/>
          <w:sz w:val="24"/>
          <w:szCs w:val="24"/>
          <w:lang w:val="es-CO"/>
        </w:rPr>
        <w:t xml:space="preserve"> para la Procuraduría resulta de la mayor</w:t>
      </w:r>
      <w:r w:rsidR="0099434D">
        <w:rPr>
          <w:rFonts w:ascii="Arial" w:hAnsi="Arial" w:cs="Arial"/>
          <w:sz w:val="24"/>
          <w:szCs w:val="24"/>
          <w:lang w:val="es-CO"/>
        </w:rPr>
        <w:t xml:space="preserve"> </w:t>
      </w:r>
      <w:r w:rsidR="00A53C2A">
        <w:rPr>
          <w:rFonts w:ascii="Arial" w:hAnsi="Arial" w:cs="Arial"/>
          <w:sz w:val="24"/>
          <w:szCs w:val="24"/>
          <w:lang w:val="es-CO"/>
        </w:rPr>
        <w:t xml:space="preserve">importancia </w:t>
      </w:r>
      <w:r w:rsidR="0099434D">
        <w:rPr>
          <w:rFonts w:ascii="Arial" w:hAnsi="Arial" w:cs="Arial"/>
          <w:sz w:val="24"/>
          <w:szCs w:val="24"/>
          <w:lang w:val="es-CO"/>
        </w:rPr>
        <w:t>que la Honorable Corte Constitucional revise la Sentencia de Tutela de la Sala Civil de la Corte Suprema de Justicia con la que se desconocieron claros prin</w:t>
      </w:r>
      <w:r w:rsidR="00885B65">
        <w:rPr>
          <w:rFonts w:ascii="Arial" w:hAnsi="Arial" w:cs="Arial"/>
          <w:sz w:val="24"/>
          <w:szCs w:val="24"/>
          <w:lang w:val="es-CO"/>
        </w:rPr>
        <w:t>cip</w:t>
      </w:r>
      <w:r w:rsidR="0099434D">
        <w:rPr>
          <w:rFonts w:ascii="Arial" w:hAnsi="Arial" w:cs="Arial"/>
          <w:sz w:val="24"/>
          <w:szCs w:val="24"/>
          <w:lang w:val="es-CO"/>
        </w:rPr>
        <w:t>ios fundamentales a favor de niños, niñas y adolescentes, no solo del resorte del derecho interno sino del derecho internacional, en punto al derecho de los niños a ser escuchados y sus opiniones a ser  tenidas en cuenta en función a su edad y madurez, consagrado en el artículo 12 de la Convención de los Derechos del Niño.</w:t>
      </w:r>
      <w:r w:rsidR="0099434D">
        <w:rPr>
          <w:rStyle w:val="Refdenotaalpie"/>
          <w:rFonts w:ascii="Arial" w:hAnsi="Arial" w:cs="Arial"/>
          <w:sz w:val="24"/>
          <w:szCs w:val="24"/>
          <w:lang w:val="es-CO"/>
        </w:rPr>
        <w:footnoteReference w:id="4"/>
      </w:r>
    </w:p>
    <w:p w:rsidR="00020FC4" w:rsidRPr="007C1B3B" w:rsidRDefault="0099434D" w:rsidP="00230680">
      <w:pPr>
        <w:jc w:val="both"/>
        <w:rPr>
          <w:rFonts w:ascii="Arial" w:hAnsi="Arial" w:cs="Arial"/>
          <w:sz w:val="24"/>
          <w:szCs w:val="24"/>
          <w:lang w:val="es-CO"/>
        </w:rPr>
      </w:pPr>
      <w:r>
        <w:rPr>
          <w:rFonts w:ascii="Arial" w:hAnsi="Arial" w:cs="Arial"/>
          <w:sz w:val="24"/>
          <w:szCs w:val="24"/>
          <w:lang w:val="es-CO"/>
        </w:rPr>
        <w:t xml:space="preserve">La selección de la presente acción de tutela se erige en una oportunidad para que la H. Corte Constitucional </w:t>
      </w:r>
      <w:r w:rsidR="00AB27E0" w:rsidRPr="007C1B3B">
        <w:rPr>
          <w:rFonts w:ascii="Arial" w:hAnsi="Arial" w:cs="Arial"/>
          <w:sz w:val="24"/>
          <w:szCs w:val="24"/>
          <w:lang w:val="es-CO"/>
        </w:rPr>
        <w:t xml:space="preserve">aclare </w:t>
      </w:r>
      <w:r w:rsidR="001D6BD6">
        <w:rPr>
          <w:rFonts w:ascii="Arial" w:hAnsi="Arial" w:cs="Arial"/>
          <w:sz w:val="24"/>
          <w:szCs w:val="24"/>
          <w:lang w:val="es-CO"/>
        </w:rPr>
        <w:t xml:space="preserve">y precise </w:t>
      </w:r>
      <w:r w:rsidR="00AB27E0" w:rsidRPr="007C1B3B">
        <w:rPr>
          <w:rFonts w:ascii="Arial" w:hAnsi="Arial" w:cs="Arial"/>
          <w:sz w:val="24"/>
          <w:szCs w:val="24"/>
          <w:lang w:val="es-CO"/>
        </w:rPr>
        <w:t xml:space="preserve">el derecho fundamental de los niños a que sus expresiones no solo sean escuchadas sino tenidas en cuenta tal y como lo prescribe </w:t>
      </w:r>
      <w:r w:rsidR="001D6BD6">
        <w:rPr>
          <w:rFonts w:ascii="Arial" w:hAnsi="Arial" w:cs="Arial"/>
          <w:sz w:val="24"/>
          <w:szCs w:val="24"/>
          <w:lang w:val="es-CO"/>
        </w:rPr>
        <w:t xml:space="preserve">la citada norma internacional en precepto que ha gozado no sólo de un </w:t>
      </w:r>
      <w:r w:rsidR="00466F33" w:rsidRPr="007C1B3B">
        <w:rPr>
          <w:rFonts w:ascii="Arial" w:hAnsi="Arial" w:cs="Arial"/>
          <w:sz w:val="24"/>
          <w:szCs w:val="24"/>
          <w:lang w:val="es-CO"/>
        </w:rPr>
        <w:t>amplio desarrollo normativo sino jurisprudencial</w:t>
      </w:r>
      <w:r w:rsidR="001D6BD6">
        <w:rPr>
          <w:rFonts w:ascii="Arial" w:hAnsi="Arial" w:cs="Arial"/>
          <w:sz w:val="24"/>
          <w:szCs w:val="24"/>
          <w:lang w:val="es-CO"/>
        </w:rPr>
        <w:t>, especialmente en casos tan sensibles como cuando han sido objeto de abuso sexual por parte de uno de sus progenitores</w:t>
      </w:r>
      <w:r w:rsidR="00FD0C59">
        <w:rPr>
          <w:rFonts w:ascii="Arial" w:hAnsi="Arial" w:cs="Arial"/>
          <w:sz w:val="24"/>
          <w:szCs w:val="24"/>
          <w:lang w:val="es-CO"/>
        </w:rPr>
        <w:t>, parientes</w:t>
      </w:r>
      <w:r w:rsidR="001D6BD6">
        <w:rPr>
          <w:rFonts w:ascii="Arial" w:hAnsi="Arial" w:cs="Arial"/>
          <w:sz w:val="24"/>
          <w:szCs w:val="24"/>
          <w:lang w:val="es-CO"/>
        </w:rPr>
        <w:t xml:space="preserve"> o </w:t>
      </w:r>
      <w:r w:rsidR="00FD0C59">
        <w:rPr>
          <w:rFonts w:ascii="Arial" w:hAnsi="Arial" w:cs="Arial"/>
          <w:sz w:val="24"/>
          <w:szCs w:val="24"/>
          <w:lang w:val="es-CO"/>
        </w:rPr>
        <w:t>miembros de su familia extensa</w:t>
      </w:r>
      <w:r w:rsidR="001D6BD6">
        <w:rPr>
          <w:rFonts w:ascii="Arial" w:hAnsi="Arial" w:cs="Arial"/>
          <w:sz w:val="24"/>
          <w:szCs w:val="24"/>
          <w:lang w:val="es-CO"/>
        </w:rPr>
        <w:t>.</w:t>
      </w:r>
    </w:p>
    <w:p w:rsidR="00501755" w:rsidRPr="007C1B3B" w:rsidRDefault="00501755" w:rsidP="00230680">
      <w:pPr>
        <w:jc w:val="both"/>
        <w:rPr>
          <w:rFonts w:ascii="Arial" w:hAnsi="Arial" w:cs="Arial"/>
          <w:sz w:val="24"/>
          <w:szCs w:val="24"/>
          <w:lang w:val="es-CO"/>
        </w:rPr>
      </w:pPr>
      <w:r w:rsidRPr="007C1B3B">
        <w:rPr>
          <w:rFonts w:ascii="Arial" w:hAnsi="Arial" w:cs="Arial"/>
          <w:sz w:val="24"/>
          <w:szCs w:val="24"/>
          <w:lang w:val="es-CO"/>
        </w:rPr>
        <w:t>Sobre este aspecto en la Sentencia T 808 de 2006 la Corte Constitucional señal</w:t>
      </w:r>
      <w:r w:rsidR="00466F33" w:rsidRPr="007C1B3B">
        <w:rPr>
          <w:rFonts w:ascii="Arial" w:hAnsi="Arial" w:cs="Arial"/>
          <w:sz w:val="24"/>
          <w:szCs w:val="24"/>
          <w:lang w:val="es-CO"/>
        </w:rPr>
        <w:t>ó</w:t>
      </w:r>
      <w:r w:rsidRPr="007C1B3B">
        <w:rPr>
          <w:rFonts w:ascii="Arial" w:hAnsi="Arial" w:cs="Arial"/>
          <w:sz w:val="24"/>
          <w:szCs w:val="24"/>
          <w:lang w:val="es-CO"/>
        </w:rPr>
        <w:t xml:space="preserve"> que las “</w:t>
      </w:r>
      <w:r w:rsidRPr="007C1B3B">
        <w:rPr>
          <w:rFonts w:ascii="Arial" w:hAnsi="Arial" w:cs="Arial"/>
          <w:i/>
          <w:sz w:val="24"/>
          <w:szCs w:val="24"/>
          <w:lang w:val="es-CO"/>
        </w:rPr>
        <w:t xml:space="preserve">autoridades tienen altos deberes constitucionales y legales en relación con la preservación del bienestar integral de los menores que requiere su protección – deberes que obligan a los jueces y funcionarios administrativos en cuestión a aplicar un grado especial de diligencia, celo y cuidado al momento de adoptar sus decisiones, </w:t>
      </w:r>
      <w:r w:rsidRPr="007C1B3B">
        <w:rPr>
          <w:rFonts w:ascii="Arial" w:hAnsi="Arial" w:cs="Arial"/>
          <w:i/>
          <w:sz w:val="24"/>
          <w:szCs w:val="24"/>
          <w:lang w:val="es-CO"/>
        </w:rPr>
        <w:lastRenderedPageBreak/>
        <w:t>mucho más tratándose de niños de temprana edad, cuyo proceso de desarrollo puede verse afectado en forma definitiva e irremediable por cualquier decisión que no atienda a sus intereses y derechos</w:t>
      </w:r>
      <w:r w:rsidRPr="007C1B3B">
        <w:rPr>
          <w:rFonts w:ascii="Arial" w:hAnsi="Arial" w:cs="Arial"/>
          <w:sz w:val="24"/>
          <w:szCs w:val="24"/>
          <w:lang w:val="es-CO"/>
        </w:rPr>
        <w:t>.”</w:t>
      </w:r>
    </w:p>
    <w:p w:rsidR="00534EC8" w:rsidRPr="007C1B3B" w:rsidRDefault="00002413" w:rsidP="00534EC8">
      <w:pPr>
        <w:spacing w:after="0"/>
        <w:jc w:val="both"/>
        <w:rPr>
          <w:rFonts w:ascii="Arial" w:hAnsi="Arial" w:cs="Arial"/>
          <w:sz w:val="24"/>
          <w:szCs w:val="24"/>
        </w:rPr>
      </w:pPr>
      <w:r w:rsidRPr="007C1B3B">
        <w:rPr>
          <w:rFonts w:ascii="Arial" w:hAnsi="Arial" w:cs="Arial"/>
          <w:sz w:val="24"/>
          <w:szCs w:val="24"/>
          <w:lang w:val="es-CO"/>
        </w:rPr>
        <w:t xml:space="preserve">En sentencia T – 843 de 2011, en referencia a casos de violencia sexual contra niños y niñas, </w:t>
      </w:r>
      <w:r w:rsidR="00534EC8" w:rsidRPr="007C1B3B">
        <w:rPr>
          <w:rFonts w:ascii="Arial" w:hAnsi="Arial" w:cs="Arial"/>
          <w:sz w:val="24"/>
          <w:szCs w:val="24"/>
          <w:lang w:val="es-CO"/>
        </w:rPr>
        <w:t>la Corte instó</w:t>
      </w:r>
      <w:r w:rsidRPr="007C1B3B">
        <w:rPr>
          <w:rFonts w:ascii="Arial" w:hAnsi="Arial" w:cs="Arial"/>
          <w:sz w:val="24"/>
          <w:szCs w:val="24"/>
          <w:lang w:val="es-CO"/>
        </w:rPr>
        <w:t xml:space="preserve"> a las autoridades judiciales encargadas de adelantar las respectivas investigaciones y juicios penales </w:t>
      </w:r>
      <w:r w:rsidR="00534EC8" w:rsidRPr="007C1B3B">
        <w:rPr>
          <w:rFonts w:ascii="Arial" w:hAnsi="Arial" w:cs="Arial"/>
          <w:sz w:val="24"/>
          <w:szCs w:val="24"/>
          <w:lang w:val="es-CO"/>
        </w:rPr>
        <w:t xml:space="preserve">a actuar con la </w:t>
      </w:r>
      <w:r w:rsidRPr="007C1B3B">
        <w:rPr>
          <w:rFonts w:ascii="Arial" w:hAnsi="Arial" w:cs="Arial"/>
          <w:sz w:val="24"/>
          <w:szCs w:val="24"/>
          <w:lang w:val="es-CO"/>
        </w:rPr>
        <w:t>debida diligencia</w:t>
      </w:r>
      <w:r w:rsidR="00534EC8" w:rsidRPr="007C1B3B">
        <w:rPr>
          <w:rFonts w:ascii="Arial" w:hAnsi="Arial" w:cs="Arial"/>
          <w:sz w:val="24"/>
          <w:szCs w:val="24"/>
          <w:lang w:val="es-CO"/>
        </w:rPr>
        <w:t xml:space="preserve">,  especialmente a </w:t>
      </w:r>
      <w:r w:rsidR="00534EC8" w:rsidRPr="007C1B3B">
        <w:rPr>
          <w:rFonts w:ascii="Arial" w:hAnsi="Arial" w:cs="Arial"/>
          <w:i/>
          <w:sz w:val="24"/>
          <w:szCs w:val="24"/>
          <w:lang w:val="es-CO"/>
        </w:rPr>
        <w:t>“</w:t>
      </w:r>
      <w:r w:rsidR="00534EC8" w:rsidRPr="007C1B3B">
        <w:rPr>
          <w:rFonts w:ascii="Arial" w:hAnsi="Arial" w:cs="Arial"/>
          <w:i/>
          <w:sz w:val="24"/>
          <w:szCs w:val="24"/>
        </w:rPr>
        <w:t>(i) adelantar la investigación de manera oportuna y dentro de un plazo razonable; (ii) no tomar decisiones discriminatorias basadas en estereotipos de género; (iii) brindar a las víctimas oportunidades para ser oídas y participar dentro del proceso, así como tomar en cuenta sus opiniones y reclamos</w:t>
      </w:r>
      <w:r w:rsidR="00534EC8" w:rsidRPr="007C1B3B">
        <w:rPr>
          <w:rFonts w:ascii="Arial" w:hAnsi="Arial" w:cs="Arial"/>
          <w:sz w:val="24"/>
          <w:szCs w:val="24"/>
        </w:rPr>
        <w:t xml:space="preserve">…” </w:t>
      </w:r>
    </w:p>
    <w:p w:rsidR="00534EC8" w:rsidRPr="007C1B3B" w:rsidRDefault="00534EC8" w:rsidP="00534EC8">
      <w:pPr>
        <w:spacing w:after="0"/>
        <w:jc w:val="both"/>
        <w:rPr>
          <w:rFonts w:ascii="Arial" w:hAnsi="Arial" w:cs="Arial"/>
          <w:sz w:val="24"/>
          <w:szCs w:val="24"/>
        </w:rPr>
      </w:pPr>
    </w:p>
    <w:p w:rsidR="00534EC8" w:rsidRPr="007C1B3B" w:rsidRDefault="00534EC8" w:rsidP="00534EC8">
      <w:pPr>
        <w:spacing w:after="0"/>
        <w:jc w:val="both"/>
        <w:rPr>
          <w:rFonts w:ascii="Arial" w:hAnsi="Arial" w:cs="Arial"/>
          <w:i/>
          <w:sz w:val="24"/>
          <w:szCs w:val="24"/>
        </w:rPr>
      </w:pPr>
      <w:r w:rsidRPr="007C1B3B">
        <w:rPr>
          <w:rFonts w:ascii="Arial" w:hAnsi="Arial" w:cs="Arial"/>
          <w:sz w:val="24"/>
          <w:szCs w:val="24"/>
        </w:rPr>
        <w:t>Cuando la víctima es un menor de 18 años, en la misma Sentencia anterior, la Corte di</w:t>
      </w:r>
      <w:r w:rsidR="00DA0E0D" w:rsidRPr="007C1B3B">
        <w:rPr>
          <w:rFonts w:ascii="Arial" w:hAnsi="Arial" w:cs="Arial"/>
          <w:sz w:val="24"/>
          <w:szCs w:val="24"/>
        </w:rPr>
        <w:t>spuso</w:t>
      </w:r>
      <w:r w:rsidRPr="007C1B3B">
        <w:rPr>
          <w:rFonts w:ascii="Arial" w:hAnsi="Arial" w:cs="Arial"/>
          <w:sz w:val="24"/>
          <w:szCs w:val="24"/>
        </w:rPr>
        <w:t xml:space="preserve"> que “…</w:t>
      </w:r>
      <w:r w:rsidRPr="007C1B3B">
        <w:rPr>
          <w:rFonts w:ascii="Arial" w:hAnsi="Arial" w:cs="Arial"/>
          <w:i/>
          <w:sz w:val="24"/>
          <w:szCs w:val="24"/>
        </w:rPr>
        <w:t xml:space="preserve">los funcionarios judiciales deben (i) armonizar los derechos  de los presuntos agresores con los derechos de los niños, por ejemplo, aplicando el principio de in dubio pro reo en última instancia después de una investigación seria y exhaustiva; (ii) minimizar los efectos adversos sobre los niños que se derivan de su participación en el proceso, por ejemplo, a través de apoyo interdisciplinario; (iii) dar prioridad a los casos y resolverlos con celeridad; (iv) tratar a los niños con consideración teniendo en cuenta su nivel de madurez y su situación de indefensión como víctimas; (v) permitir que los niños en todas las etapas sean acompañados y asistidos por personas de su confianza; (vi) informar a los niños y a sus representantes sobre las finalidades, desarrollo y resultados del proceso, resolver todas sus inquietudes al respecto y orientarlos sobre la forma como pueden ejercer sus derechos al interior del proceso; (vii) informar al Ministerio Público para que pueda velar por los intereses de los niños; y (viii) acudir el principio pro </w:t>
      </w:r>
      <w:proofErr w:type="spellStart"/>
      <w:r w:rsidRPr="007C1B3B">
        <w:rPr>
          <w:rFonts w:ascii="Arial" w:hAnsi="Arial" w:cs="Arial"/>
          <w:i/>
          <w:sz w:val="24"/>
          <w:szCs w:val="24"/>
        </w:rPr>
        <w:t>infans</w:t>
      </w:r>
      <w:proofErr w:type="spellEnd"/>
      <w:r w:rsidRPr="007C1B3B">
        <w:rPr>
          <w:rFonts w:ascii="Arial" w:hAnsi="Arial" w:cs="Arial"/>
          <w:i/>
          <w:sz w:val="24"/>
          <w:szCs w:val="24"/>
        </w:rPr>
        <w:t xml:space="preserve"> como criterio hermenéutico.</w:t>
      </w:r>
      <w:r w:rsidRPr="007C1B3B">
        <w:rPr>
          <w:rFonts w:ascii="Arial" w:hAnsi="Arial" w:cs="Arial"/>
          <w:sz w:val="24"/>
          <w:szCs w:val="24"/>
        </w:rPr>
        <w:t>”</w:t>
      </w:r>
    </w:p>
    <w:p w:rsidR="00534EC8" w:rsidRPr="007C1B3B" w:rsidRDefault="00534EC8" w:rsidP="00534EC8">
      <w:pPr>
        <w:spacing w:after="0"/>
        <w:rPr>
          <w:rFonts w:ascii="Arial" w:hAnsi="Arial" w:cs="Arial"/>
          <w:sz w:val="24"/>
          <w:szCs w:val="24"/>
          <w:lang w:val="es-CO"/>
        </w:rPr>
      </w:pPr>
    </w:p>
    <w:p w:rsidR="00292CCC" w:rsidRPr="007C1B3B" w:rsidRDefault="00534EC8" w:rsidP="00B917B8">
      <w:pPr>
        <w:jc w:val="both"/>
        <w:rPr>
          <w:rFonts w:ascii="Arial" w:hAnsi="Arial" w:cs="Arial"/>
          <w:sz w:val="24"/>
          <w:szCs w:val="24"/>
          <w:lang w:val="es-CO"/>
        </w:rPr>
      </w:pPr>
      <w:r w:rsidRPr="007C1B3B">
        <w:rPr>
          <w:rFonts w:ascii="Arial" w:hAnsi="Arial" w:cs="Arial"/>
          <w:sz w:val="24"/>
          <w:szCs w:val="24"/>
          <w:lang w:val="es-CO"/>
        </w:rPr>
        <w:t xml:space="preserve">Lo anterior fundamenta la solicitud que eleva </w:t>
      </w:r>
      <w:r w:rsidR="001D6BD6">
        <w:rPr>
          <w:rFonts w:ascii="Arial" w:hAnsi="Arial" w:cs="Arial"/>
          <w:sz w:val="24"/>
          <w:szCs w:val="24"/>
          <w:lang w:val="es-CO"/>
        </w:rPr>
        <w:t xml:space="preserve">la Procuraduría </w:t>
      </w:r>
      <w:r w:rsidR="00FD0C59">
        <w:rPr>
          <w:rFonts w:ascii="Arial" w:hAnsi="Arial" w:cs="Arial"/>
          <w:sz w:val="24"/>
          <w:szCs w:val="24"/>
          <w:lang w:val="es-CO"/>
        </w:rPr>
        <w:t xml:space="preserve">en su condición de </w:t>
      </w:r>
      <w:r w:rsidR="001D6BD6">
        <w:rPr>
          <w:rFonts w:ascii="Arial" w:hAnsi="Arial" w:cs="Arial"/>
          <w:sz w:val="24"/>
          <w:szCs w:val="24"/>
          <w:lang w:val="es-CO"/>
        </w:rPr>
        <w:t>promotora de la irrestricta garantía de los derechos fundamentales de niños, niñas y ado</w:t>
      </w:r>
      <w:r w:rsidR="00B454F0">
        <w:rPr>
          <w:rFonts w:ascii="Arial" w:hAnsi="Arial" w:cs="Arial"/>
          <w:sz w:val="24"/>
          <w:szCs w:val="24"/>
          <w:lang w:val="es-CO"/>
        </w:rPr>
        <w:t>les</w:t>
      </w:r>
      <w:r w:rsidR="001D6BD6">
        <w:rPr>
          <w:rFonts w:ascii="Arial" w:hAnsi="Arial" w:cs="Arial"/>
          <w:sz w:val="24"/>
          <w:szCs w:val="24"/>
          <w:lang w:val="es-CO"/>
        </w:rPr>
        <w:t>centes</w:t>
      </w:r>
      <w:r w:rsidRPr="007C1B3B">
        <w:rPr>
          <w:rFonts w:ascii="Arial" w:hAnsi="Arial" w:cs="Arial"/>
          <w:sz w:val="24"/>
          <w:szCs w:val="24"/>
          <w:lang w:val="es-CO"/>
        </w:rPr>
        <w:t xml:space="preserve">, para que </w:t>
      </w:r>
      <w:r w:rsidR="00E576FD" w:rsidRPr="007C1B3B">
        <w:rPr>
          <w:rFonts w:ascii="Arial" w:hAnsi="Arial" w:cs="Arial"/>
          <w:sz w:val="24"/>
          <w:szCs w:val="24"/>
          <w:lang w:val="es-CO"/>
        </w:rPr>
        <w:t xml:space="preserve">en el proceso de revisión de la presente acción constitucional la H. Corte marque un derrotero que pondere </w:t>
      </w:r>
      <w:r w:rsidR="00242F5A" w:rsidRPr="007C1B3B">
        <w:rPr>
          <w:rFonts w:ascii="Arial" w:hAnsi="Arial" w:cs="Arial"/>
          <w:sz w:val="24"/>
          <w:szCs w:val="24"/>
          <w:lang w:val="es-CO"/>
        </w:rPr>
        <w:t xml:space="preserve">los </w:t>
      </w:r>
      <w:r w:rsidR="00E576FD" w:rsidRPr="007C1B3B">
        <w:rPr>
          <w:rFonts w:ascii="Arial" w:hAnsi="Arial" w:cs="Arial"/>
          <w:sz w:val="24"/>
          <w:szCs w:val="24"/>
          <w:lang w:val="es-CO"/>
        </w:rPr>
        <w:t xml:space="preserve">derechos a la </w:t>
      </w:r>
      <w:r w:rsidR="009268F1" w:rsidRPr="007C1B3B">
        <w:rPr>
          <w:rFonts w:ascii="Arial" w:hAnsi="Arial" w:cs="Arial"/>
          <w:sz w:val="24"/>
          <w:szCs w:val="24"/>
          <w:lang w:val="es-CO"/>
        </w:rPr>
        <w:t>p</w:t>
      </w:r>
      <w:r w:rsidR="002D47E4" w:rsidRPr="007C1B3B">
        <w:rPr>
          <w:rFonts w:ascii="Arial" w:hAnsi="Arial" w:cs="Arial"/>
          <w:sz w:val="24"/>
          <w:szCs w:val="24"/>
          <w:lang w:val="es-CO"/>
        </w:rPr>
        <w:t>resunció</w:t>
      </w:r>
      <w:r w:rsidR="009268F1" w:rsidRPr="007C1B3B">
        <w:rPr>
          <w:rFonts w:ascii="Arial" w:hAnsi="Arial" w:cs="Arial"/>
          <w:sz w:val="24"/>
          <w:szCs w:val="24"/>
          <w:lang w:val="es-CO"/>
        </w:rPr>
        <w:t xml:space="preserve">n de inocencia </w:t>
      </w:r>
      <w:r w:rsidR="001D6BD6">
        <w:rPr>
          <w:rFonts w:ascii="Arial" w:hAnsi="Arial" w:cs="Arial"/>
          <w:sz w:val="24"/>
          <w:szCs w:val="24"/>
          <w:lang w:val="es-CO"/>
        </w:rPr>
        <w:t xml:space="preserve">del presunto infractor </w:t>
      </w:r>
      <w:r w:rsidR="009268F1" w:rsidRPr="007C1B3B">
        <w:rPr>
          <w:rFonts w:ascii="Arial" w:hAnsi="Arial" w:cs="Arial"/>
          <w:sz w:val="24"/>
          <w:szCs w:val="24"/>
          <w:lang w:val="es-CO"/>
        </w:rPr>
        <w:t>y de i</w:t>
      </w:r>
      <w:r w:rsidR="002D47E4" w:rsidRPr="007C1B3B">
        <w:rPr>
          <w:rFonts w:ascii="Arial" w:hAnsi="Arial" w:cs="Arial"/>
          <w:sz w:val="24"/>
          <w:szCs w:val="24"/>
          <w:lang w:val="es-CO"/>
        </w:rPr>
        <w:t>nteré</w:t>
      </w:r>
      <w:r w:rsidR="009268F1" w:rsidRPr="007C1B3B">
        <w:rPr>
          <w:rFonts w:ascii="Arial" w:hAnsi="Arial" w:cs="Arial"/>
          <w:sz w:val="24"/>
          <w:szCs w:val="24"/>
          <w:lang w:val="es-CO"/>
        </w:rPr>
        <w:t xml:space="preserve">s superior </w:t>
      </w:r>
      <w:r w:rsidR="001D6BD6">
        <w:rPr>
          <w:rFonts w:ascii="Arial" w:hAnsi="Arial" w:cs="Arial"/>
          <w:sz w:val="24"/>
          <w:szCs w:val="24"/>
          <w:lang w:val="es-CO"/>
        </w:rPr>
        <w:t xml:space="preserve">y protección </w:t>
      </w:r>
      <w:r w:rsidR="00D01F5B">
        <w:rPr>
          <w:rFonts w:ascii="Arial" w:hAnsi="Arial" w:cs="Arial"/>
          <w:sz w:val="24"/>
          <w:szCs w:val="24"/>
          <w:lang w:val="es-CO"/>
        </w:rPr>
        <w:t xml:space="preserve">integral </w:t>
      </w:r>
      <w:r w:rsidR="009268F1" w:rsidRPr="007C1B3B">
        <w:rPr>
          <w:rFonts w:ascii="Arial" w:hAnsi="Arial" w:cs="Arial"/>
          <w:sz w:val="24"/>
          <w:szCs w:val="24"/>
          <w:lang w:val="es-CO"/>
        </w:rPr>
        <w:t>de los n</w:t>
      </w:r>
      <w:r w:rsidR="002D47E4" w:rsidRPr="007C1B3B">
        <w:rPr>
          <w:rFonts w:ascii="Arial" w:hAnsi="Arial" w:cs="Arial"/>
          <w:sz w:val="24"/>
          <w:szCs w:val="24"/>
          <w:lang w:val="es-CO"/>
        </w:rPr>
        <w:t>iños en</w:t>
      </w:r>
      <w:r w:rsidR="00242F5A" w:rsidRPr="007C1B3B">
        <w:rPr>
          <w:rFonts w:ascii="Arial" w:hAnsi="Arial" w:cs="Arial"/>
          <w:sz w:val="24"/>
          <w:szCs w:val="24"/>
          <w:lang w:val="es-CO"/>
        </w:rPr>
        <w:t xml:space="preserve"> situaciones como la </w:t>
      </w:r>
      <w:r w:rsidR="00E576FD" w:rsidRPr="007C1B3B">
        <w:rPr>
          <w:rFonts w:ascii="Arial" w:hAnsi="Arial" w:cs="Arial"/>
          <w:sz w:val="24"/>
          <w:szCs w:val="24"/>
          <w:lang w:val="es-CO"/>
        </w:rPr>
        <w:t xml:space="preserve">que </w:t>
      </w:r>
      <w:r w:rsidR="001D6BD6">
        <w:rPr>
          <w:rFonts w:ascii="Arial" w:hAnsi="Arial" w:cs="Arial"/>
          <w:sz w:val="24"/>
          <w:szCs w:val="24"/>
          <w:lang w:val="es-CO"/>
        </w:rPr>
        <w:t>ha padecido</w:t>
      </w:r>
      <w:r w:rsidR="001D6BD6" w:rsidRPr="00D01F5B">
        <w:rPr>
          <w:rFonts w:ascii="Arial" w:hAnsi="Arial" w:cs="Arial"/>
          <w:b/>
          <w:bCs/>
          <w:sz w:val="24"/>
          <w:szCs w:val="24"/>
          <w:lang w:val="es-CO"/>
        </w:rPr>
        <w:t xml:space="preserve"> </w:t>
      </w:r>
      <w:r w:rsidR="0012596C">
        <w:rPr>
          <w:rFonts w:ascii="Arial" w:hAnsi="Arial" w:cs="Arial"/>
          <w:b/>
          <w:bCs/>
          <w:sz w:val="24"/>
          <w:szCs w:val="24"/>
          <w:lang w:val="es-CO"/>
        </w:rPr>
        <w:t>MAG</w:t>
      </w:r>
      <w:r w:rsidR="002D47E4" w:rsidRPr="007C1B3B">
        <w:rPr>
          <w:rFonts w:ascii="Arial" w:hAnsi="Arial" w:cs="Arial"/>
          <w:sz w:val="24"/>
          <w:szCs w:val="24"/>
          <w:lang w:val="es-CO"/>
        </w:rPr>
        <w:t xml:space="preserve">, </w:t>
      </w:r>
      <w:r w:rsidR="00E576FD" w:rsidRPr="007C1B3B">
        <w:rPr>
          <w:rFonts w:ascii="Arial" w:hAnsi="Arial" w:cs="Arial"/>
          <w:sz w:val="24"/>
          <w:szCs w:val="24"/>
          <w:lang w:val="es-CO"/>
        </w:rPr>
        <w:t xml:space="preserve">con miras a </w:t>
      </w:r>
      <w:r w:rsidR="002D47E4" w:rsidRPr="007C1B3B">
        <w:rPr>
          <w:rFonts w:ascii="Arial" w:hAnsi="Arial" w:cs="Arial"/>
          <w:sz w:val="24"/>
          <w:szCs w:val="24"/>
          <w:lang w:val="es-CO"/>
        </w:rPr>
        <w:t xml:space="preserve">no exponer a graves y previsibles riesgos a seres humanos en </w:t>
      </w:r>
      <w:r w:rsidR="00816F4E" w:rsidRPr="007C1B3B">
        <w:rPr>
          <w:rFonts w:ascii="Arial" w:hAnsi="Arial" w:cs="Arial"/>
          <w:sz w:val="24"/>
          <w:szCs w:val="24"/>
          <w:lang w:val="es-CO"/>
        </w:rPr>
        <w:t xml:space="preserve">evidente desprotección y desventaja. </w:t>
      </w:r>
    </w:p>
    <w:p w:rsidR="00DA0E0D" w:rsidRDefault="009268F1" w:rsidP="009268F1">
      <w:pPr>
        <w:jc w:val="both"/>
        <w:rPr>
          <w:rFonts w:ascii="Arial" w:hAnsi="Arial" w:cs="Arial"/>
          <w:sz w:val="24"/>
          <w:szCs w:val="24"/>
          <w:lang w:val="es-CO"/>
        </w:rPr>
      </w:pPr>
      <w:r w:rsidRPr="007C1B3B">
        <w:rPr>
          <w:rFonts w:ascii="Arial" w:hAnsi="Arial" w:cs="Arial"/>
          <w:sz w:val="24"/>
          <w:szCs w:val="24"/>
          <w:lang w:val="es-CO"/>
        </w:rPr>
        <w:t xml:space="preserve">Permitan </w:t>
      </w:r>
      <w:r w:rsidR="00842295">
        <w:rPr>
          <w:rFonts w:ascii="Arial" w:hAnsi="Arial" w:cs="Arial"/>
          <w:sz w:val="24"/>
          <w:szCs w:val="24"/>
          <w:lang w:val="es-CO"/>
        </w:rPr>
        <w:t>estos</w:t>
      </w:r>
      <w:r w:rsidR="00E576FD" w:rsidRPr="007C1B3B">
        <w:rPr>
          <w:rFonts w:ascii="Arial" w:hAnsi="Arial" w:cs="Arial"/>
          <w:sz w:val="24"/>
          <w:szCs w:val="24"/>
          <w:lang w:val="es-CO"/>
        </w:rPr>
        <w:t xml:space="preserve"> </w:t>
      </w:r>
      <w:r w:rsidR="001D6BD6">
        <w:rPr>
          <w:rFonts w:ascii="Arial" w:hAnsi="Arial" w:cs="Arial"/>
          <w:sz w:val="24"/>
          <w:szCs w:val="24"/>
          <w:lang w:val="es-CO"/>
        </w:rPr>
        <w:t>argumentos</w:t>
      </w:r>
      <w:r w:rsidRPr="007C1B3B">
        <w:rPr>
          <w:rFonts w:ascii="Arial" w:hAnsi="Arial" w:cs="Arial"/>
          <w:sz w:val="24"/>
          <w:szCs w:val="24"/>
          <w:lang w:val="es-CO"/>
        </w:rPr>
        <w:t xml:space="preserve"> </w:t>
      </w:r>
      <w:r w:rsidR="00DA0E0D" w:rsidRPr="007C1B3B">
        <w:rPr>
          <w:rFonts w:ascii="Arial" w:hAnsi="Arial" w:cs="Arial"/>
          <w:sz w:val="24"/>
          <w:szCs w:val="24"/>
          <w:lang w:val="es-CO"/>
        </w:rPr>
        <w:t xml:space="preserve">sustentar </w:t>
      </w:r>
      <w:r w:rsidR="00E576FD" w:rsidRPr="007C1B3B">
        <w:rPr>
          <w:rFonts w:ascii="Arial" w:hAnsi="Arial" w:cs="Arial"/>
          <w:sz w:val="24"/>
          <w:szCs w:val="24"/>
          <w:lang w:val="es-CO"/>
        </w:rPr>
        <w:t xml:space="preserve">la </w:t>
      </w:r>
      <w:r w:rsidR="001D6BD6">
        <w:rPr>
          <w:rFonts w:ascii="Arial" w:hAnsi="Arial" w:cs="Arial"/>
          <w:sz w:val="24"/>
          <w:szCs w:val="24"/>
          <w:lang w:val="es-CO"/>
        </w:rPr>
        <w:t>insistencia en la revisión de la tutela</w:t>
      </w:r>
      <w:r w:rsidR="00E576FD" w:rsidRPr="007C1B3B">
        <w:rPr>
          <w:rFonts w:ascii="Arial" w:hAnsi="Arial" w:cs="Arial"/>
          <w:sz w:val="24"/>
          <w:szCs w:val="24"/>
          <w:lang w:val="es-CO"/>
        </w:rPr>
        <w:t>,</w:t>
      </w:r>
      <w:r w:rsidR="00A566E1" w:rsidRPr="007C1B3B">
        <w:rPr>
          <w:rFonts w:ascii="Arial" w:hAnsi="Arial" w:cs="Arial"/>
          <w:sz w:val="24"/>
          <w:szCs w:val="24"/>
          <w:lang w:val="es-CO"/>
        </w:rPr>
        <w:t xml:space="preserve"> no sólo </w:t>
      </w:r>
      <w:r w:rsidR="00E576FD" w:rsidRPr="007C1B3B">
        <w:rPr>
          <w:rFonts w:ascii="Arial" w:hAnsi="Arial" w:cs="Arial"/>
          <w:sz w:val="24"/>
          <w:szCs w:val="24"/>
          <w:lang w:val="es-CO"/>
        </w:rPr>
        <w:t xml:space="preserve">para ampliar el alcance del </w:t>
      </w:r>
      <w:r w:rsidR="00DA0E0D" w:rsidRPr="007C1B3B">
        <w:rPr>
          <w:rFonts w:ascii="Arial" w:hAnsi="Arial" w:cs="Arial"/>
          <w:sz w:val="24"/>
          <w:szCs w:val="24"/>
          <w:lang w:val="es-CO"/>
        </w:rPr>
        <w:t>derecho de los niños a que sus opiniones y expresiones sean tenidas en cuenta</w:t>
      </w:r>
      <w:r w:rsidR="001D6BD6">
        <w:rPr>
          <w:rFonts w:ascii="Arial" w:hAnsi="Arial" w:cs="Arial"/>
          <w:sz w:val="24"/>
          <w:szCs w:val="24"/>
          <w:lang w:val="es-CO"/>
        </w:rPr>
        <w:t xml:space="preserve"> en función a su edad y madurez</w:t>
      </w:r>
      <w:r w:rsidR="00242F5A" w:rsidRPr="007C1B3B">
        <w:rPr>
          <w:rFonts w:ascii="Arial" w:hAnsi="Arial" w:cs="Arial"/>
          <w:sz w:val="24"/>
          <w:szCs w:val="24"/>
          <w:lang w:val="es-CO"/>
        </w:rPr>
        <w:t xml:space="preserve">, </w:t>
      </w:r>
      <w:r w:rsidR="00A566E1" w:rsidRPr="007C1B3B">
        <w:rPr>
          <w:rFonts w:ascii="Arial" w:hAnsi="Arial" w:cs="Arial"/>
          <w:sz w:val="24"/>
          <w:szCs w:val="24"/>
          <w:lang w:val="es-CO"/>
        </w:rPr>
        <w:t xml:space="preserve">sino </w:t>
      </w:r>
      <w:r w:rsidR="001D6BD6">
        <w:rPr>
          <w:rFonts w:ascii="Arial" w:hAnsi="Arial" w:cs="Arial"/>
          <w:sz w:val="24"/>
          <w:szCs w:val="24"/>
          <w:lang w:val="es-CO"/>
        </w:rPr>
        <w:t xml:space="preserve">a privilegiar </w:t>
      </w:r>
      <w:r w:rsidR="00DA0E0D" w:rsidRPr="007C1B3B">
        <w:rPr>
          <w:rFonts w:ascii="Arial" w:hAnsi="Arial" w:cs="Arial"/>
          <w:sz w:val="24"/>
          <w:szCs w:val="24"/>
          <w:lang w:val="es-CO"/>
        </w:rPr>
        <w:t xml:space="preserve">sus derechos </w:t>
      </w:r>
      <w:r w:rsidR="00DA0E0D" w:rsidRPr="007C1B3B">
        <w:rPr>
          <w:rFonts w:ascii="Arial" w:hAnsi="Arial" w:cs="Arial"/>
          <w:sz w:val="24"/>
          <w:szCs w:val="24"/>
          <w:lang w:val="es-CO"/>
        </w:rPr>
        <w:lastRenderedPageBreak/>
        <w:t>a la protección integral y al interes superior, en controversia con otros derechos fundam</w:t>
      </w:r>
      <w:r w:rsidR="001D6BD6">
        <w:rPr>
          <w:rFonts w:ascii="Arial" w:hAnsi="Arial" w:cs="Arial"/>
          <w:sz w:val="24"/>
          <w:szCs w:val="24"/>
          <w:lang w:val="es-CO"/>
        </w:rPr>
        <w:t>e</w:t>
      </w:r>
      <w:r w:rsidR="00DA0E0D" w:rsidRPr="007C1B3B">
        <w:rPr>
          <w:rFonts w:ascii="Arial" w:hAnsi="Arial" w:cs="Arial"/>
          <w:sz w:val="24"/>
          <w:szCs w:val="24"/>
          <w:lang w:val="es-CO"/>
        </w:rPr>
        <w:t>ntales, como el derecho a la presunción de inocencia del presunto agresor</w:t>
      </w:r>
      <w:r w:rsidR="00A566E1" w:rsidRPr="007C1B3B">
        <w:rPr>
          <w:rFonts w:ascii="Arial" w:hAnsi="Arial" w:cs="Arial"/>
          <w:sz w:val="24"/>
          <w:szCs w:val="24"/>
          <w:lang w:val="es-CO"/>
        </w:rPr>
        <w:t>.</w:t>
      </w:r>
    </w:p>
    <w:p w:rsidR="0012596C" w:rsidRPr="007C1B3B" w:rsidRDefault="0012596C" w:rsidP="009268F1">
      <w:pPr>
        <w:jc w:val="both"/>
        <w:rPr>
          <w:rFonts w:ascii="Arial" w:hAnsi="Arial" w:cs="Arial"/>
          <w:sz w:val="24"/>
          <w:szCs w:val="24"/>
          <w:lang w:val="es-CO"/>
        </w:rPr>
      </w:pPr>
    </w:p>
    <w:p w:rsidR="0012596C" w:rsidRPr="0012596C" w:rsidRDefault="0012596C" w:rsidP="0012596C">
      <w:pPr>
        <w:pStyle w:val="Prrafodelista"/>
        <w:numPr>
          <w:ilvl w:val="0"/>
          <w:numId w:val="18"/>
        </w:numPr>
        <w:spacing w:after="0" w:line="240" w:lineRule="auto"/>
        <w:jc w:val="center"/>
        <w:rPr>
          <w:rFonts w:ascii="Arial" w:hAnsi="Arial" w:cs="Arial"/>
          <w:b/>
          <w:sz w:val="24"/>
          <w:szCs w:val="24"/>
        </w:rPr>
      </w:pPr>
      <w:r w:rsidRPr="0012596C">
        <w:rPr>
          <w:rFonts w:ascii="Arial" w:hAnsi="Arial" w:cs="Arial"/>
          <w:b/>
          <w:sz w:val="24"/>
          <w:szCs w:val="24"/>
        </w:rPr>
        <w:t>SUBSIDIARIDAD</w:t>
      </w:r>
    </w:p>
    <w:p w:rsidR="0012596C" w:rsidRPr="005A045A" w:rsidRDefault="0012596C" w:rsidP="0012596C">
      <w:pPr>
        <w:spacing w:after="0" w:line="240" w:lineRule="auto"/>
        <w:jc w:val="both"/>
        <w:rPr>
          <w:rFonts w:ascii="Arial" w:hAnsi="Arial" w:cs="Arial"/>
          <w:sz w:val="24"/>
          <w:szCs w:val="24"/>
        </w:rPr>
      </w:pPr>
    </w:p>
    <w:p w:rsidR="0012596C" w:rsidRPr="005A045A" w:rsidRDefault="0012596C" w:rsidP="0012596C">
      <w:pPr>
        <w:spacing w:after="0" w:line="240" w:lineRule="auto"/>
        <w:jc w:val="both"/>
        <w:rPr>
          <w:rFonts w:ascii="Arial" w:hAnsi="Arial" w:cs="Arial"/>
          <w:sz w:val="24"/>
          <w:szCs w:val="24"/>
        </w:rPr>
      </w:pPr>
    </w:p>
    <w:p w:rsidR="0012596C" w:rsidRDefault="0012596C" w:rsidP="0012596C">
      <w:pPr>
        <w:spacing w:after="0"/>
        <w:jc w:val="both"/>
        <w:rPr>
          <w:rFonts w:ascii="Arial" w:hAnsi="Arial" w:cs="Arial"/>
          <w:sz w:val="24"/>
          <w:szCs w:val="24"/>
        </w:rPr>
      </w:pPr>
      <w:r>
        <w:rPr>
          <w:rFonts w:ascii="Arial" w:hAnsi="Arial" w:cs="Arial"/>
          <w:sz w:val="24"/>
          <w:szCs w:val="24"/>
        </w:rPr>
        <w:t xml:space="preserve">En materia del requisito de subsidiaridad para la prosperidad de la acción de tutela al que hace referencia el numeral 1º del artículo 6º del Decreto Reglamentario 2591 de 1991, considera la Procuraduría General de la Nación que no se advierten otros medios o recursos judiciales para impedir el perjuicio que se creó con las sentencias judiciales censuradas, al forzar a la niña </w:t>
      </w:r>
      <w:r>
        <w:rPr>
          <w:rFonts w:ascii="Arial" w:hAnsi="Arial" w:cs="Arial"/>
          <w:b/>
          <w:sz w:val="24"/>
          <w:szCs w:val="24"/>
        </w:rPr>
        <w:t>MAG</w:t>
      </w:r>
      <w:r>
        <w:rPr>
          <w:rFonts w:ascii="Arial" w:hAnsi="Arial" w:cs="Arial"/>
          <w:sz w:val="24"/>
          <w:szCs w:val="24"/>
        </w:rPr>
        <w:t xml:space="preserve"> a mantener encuentros y visitas con el presunto agresor sexual, pues al desatarse el recurso de alzada contra el fallo del Juzgado Noveno de Familia se agotó la vía ordinaria en relación con el principio de la doble instancia.  </w:t>
      </w:r>
    </w:p>
    <w:p w:rsidR="0012596C" w:rsidRDefault="0012596C" w:rsidP="0012596C">
      <w:pPr>
        <w:spacing w:after="0"/>
        <w:jc w:val="both"/>
        <w:rPr>
          <w:rFonts w:ascii="Arial" w:hAnsi="Arial" w:cs="Arial"/>
          <w:sz w:val="24"/>
          <w:szCs w:val="24"/>
        </w:rPr>
      </w:pPr>
    </w:p>
    <w:p w:rsidR="0012596C" w:rsidRPr="005A045A" w:rsidRDefault="0012596C" w:rsidP="0012596C">
      <w:pPr>
        <w:spacing w:after="0"/>
        <w:jc w:val="both"/>
        <w:rPr>
          <w:rFonts w:ascii="Arial" w:hAnsi="Arial" w:cs="Arial"/>
          <w:sz w:val="24"/>
          <w:szCs w:val="24"/>
        </w:rPr>
      </w:pPr>
      <w:r>
        <w:rPr>
          <w:rFonts w:ascii="Arial" w:hAnsi="Arial" w:cs="Arial"/>
          <w:sz w:val="24"/>
          <w:szCs w:val="24"/>
        </w:rPr>
        <w:t>Adicionalmente a lo anterior, y en materia extraordinaria, se considera que el requisito de subsidiaridad también se encuentra agotado en virtud al contenido del artículo 224 del Código General del Proceso, que no enlista el proceso de Privación de la Patria Potestad en aquellos por cuya naturaleza hacen procedente el recurso extraordinario de casación, determinación que adoptó la Sala de Familia del Tribunal Superior de Bogotá cuando la parte demandante intentó esa vía extraordinaria para dejar sin efecto el fallo judicial.</w:t>
      </w:r>
    </w:p>
    <w:p w:rsidR="0012596C" w:rsidRPr="005A045A" w:rsidRDefault="0012596C" w:rsidP="0012596C">
      <w:pPr>
        <w:spacing w:after="0"/>
        <w:jc w:val="both"/>
        <w:rPr>
          <w:rFonts w:ascii="Arial" w:hAnsi="Arial" w:cs="Arial"/>
          <w:sz w:val="24"/>
          <w:szCs w:val="24"/>
        </w:rPr>
      </w:pPr>
    </w:p>
    <w:p w:rsidR="00D01F5B" w:rsidRDefault="00D01F5B" w:rsidP="00D01F5B">
      <w:pPr>
        <w:jc w:val="both"/>
        <w:rPr>
          <w:rFonts w:ascii="Arial" w:hAnsi="Arial" w:cs="Arial"/>
          <w:sz w:val="24"/>
          <w:szCs w:val="24"/>
          <w:lang w:val="es-CO"/>
        </w:rPr>
      </w:pPr>
    </w:p>
    <w:p w:rsidR="00DA0E0D" w:rsidRPr="00D01F5B" w:rsidRDefault="00447001" w:rsidP="00D01F5B">
      <w:pPr>
        <w:jc w:val="both"/>
        <w:rPr>
          <w:rFonts w:ascii="Arial" w:hAnsi="Arial" w:cs="Arial"/>
          <w:sz w:val="24"/>
          <w:szCs w:val="24"/>
          <w:lang w:val="es-CO"/>
        </w:rPr>
      </w:pPr>
      <w:r w:rsidRPr="007C1B3B">
        <w:rPr>
          <w:rFonts w:ascii="Arial" w:hAnsi="Arial" w:cs="Arial"/>
          <w:sz w:val="24"/>
          <w:szCs w:val="24"/>
          <w:lang w:val="es-CO"/>
        </w:rPr>
        <w:t>Cordialmente,</w:t>
      </w:r>
    </w:p>
    <w:p w:rsidR="00DA0E0D" w:rsidRDefault="00DA0E0D" w:rsidP="004D42CD">
      <w:pPr>
        <w:spacing w:after="0"/>
        <w:jc w:val="both"/>
        <w:rPr>
          <w:rFonts w:ascii="Arial" w:hAnsi="Arial" w:cs="Arial"/>
          <w:sz w:val="24"/>
          <w:szCs w:val="24"/>
        </w:rPr>
      </w:pPr>
    </w:p>
    <w:p w:rsidR="00762D61" w:rsidRPr="007C1B3B" w:rsidRDefault="00762D61" w:rsidP="004D42CD">
      <w:pPr>
        <w:spacing w:after="0"/>
        <w:jc w:val="both"/>
        <w:rPr>
          <w:rFonts w:ascii="Arial" w:hAnsi="Arial" w:cs="Arial"/>
          <w:sz w:val="24"/>
          <w:szCs w:val="24"/>
        </w:rPr>
      </w:pPr>
    </w:p>
    <w:p w:rsidR="00DA0E0D" w:rsidRPr="007C1B3B" w:rsidRDefault="00DA0E0D" w:rsidP="004D42CD">
      <w:pPr>
        <w:spacing w:after="0"/>
        <w:jc w:val="both"/>
        <w:rPr>
          <w:rFonts w:ascii="Arial" w:hAnsi="Arial" w:cs="Arial"/>
          <w:sz w:val="24"/>
          <w:szCs w:val="24"/>
        </w:rPr>
      </w:pPr>
    </w:p>
    <w:p w:rsidR="00F07D08" w:rsidRPr="007C1B3B" w:rsidRDefault="001D6BD6" w:rsidP="009268F1">
      <w:pPr>
        <w:spacing w:after="0" w:line="240" w:lineRule="auto"/>
        <w:jc w:val="center"/>
        <w:rPr>
          <w:rFonts w:ascii="Arial" w:hAnsi="Arial" w:cs="Arial"/>
          <w:b/>
          <w:sz w:val="24"/>
          <w:szCs w:val="24"/>
        </w:rPr>
      </w:pPr>
      <w:r>
        <w:rPr>
          <w:rFonts w:ascii="Arial" w:hAnsi="Arial" w:cs="Arial"/>
          <w:b/>
          <w:sz w:val="24"/>
          <w:szCs w:val="24"/>
        </w:rPr>
        <w:t>FERNANDO CARRILLO FLÓREZ</w:t>
      </w:r>
    </w:p>
    <w:p w:rsidR="007C1B3B" w:rsidRDefault="001D6BD6" w:rsidP="00D01F5B">
      <w:pPr>
        <w:spacing w:after="0" w:line="240" w:lineRule="auto"/>
        <w:jc w:val="center"/>
        <w:rPr>
          <w:rFonts w:ascii="Arial" w:hAnsi="Arial" w:cs="Arial"/>
          <w:sz w:val="24"/>
          <w:szCs w:val="24"/>
        </w:rPr>
      </w:pPr>
      <w:r>
        <w:rPr>
          <w:rFonts w:ascii="Arial" w:hAnsi="Arial" w:cs="Arial"/>
          <w:sz w:val="24"/>
          <w:szCs w:val="24"/>
        </w:rPr>
        <w:t>Procurador General de la Nación</w:t>
      </w:r>
    </w:p>
    <w:p w:rsidR="00762D61" w:rsidRDefault="00762D61" w:rsidP="00D01F5B">
      <w:pPr>
        <w:spacing w:after="0" w:line="240" w:lineRule="auto"/>
        <w:jc w:val="center"/>
        <w:rPr>
          <w:rFonts w:ascii="Arial" w:hAnsi="Arial" w:cs="Arial"/>
          <w:sz w:val="24"/>
          <w:szCs w:val="24"/>
        </w:rPr>
      </w:pPr>
    </w:p>
    <w:p w:rsidR="00762D61" w:rsidRDefault="00762D61" w:rsidP="00D01F5B">
      <w:pPr>
        <w:spacing w:after="0" w:line="240" w:lineRule="auto"/>
        <w:jc w:val="center"/>
        <w:rPr>
          <w:rFonts w:ascii="Arial" w:hAnsi="Arial" w:cs="Arial"/>
          <w:sz w:val="24"/>
          <w:szCs w:val="24"/>
        </w:rPr>
      </w:pPr>
    </w:p>
    <w:p w:rsidR="00762D61" w:rsidRPr="00762D61" w:rsidRDefault="00762D61" w:rsidP="00762D61">
      <w:pPr>
        <w:spacing w:after="0" w:line="240" w:lineRule="auto"/>
        <w:jc w:val="both"/>
        <w:rPr>
          <w:rFonts w:ascii="Arial" w:hAnsi="Arial" w:cs="Arial"/>
          <w:sz w:val="16"/>
          <w:szCs w:val="16"/>
        </w:rPr>
      </w:pPr>
      <w:r w:rsidRPr="00762D61">
        <w:rPr>
          <w:rFonts w:ascii="Arial" w:hAnsi="Arial" w:cs="Arial"/>
          <w:sz w:val="16"/>
          <w:szCs w:val="16"/>
        </w:rPr>
        <w:t xml:space="preserve">Proyectó: </w:t>
      </w:r>
    </w:p>
    <w:p w:rsidR="00762D61" w:rsidRPr="00762D61" w:rsidRDefault="00762D61" w:rsidP="00762D61">
      <w:pPr>
        <w:spacing w:after="0" w:line="240" w:lineRule="auto"/>
        <w:jc w:val="both"/>
        <w:rPr>
          <w:rFonts w:ascii="Arial" w:hAnsi="Arial" w:cs="Arial"/>
          <w:sz w:val="16"/>
          <w:szCs w:val="16"/>
        </w:rPr>
      </w:pPr>
      <w:r w:rsidRPr="00762D61">
        <w:rPr>
          <w:rFonts w:ascii="Arial" w:hAnsi="Arial" w:cs="Arial"/>
          <w:sz w:val="16"/>
          <w:szCs w:val="16"/>
        </w:rPr>
        <w:t>Revisó:</w:t>
      </w:r>
    </w:p>
    <w:p w:rsidR="00762D61" w:rsidRDefault="00762D61" w:rsidP="00762D61">
      <w:pPr>
        <w:spacing w:after="0" w:line="240" w:lineRule="auto"/>
        <w:jc w:val="both"/>
        <w:rPr>
          <w:rFonts w:ascii="Arial" w:hAnsi="Arial" w:cs="Arial"/>
          <w:sz w:val="16"/>
          <w:szCs w:val="16"/>
        </w:rPr>
      </w:pPr>
      <w:r w:rsidRPr="00762D61">
        <w:rPr>
          <w:rFonts w:ascii="Arial" w:hAnsi="Arial" w:cs="Arial"/>
          <w:sz w:val="16"/>
          <w:szCs w:val="16"/>
        </w:rPr>
        <w:t xml:space="preserve">Aprobó: </w:t>
      </w:r>
    </w:p>
    <w:p w:rsidR="005A045A" w:rsidRDefault="005A045A" w:rsidP="00762D61">
      <w:pPr>
        <w:spacing w:after="0" w:line="240" w:lineRule="auto"/>
        <w:jc w:val="both"/>
        <w:rPr>
          <w:rFonts w:ascii="Arial" w:hAnsi="Arial" w:cs="Arial"/>
          <w:sz w:val="16"/>
          <w:szCs w:val="16"/>
        </w:rPr>
      </w:pPr>
    </w:p>
    <w:p w:rsidR="005A045A" w:rsidRDefault="005A045A" w:rsidP="00762D61">
      <w:pPr>
        <w:spacing w:after="0" w:line="240" w:lineRule="auto"/>
        <w:jc w:val="both"/>
        <w:rPr>
          <w:rFonts w:ascii="Arial" w:hAnsi="Arial" w:cs="Arial"/>
          <w:sz w:val="16"/>
          <w:szCs w:val="16"/>
        </w:rPr>
      </w:pPr>
    </w:p>
    <w:p w:rsidR="005A045A" w:rsidRDefault="005A045A" w:rsidP="00762D61">
      <w:pPr>
        <w:spacing w:after="0" w:line="240" w:lineRule="auto"/>
        <w:jc w:val="both"/>
        <w:rPr>
          <w:rFonts w:ascii="Arial" w:hAnsi="Arial" w:cs="Arial"/>
          <w:b/>
          <w:sz w:val="24"/>
          <w:szCs w:val="24"/>
        </w:rPr>
      </w:pPr>
    </w:p>
    <w:p w:rsidR="005A045A" w:rsidRPr="005A045A" w:rsidRDefault="005A045A" w:rsidP="00762D61">
      <w:pPr>
        <w:spacing w:after="0" w:line="240" w:lineRule="auto"/>
        <w:jc w:val="both"/>
        <w:rPr>
          <w:rFonts w:ascii="Arial" w:hAnsi="Arial" w:cs="Arial"/>
          <w:sz w:val="24"/>
          <w:szCs w:val="24"/>
        </w:rPr>
      </w:pPr>
    </w:p>
    <w:sectPr w:rsidR="005A045A" w:rsidRPr="005A045A" w:rsidSect="003E48B6">
      <w:headerReference w:type="default" r:id="rId8"/>
      <w:footerReference w:type="default" r:id="rId9"/>
      <w:pgSz w:w="12240" w:h="18720" w:code="14"/>
      <w:pgMar w:top="2268"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CD" w:rsidRDefault="003C77CD" w:rsidP="00D30D34">
      <w:pPr>
        <w:spacing w:after="0" w:line="240" w:lineRule="auto"/>
      </w:pPr>
      <w:r>
        <w:separator/>
      </w:r>
    </w:p>
  </w:endnote>
  <w:endnote w:type="continuationSeparator" w:id="0">
    <w:p w:rsidR="003C77CD" w:rsidRDefault="003C77CD" w:rsidP="00D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l Bayan Plain">
    <w:charset w:val="B2"/>
    <w:family w:val="auto"/>
    <w:pitch w:val="variable"/>
    <w:sig w:usb0="00002001" w:usb1="0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76513"/>
      <w:docPartObj>
        <w:docPartGallery w:val="Page Numbers (Bottom of Page)"/>
        <w:docPartUnique/>
      </w:docPartObj>
    </w:sdtPr>
    <w:sdtEndPr/>
    <w:sdtContent>
      <w:p w:rsidR="00B36DDC" w:rsidRDefault="00B36DDC" w:rsidP="00447001">
        <w:pPr>
          <w:pStyle w:val="Piedepgina"/>
          <w:rPr>
            <w:rFonts w:ascii="Tahoma" w:hAnsi="Tahoma" w:cs="Tahoma"/>
            <w:b/>
            <w:i/>
            <w:sz w:val="22"/>
            <w:szCs w:val="22"/>
          </w:rPr>
        </w:pPr>
      </w:p>
      <w:p w:rsidR="00371B60" w:rsidRPr="00D01F5B" w:rsidRDefault="001D6BD6" w:rsidP="0056020C">
        <w:pPr>
          <w:pStyle w:val="Piedepgina"/>
          <w:jc w:val="center"/>
          <w:rPr>
            <w:rFonts w:ascii="Tahoma" w:hAnsi="Tahoma" w:cs="Tahoma"/>
            <w:b/>
            <w:bCs/>
            <w:i/>
            <w:sz w:val="24"/>
            <w:szCs w:val="24"/>
          </w:rPr>
        </w:pPr>
        <w:r w:rsidRPr="00D01F5B">
          <w:rPr>
            <w:rFonts w:ascii="Tahoma" w:hAnsi="Tahoma" w:cs="Tahoma"/>
            <w:b/>
            <w:bCs/>
            <w:i/>
            <w:sz w:val="24"/>
            <w:szCs w:val="24"/>
          </w:rPr>
          <w:t>PROCURADURÍA GENERAL DE LA NACIÓN</w:t>
        </w:r>
      </w:p>
      <w:p w:rsidR="00B36DDC" w:rsidRDefault="00B36DDC" w:rsidP="00B36DDC">
        <w:pPr>
          <w:pStyle w:val="Piedepgina"/>
          <w:jc w:val="center"/>
          <w:rPr>
            <w:rFonts w:ascii="Tahoma" w:hAnsi="Tahoma" w:cs="Tahoma"/>
            <w:i/>
          </w:rPr>
        </w:pPr>
        <w:r w:rsidRPr="0056020C">
          <w:rPr>
            <w:rFonts w:ascii="Tahoma" w:hAnsi="Tahoma" w:cs="Tahoma"/>
            <w:i/>
          </w:rPr>
          <w:t>Ca</w:t>
        </w:r>
        <w:r w:rsidR="00371B60" w:rsidRPr="0056020C">
          <w:rPr>
            <w:rFonts w:ascii="Tahoma" w:hAnsi="Tahoma" w:cs="Tahoma"/>
            <w:i/>
          </w:rPr>
          <w:t>r</w:t>
        </w:r>
        <w:r w:rsidR="001D6BD6">
          <w:rPr>
            <w:rFonts w:ascii="Tahoma" w:hAnsi="Tahoma" w:cs="Tahoma"/>
            <w:i/>
          </w:rPr>
          <w:t>r</w:t>
        </w:r>
        <w:r w:rsidR="00371B60" w:rsidRPr="0056020C">
          <w:rPr>
            <w:rFonts w:ascii="Tahoma" w:hAnsi="Tahoma" w:cs="Tahoma"/>
            <w:i/>
          </w:rPr>
          <w:t xml:space="preserve">era 5ª No. </w:t>
        </w:r>
        <w:r w:rsidR="001D6BD6">
          <w:rPr>
            <w:rFonts w:ascii="Tahoma" w:hAnsi="Tahoma" w:cs="Tahoma"/>
            <w:i/>
          </w:rPr>
          <w:t>15</w:t>
        </w:r>
        <w:r w:rsidR="00371B60" w:rsidRPr="0056020C">
          <w:rPr>
            <w:rFonts w:ascii="Tahoma" w:hAnsi="Tahoma" w:cs="Tahoma"/>
            <w:i/>
          </w:rPr>
          <w:t xml:space="preserve"> – 80.</w:t>
        </w:r>
        <w:r w:rsidRPr="0056020C">
          <w:rPr>
            <w:rFonts w:ascii="Tahoma" w:hAnsi="Tahoma" w:cs="Tahoma"/>
            <w:i/>
          </w:rPr>
          <w:t xml:space="preserve"> Bogotá D.C.</w:t>
        </w:r>
        <w:r w:rsidR="00D01F5B">
          <w:rPr>
            <w:rFonts w:ascii="Tahoma" w:hAnsi="Tahoma" w:cs="Tahoma"/>
            <w:i/>
          </w:rPr>
          <w:t xml:space="preserve"> Código postal 110321.</w:t>
        </w:r>
        <w:r w:rsidRPr="0056020C">
          <w:rPr>
            <w:rFonts w:ascii="Tahoma" w:hAnsi="Tahoma" w:cs="Tahoma"/>
            <w:i/>
          </w:rPr>
          <w:t xml:space="preserve"> </w:t>
        </w:r>
        <w:r w:rsidR="00D01F5B">
          <w:rPr>
            <w:rFonts w:ascii="Tahoma" w:hAnsi="Tahoma" w:cs="Tahoma"/>
            <w:i/>
          </w:rPr>
          <w:t>PBX</w:t>
        </w:r>
        <w:r w:rsidRPr="0056020C">
          <w:rPr>
            <w:rFonts w:ascii="Tahoma" w:hAnsi="Tahoma" w:cs="Tahoma"/>
            <w:i/>
          </w:rPr>
          <w:t>: 5878750</w:t>
        </w:r>
      </w:p>
      <w:p w:rsidR="00D01F5B" w:rsidRPr="0056020C" w:rsidRDefault="00D01F5B" w:rsidP="00B36DDC">
        <w:pPr>
          <w:pStyle w:val="Piedepgina"/>
          <w:jc w:val="center"/>
          <w:rPr>
            <w:rFonts w:ascii="Tahoma" w:hAnsi="Tahoma" w:cs="Tahoma"/>
            <w:i/>
          </w:rPr>
        </w:pPr>
        <w:r>
          <w:rPr>
            <w:rFonts w:ascii="Tahoma" w:hAnsi="Tahoma" w:cs="Tahoma"/>
            <w:i/>
          </w:rPr>
          <w:t>Línea gratuita nacional 01 8000 940 808</w:t>
        </w:r>
      </w:p>
      <w:p w:rsidR="00371B60" w:rsidRPr="0056020C" w:rsidRDefault="003C77CD" w:rsidP="00B36DDC">
        <w:pPr>
          <w:pStyle w:val="Piedepgina"/>
          <w:jc w:val="center"/>
          <w:rPr>
            <w:rFonts w:ascii="Tahoma" w:hAnsi="Tahoma" w:cs="Tahoma"/>
            <w:i/>
          </w:rPr>
        </w:pPr>
        <w:hyperlink r:id="rId1" w:history="1">
          <w:r w:rsidR="00371B60" w:rsidRPr="0056020C">
            <w:rPr>
              <w:rStyle w:val="Hipervnculo"/>
              <w:rFonts w:ascii="Tahoma" w:hAnsi="Tahoma" w:cs="Tahoma"/>
              <w:i/>
            </w:rPr>
            <w:t>www.procuraduria.gov.co</w:t>
          </w:r>
        </w:hyperlink>
        <w:r w:rsidR="00371B60" w:rsidRPr="0056020C">
          <w:rPr>
            <w:rFonts w:ascii="Tahoma" w:hAnsi="Tahoma" w:cs="Tahoma"/>
            <w:i/>
          </w:rPr>
          <w:t xml:space="preserve"> </w:t>
        </w:r>
      </w:p>
      <w:p w:rsidR="00BE58B6" w:rsidRPr="0056020C" w:rsidRDefault="00BE58B6" w:rsidP="00B36DDC">
        <w:pPr>
          <w:pStyle w:val="Piedepgina"/>
          <w:jc w:val="center"/>
          <w:rPr>
            <w:rFonts w:ascii="Tahoma" w:hAnsi="Tahoma" w:cs="Tahoma"/>
            <w:b/>
            <w:i/>
          </w:rPr>
        </w:pPr>
      </w:p>
      <w:p w:rsidR="00F559F3" w:rsidRDefault="00F559F3">
        <w:pPr>
          <w:pStyle w:val="Piedepgina"/>
          <w:jc w:val="right"/>
        </w:pPr>
        <w:r>
          <w:fldChar w:fldCharType="begin"/>
        </w:r>
        <w:r>
          <w:instrText>PAGE   \* MERGEFORMAT</w:instrText>
        </w:r>
        <w:r>
          <w:fldChar w:fldCharType="separate"/>
        </w:r>
        <w:r w:rsidR="00A105E1">
          <w:rPr>
            <w:noProof/>
          </w:rPr>
          <w:t>8</w:t>
        </w:r>
        <w:r>
          <w:fldChar w:fldCharType="end"/>
        </w:r>
      </w:p>
    </w:sdtContent>
  </w:sdt>
  <w:p w:rsidR="00196BF6" w:rsidRDefault="003C77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CD" w:rsidRDefault="003C77CD" w:rsidP="00D30D34">
      <w:pPr>
        <w:spacing w:after="0" w:line="240" w:lineRule="auto"/>
      </w:pPr>
      <w:r>
        <w:separator/>
      </w:r>
    </w:p>
  </w:footnote>
  <w:footnote w:type="continuationSeparator" w:id="0">
    <w:p w:rsidR="003C77CD" w:rsidRDefault="003C77CD" w:rsidP="00D30D34">
      <w:pPr>
        <w:spacing w:after="0" w:line="240" w:lineRule="auto"/>
      </w:pPr>
      <w:r>
        <w:continuationSeparator/>
      </w:r>
    </w:p>
  </w:footnote>
  <w:footnote w:id="1">
    <w:p w:rsidR="00742B0B" w:rsidRPr="00742B0B" w:rsidRDefault="00742B0B">
      <w:pPr>
        <w:pStyle w:val="Textonotapie"/>
        <w:rPr>
          <w:sz w:val="18"/>
          <w:szCs w:val="18"/>
        </w:rPr>
      </w:pPr>
      <w:r w:rsidRPr="00742B0B">
        <w:rPr>
          <w:rStyle w:val="Refdenotaalpie"/>
          <w:sz w:val="18"/>
          <w:szCs w:val="18"/>
        </w:rPr>
        <w:footnoteRef/>
      </w:r>
      <w:r w:rsidRPr="00742B0B">
        <w:rPr>
          <w:sz w:val="18"/>
          <w:szCs w:val="18"/>
        </w:rPr>
        <w:t xml:space="preserve"> Corte Suprema de Justicia. Sala de Casación Civil.  Expediente 1001-02-03-000-2019-02478-00. Pág. 8. Bogotá, 5/09/2019.</w:t>
      </w:r>
    </w:p>
  </w:footnote>
  <w:footnote w:id="2">
    <w:p w:rsidR="00A53C2A" w:rsidRPr="00A53C2A" w:rsidRDefault="00A53C2A">
      <w:pPr>
        <w:pStyle w:val="Textonotapie"/>
        <w:rPr>
          <w:sz w:val="18"/>
          <w:szCs w:val="18"/>
        </w:rPr>
      </w:pPr>
      <w:r w:rsidRPr="00A53C2A">
        <w:rPr>
          <w:rStyle w:val="Refdenotaalpie"/>
          <w:sz w:val="18"/>
          <w:szCs w:val="18"/>
        </w:rPr>
        <w:footnoteRef/>
      </w:r>
      <w:r w:rsidRPr="00A53C2A">
        <w:rPr>
          <w:sz w:val="18"/>
          <w:szCs w:val="18"/>
        </w:rPr>
        <w:t xml:space="preserve"> Tribunal Superior de Bogotá. Sala Penal. Audiencia de segunda instancia dentro del expediente de presunto abuso sexual en menor de catorce años contra DANIEL ELIAS ALJURE ECHEVERRY. Bogotá, 28/06/2019.</w:t>
      </w:r>
    </w:p>
  </w:footnote>
  <w:footnote w:id="3">
    <w:p w:rsidR="0099434D" w:rsidRPr="0099434D" w:rsidRDefault="00A53C2A">
      <w:pPr>
        <w:pStyle w:val="Textonotapie"/>
        <w:rPr>
          <w:rFonts w:cstheme="minorHAnsi"/>
          <w:sz w:val="18"/>
          <w:szCs w:val="18"/>
        </w:rPr>
      </w:pPr>
      <w:r w:rsidRPr="00A53C2A">
        <w:rPr>
          <w:rStyle w:val="Refdenotaalpie"/>
          <w:sz w:val="18"/>
          <w:szCs w:val="18"/>
        </w:rPr>
        <w:footnoteRef/>
      </w:r>
      <w:r w:rsidRPr="00A53C2A">
        <w:rPr>
          <w:sz w:val="18"/>
          <w:szCs w:val="18"/>
        </w:rPr>
        <w:t xml:space="preserve"> Juzgado Noveno de Familia de Bogotá. Proceso de Privación de la Patria Potestad contra DANIEL ELIAS ALJURE ECHEVERRY. </w:t>
      </w:r>
      <w:r w:rsidRPr="0099434D">
        <w:rPr>
          <w:rFonts w:cstheme="minorHAnsi"/>
          <w:sz w:val="18"/>
          <w:szCs w:val="18"/>
        </w:rPr>
        <w:t>Carpeta Uno Folio 115.</w:t>
      </w:r>
    </w:p>
  </w:footnote>
  <w:footnote w:id="4">
    <w:p w:rsidR="0099434D" w:rsidRPr="0099434D" w:rsidRDefault="0099434D" w:rsidP="0099434D">
      <w:pPr>
        <w:pStyle w:val="NormalWeb"/>
        <w:rPr>
          <w:rFonts w:asciiTheme="minorHAnsi" w:hAnsiTheme="minorHAnsi" w:cstheme="minorHAnsi"/>
          <w:sz w:val="18"/>
          <w:szCs w:val="18"/>
        </w:rPr>
      </w:pPr>
      <w:r w:rsidRPr="0099434D">
        <w:rPr>
          <w:rStyle w:val="Refdenotaalpie"/>
          <w:rFonts w:asciiTheme="minorHAnsi" w:hAnsiTheme="minorHAnsi" w:cstheme="minorHAnsi"/>
          <w:sz w:val="18"/>
          <w:szCs w:val="18"/>
        </w:rPr>
        <w:footnoteRef/>
      </w:r>
      <w:r w:rsidRPr="0099434D">
        <w:rPr>
          <w:rFonts w:asciiTheme="minorHAnsi" w:hAnsiTheme="minorHAnsi" w:cstheme="minorHAnsi"/>
          <w:sz w:val="18"/>
          <w:szCs w:val="18"/>
        </w:rPr>
        <w:t xml:space="preserve"> Convención de los Derechos del Niño. Art. 12. Los Estados Partes garantizarán al niño que esté en condiciones de formarse un juicio propio el derecho de expresar su opinión libremente en todos los asuntos que afectan al niño, teniéndose debidamente en cuenta las opiniones del niño, en función de la edad y madurez del niño. </w:t>
      </w:r>
    </w:p>
    <w:p w:rsidR="0099434D" w:rsidRPr="0099434D" w:rsidRDefault="0099434D">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D6" w:rsidRDefault="001D6BD6" w:rsidP="00B678B7">
    <w:pPr>
      <w:pStyle w:val="Encabezado"/>
    </w:pPr>
    <w:r>
      <w:rPr>
        <w:noProof/>
        <w:lang w:val="es-CO" w:eastAsia="es-CO"/>
      </w:rPr>
      <w:drawing>
        <wp:anchor distT="0" distB="0" distL="114300" distR="114300" simplePos="0" relativeHeight="251659264" behindDoc="0" locked="0" layoutInCell="1" allowOverlap="1" wp14:anchorId="1D93CE26" wp14:editId="0BAB8467">
          <wp:simplePos x="0" y="0"/>
          <wp:positionH relativeFrom="column">
            <wp:posOffset>2287905</wp:posOffset>
          </wp:positionH>
          <wp:positionV relativeFrom="paragraph">
            <wp:posOffset>266507</wp:posOffset>
          </wp:positionV>
          <wp:extent cx="810260" cy="10096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1009650"/>
                  </a:xfrm>
                  <a:prstGeom prst="rect">
                    <a:avLst/>
                  </a:prstGeom>
                  <a:noFill/>
                </pic:spPr>
              </pic:pic>
            </a:graphicData>
          </a:graphic>
          <wp14:sizeRelH relativeFrom="margin">
            <wp14:pctWidth>0</wp14:pctWidth>
          </wp14:sizeRelH>
          <wp14:sizeRelV relativeFrom="margin">
            <wp14:pctHeight>0</wp14:pctHeight>
          </wp14:sizeRelV>
        </wp:anchor>
      </w:drawing>
    </w:r>
  </w:p>
  <w:p w:rsidR="001D6BD6" w:rsidRDefault="001D6BD6" w:rsidP="00B678B7">
    <w:pPr>
      <w:pStyle w:val="Encabezado"/>
    </w:pPr>
  </w:p>
  <w:p w:rsidR="001D6BD6" w:rsidRDefault="001D6BD6" w:rsidP="00B678B7">
    <w:pPr>
      <w:pStyle w:val="Encabezado"/>
    </w:pPr>
  </w:p>
  <w:p w:rsidR="00196BF6" w:rsidRPr="00B66E76" w:rsidRDefault="001D6BD6" w:rsidP="001D6BD6">
    <w:pPr>
      <w:pStyle w:val="Encabezado"/>
      <w:jc w:val="center"/>
      <w:rPr>
        <w:rFonts w:ascii="Arial" w:hAnsi="Arial" w:cs="Arial"/>
        <w:b/>
        <w:bCs/>
        <w:sz w:val="24"/>
        <w:szCs w:val="24"/>
      </w:rPr>
    </w:pPr>
    <w:r w:rsidRPr="00B66E76">
      <w:rPr>
        <w:rFonts w:ascii="Arial" w:hAnsi="Arial" w:cs="Arial"/>
        <w:b/>
        <w:bCs/>
        <w:sz w:val="24"/>
        <w:szCs w:val="24"/>
      </w:rPr>
      <w:t>DESPACHO DEL PROCURADOR GENERAL DE LA NACIÓN</w:t>
    </w:r>
  </w:p>
  <w:p w:rsidR="001D6BD6" w:rsidRDefault="001D6BD6" w:rsidP="001D6BD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BD7"/>
    <w:multiLevelType w:val="hybridMultilevel"/>
    <w:tmpl w:val="CA387C04"/>
    <w:lvl w:ilvl="0" w:tplc="452E4F0A">
      <w:start w:val="1"/>
      <w:numFmt w:val="decimal"/>
      <w:lvlText w:val="%1."/>
      <w:lvlJc w:val="left"/>
      <w:pPr>
        <w:ind w:left="1113" w:hanging="4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5537BF"/>
    <w:multiLevelType w:val="hybridMultilevel"/>
    <w:tmpl w:val="E51021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BA76DD"/>
    <w:multiLevelType w:val="hybridMultilevel"/>
    <w:tmpl w:val="CF4AF160"/>
    <w:lvl w:ilvl="0" w:tplc="238AC68E">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E783EAE"/>
    <w:multiLevelType w:val="hybridMultilevel"/>
    <w:tmpl w:val="61544F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0E1BB3"/>
    <w:multiLevelType w:val="hybridMultilevel"/>
    <w:tmpl w:val="8DAEB7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C1D2F"/>
    <w:multiLevelType w:val="hybridMultilevel"/>
    <w:tmpl w:val="044C3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AF008D"/>
    <w:multiLevelType w:val="multilevel"/>
    <w:tmpl w:val="72CA1A60"/>
    <w:lvl w:ilvl="0">
      <w:start w:val="1"/>
      <w:numFmt w:val="decimal"/>
      <w:lvlText w:val="%1."/>
      <w:lvlJc w:val="left"/>
      <w:pPr>
        <w:ind w:left="107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242E17"/>
    <w:multiLevelType w:val="hybridMultilevel"/>
    <w:tmpl w:val="2456572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D071CAE"/>
    <w:multiLevelType w:val="hybridMultilevel"/>
    <w:tmpl w:val="5BEA84A8"/>
    <w:lvl w:ilvl="0" w:tplc="0C0A0005">
      <w:start w:val="1"/>
      <w:numFmt w:val="bullet"/>
      <w:lvlText w:val=""/>
      <w:lvlJc w:val="left"/>
      <w:pPr>
        <w:tabs>
          <w:tab w:val="num" w:pos="-1380"/>
        </w:tabs>
        <w:ind w:left="-1380" w:hanging="360"/>
      </w:pPr>
      <w:rPr>
        <w:rFonts w:ascii="Wingdings" w:hAnsi="Wingdings" w:hint="default"/>
      </w:rPr>
    </w:lvl>
    <w:lvl w:ilvl="1" w:tplc="0C0A0003">
      <w:start w:val="1"/>
      <w:numFmt w:val="bullet"/>
      <w:lvlText w:val="o"/>
      <w:lvlJc w:val="left"/>
      <w:pPr>
        <w:tabs>
          <w:tab w:val="num" w:pos="-660"/>
        </w:tabs>
        <w:ind w:left="-660" w:hanging="360"/>
      </w:pPr>
      <w:rPr>
        <w:rFonts w:ascii="Courier New" w:hAnsi="Courier New" w:cs="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780"/>
        </w:tabs>
        <w:ind w:left="780" w:hanging="360"/>
      </w:pPr>
      <w:rPr>
        <w:rFonts w:ascii="Symbol" w:hAnsi="Symbol" w:hint="default"/>
      </w:rPr>
    </w:lvl>
    <w:lvl w:ilvl="4" w:tplc="0C0A0003" w:tentative="1">
      <w:start w:val="1"/>
      <w:numFmt w:val="bullet"/>
      <w:lvlText w:val="o"/>
      <w:lvlJc w:val="left"/>
      <w:pPr>
        <w:tabs>
          <w:tab w:val="num" w:pos="1500"/>
        </w:tabs>
        <w:ind w:left="1500" w:hanging="360"/>
      </w:pPr>
      <w:rPr>
        <w:rFonts w:ascii="Courier New" w:hAnsi="Courier New" w:cs="Courier New" w:hint="default"/>
      </w:rPr>
    </w:lvl>
    <w:lvl w:ilvl="5" w:tplc="0C0A0005" w:tentative="1">
      <w:start w:val="1"/>
      <w:numFmt w:val="bullet"/>
      <w:lvlText w:val=""/>
      <w:lvlJc w:val="left"/>
      <w:pPr>
        <w:tabs>
          <w:tab w:val="num" w:pos="2220"/>
        </w:tabs>
        <w:ind w:left="2220" w:hanging="360"/>
      </w:pPr>
      <w:rPr>
        <w:rFonts w:ascii="Wingdings" w:hAnsi="Wingdings" w:hint="default"/>
      </w:rPr>
    </w:lvl>
    <w:lvl w:ilvl="6" w:tplc="0C0A0001" w:tentative="1">
      <w:start w:val="1"/>
      <w:numFmt w:val="bullet"/>
      <w:lvlText w:val=""/>
      <w:lvlJc w:val="left"/>
      <w:pPr>
        <w:tabs>
          <w:tab w:val="num" w:pos="2940"/>
        </w:tabs>
        <w:ind w:left="2940" w:hanging="360"/>
      </w:pPr>
      <w:rPr>
        <w:rFonts w:ascii="Symbol" w:hAnsi="Symbol" w:hint="default"/>
      </w:rPr>
    </w:lvl>
    <w:lvl w:ilvl="7" w:tplc="0C0A0003" w:tentative="1">
      <w:start w:val="1"/>
      <w:numFmt w:val="bullet"/>
      <w:lvlText w:val="o"/>
      <w:lvlJc w:val="left"/>
      <w:pPr>
        <w:tabs>
          <w:tab w:val="num" w:pos="3660"/>
        </w:tabs>
        <w:ind w:left="3660" w:hanging="360"/>
      </w:pPr>
      <w:rPr>
        <w:rFonts w:ascii="Courier New" w:hAnsi="Courier New" w:cs="Courier New" w:hint="default"/>
      </w:rPr>
    </w:lvl>
    <w:lvl w:ilvl="8" w:tplc="0C0A0005" w:tentative="1">
      <w:start w:val="1"/>
      <w:numFmt w:val="bullet"/>
      <w:lvlText w:val=""/>
      <w:lvlJc w:val="left"/>
      <w:pPr>
        <w:tabs>
          <w:tab w:val="num" w:pos="4380"/>
        </w:tabs>
        <w:ind w:left="4380" w:hanging="360"/>
      </w:pPr>
      <w:rPr>
        <w:rFonts w:ascii="Wingdings" w:hAnsi="Wingdings" w:hint="default"/>
      </w:rPr>
    </w:lvl>
  </w:abstractNum>
  <w:abstractNum w:abstractNumId="9">
    <w:nsid w:val="2D194C43"/>
    <w:multiLevelType w:val="hybridMultilevel"/>
    <w:tmpl w:val="8D0EE4F4"/>
    <w:lvl w:ilvl="0" w:tplc="9E14DE7A">
      <w:numFmt w:val="bullet"/>
      <w:lvlText w:val="-"/>
      <w:lvlJc w:val="left"/>
      <w:pPr>
        <w:ind w:left="720" w:hanging="360"/>
      </w:pPr>
      <w:rPr>
        <w:rFonts w:ascii="Century Gothic" w:eastAsiaTheme="minorHAnsi" w:hAnsi="Century Gothic" w:cs="Al Bayan Plai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875317D"/>
    <w:multiLevelType w:val="hybridMultilevel"/>
    <w:tmpl w:val="C0FE7BA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BB01283"/>
    <w:multiLevelType w:val="multilevel"/>
    <w:tmpl w:val="AD3EBC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B925516"/>
    <w:multiLevelType w:val="hybridMultilevel"/>
    <w:tmpl w:val="FD8452A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8D7E18"/>
    <w:multiLevelType w:val="hybridMultilevel"/>
    <w:tmpl w:val="16B0CF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1C37AAA"/>
    <w:multiLevelType w:val="hybridMultilevel"/>
    <w:tmpl w:val="6F3490A6"/>
    <w:lvl w:ilvl="0" w:tplc="0EFC5FE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2F25B98"/>
    <w:multiLevelType w:val="hybridMultilevel"/>
    <w:tmpl w:val="9440B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DC46A0B"/>
    <w:multiLevelType w:val="hybridMultilevel"/>
    <w:tmpl w:val="D228E2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B09773D"/>
    <w:multiLevelType w:val="hybridMultilevel"/>
    <w:tmpl w:val="A1C8FD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C410A67"/>
    <w:multiLevelType w:val="hybridMultilevel"/>
    <w:tmpl w:val="5B50A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5"/>
  </w:num>
  <w:num w:numId="4">
    <w:abstractNumId w:val="10"/>
  </w:num>
  <w:num w:numId="5">
    <w:abstractNumId w:val="8"/>
  </w:num>
  <w:num w:numId="6">
    <w:abstractNumId w:val="12"/>
  </w:num>
  <w:num w:numId="7">
    <w:abstractNumId w:val="0"/>
  </w:num>
  <w:num w:numId="8">
    <w:abstractNumId w:val="13"/>
  </w:num>
  <w:num w:numId="9">
    <w:abstractNumId w:val="4"/>
  </w:num>
  <w:num w:numId="10">
    <w:abstractNumId w:val="2"/>
  </w:num>
  <w:num w:numId="11">
    <w:abstractNumId w:val="1"/>
  </w:num>
  <w:num w:numId="12">
    <w:abstractNumId w:val="16"/>
  </w:num>
  <w:num w:numId="13">
    <w:abstractNumId w:val="9"/>
  </w:num>
  <w:num w:numId="14">
    <w:abstractNumId w:val="7"/>
  </w:num>
  <w:num w:numId="15">
    <w:abstractNumId w:val="17"/>
  </w:num>
  <w:num w:numId="16">
    <w:abstractNumId w:val="3"/>
  </w:num>
  <w:num w:numId="17">
    <w:abstractNumId w:val="1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34"/>
    <w:rsid w:val="00002413"/>
    <w:rsid w:val="00020FC4"/>
    <w:rsid w:val="00023FBD"/>
    <w:rsid w:val="0002683D"/>
    <w:rsid w:val="00031F48"/>
    <w:rsid w:val="00040961"/>
    <w:rsid w:val="000464BF"/>
    <w:rsid w:val="00051E89"/>
    <w:rsid w:val="0005790C"/>
    <w:rsid w:val="00084079"/>
    <w:rsid w:val="00087E46"/>
    <w:rsid w:val="000B36F1"/>
    <w:rsid w:val="000B54E3"/>
    <w:rsid w:val="000B593F"/>
    <w:rsid w:val="000D15CC"/>
    <w:rsid w:val="000D2D4C"/>
    <w:rsid w:val="000E0560"/>
    <w:rsid w:val="000E0EC1"/>
    <w:rsid w:val="00110535"/>
    <w:rsid w:val="00111026"/>
    <w:rsid w:val="0011185B"/>
    <w:rsid w:val="00113ADB"/>
    <w:rsid w:val="0012596C"/>
    <w:rsid w:val="001314C7"/>
    <w:rsid w:val="001331B5"/>
    <w:rsid w:val="001425D2"/>
    <w:rsid w:val="00142C10"/>
    <w:rsid w:val="0015003B"/>
    <w:rsid w:val="00153A99"/>
    <w:rsid w:val="001565ED"/>
    <w:rsid w:val="0016276E"/>
    <w:rsid w:val="00183BBD"/>
    <w:rsid w:val="00187CBA"/>
    <w:rsid w:val="00197AE4"/>
    <w:rsid w:val="001A5A6F"/>
    <w:rsid w:val="001B0E4C"/>
    <w:rsid w:val="001B4D82"/>
    <w:rsid w:val="001D36F4"/>
    <w:rsid w:val="001D6BD6"/>
    <w:rsid w:val="001E2DFC"/>
    <w:rsid w:val="001E66B7"/>
    <w:rsid w:val="00201416"/>
    <w:rsid w:val="00211134"/>
    <w:rsid w:val="00220D3E"/>
    <w:rsid w:val="00230680"/>
    <w:rsid w:val="00242601"/>
    <w:rsid w:val="00242F5A"/>
    <w:rsid w:val="0024406F"/>
    <w:rsid w:val="0024643F"/>
    <w:rsid w:val="00263848"/>
    <w:rsid w:val="00292CCC"/>
    <w:rsid w:val="00293976"/>
    <w:rsid w:val="002A245B"/>
    <w:rsid w:val="002A6483"/>
    <w:rsid w:val="002B0A85"/>
    <w:rsid w:val="002D47E4"/>
    <w:rsid w:val="002D658A"/>
    <w:rsid w:val="002D65EC"/>
    <w:rsid w:val="002E0686"/>
    <w:rsid w:val="002F6A9E"/>
    <w:rsid w:val="003157FE"/>
    <w:rsid w:val="00326C73"/>
    <w:rsid w:val="00330941"/>
    <w:rsid w:val="003578BB"/>
    <w:rsid w:val="003644BB"/>
    <w:rsid w:val="00371B60"/>
    <w:rsid w:val="00377AFD"/>
    <w:rsid w:val="0038393E"/>
    <w:rsid w:val="003944DE"/>
    <w:rsid w:val="003A230C"/>
    <w:rsid w:val="003A3A62"/>
    <w:rsid w:val="003B1F59"/>
    <w:rsid w:val="003B48F9"/>
    <w:rsid w:val="003C2B3E"/>
    <w:rsid w:val="003C77CD"/>
    <w:rsid w:val="003D75EF"/>
    <w:rsid w:val="003E48B6"/>
    <w:rsid w:val="003F14B9"/>
    <w:rsid w:val="003F366D"/>
    <w:rsid w:val="0040256E"/>
    <w:rsid w:val="00420FCE"/>
    <w:rsid w:val="00426C7B"/>
    <w:rsid w:val="0042782B"/>
    <w:rsid w:val="00433290"/>
    <w:rsid w:val="004338D2"/>
    <w:rsid w:val="00447001"/>
    <w:rsid w:val="004475CC"/>
    <w:rsid w:val="00451921"/>
    <w:rsid w:val="00453ED2"/>
    <w:rsid w:val="00466F33"/>
    <w:rsid w:val="00476B68"/>
    <w:rsid w:val="00484B3B"/>
    <w:rsid w:val="004A5BA4"/>
    <w:rsid w:val="004B2187"/>
    <w:rsid w:val="004B457D"/>
    <w:rsid w:val="004B63BA"/>
    <w:rsid w:val="004D42CD"/>
    <w:rsid w:val="004D5B89"/>
    <w:rsid w:val="004E34A4"/>
    <w:rsid w:val="00501755"/>
    <w:rsid w:val="005077FA"/>
    <w:rsid w:val="00534EC8"/>
    <w:rsid w:val="00537520"/>
    <w:rsid w:val="005420F9"/>
    <w:rsid w:val="0054570F"/>
    <w:rsid w:val="005527EA"/>
    <w:rsid w:val="0056020C"/>
    <w:rsid w:val="00563E4A"/>
    <w:rsid w:val="005701BE"/>
    <w:rsid w:val="005863BC"/>
    <w:rsid w:val="005877B9"/>
    <w:rsid w:val="00590E0C"/>
    <w:rsid w:val="00590E44"/>
    <w:rsid w:val="005A045A"/>
    <w:rsid w:val="005C58BC"/>
    <w:rsid w:val="005C5FAC"/>
    <w:rsid w:val="005E3788"/>
    <w:rsid w:val="005E6688"/>
    <w:rsid w:val="005F7DA8"/>
    <w:rsid w:val="006027C1"/>
    <w:rsid w:val="006031FC"/>
    <w:rsid w:val="00604DF7"/>
    <w:rsid w:val="0061366E"/>
    <w:rsid w:val="00613CCD"/>
    <w:rsid w:val="00615C05"/>
    <w:rsid w:val="006209F9"/>
    <w:rsid w:val="00623014"/>
    <w:rsid w:val="0063042E"/>
    <w:rsid w:val="00631E6F"/>
    <w:rsid w:val="00634541"/>
    <w:rsid w:val="006359D1"/>
    <w:rsid w:val="00641A22"/>
    <w:rsid w:val="00657D65"/>
    <w:rsid w:val="00660235"/>
    <w:rsid w:val="00663EAD"/>
    <w:rsid w:val="00664E10"/>
    <w:rsid w:val="0068277A"/>
    <w:rsid w:val="00697250"/>
    <w:rsid w:val="006A08D5"/>
    <w:rsid w:val="006D4DD3"/>
    <w:rsid w:val="006D7F74"/>
    <w:rsid w:val="006F0B6E"/>
    <w:rsid w:val="006F6165"/>
    <w:rsid w:val="006F7035"/>
    <w:rsid w:val="0070299B"/>
    <w:rsid w:val="00707081"/>
    <w:rsid w:val="00733800"/>
    <w:rsid w:val="0073488B"/>
    <w:rsid w:val="0074057D"/>
    <w:rsid w:val="00742B0B"/>
    <w:rsid w:val="00762D61"/>
    <w:rsid w:val="0076588D"/>
    <w:rsid w:val="00767DA3"/>
    <w:rsid w:val="00777EDF"/>
    <w:rsid w:val="007838EE"/>
    <w:rsid w:val="00784D41"/>
    <w:rsid w:val="007953C0"/>
    <w:rsid w:val="00796C25"/>
    <w:rsid w:val="007A3C47"/>
    <w:rsid w:val="007B03C5"/>
    <w:rsid w:val="007B13E3"/>
    <w:rsid w:val="007B3DF9"/>
    <w:rsid w:val="007C1B3B"/>
    <w:rsid w:val="007C6EA3"/>
    <w:rsid w:val="007C7020"/>
    <w:rsid w:val="007C7CBE"/>
    <w:rsid w:val="007C7ED0"/>
    <w:rsid w:val="007D13FE"/>
    <w:rsid w:val="007D32C1"/>
    <w:rsid w:val="007D73EE"/>
    <w:rsid w:val="007E5473"/>
    <w:rsid w:val="007F501A"/>
    <w:rsid w:val="007F6D6F"/>
    <w:rsid w:val="0081057A"/>
    <w:rsid w:val="008150F1"/>
    <w:rsid w:val="008166EC"/>
    <w:rsid w:val="00816F4E"/>
    <w:rsid w:val="008236C0"/>
    <w:rsid w:val="00842295"/>
    <w:rsid w:val="00845EA7"/>
    <w:rsid w:val="00847C13"/>
    <w:rsid w:val="00852002"/>
    <w:rsid w:val="00854FCC"/>
    <w:rsid w:val="00862628"/>
    <w:rsid w:val="00872741"/>
    <w:rsid w:val="008830B7"/>
    <w:rsid w:val="00885B65"/>
    <w:rsid w:val="008920B9"/>
    <w:rsid w:val="008A47FB"/>
    <w:rsid w:val="008A71FC"/>
    <w:rsid w:val="008B12B5"/>
    <w:rsid w:val="008B3556"/>
    <w:rsid w:val="008C3E5F"/>
    <w:rsid w:val="008C76C2"/>
    <w:rsid w:val="009046BF"/>
    <w:rsid w:val="00913413"/>
    <w:rsid w:val="009268F1"/>
    <w:rsid w:val="00945C59"/>
    <w:rsid w:val="00947318"/>
    <w:rsid w:val="00956408"/>
    <w:rsid w:val="009701E8"/>
    <w:rsid w:val="009840F7"/>
    <w:rsid w:val="009866A5"/>
    <w:rsid w:val="009877F1"/>
    <w:rsid w:val="0099434D"/>
    <w:rsid w:val="0099565A"/>
    <w:rsid w:val="00995AC5"/>
    <w:rsid w:val="009A066D"/>
    <w:rsid w:val="009A766D"/>
    <w:rsid w:val="009B3B16"/>
    <w:rsid w:val="009C5EB3"/>
    <w:rsid w:val="009E0770"/>
    <w:rsid w:val="009E2EA6"/>
    <w:rsid w:val="009E303C"/>
    <w:rsid w:val="00A0600A"/>
    <w:rsid w:val="00A07D9C"/>
    <w:rsid w:val="00A1030E"/>
    <w:rsid w:val="00A105E1"/>
    <w:rsid w:val="00A115EF"/>
    <w:rsid w:val="00A12D53"/>
    <w:rsid w:val="00A1586E"/>
    <w:rsid w:val="00A229FC"/>
    <w:rsid w:val="00A31F44"/>
    <w:rsid w:val="00A4065D"/>
    <w:rsid w:val="00A429BE"/>
    <w:rsid w:val="00A46EC5"/>
    <w:rsid w:val="00A53C2A"/>
    <w:rsid w:val="00A54717"/>
    <w:rsid w:val="00A552FD"/>
    <w:rsid w:val="00A566E1"/>
    <w:rsid w:val="00A80980"/>
    <w:rsid w:val="00A8266D"/>
    <w:rsid w:val="00A829FC"/>
    <w:rsid w:val="00A83577"/>
    <w:rsid w:val="00A97FBF"/>
    <w:rsid w:val="00AA0330"/>
    <w:rsid w:val="00AA3541"/>
    <w:rsid w:val="00AA5A64"/>
    <w:rsid w:val="00AA6E90"/>
    <w:rsid w:val="00AB27E0"/>
    <w:rsid w:val="00AD008F"/>
    <w:rsid w:val="00AD06A5"/>
    <w:rsid w:val="00AE5274"/>
    <w:rsid w:val="00AF3B2F"/>
    <w:rsid w:val="00B005F6"/>
    <w:rsid w:val="00B14C6F"/>
    <w:rsid w:val="00B21293"/>
    <w:rsid w:val="00B35356"/>
    <w:rsid w:val="00B36DDC"/>
    <w:rsid w:val="00B454F0"/>
    <w:rsid w:val="00B66E76"/>
    <w:rsid w:val="00B678B7"/>
    <w:rsid w:val="00B72FA9"/>
    <w:rsid w:val="00B80007"/>
    <w:rsid w:val="00B8036A"/>
    <w:rsid w:val="00B84A90"/>
    <w:rsid w:val="00B917B8"/>
    <w:rsid w:val="00B9541B"/>
    <w:rsid w:val="00B9658B"/>
    <w:rsid w:val="00BA5C20"/>
    <w:rsid w:val="00BA5C21"/>
    <w:rsid w:val="00BA6004"/>
    <w:rsid w:val="00BB4ED9"/>
    <w:rsid w:val="00BD492E"/>
    <w:rsid w:val="00BE58B6"/>
    <w:rsid w:val="00C02A04"/>
    <w:rsid w:val="00C15E18"/>
    <w:rsid w:val="00C23DAC"/>
    <w:rsid w:val="00C436F6"/>
    <w:rsid w:val="00C47A36"/>
    <w:rsid w:val="00C61AB3"/>
    <w:rsid w:val="00C634E4"/>
    <w:rsid w:val="00C66075"/>
    <w:rsid w:val="00C71063"/>
    <w:rsid w:val="00C7242B"/>
    <w:rsid w:val="00C84437"/>
    <w:rsid w:val="00C9039B"/>
    <w:rsid w:val="00C90F20"/>
    <w:rsid w:val="00CB4320"/>
    <w:rsid w:val="00CC01F6"/>
    <w:rsid w:val="00CC4D79"/>
    <w:rsid w:val="00CE5D8A"/>
    <w:rsid w:val="00D01F5B"/>
    <w:rsid w:val="00D100B6"/>
    <w:rsid w:val="00D24122"/>
    <w:rsid w:val="00D30D34"/>
    <w:rsid w:val="00D3407F"/>
    <w:rsid w:val="00D47580"/>
    <w:rsid w:val="00D54B40"/>
    <w:rsid w:val="00D5580C"/>
    <w:rsid w:val="00D558E5"/>
    <w:rsid w:val="00D628E7"/>
    <w:rsid w:val="00D66C82"/>
    <w:rsid w:val="00D73D16"/>
    <w:rsid w:val="00D75224"/>
    <w:rsid w:val="00D8654C"/>
    <w:rsid w:val="00D93608"/>
    <w:rsid w:val="00D957A2"/>
    <w:rsid w:val="00DA0E0D"/>
    <w:rsid w:val="00DD4D2C"/>
    <w:rsid w:val="00DE2885"/>
    <w:rsid w:val="00DE2F85"/>
    <w:rsid w:val="00DF247D"/>
    <w:rsid w:val="00E23638"/>
    <w:rsid w:val="00E4250B"/>
    <w:rsid w:val="00E561AE"/>
    <w:rsid w:val="00E576FD"/>
    <w:rsid w:val="00E72B3D"/>
    <w:rsid w:val="00E812EF"/>
    <w:rsid w:val="00EA03F2"/>
    <w:rsid w:val="00EA1C59"/>
    <w:rsid w:val="00EC0E58"/>
    <w:rsid w:val="00EE0482"/>
    <w:rsid w:val="00EE3F77"/>
    <w:rsid w:val="00F00146"/>
    <w:rsid w:val="00F07A7B"/>
    <w:rsid w:val="00F07D08"/>
    <w:rsid w:val="00F37AB6"/>
    <w:rsid w:val="00F4368A"/>
    <w:rsid w:val="00F46D1A"/>
    <w:rsid w:val="00F559F3"/>
    <w:rsid w:val="00F67628"/>
    <w:rsid w:val="00F723A9"/>
    <w:rsid w:val="00FC35DC"/>
    <w:rsid w:val="00FC5DC4"/>
    <w:rsid w:val="00FD0C59"/>
    <w:rsid w:val="00FE1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60A40-03B3-425C-8B00-DE1ADF4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30D34"/>
    <w:pPr>
      <w:spacing w:after="0" w:line="240" w:lineRule="auto"/>
    </w:pPr>
    <w:rPr>
      <w:sz w:val="20"/>
      <w:szCs w:val="20"/>
    </w:rPr>
  </w:style>
  <w:style w:type="character" w:customStyle="1" w:styleId="TextonotapieCar">
    <w:name w:val="Texto nota pie Car"/>
    <w:basedOn w:val="Fuentedeprrafopredeter"/>
    <w:link w:val="Textonotapie"/>
    <w:uiPriority w:val="99"/>
    <w:rsid w:val="00D30D34"/>
    <w:rPr>
      <w:sz w:val="20"/>
      <w:szCs w:val="20"/>
    </w:rPr>
  </w:style>
  <w:style w:type="paragraph" w:styleId="Encabezado">
    <w:name w:val="header"/>
    <w:basedOn w:val="Normal"/>
    <w:link w:val="Encabezado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30D34"/>
    <w:rPr>
      <w:rFonts w:ascii="Times New Roman" w:eastAsia="Times New Roman" w:hAnsi="Times New Roman" w:cs="Times New Roman"/>
      <w:sz w:val="20"/>
      <w:szCs w:val="20"/>
      <w:lang w:eastAsia="es-ES"/>
    </w:rPr>
  </w:style>
  <w:style w:type="paragraph" w:styleId="Piedepgina">
    <w:name w:val="footer"/>
    <w:basedOn w:val="Normal"/>
    <w:link w:val="Piedepgina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30D3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D30D34"/>
    <w:rPr>
      <w:vertAlign w:val="superscript"/>
    </w:rPr>
  </w:style>
  <w:style w:type="paragraph" w:styleId="Sinespaciado">
    <w:name w:val="No Spacing"/>
    <w:qFormat/>
    <w:rsid w:val="00D30D3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D30D34"/>
    <w:pPr>
      <w:ind w:left="720"/>
      <w:contextualSpacing/>
    </w:pPr>
  </w:style>
  <w:style w:type="character" w:styleId="Hipervnculo">
    <w:name w:val="Hyperlink"/>
    <w:basedOn w:val="Fuentedeprrafopredeter"/>
    <w:uiPriority w:val="99"/>
    <w:unhideWhenUsed/>
    <w:rsid w:val="00D30D34"/>
    <w:rPr>
      <w:color w:val="0000FF" w:themeColor="hyperlink"/>
      <w:u w:val="single"/>
    </w:rPr>
  </w:style>
  <w:style w:type="paragraph" w:styleId="Textodeglobo">
    <w:name w:val="Balloon Text"/>
    <w:basedOn w:val="Normal"/>
    <w:link w:val="TextodegloboCar"/>
    <w:uiPriority w:val="99"/>
    <w:semiHidden/>
    <w:unhideWhenUsed/>
    <w:rsid w:val="00263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848"/>
    <w:rPr>
      <w:rFonts w:ascii="Segoe UI" w:hAnsi="Segoe UI" w:cs="Segoe UI"/>
      <w:sz w:val="18"/>
      <w:szCs w:val="18"/>
    </w:rPr>
  </w:style>
  <w:style w:type="paragraph" w:styleId="NormalWeb">
    <w:name w:val="Normal (Web)"/>
    <w:basedOn w:val="Normal"/>
    <w:uiPriority w:val="99"/>
    <w:semiHidden/>
    <w:unhideWhenUsed/>
    <w:rsid w:val="0099434D"/>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3577">
      <w:bodyDiv w:val="1"/>
      <w:marLeft w:val="0"/>
      <w:marRight w:val="0"/>
      <w:marTop w:val="0"/>
      <w:marBottom w:val="0"/>
      <w:divBdr>
        <w:top w:val="none" w:sz="0" w:space="0" w:color="auto"/>
        <w:left w:val="none" w:sz="0" w:space="0" w:color="auto"/>
        <w:bottom w:val="none" w:sz="0" w:space="0" w:color="auto"/>
        <w:right w:val="none" w:sz="0" w:space="0" w:color="auto"/>
      </w:divBdr>
      <w:divsChild>
        <w:div w:id="1320619030">
          <w:marLeft w:val="0"/>
          <w:marRight w:val="0"/>
          <w:marTop w:val="0"/>
          <w:marBottom w:val="0"/>
          <w:divBdr>
            <w:top w:val="none" w:sz="0" w:space="0" w:color="auto"/>
            <w:left w:val="none" w:sz="0" w:space="0" w:color="auto"/>
            <w:bottom w:val="none" w:sz="0" w:space="0" w:color="auto"/>
            <w:right w:val="none" w:sz="0" w:space="0" w:color="auto"/>
          </w:divBdr>
          <w:divsChild>
            <w:div w:id="1490512085">
              <w:marLeft w:val="0"/>
              <w:marRight w:val="0"/>
              <w:marTop w:val="0"/>
              <w:marBottom w:val="0"/>
              <w:divBdr>
                <w:top w:val="none" w:sz="0" w:space="0" w:color="auto"/>
                <w:left w:val="none" w:sz="0" w:space="0" w:color="auto"/>
                <w:bottom w:val="none" w:sz="0" w:space="0" w:color="auto"/>
                <w:right w:val="none" w:sz="0" w:space="0" w:color="auto"/>
              </w:divBdr>
              <w:divsChild>
                <w:div w:id="8872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cu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72FC57-E86D-41F0-B0B3-D4AB2CD7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2611</Words>
  <Characters>14362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Andres Gamba Hurtado</dc:creator>
  <cp:lastModifiedBy>Virgilio Alfonso Hernandez Castellanos</cp:lastModifiedBy>
  <cp:revision>8</cp:revision>
  <cp:lastPrinted>2019-12-05T00:05:00Z</cp:lastPrinted>
  <dcterms:created xsi:type="dcterms:W3CDTF">2019-12-05T20:58:00Z</dcterms:created>
  <dcterms:modified xsi:type="dcterms:W3CDTF">2019-12-06T18:57:00Z</dcterms:modified>
</cp:coreProperties>
</file>