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231B5" w14:textId="77777777" w:rsidR="00C35E43" w:rsidRPr="009500F2" w:rsidRDefault="00C35E43" w:rsidP="004F19AC">
      <w:pPr>
        <w:spacing w:after="0"/>
        <w:ind w:right="49"/>
        <w:jc w:val="center"/>
        <w:outlineLvl w:val="0"/>
        <w:rPr>
          <w:rFonts w:ascii="Century Gothic" w:hAnsi="Century Gothic" w:cs="Arial"/>
          <w:b/>
          <w:sz w:val="24"/>
          <w:szCs w:val="24"/>
          <w:u w:val="single"/>
        </w:rPr>
      </w:pPr>
      <w:bookmarkStart w:id="0" w:name="_GoBack"/>
      <w:bookmarkEnd w:id="0"/>
      <w:r w:rsidRPr="009500F2">
        <w:rPr>
          <w:rFonts w:ascii="Century Gothic" w:hAnsi="Century Gothic" w:cs="Arial"/>
          <w:b/>
          <w:sz w:val="24"/>
          <w:szCs w:val="24"/>
          <w:u w:val="single"/>
        </w:rPr>
        <w:t>LAUDO ARBITRAL</w:t>
      </w:r>
    </w:p>
    <w:p w14:paraId="0229D236" w14:textId="77777777" w:rsidR="00C35E43" w:rsidRPr="009500F2" w:rsidRDefault="00C35E43" w:rsidP="004F19AC">
      <w:pPr>
        <w:spacing w:after="0"/>
        <w:ind w:right="49"/>
        <w:jc w:val="both"/>
        <w:outlineLvl w:val="0"/>
        <w:rPr>
          <w:rFonts w:ascii="Century Gothic" w:hAnsi="Century Gothic" w:cs="Arial"/>
          <w:b/>
          <w:sz w:val="24"/>
          <w:szCs w:val="24"/>
          <w:u w:val="single"/>
        </w:rPr>
      </w:pPr>
    </w:p>
    <w:p w14:paraId="197212D9" w14:textId="77777777" w:rsidR="00C35E43" w:rsidRPr="009500F2" w:rsidRDefault="00C35E43" w:rsidP="004F19AC">
      <w:pPr>
        <w:pStyle w:val="Encabezado"/>
        <w:spacing w:line="276" w:lineRule="auto"/>
        <w:ind w:right="49"/>
        <w:jc w:val="center"/>
        <w:rPr>
          <w:rFonts w:ascii="Century Gothic" w:hAnsi="Century Gothic" w:cs="Arial"/>
          <w:b/>
          <w:szCs w:val="24"/>
          <w:lang w:val="es-ES_tradnl"/>
        </w:rPr>
      </w:pPr>
      <w:r w:rsidRPr="009500F2">
        <w:rPr>
          <w:rFonts w:ascii="Century Gothic" w:hAnsi="Century Gothic" w:cs="Arial"/>
          <w:b/>
          <w:szCs w:val="24"/>
          <w:lang w:val="es-ES_tradnl"/>
        </w:rPr>
        <w:t>TRIBUNAL DE ARBITRAMENTO</w:t>
      </w:r>
    </w:p>
    <w:p w14:paraId="4849CF46" w14:textId="77777777" w:rsidR="00C35E43" w:rsidRPr="009500F2" w:rsidRDefault="00C35E43" w:rsidP="004F19AC">
      <w:pPr>
        <w:spacing w:after="0"/>
        <w:ind w:right="49"/>
        <w:jc w:val="both"/>
        <w:rPr>
          <w:rFonts w:ascii="Century Gothic" w:eastAsia="Dotum" w:hAnsi="Century Gothic"/>
          <w:b/>
          <w:sz w:val="24"/>
          <w:szCs w:val="24"/>
        </w:rPr>
      </w:pPr>
    </w:p>
    <w:p w14:paraId="52A18300" w14:textId="77777777" w:rsidR="00C35E43" w:rsidRPr="009500F2" w:rsidRDefault="00C35E43" w:rsidP="004F19AC">
      <w:pPr>
        <w:spacing w:after="0"/>
        <w:ind w:right="49"/>
        <w:jc w:val="center"/>
        <w:rPr>
          <w:rFonts w:ascii="Century Gothic" w:hAnsi="Century Gothic" w:cs="Century Gothic"/>
          <w:b/>
          <w:sz w:val="24"/>
          <w:szCs w:val="24"/>
        </w:rPr>
      </w:pPr>
      <w:r w:rsidRPr="009500F2">
        <w:rPr>
          <w:rFonts w:ascii="Century Gothic" w:hAnsi="Century Gothic" w:cs="Century Gothic"/>
          <w:b/>
          <w:sz w:val="24"/>
          <w:szCs w:val="24"/>
        </w:rPr>
        <w:t xml:space="preserve">CONSORCIO CIC </w:t>
      </w:r>
    </w:p>
    <w:p w14:paraId="192B7749" w14:textId="77777777" w:rsidR="00C35E43" w:rsidRPr="009500F2" w:rsidRDefault="00C35E43" w:rsidP="004F19AC">
      <w:pPr>
        <w:spacing w:after="0"/>
        <w:ind w:right="49"/>
        <w:jc w:val="center"/>
        <w:rPr>
          <w:rFonts w:ascii="Century Gothic" w:hAnsi="Century Gothic" w:cs="Century Gothic"/>
          <w:b/>
          <w:sz w:val="24"/>
          <w:szCs w:val="24"/>
        </w:rPr>
      </w:pPr>
      <w:r w:rsidRPr="009500F2">
        <w:rPr>
          <w:rFonts w:ascii="Century Gothic" w:hAnsi="Century Gothic" w:cs="Century Gothic"/>
          <w:b/>
          <w:sz w:val="24"/>
          <w:szCs w:val="24"/>
        </w:rPr>
        <w:t>contra</w:t>
      </w:r>
    </w:p>
    <w:p w14:paraId="338BEEA8" w14:textId="77777777" w:rsidR="00C35E43" w:rsidRPr="009500F2" w:rsidRDefault="00C35E43" w:rsidP="004F19AC">
      <w:pPr>
        <w:spacing w:after="0"/>
        <w:ind w:right="49"/>
        <w:jc w:val="center"/>
        <w:rPr>
          <w:rFonts w:ascii="Century Gothic" w:hAnsi="Century Gothic" w:cs="Century Gothic"/>
          <w:sz w:val="24"/>
          <w:szCs w:val="24"/>
        </w:rPr>
      </w:pPr>
      <w:r w:rsidRPr="009500F2">
        <w:rPr>
          <w:rFonts w:ascii="Century Gothic" w:hAnsi="Century Gothic" w:cs="Century Gothic"/>
          <w:b/>
          <w:sz w:val="24"/>
          <w:szCs w:val="24"/>
        </w:rPr>
        <w:t>SECRETARÍA DE EDUCACIÓN DEL DISTRITO</w:t>
      </w:r>
    </w:p>
    <w:p w14:paraId="1A4F7348" w14:textId="77777777" w:rsidR="00C35E43" w:rsidRPr="009500F2" w:rsidRDefault="00C35E43" w:rsidP="004F19AC">
      <w:pPr>
        <w:spacing w:after="0"/>
        <w:ind w:right="49"/>
        <w:jc w:val="both"/>
        <w:rPr>
          <w:rFonts w:ascii="Century Gothic" w:eastAsia="Dotum" w:hAnsi="Century Gothic"/>
          <w:b/>
          <w:sz w:val="24"/>
          <w:szCs w:val="24"/>
        </w:rPr>
      </w:pPr>
    </w:p>
    <w:p w14:paraId="7506593C" w14:textId="77777777" w:rsidR="00C35E43" w:rsidRPr="009500F2" w:rsidRDefault="00C35E43" w:rsidP="004F19AC">
      <w:pPr>
        <w:spacing w:after="0"/>
        <w:ind w:right="49"/>
        <w:jc w:val="both"/>
        <w:rPr>
          <w:rFonts w:ascii="Century Gothic" w:hAnsi="Century Gothic" w:cs="Arial"/>
          <w:sz w:val="24"/>
          <w:szCs w:val="24"/>
        </w:rPr>
      </w:pPr>
      <w:r w:rsidRPr="009500F2">
        <w:rPr>
          <w:rFonts w:ascii="Century Gothic" w:hAnsi="Century Gothic" w:cs="Arial"/>
          <w:sz w:val="24"/>
          <w:szCs w:val="24"/>
        </w:rPr>
        <w:t xml:space="preserve">Bogotá, </w:t>
      </w:r>
      <w:r w:rsidRPr="009500F2">
        <w:rPr>
          <w:rFonts w:ascii="Century Gothic" w:hAnsi="Century Gothic"/>
          <w:sz w:val="24"/>
          <w:szCs w:val="24"/>
        </w:rPr>
        <w:t>veintiséis (26) de febrero de dos mil diecinueve (2019)</w:t>
      </w:r>
    </w:p>
    <w:p w14:paraId="0F9A48F6" w14:textId="77777777" w:rsidR="00C35E43" w:rsidRPr="009500F2" w:rsidRDefault="00C35E43" w:rsidP="004F19AC">
      <w:pPr>
        <w:spacing w:after="0"/>
        <w:ind w:right="49"/>
        <w:jc w:val="both"/>
        <w:rPr>
          <w:rFonts w:ascii="Century Gothic" w:hAnsi="Century Gothic" w:cs="Arial"/>
          <w:sz w:val="24"/>
          <w:szCs w:val="24"/>
        </w:rPr>
      </w:pPr>
    </w:p>
    <w:p w14:paraId="2CEDCA14" w14:textId="77777777" w:rsidR="00C35E43" w:rsidRPr="009500F2" w:rsidRDefault="00C35E43" w:rsidP="004F19AC">
      <w:pPr>
        <w:spacing w:after="0"/>
        <w:ind w:right="49"/>
        <w:jc w:val="both"/>
        <w:rPr>
          <w:rFonts w:ascii="Century Gothic" w:hAnsi="Century Gothic" w:cs="Arial"/>
          <w:sz w:val="24"/>
          <w:szCs w:val="24"/>
        </w:rPr>
      </w:pPr>
      <w:r w:rsidRPr="009500F2">
        <w:rPr>
          <w:rFonts w:ascii="Century Gothic" w:hAnsi="Century Gothic" w:cs="Arial"/>
          <w:sz w:val="24"/>
          <w:szCs w:val="24"/>
        </w:rPr>
        <w:t xml:space="preserve">Agotado el trámite del proceso y dentro de la oportunidad prevista por la ley para este efecto, procede el Tribunal de Arbitramento integrado por los Árbitros </w:t>
      </w:r>
      <w:r w:rsidRPr="009500F2">
        <w:rPr>
          <w:rFonts w:ascii="Century Gothic" w:hAnsi="Century Gothic" w:cs="Arial"/>
          <w:b/>
          <w:sz w:val="24"/>
          <w:szCs w:val="24"/>
        </w:rPr>
        <w:t>Carmenza Mejía Martínez</w:t>
      </w:r>
      <w:r w:rsidRPr="009500F2">
        <w:rPr>
          <w:rFonts w:ascii="Century Gothic" w:hAnsi="Century Gothic" w:cs="Arial"/>
          <w:sz w:val="24"/>
          <w:szCs w:val="24"/>
        </w:rPr>
        <w:t xml:space="preserve"> – Presidente, </w:t>
      </w:r>
      <w:r w:rsidRPr="009500F2">
        <w:rPr>
          <w:rFonts w:ascii="Century Gothic" w:hAnsi="Century Gothic" w:cs="Arial"/>
          <w:b/>
          <w:sz w:val="24"/>
          <w:szCs w:val="24"/>
        </w:rPr>
        <w:t>Fernando Álvarez Rojas</w:t>
      </w:r>
      <w:r w:rsidRPr="009500F2">
        <w:rPr>
          <w:rFonts w:ascii="Century Gothic" w:hAnsi="Century Gothic" w:cs="Arial"/>
          <w:sz w:val="24"/>
          <w:szCs w:val="24"/>
        </w:rPr>
        <w:t xml:space="preserve"> y </w:t>
      </w:r>
      <w:r w:rsidRPr="009500F2">
        <w:rPr>
          <w:rFonts w:ascii="Century Gothic" w:hAnsi="Century Gothic" w:cs="Arial"/>
          <w:b/>
          <w:sz w:val="24"/>
          <w:szCs w:val="24"/>
        </w:rPr>
        <w:t>Álvaro Mendoza Ramírez</w:t>
      </w:r>
      <w:r w:rsidRPr="009500F2">
        <w:rPr>
          <w:rFonts w:ascii="Century Gothic" w:hAnsi="Century Gothic" w:cs="Arial"/>
          <w:sz w:val="24"/>
          <w:szCs w:val="24"/>
        </w:rPr>
        <w:t xml:space="preserve">, con la secretaría de </w:t>
      </w:r>
      <w:r w:rsidRPr="009500F2">
        <w:rPr>
          <w:rFonts w:ascii="Century Gothic" w:hAnsi="Century Gothic" w:cs="Arial"/>
          <w:b/>
          <w:sz w:val="24"/>
          <w:szCs w:val="24"/>
        </w:rPr>
        <w:t>Eugenia Barraquer Sourdis</w:t>
      </w:r>
      <w:r w:rsidRPr="009500F2">
        <w:rPr>
          <w:rFonts w:ascii="Century Gothic" w:hAnsi="Century Gothic" w:cs="Arial"/>
          <w:sz w:val="24"/>
          <w:szCs w:val="24"/>
        </w:rPr>
        <w:t xml:space="preserve">, a dictar el Laudo que pone fin al proceso y que resuelve las diferencias surgidas entre </w:t>
      </w:r>
      <w:r w:rsidRPr="009500F2">
        <w:rPr>
          <w:rFonts w:ascii="Century Gothic" w:hAnsi="Century Gothic" w:cs="Century Gothic"/>
          <w:b/>
          <w:sz w:val="24"/>
          <w:szCs w:val="24"/>
        </w:rPr>
        <w:t>CONSORCIO CIC integrado por CARLOS JULIO RIVERA CORREAL, MAX OJEDA GÓMEZ, CONSTRUCTORA COCELCA LTDA. hoy GRUPO CONSTRUCTORA PRISMA S.A.S y ORLANDO ROJAS M &amp; CIA LTDA. hoy OBRACIC S.A.S.</w:t>
      </w:r>
      <w:r w:rsidRPr="009500F2">
        <w:rPr>
          <w:rFonts w:ascii="Century Gothic" w:hAnsi="Century Gothic" w:cs="Century Gothic"/>
          <w:sz w:val="24"/>
          <w:szCs w:val="24"/>
        </w:rPr>
        <w:t xml:space="preserve"> parte convocante y la </w:t>
      </w:r>
      <w:r w:rsidRPr="009500F2">
        <w:rPr>
          <w:rFonts w:ascii="Century Gothic" w:hAnsi="Century Gothic" w:cs="Century Gothic"/>
          <w:b/>
          <w:sz w:val="24"/>
          <w:szCs w:val="24"/>
        </w:rPr>
        <w:t>SECRETARIA DE EDUCACIÓN DEL DISTRITO</w:t>
      </w:r>
      <w:r w:rsidRPr="009500F2">
        <w:rPr>
          <w:rFonts w:ascii="Century Gothic" w:hAnsi="Century Gothic" w:cs="Arial"/>
          <w:sz w:val="24"/>
          <w:szCs w:val="24"/>
        </w:rPr>
        <w:t>, parte convocada.</w:t>
      </w:r>
    </w:p>
    <w:p w14:paraId="396E2A65" w14:textId="77777777" w:rsidR="00C35E43" w:rsidRPr="009500F2" w:rsidRDefault="00C35E43" w:rsidP="004F19AC">
      <w:pPr>
        <w:spacing w:after="0"/>
        <w:ind w:right="49"/>
        <w:jc w:val="both"/>
        <w:rPr>
          <w:rFonts w:ascii="Century Gothic" w:hAnsi="Century Gothic" w:cs="Arial"/>
          <w:sz w:val="24"/>
          <w:szCs w:val="24"/>
        </w:rPr>
      </w:pPr>
    </w:p>
    <w:p w14:paraId="5995BB31" w14:textId="7FF0F1A8" w:rsidR="002C280E" w:rsidRPr="00992A90" w:rsidRDefault="00C35E43" w:rsidP="004F19AC">
      <w:pPr>
        <w:spacing w:after="0"/>
        <w:ind w:right="49"/>
        <w:jc w:val="both"/>
        <w:rPr>
          <w:rFonts w:ascii="Century Gothic" w:hAnsi="Century Gothic" w:cs="Arial"/>
          <w:sz w:val="24"/>
          <w:szCs w:val="24"/>
        </w:rPr>
      </w:pPr>
      <w:r w:rsidRPr="009500F2">
        <w:rPr>
          <w:rFonts w:ascii="Century Gothic" w:hAnsi="Century Gothic" w:cs="Arial"/>
          <w:sz w:val="24"/>
          <w:szCs w:val="24"/>
        </w:rPr>
        <w:t>El presente Laudo se profiere en derecho.</w:t>
      </w:r>
    </w:p>
    <w:p w14:paraId="603B2C54" w14:textId="77777777" w:rsidR="002C280E" w:rsidRPr="009500F2" w:rsidRDefault="002C280E" w:rsidP="004F19AC">
      <w:pPr>
        <w:spacing w:after="0"/>
        <w:ind w:right="49"/>
        <w:jc w:val="both"/>
        <w:rPr>
          <w:rFonts w:ascii="Century Gothic" w:eastAsia="Calibri" w:hAnsi="Century Gothic" w:cs="Arial"/>
          <w:b/>
          <w:sz w:val="24"/>
          <w:szCs w:val="24"/>
          <w:u w:val="single"/>
        </w:rPr>
      </w:pPr>
    </w:p>
    <w:p w14:paraId="2F489DE9" w14:textId="77777777" w:rsidR="00C35E43" w:rsidRPr="009500F2" w:rsidRDefault="00C35E43" w:rsidP="004F19AC">
      <w:pPr>
        <w:spacing w:after="0"/>
        <w:ind w:right="49"/>
        <w:jc w:val="center"/>
        <w:rPr>
          <w:rFonts w:ascii="Century Gothic" w:eastAsia="Calibri" w:hAnsi="Century Gothic" w:cs="Arial"/>
          <w:b/>
          <w:sz w:val="24"/>
          <w:szCs w:val="24"/>
          <w:u w:val="single"/>
        </w:rPr>
      </w:pPr>
      <w:r w:rsidRPr="009500F2">
        <w:rPr>
          <w:rFonts w:ascii="Century Gothic" w:eastAsia="Calibri" w:hAnsi="Century Gothic" w:cs="Arial"/>
          <w:b/>
          <w:sz w:val="24"/>
          <w:szCs w:val="24"/>
          <w:u w:val="single"/>
        </w:rPr>
        <w:t>CAPITULO I</w:t>
      </w:r>
    </w:p>
    <w:p w14:paraId="0FDED175" w14:textId="77777777" w:rsidR="00C35E43" w:rsidRPr="009500F2" w:rsidRDefault="00C35E43" w:rsidP="004F19AC">
      <w:pPr>
        <w:spacing w:after="0"/>
        <w:ind w:right="49"/>
        <w:jc w:val="center"/>
        <w:rPr>
          <w:rFonts w:ascii="Century Gothic" w:hAnsi="Century Gothic" w:cs="Arial"/>
          <w:b/>
          <w:sz w:val="24"/>
          <w:szCs w:val="24"/>
          <w:u w:val="single"/>
        </w:rPr>
      </w:pPr>
      <w:r w:rsidRPr="009500F2">
        <w:rPr>
          <w:rFonts w:ascii="Century Gothic" w:hAnsi="Century Gothic" w:cs="Arial"/>
          <w:b/>
          <w:sz w:val="24"/>
          <w:szCs w:val="24"/>
          <w:u w:val="single"/>
        </w:rPr>
        <w:t>ANTECEDENTES</w:t>
      </w:r>
    </w:p>
    <w:p w14:paraId="721638DD" w14:textId="77777777" w:rsidR="00C35E43" w:rsidRPr="009500F2" w:rsidRDefault="00C35E43" w:rsidP="004F19AC">
      <w:pPr>
        <w:spacing w:after="0"/>
        <w:ind w:right="49"/>
        <w:jc w:val="both"/>
        <w:rPr>
          <w:rFonts w:ascii="Century Gothic" w:hAnsi="Century Gothic" w:cs="Arial"/>
          <w:b/>
          <w:sz w:val="24"/>
          <w:szCs w:val="24"/>
        </w:rPr>
      </w:pPr>
    </w:p>
    <w:p w14:paraId="59905B70" w14:textId="77777777" w:rsidR="00C35E43" w:rsidRPr="009500F2" w:rsidRDefault="00C35E43" w:rsidP="004F19AC">
      <w:pPr>
        <w:pStyle w:val="Encabezado"/>
        <w:tabs>
          <w:tab w:val="clear" w:pos="4252"/>
          <w:tab w:val="clear" w:pos="8504"/>
        </w:tabs>
        <w:spacing w:line="276" w:lineRule="auto"/>
        <w:ind w:right="49"/>
        <w:jc w:val="both"/>
        <w:rPr>
          <w:rFonts w:ascii="Century Gothic" w:hAnsi="Century Gothic" w:cs="Arial"/>
          <w:b/>
          <w:szCs w:val="24"/>
          <w:lang w:val="es-ES_tradnl"/>
        </w:rPr>
      </w:pPr>
      <w:r w:rsidRPr="009500F2">
        <w:rPr>
          <w:rFonts w:ascii="Century Gothic" w:hAnsi="Century Gothic" w:cs="Arial"/>
          <w:b/>
          <w:szCs w:val="24"/>
          <w:lang w:val="es-ES_tradnl"/>
        </w:rPr>
        <w:t xml:space="preserve">1. </w:t>
      </w:r>
      <w:r w:rsidRPr="009500F2">
        <w:rPr>
          <w:rFonts w:ascii="Century Gothic" w:hAnsi="Century Gothic" w:cs="Arial"/>
          <w:b/>
          <w:szCs w:val="24"/>
          <w:lang w:val="es-ES_tradnl"/>
        </w:rPr>
        <w:tab/>
        <w:t>LAS PARTES</w:t>
      </w:r>
    </w:p>
    <w:p w14:paraId="1210B9EC" w14:textId="77777777" w:rsidR="00C35E43" w:rsidRPr="009500F2" w:rsidRDefault="00C35E43" w:rsidP="004F19AC">
      <w:pPr>
        <w:spacing w:after="0"/>
        <w:ind w:right="49"/>
        <w:jc w:val="both"/>
        <w:rPr>
          <w:rFonts w:ascii="Century Gothic" w:hAnsi="Century Gothic" w:cs="Arial"/>
          <w:b/>
          <w:sz w:val="24"/>
          <w:szCs w:val="24"/>
        </w:rPr>
      </w:pPr>
    </w:p>
    <w:p w14:paraId="26B94B3B" w14:textId="77777777" w:rsidR="00C35E43" w:rsidRPr="009500F2" w:rsidRDefault="00C35E43" w:rsidP="004F19AC">
      <w:pPr>
        <w:spacing w:after="0"/>
        <w:ind w:right="49"/>
        <w:jc w:val="both"/>
        <w:rPr>
          <w:rFonts w:ascii="Century Gothic" w:hAnsi="Century Gothic" w:cs="Arial"/>
          <w:sz w:val="24"/>
          <w:szCs w:val="24"/>
        </w:rPr>
      </w:pPr>
      <w:r w:rsidRPr="009500F2">
        <w:rPr>
          <w:rFonts w:ascii="Century Gothic" w:hAnsi="Century Gothic" w:cs="Arial"/>
          <w:sz w:val="24"/>
          <w:szCs w:val="24"/>
        </w:rPr>
        <w:t>Actúa como parte demandante</w:t>
      </w:r>
      <w:r w:rsidRPr="009500F2">
        <w:rPr>
          <w:rFonts w:ascii="Century Gothic" w:hAnsi="Century Gothic" w:cs="Arial"/>
          <w:spacing w:val="-3"/>
          <w:sz w:val="24"/>
          <w:szCs w:val="24"/>
        </w:rPr>
        <w:t xml:space="preserve"> </w:t>
      </w:r>
      <w:r w:rsidRPr="009500F2">
        <w:rPr>
          <w:rFonts w:ascii="Century Gothic" w:hAnsi="Century Gothic" w:cs="Century Gothic"/>
          <w:sz w:val="24"/>
          <w:szCs w:val="24"/>
        </w:rPr>
        <w:t>CONSORCIO CIC integrado por CARLOS JULIO RIVERA CORREAL, MAX OJEDA GÓMEZ, CONSTRUCTORA COCELCA LTDA. hoy GRUPO CONSTRUCTORA PRISMA S.A.S y ORLANDO ROJAS M &amp; CIA LTDA. hoy OBRACIC S.A.S.</w:t>
      </w:r>
      <w:r w:rsidRPr="009500F2">
        <w:rPr>
          <w:rFonts w:ascii="Century Gothic" w:hAnsi="Century Gothic" w:cs="Arial"/>
          <w:sz w:val="24"/>
          <w:szCs w:val="24"/>
        </w:rPr>
        <w:t>, en adelante CONSORCIO CIC.</w:t>
      </w:r>
      <w:r w:rsidRPr="009500F2">
        <w:rPr>
          <w:rFonts w:ascii="Century Gothic" w:eastAsia="Dotum" w:hAnsi="Century Gothic"/>
          <w:sz w:val="24"/>
          <w:szCs w:val="24"/>
        </w:rPr>
        <w:t xml:space="preserve"> </w:t>
      </w:r>
    </w:p>
    <w:p w14:paraId="2D87EEA0" w14:textId="77777777" w:rsidR="00C35E43" w:rsidRPr="009500F2" w:rsidRDefault="00C35E43" w:rsidP="004F19AC">
      <w:pPr>
        <w:pStyle w:val="Encabezado"/>
        <w:tabs>
          <w:tab w:val="clear" w:pos="4252"/>
          <w:tab w:val="clear" w:pos="8504"/>
        </w:tabs>
        <w:spacing w:line="276" w:lineRule="auto"/>
        <w:ind w:right="49"/>
        <w:jc w:val="both"/>
        <w:rPr>
          <w:rFonts w:ascii="Century Gothic" w:hAnsi="Century Gothic" w:cs="Arial"/>
          <w:szCs w:val="24"/>
          <w:lang w:val="es-ES_tradnl"/>
        </w:rPr>
      </w:pPr>
    </w:p>
    <w:p w14:paraId="52DA41F2" w14:textId="77777777" w:rsidR="00C35E43" w:rsidRPr="009500F2" w:rsidRDefault="00C35E43" w:rsidP="004F19AC">
      <w:pPr>
        <w:pStyle w:val="Encabezado"/>
        <w:tabs>
          <w:tab w:val="clear" w:pos="4252"/>
          <w:tab w:val="clear" w:pos="8504"/>
        </w:tabs>
        <w:spacing w:line="276" w:lineRule="auto"/>
        <w:ind w:right="49"/>
        <w:jc w:val="both"/>
        <w:rPr>
          <w:rFonts w:ascii="Century Gothic" w:hAnsi="Century Gothic" w:cs="Arial"/>
          <w:szCs w:val="24"/>
          <w:lang w:val="es-ES_tradnl"/>
        </w:rPr>
      </w:pPr>
      <w:r w:rsidRPr="009500F2">
        <w:rPr>
          <w:rFonts w:ascii="Century Gothic" w:hAnsi="Century Gothic" w:cs="Arial"/>
          <w:szCs w:val="24"/>
          <w:lang w:val="es-ES_tradnl"/>
        </w:rPr>
        <w:lastRenderedPageBreak/>
        <w:t xml:space="preserve">Actúa como parte demandada </w:t>
      </w:r>
      <w:r w:rsidRPr="009500F2">
        <w:rPr>
          <w:rFonts w:ascii="Century Gothic" w:hAnsi="Century Gothic" w:cs="Century Gothic"/>
          <w:szCs w:val="24"/>
        </w:rPr>
        <w:t>SECRETARIA DE EDUCACIÓN DEL DISTRITO</w:t>
      </w:r>
      <w:r w:rsidRPr="009500F2">
        <w:rPr>
          <w:rFonts w:ascii="Century Gothic" w:hAnsi="Century Gothic" w:cs="Arial"/>
          <w:szCs w:val="24"/>
          <w:lang w:val="es-ES_tradnl"/>
        </w:rPr>
        <w:t>, en adelante SED.</w:t>
      </w:r>
    </w:p>
    <w:p w14:paraId="1A20C83E" w14:textId="77777777" w:rsidR="00C35E43" w:rsidRPr="009500F2" w:rsidRDefault="00C35E43" w:rsidP="004F19AC">
      <w:pPr>
        <w:pStyle w:val="Encabezado"/>
        <w:tabs>
          <w:tab w:val="clear" w:pos="4252"/>
          <w:tab w:val="clear" w:pos="8504"/>
        </w:tabs>
        <w:spacing w:line="276" w:lineRule="auto"/>
        <w:ind w:right="49"/>
        <w:jc w:val="both"/>
        <w:rPr>
          <w:rFonts w:ascii="Century Gothic" w:hAnsi="Century Gothic" w:cs="Arial"/>
          <w:szCs w:val="24"/>
          <w:lang w:val="es-ES_tradnl"/>
        </w:rPr>
      </w:pPr>
    </w:p>
    <w:p w14:paraId="76AEB881" w14:textId="77777777" w:rsidR="00C35E43" w:rsidRPr="009500F2" w:rsidRDefault="00C35E43" w:rsidP="004F19AC">
      <w:pPr>
        <w:spacing w:after="0"/>
        <w:ind w:right="49"/>
        <w:jc w:val="both"/>
        <w:outlineLvl w:val="0"/>
        <w:rPr>
          <w:rFonts w:ascii="Century Gothic" w:hAnsi="Century Gothic" w:cs="Arial"/>
          <w:b/>
          <w:sz w:val="24"/>
          <w:szCs w:val="24"/>
        </w:rPr>
      </w:pPr>
      <w:r w:rsidRPr="009500F2">
        <w:rPr>
          <w:rFonts w:ascii="Century Gothic" w:hAnsi="Century Gothic" w:cs="Arial"/>
          <w:b/>
          <w:sz w:val="24"/>
          <w:szCs w:val="24"/>
        </w:rPr>
        <w:t xml:space="preserve">2. </w:t>
      </w:r>
      <w:r w:rsidRPr="009500F2">
        <w:rPr>
          <w:rFonts w:ascii="Century Gothic" w:hAnsi="Century Gothic" w:cs="Arial"/>
          <w:b/>
          <w:sz w:val="24"/>
          <w:szCs w:val="24"/>
        </w:rPr>
        <w:tab/>
        <w:t>LA CLÁUSULA COMPROMISORIA</w:t>
      </w:r>
    </w:p>
    <w:p w14:paraId="27E91FBB" w14:textId="77777777" w:rsidR="00C35E43" w:rsidRPr="009500F2" w:rsidRDefault="00C35E43" w:rsidP="004F19AC">
      <w:pPr>
        <w:spacing w:after="0"/>
        <w:ind w:right="49"/>
        <w:jc w:val="both"/>
        <w:rPr>
          <w:rFonts w:ascii="Century Gothic" w:hAnsi="Century Gothic" w:cs="Arial"/>
          <w:sz w:val="24"/>
          <w:szCs w:val="24"/>
        </w:rPr>
      </w:pPr>
    </w:p>
    <w:p w14:paraId="35730DF2" w14:textId="77777777" w:rsidR="00C35E43" w:rsidRPr="009500F2" w:rsidRDefault="00C35E43" w:rsidP="004F19AC">
      <w:pPr>
        <w:spacing w:after="0"/>
        <w:ind w:right="49"/>
        <w:jc w:val="both"/>
        <w:rPr>
          <w:rFonts w:ascii="Century Gothic" w:hAnsi="Century Gothic"/>
          <w:sz w:val="24"/>
          <w:szCs w:val="24"/>
        </w:rPr>
      </w:pPr>
      <w:r w:rsidRPr="009500F2">
        <w:rPr>
          <w:rFonts w:ascii="Century Gothic" w:hAnsi="Century Gothic"/>
          <w:sz w:val="24"/>
          <w:szCs w:val="24"/>
        </w:rPr>
        <w:t>La cláusula compromisoria, es la contenida en la cláusula decimoctava del contrato de Consultoría y de Obra Nº 196 de 2003, que es del siguiente tenor:</w:t>
      </w:r>
    </w:p>
    <w:p w14:paraId="19EABB8F" w14:textId="77777777" w:rsidR="00C35E43" w:rsidRPr="009500F2" w:rsidRDefault="00C35E43" w:rsidP="004F19AC">
      <w:pPr>
        <w:spacing w:after="0"/>
        <w:ind w:right="49"/>
        <w:jc w:val="both"/>
        <w:rPr>
          <w:rFonts w:ascii="Century Gothic" w:hAnsi="Century Gothic"/>
          <w:sz w:val="24"/>
          <w:szCs w:val="24"/>
        </w:rPr>
      </w:pPr>
    </w:p>
    <w:p w14:paraId="5D2A0ABB" w14:textId="77777777" w:rsidR="00C35E43" w:rsidRPr="009500F2" w:rsidRDefault="00C35E43" w:rsidP="004F19AC">
      <w:pPr>
        <w:spacing w:after="0"/>
        <w:ind w:left="567" w:right="49"/>
        <w:jc w:val="both"/>
        <w:rPr>
          <w:rFonts w:ascii="Century Gothic" w:hAnsi="Century Gothic"/>
          <w:i/>
          <w:sz w:val="24"/>
          <w:szCs w:val="24"/>
        </w:rPr>
      </w:pPr>
      <w:r w:rsidRPr="009500F2">
        <w:rPr>
          <w:rFonts w:ascii="Century Gothic" w:hAnsi="Century Gothic"/>
          <w:i/>
          <w:sz w:val="24"/>
          <w:szCs w:val="24"/>
        </w:rPr>
        <w:t xml:space="preserve">“DÉCIMA OCTAVA.- DIFERENCIAS ENTRE LA PARTES Las diferencia que surjan entre las partes por asuntos diferentes a la aplicación de la cláusula de caducidad y de los principios de terminación, modificación e interpretación unilaterales, serán dirimidas mediante la utilización de mecanismos de solución ágil de conflictos previstos en la ley, tales como arreglo directo, amigable composición, conciliación, transacción y si tales diferencias tienen carácter de insalvables, acudirán al arbitramento, de acuerdo con lo establecido en la normas vigentes.” </w:t>
      </w:r>
    </w:p>
    <w:p w14:paraId="30EA8119" w14:textId="77777777" w:rsidR="00C35E43" w:rsidRPr="009500F2" w:rsidRDefault="00C35E43" w:rsidP="004F19AC">
      <w:pPr>
        <w:shd w:val="clear" w:color="auto" w:fill="FFFFFF"/>
        <w:spacing w:after="0"/>
        <w:ind w:right="49"/>
        <w:jc w:val="both"/>
        <w:rPr>
          <w:rFonts w:ascii="Century Gothic" w:eastAsia="MS Gothic" w:hAnsi="Century Gothic" w:cs="Arial"/>
          <w:bCs/>
          <w:sz w:val="24"/>
          <w:szCs w:val="24"/>
        </w:rPr>
      </w:pPr>
    </w:p>
    <w:p w14:paraId="2F677BC4" w14:textId="77777777" w:rsidR="00C35E43" w:rsidRPr="009500F2" w:rsidRDefault="00C35E43" w:rsidP="004F19AC">
      <w:pPr>
        <w:spacing w:after="0"/>
        <w:ind w:right="49"/>
        <w:jc w:val="both"/>
        <w:outlineLvl w:val="0"/>
        <w:rPr>
          <w:rFonts w:ascii="Century Gothic" w:hAnsi="Century Gothic" w:cs="Arial"/>
          <w:b/>
          <w:sz w:val="24"/>
          <w:szCs w:val="24"/>
        </w:rPr>
      </w:pPr>
      <w:r w:rsidRPr="009500F2">
        <w:rPr>
          <w:rFonts w:ascii="Century Gothic" w:hAnsi="Century Gothic" w:cs="Arial"/>
          <w:b/>
          <w:sz w:val="24"/>
          <w:szCs w:val="24"/>
        </w:rPr>
        <w:t xml:space="preserve">3. EL TRÁMITE </w:t>
      </w:r>
    </w:p>
    <w:p w14:paraId="3003E652" w14:textId="77777777" w:rsidR="00C35E43" w:rsidRPr="009500F2" w:rsidRDefault="00C35E43" w:rsidP="004F19AC">
      <w:pPr>
        <w:spacing w:after="0"/>
        <w:ind w:right="49"/>
        <w:jc w:val="both"/>
        <w:rPr>
          <w:rFonts w:ascii="Century Gothic" w:hAnsi="Century Gothic" w:cs="Arial"/>
          <w:sz w:val="24"/>
          <w:szCs w:val="24"/>
        </w:rPr>
      </w:pPr>
    </w:p>
    <w:p w14:paraId="20A7A2A5" w14:textId="77777777" w:rsidR="00C35E43" w:rsidRPr="009500F2" w:rsidRDefault="00C35E43" w:rsidP="004F19AC">
      <w:pPr>
        <w:spacing w:after="0"/>
        <w:ind w:right="49"/>
        <w:jc w:val="both"/>
        <w:rPr>
          <w:rFonts w:ascii="Century Gothic" w:hAnsi="Century Gothic"/>
          <w:sz w:val="24"/>
          <w:szCs w:val="24"/>
        </w:rPr>
      </w:pPr>
      <w:r w:rsidRPr="009500F2">
        <w:rPr>
          <w:rFonts w:ascii="Century Gothic" w:hAnsi="Century Gothic"/>
          <w:sz w:val="24"/>
          <w:szCs w:val="24"/>
        </w:rPr>
        <w:t>El 24 de noviembre de 2017, la convocante,</w:t>
      </w:r>
      <w:r w:rsidRPr="009500F2">
        <w:rPr>
          <w:rFonts w:ascii="Century Gothic" w:hAnsi="Century Gothic" w:cs="Arial"/>
          <w:sz w:val="24"/>
          <w:szCs w:val="24"/>
        </w:rPr>
        <w:t xml:space="preserve"> mediante apoderado judicial,</w:t>
      </w:r>
      <w:r w:rsidRPr="009500F2">
        <w:rPr>
          <w:rFonts w:ascii="Century Gothic" w:hAnsi="Century Gothic"/>
          <w:sz w:val="24"/>
          <w:szCs w:val="24"/>
        </w:rPr>
        <w:t xml:space="preserve"> presentó </w:t>
      </w:r>
      <w:r w:rsidRPr="009500F2">
        <w:rPr>
          <w:rFonts w:ascii="Century Gothic" w:hAnsi="Century Gothic" w:cs="Arial"/>
          <w:sz w:val="24"/>
          <w:szCs w:val="24"/>
        </w:rPr>
        <w:t xml:space="preserve">en el Centro de Arbitraje y Conciliación de la Cámara de Comercio de Bogotá </w:t>
      </w:r>
      <w:r w:rsidRPr="009500F2">
        <w:rPr>
          <w:rFonts w:ascii="Century Gothic" w:hAnsi="Century Gothic"/>
          <w:sz w:val="24"/>
          <w:szCs w:val="24"/>
        </w:rPr>
        <w:t>la demanda que dio origen a este trámite arbitral.</w:t>
      </w:r>
    </w:p>
    <w:p w14:paraId="5A175906" w14:textId="77777777" w:rsidR="00C35E43" w:rsidRPr="009500F2" w:rsidRDefault="00C35E43" w:rsidP="004F19AC">
      <w:pPr>
        <w:spacing w:after="0"/>
        <w:ind w:right="49"/>
        <w:jc w:val="both"/>
        <w:rPr>
          <w:rFonts w:ascii="Century Gothic" w:hAnsi="Century Gothic"/>
          <w:sz w:val="24"/>
          <w:szCs w:val="24"/>
        </w:rPr>
      </w:pPr>
    </w:p>
    <w:p w14:paraId="789FE0DF" w14:textId="77777777" w:rsidR="009362FB" w:rsidRDefault="00C35E43" w:rsidP="004F19AC">
      <w:pPr>
        <w:spacing w:after="0"/>
        <w:ind w:right="49"/>
        <w:jc w:val="both"/>
        <w:rPr>
          <w:rFonts w:ascii="Century Gothic" w:hAnsi="Century Gothic"/>
          <w:sz w:val="24"/>
          <w:szCs w:val="24"/>
        </w:rPr>
      </w:pPr>
      <w:r w:rsidRPr="009500F2">
        <w:rPr>
          <w:rFonts w:ascii="Century Gothic" w:hAnsi="Century Gothic"/>
          <w:sz w:val="24"/>
          <w:szCs w:val="24"/>
        </w:rPr>
        <w:t xml:space="preserve">En sesión llevada a cabo el día 11 de enero de 2018 se realizó el nombramiento de Árbitros. En dicha reunión las partes de común acuerdo </w:t>
      </w:r>
    </w:p>
    <w:p w14:paraId="4CBF2727" w14:textId="04277428" w:rsidR="00C35E43" w:rsidRPr="009500F2" w:rsidRDefault="00C35E43" w:rsidP="004F19AC">
      <w:pPr>
        <w:spacing w:after="0"/>
        <w:ind w:right="49"/>
        <w:jc w:val="both"/>
        <w:rPr>
          <w:rFonts w:ascii="Century Gothic" w:hAnsi="Century Gothic"/>
          <w:sz w:val="24"/>
          <w:szCs w:val="24"/>
        </w:rPr>
      </w:pPr>
      <w:r w:rsidRPr="009500F2">
        <w:rPr>
          <w:rFonts w:ascii="Century Gothic" w:hAnsi="Century Gothic"/>
          <w:sz w:val="24"/>
          <w:szCs w:val="24"/>
        </w:rPr>
        <w:t xml:space="preserve">designaron como integrantes del presente Tribunal a los doctores CARMENZA </w:t>
      </w:r>
      <w:r w:rsidRPr="009500F2">
        <w:rPr>
          <w:rFonts w:ascii="Century Gothic" w:hAnsi="Century Gothic" w:cs="Arial"/>
          <w:sz w:val="24"/>
          <w:szCs w:val="24"/>
        </w:rPr>
        <w:t>MEJÍA MARTÍNEZ, FERNANDO ÁLVAREZ ROJAS y ÁLVARO MENDOZA RAMÍREZ</w:t>
      </w:r>
      <w:r w:rsidRPr="009500F2">
        <w:rPr>
          <w:rFonts w:ascii="Century Gothic" w:hAnsi="Century Gothic"/>
          <w:sz w:val="24"/>
          <w:szCs w:val="24"/>
        </w:rPr>
        <w:t xml:space="preserve">, quienes oportunamente aceptaron su designación, por lo que está debidamente integrado el Tribunal. </w:t>
      </w:r>
    </w:p>
    <w:p w14:paraId="5C4DD331" w14:textId="77777777" w:rsidR="00C35E43" w:rsidRPr="009500F2" w:rsidRDefault="00C35E43" w:rsidP="004F19AC">
      <w:pPr>
        <w:spacing w:after="0"/>
        <w:ind w:right="49"/>
        <w:jc w:val="both"/>
        <w:rPr>
          <w:rFonts w:ascii="Century Gothic" w:hAnsi="Century Gothic"/>
          <w:sz w:val="24"/>
          <w:szCs w:val="24"/>
        </w:rPr>
      </w:pPr>
    </w:p>
    <w:p w14:paraId="30ABD857" w14:textId="77777777" w:rsidR="00C35E43" w:rsidRPr="009500F2" w:rsidRDefault="00C35E43" w:rsidP="004F19AC">
      <w:pPr>
        <w:spacing w:after="0"/>
        <w:ind w:right="49"/>
        <w:jc w:val="both"/>
        <w:rPr>
          <w:rFonts w:ascii="Century Gothic" w:hAnsi="Century Gothic"/>
          <w:sz w:val="24"/>
          <w:szCs w:val="24"/>
        </w:rPr>
      </w:pPr>
      <w:r w:rsidRPr="009500F2">
        <w:rPr>
          <w:rFonts w:ascii="Century Gothic" w:hAnsi="Century Gothic"/>
          <w:sz w:val="24"/>
          <w:szCs w:val="24"/>
        </w:rPr>
        <w:t xml:space="preserve">El 5 de abril de 2018 se realizó la Audiencia de Instalación en donde se profirió el Auto Admisorio de la demanda. La entidad demandada se </w:t>
      </w:r>
      <w:r w:rsidRPr="009500F2">
        <w:rPr>
          <w:rFonts w:ascii="Century Gothic" w:hAnsi="Century Gothic"/>
          <w:sz w:val="24"/>
          <w:szCs w:val="24"/>
        </w:rPr>
        <w:lastRenderedPageBreak/>
        <w:t>notificó personalmente ese mismo día, el Ministerio Público y la Agencia Nacional para la Defensa Jurídica del Estado, fueron notificados el 14 y 15 de junio de 2018, respectivamente.</w:t>
      </w:r>
    </w:p>
    <w:p w14:paraId="4B975DC4" w14:textId="77777777" w:rsidR="00C35E43" w:rsidRPr="009500F2" w:rsidRDefault="00C35E43" w:rsidP="004F19AC">
      <w:pPr>
        <w:spacing w:after="0"/>
        <w:ind w:right="49"/>
        <w:jc w:val="both"/>
        <w:rPr>
          <w:rFonts w:ascii="Century Gothic" w:hAnsi="Century Gothic"/>
          <w:sz w:val="24"/>
          <w:szCs w:val="24"/>
        </w:rPr>
      </w:pPr>
    </w:p>
    <w:p w14:paraId="08F51215" w14:textId="77777777" w:rsidR="00C35E43" w:rsidRPr="009500F2" w:rsidRDefault="00C35E43" w:rsidP="004F19AC">
      <w:pPr>
        <w:spacing w:after="0"/>
        <w:ind w:right="49"/>
        <w:jc w:val="both"/>
        <w:rPr>
          <w:rFonts w:ascii="Century Gothic" w:hAnsi="Century Gothic"/>
          <w:sz w:val="24"/>
          <w:szCs w:val="24"/>
        </w:rPr>
      </w:pPr>
      <w:r w:rsidRPr="009500F2">
        <w:rPr>
          <w:rFonts w:ascii="Century Gothic" w:hAnsi="Century Gothic"/>
          <w:sz w:val="24"/>
          <w:szCs w:val="24"/>
        </w:rPr>
        <w:t>El 4 de mayo de 2018, la convocada presentó la contestación de la demanda, en la que formuló excepciones de merito, objeción al juramento estimatorio y solicitó pruebas. Mediante Auto Nº 5 del 7 de septiembre de 2018 se corrió el traslado para solicitar pruebas adicionales relacionadas con los hechos en que se fundan las excepciones de mérito y con la objeción al juramento estimatorio. Oportunamente, la apoderada de la convocante presentó escrito descorriendo el traslado pero no solicitó pruebas adicionales.</w:t>
      </w:r>
    </w:p>
    <w:p w14:paraId="3CC355FE" w14:textId="77777777" w:rsidR="00C35E43" w:rsidRPr="009500F2" w:rsidRDefault="00C35E43" w:rsidP="004F19AC">
      <w:pPr>
        <w:spacing w:after="0"/>
        <w:ind w:right="49"/>
        <w:jc w:val="both"/>
        <w:rPr>
          <w:rFonts w:ascii="Century Gothic" w:hAnsi="Century Gothic"/>
          <w:sz w:val="24"/>
          <w:szCs w:val="24"/>
        </w:rPr>
      </w:pPr>
    </w:p>
    <w:p w14:paraId="2CC6CB1D" w14:textId="77777777" w:rsidR="00C35E43" w:rsidRPr="009500F2" w:rsidRDefault="00C35E43" w:rsidP="004F19AC">
      <w:pPr>
        <w:spacing w:after="0"/>
        <w:ind w:right="49"/>
        <w:jc w:val="both"/>
        <w:rPr>
          <w:rFonts w:ascii="Century Gothic" w:hAnsi="Century Gothic"/>
          <w:sz w:val="24"/>
          <w:szCs w:val="24"/>
        </w:rPr>
      </w:pPr>
      <w:r w:rsidRPr="009500F2">
        <w:rPr>
          <w:rFonts w:ascii="Century Gothic" w:hAnsi="Century Gothic"/>
          <w:sz w:val="24"/>
          <w:szCs w:val="24"/>
        </w:rPr>
        <w:t>En audiencia llevada a cabo los días 21 de septiembre y 26 de octubre de 2018, se adelantó la oportunidad conciliatoria prevista en la ley, la cual se declaró concluida sin que hubiera arreglo alguno. En la sesión del 26 de octubre de 2018 se profirió el Auto mediante el cual el Tribunal resolvió respecto de las sumas por concepto de honorarios y gastos. Los dineros correspondientes a las sumas decretadas se consignaron en su totalidad por la parte convocante.</w:t>
      </w:r>
    </w:p>
    <w:p w14:paraId="616AE935" w14:textId="77777777" w:rsidR="00C35E43" w:rsidRPr="009500F2" w:rsidRDefault="00C35E43" w:rsidP="004F19AC">
      <w:pPr>
        <w:spacing w:after="0"/>
        <w:ind w:right="49"/>
        <w:jc w:val="both"/>
        <w:rPr>
          <w:rFonts w:ascii="Century Gothic" w:hAnsi="Century Gothic"/>
          <w:b/>
          <w:sz w:val="24"/>
          <w:szCs w:val="24"/>
        </w:rPr>
      </w:pPr>
    </w:p>
    <w:p w14:paraId="5D816FA4" w14:textId="77777777" w:rsidR="00C35E43" w:rsidRPr="009500F2" w:rsidRDefault="00C35E43" w:rsidP="004F19AC">
      <w:pPr>
        <w:spacing w:after="0"/>
        <w:ind w:right="49"/>
        <w:jc w:val="both"/>
        <w:rPr>
          <w:rFonts w:ascii="Century Gothic" w:hAnsi="Century Gothic" w:cs="Arial"/>
          <w:sz w:val="24"/>
          <w:szCs w:val="24"/>
        </w:rPr>
      </w:pPr>
      <w:r w:rsidRPr="009500F2">
        <w:rPr>
          <w:rFonts w:ascii="Century Gothic" w:hAnsi="Century Gothic" w:cs="Arial"/>
          <w:sz w:val="24"/>
          <w:szCs w:val="24"/>
        </w:rPr>
        <w:t>El 26 de noviembre de 2018 se llevó a cabo la Primera Audiencia de Trámite en la que el Tribunal profirió el Auto mediante el cual se declaró competente para conocer de las pretensiones propuestas, así como de las excepciones de mérito formuladas y dictó el auto de decreto de pruebas.</w:t>
      </w:r>
    </w:p>
    <w:p w14:paraId="49A4DB2B" w14:textId="77777777" w:rsidR="00C35E43" w:rsidRPr="009500F2" w:rsidRDefault="00C35E43" w:rsidP="004F19AC">
      <w:pPr>
        <w:spacing w:after="0"/>
        <w:ind w:right="49"/>
        <w:jc w:val="both"/>
        <w:rPr>
          <w:rFonts w:ascii="Century Gothic" w:hAnsi="Century Gothic" w:cs="Arial"/>
          <w:sz w:val="24"/>
          <w:szCs w:val="24"/>
        </w:rPr>
      </w:pPr>
    </w:p>
    <w:p w14:paraId="5478CC5F" w14:textId="77777777" w:rsidR="00C35E43" w:rsidRPr="009500F2" w:rsidRDefault="00C35E43" w:rsidP="004F19AC">
      <w:pPr>
        <w:spacing w:after="0"/>
        <w:ind w:right="49"/>
        <w:jc w:val="both"/>
        <w:rPr>
          <w:rFonts w:ascii="Century Gothic" w:hAnsi="Century Gothic" w:cs="Arial"/>
          <w:sz w:val="24"/>
          <w:szCs w:val="24"/>
        </w:rPr>
      </w:pPr>
      <w:r w:rsidRPr="009500F2">
        <w:rPr>
          <w:rFonts w:ascii="Century Gothic" w:hAnsi="Century Gothic" w:cs="Arial"/>
          <w:sz w:val="24"/>
          <w:szCs w:val="24"/>
        </w:rPr>
        <w:t xml:space="preserve">En el proceso se hizo parte el Ministerio Público representado a través del </w:t>
      </w:r>
      <w:r w:rsidRPr="009500F2">
        <w:rPr>
          <w:rFonts w:ascii="Century Gothic" w:hAnsi="Century Gothic"/>
          <w:sz w:val="24"/>
          <w:szCs w:val="24"/>
        </w:rPr>
        <w:t xml:space="preserve">doctor </w:t>
      </w:r>
      <w:r w:rsidRPr="009500F2">
        <w:rPr>
          <w:rFonts w:ascii="Century Gothic" w:hAnsi="Century Gothic" w:cs="Calibri"/>
          <w:sz w:val="24"/>
          <w:szCs w:val="24"/>
          <w:lang w:val="es-ES"/>
        </w:rPr>
        <w:t>EFRÉN GONZÁLEZ RODRÍGUEZ</w:t>
      </w:r>
      <w:r w:rsidRPr="009500F2">
        <w:rPr>
          <w:rFonts w:ascii="Century Gothic" w:hAnsi="Century Gothic"/>
          <w:sz w:val="24"/>
          <w:szCs w:val="24"/>
        </w:rPr>
        <w:t xml:space="preserve">, </w:t>
      </w:r>
      <w:r w:rsidRPr="009500F2">
        <w:rPr>
          <w:rFonts w:ascii="Century Gothic" w:hAnsi="Century Gothic" w:cs="Calibri"/>
          <w:sz w:val="24"/>
          <w:szCs w:val="24"/>
          <w:lang w:val="es-ES"/>
        </w:rPr>
        <w:t>Procurador Judicial II 138 Administrativo</w:t>
      </w:r>
      <w:r w:rsidRPr="009500F2">
        <w:rPr>
          <w:rFonts w:ascii="Century Gothic" w:hAnsi="Century Gothic"/>
          <w:sz w:val="24"/>
          <w:szCs w:val="24"/>
        </w:rPr>
        <w:t>. No hubo intervención de la ANDJE.</w:t>
      </w:r>
    </w:p>
    <w:p w14:paraId="39454ADA" w14:textId="77777777" w:rsidR="00C35E43" w:rsidRPr="009500F2" w:rsidRDefault="00C35E43" w:rsidP="004F19AC">
      <w:pPr>
        <w:spacing w:after="0"/>
        <w:ind w:right="49"/>
        <w:jc w:val="both"/>
        <w:rPr>
          <w:rFonts w:ascii="Century Gothic" w:hAnsi="Century Gothic" w:cs="Arial"/>
          <w:sz w:val="24"/>
          <w:szCs w:val="24"/>
        </w:rPr>
      </w:pPr>
    </w:p>
    <w:p w14:paraId="32556E14" w14:textId="77777777" w:rsidR="00C35E43" w:rsidRPr="009500F2" w:rsidRDefault="00C35E43" w:rsidP="004F19AC">
      <w:pPr>
        <w:spacing w:after="0"/>
        <w:ind w:right="49"/>
        <w:jc w:val="both"/>
        <w:rPr>
          <w:rFonts w:ascii="Century Gothic" w:hAnsi="Century Gothic" w:cs="Arial"/>
          <w:sz w:val="24"/>
          <w:szCs w:val="24"/>
        </w:rPr>
      </w:pPr>
      <w:r w:rsidRPr="009500F2">
        <w:rPr>
          <w:rFonts w:ascii="Century Gothic" w:hAnsi="Century Gothic" w:cs="Arial"/>
          <w:sz w:val="24"/>
          <w:szCs w:val="24"/>
        </w:rPr>
        <w:t xml:space="preserve">Durante el trámite del proceso el Tribunal sesionó en 13 audiencias. Agotada la instrucción, en la audiencia del 10 de enero de 2019 el Tribunal oyó a los </w:t>
      </w:r>
      <w:r w:rsidRPr="009500F2">
        <w:rPr>
          <w:rFonts w:ascii="Century Gothic" w:hAnsi="Century Gothic" w:cs="Arial"/>
          <w:sz w:val="24"/>
          <w:szCs w:val="24"/>
        </w:rPr>
        <w:lastRenderedPageBreak/>
        <w:t>apoderados de las partes en sus alegatos de conclusión y al señor Agente del  Ministerio Público en su concepto final.</w:t>
      </w:r>
    </w:p>
    <w:p w14:paraId="126CC9CA" w14:textId="77777777" w:rsidR="00C35E43" w:rsidRPr="009500F2" w:rsidRDefault="00C35E43" w:rsidP="004F19AC">
      <w:pPr>
        <w:pStyle w:val="Encabezado"/>
        <w:tabs>
          <w:tab w:val="clear" w:pos="4252"/>
          <w:tab w:val="clear" w:pos="8504"/>
        </w:tabs>
        <w:spacing w:line="276" w:lineRule="auto"/>
        <w:ind w:right="49"/>
        <w:jc w:val="both"/>
        <w:rPr>
          <w:rFonts w:ascii="Century Gothic" w:hAnsi="Century Gothic" w:cs="Arial"/>
          <w:szCs w:val="24"/>
          <w:lang w:val="es-ES_tradnl"/>
        </w:rPr>
      </w:pPr>
    </w:p>
    <w:p w14:paraId="7285F9A9" w14:textId="77777777" w:rsidR="00C35E43" w:rsidRPr="009500F2" w:rsidRDefault="00C35E43" w:rsidP="004F19AC">
      <w:pPr>
        <w:spacing w:after="0"/>
        <w:ind w:right="49"/>
        <w:jc w:val="both"/>
        <w:rPr>
          <w:rFonts w:ascii="Century Gothic" w:hAnsi="Century Gothic" w:cs="Arial"/>
          <w:sz w:val="24"/>
          <w:szCs w:val="24"/>
        </w:rPr>
      </w:pPr>
      <w:r w:rsidRPr="009500F2">
        <w:rPr>
          <w:rFonts w:ascii="Century Gothic" w:hAnsi="Century Gothic"/>
          <w:sz w:val="24"/>
          <w:szCs w:val="24"/>
        </w:rPr>
        <w:t xml:space="preserve">Por no haber estipulado las partes el término de duración del proceso, de </w:t>
      </w:r>
      <w:r w:rsidRPr="009500F2">
        <w:rPr>
          <w:rFonts w:ascii="Century Gothic" w:hAnsi="Century Gothic" w:cs="Arial"/>
          <w:sz w:val="24"/>
          <w:szCs w:val="24"/>
        </w:rPr>
        <w:t>conformidad con lo establecido en la Ley, este término es de seis (6) meses contados a partir de la fecha de finalización de la Primera Audiencia de Trámite y en consecuencia el Tribunal se encuentra dentro de la oportunidad legal para proferir Laudo.</w:t>
      </w:r>
    </w:p>
    <w:p w14:paraId="18C7B9D7" w14:textId="77777777" w:rsidR="00C35E43" w:rsidRPr="009500F2" w:rsidRDefault="00C35E43" w:rsidP="004F19AC">
      <w:pPr>
        <w:spacing w:after="0"/>
        <w:ind w:right="49"/>
        <w:jc w:val="both"/>
        <w:rPr>
          <w:rFonts w:ascii="Century Gothic" w:hAnsi="Century Gothic"/>
          <w:b/>
          <w:sz w:val="24"/>
          <w:szCs w:val="24"/>
        </w:rPr>
      </w:pPr>
    </w:p>
    <w:p w14:paraId="413120E2" w14:textId="77777777" w:rsidR="00C35E43" w:rsidRPr="009500F2" w:rsidRDefault="00C35E43" w:rsidP="004F19AC">
      <w:pPr>
        <w:spacing w:after="0"/>
        <w:ind w:right="49"/>
        <w:jc w:val="both"/>
        <w:rPr>
          <w:rFonts w:ascii="Century Gothic" w:hAnsi="Century Gothic" w:cs="Arial"/>
          <w:b/>
          <w:sz w:val="24"/>
          <w:szCs w:val="24"/>
        </w:rPr>
      </w:pPr>
      <w:r w:rsidRPr="009500F2">
        <w:rPr>
          <w:rFonts w:ascii="Century Gothic" w:hAnsi="Century Gothic" w:cs="Arial"/>
          <w:b/>
          <w:sz w:val="24"/>
          <w:szCs w:val="24"/>
        </w:rPr>
        <w:t xml:space="preserve">4. </w:t>
      </w:r>
      <w:r w:rsidRPr="009500F2">
        <w:rPr>
          <w:rFonts w:ascii="Century Gothic" w:hAnsi="Century Gothic" w:cs="Arial"/>
          <w:b/>
          <w:sz w:val="24"/>
          <w:szCs w:val="24"/>
        </w:rPr>
        <w:tab/>
        <w:t xml:space="preserve">EL CONFLICTO SOMETIDO A CONSIDERACIÓN DEL TRIBUNAL </w:t>
      </w:r>
    </w:p>
    <w:p w14:paraId="14C74549" w14:textId="77777777" w:rsidR="00C35E43" w:rsidRPr="009500F2" w:rsidRDefault="00C35E43" w:rsidP="004F19AC">
      <w:pPr>
        <w:spacing w:after="0"/>
        <w:ind w:right="49"/>
        <w:jc w:val="both"/>
        <w:rPr>
          <w:rFonts w:ascii="Century Gothic" w:hAnsi="Century Gothic" w:cs="Arial"/>
          <w:b/>
          <w:bCs/>
          <w:sz w:val="24"/>
          <w:szCs w:val="24"/>
        </w:rPr>
      </w:pPr>
    </w:p>
    <w:p w14:paraId="3BB9CA6D" w14:textId="54725EDE" w:rsidR="00C35E43" w:rsidRPr="009500F2" w:rsidRDefault="00C35E43" w:rsidP="004F19AC">
      <w:pPr>
        <w:spacing w:after="0"/>
        <w:ind w:right="49"/>
        <w:jc w:val="both"/>
        <w:rPr>
          <w:rFonts w:ascii="Century Gothic" w:hAnsi="Century Gothic" w:cs="Arial"/>
          <w:sz w:val="24"/>
          <w:szCs w:val="24"/>
        </w:rPr>
      </w:pPr>
      <w:r w:rsidRPr="009500F2">
        <w:rPr>
          <w:rFonts w:ascii="Century Gothic" w:hAnsi="Century Gothic" w:cs="Arial"/>
          <w:sz w:val="24"/>
          <w:szCs w:val="24"/>
        </w:rPr>
        <w:t xml:space="preserve">En su demanda CONSORCIO CIC formuló las siguientes pretensiones (visibles a </w:t>
      </w:r>
      <w:r w:rsidRPr="00724295">
        <w:rPr>
          <w:rFonts w:ascii="Century Gothic" w:hAnsi="Century Gothic" w:cs="Arial"/>
          <w:sz w:val="24"/>
          <w:szCs w:val="24"/>
        </w:rPr>
        <w:t xml:space="preserve">folios </w:t>
      </w:r>
      <w:r w:rsidR="00D1421B" w:rsidRPr="00724295">
        <w:rPr>
          <w:rFonts w:ascii="Century Gothic" w:hAnsi="Century Gothic" w:cs="Arial"/>
          <w:sz w:val="24"/>
          <w:szCs w:val="24"/>
        </w:rPr>
        <w:t>3 a</w:t>
      </w:r>
      <w:r w:rsidRPr="00724295">
        <w:rPr>
          <w:rFonts w:ascii="Century Gothic" w:hAnsi="Century Gothic" w:cs="Arial"/>
          <w:sz w:val="24"/>
          <w:szCs w:val="24"/>
        </w:rPr>
        <w:t xml:space="preserve"> </w:t>
      </w:r>
      <w:r w:rsidR="00D1421B" w:rsidRPr="00724295">
        <w:rPr>
          <w:rFonts w:ascii="Century Gothic" w:hAnsi="Century Gothic" w:cs="Arial"/>
          <w:sz w:val="24"/>
          <w:szCs w:val="24"/>
        </w:rPr>
        <w:t>5</w:t>
      </w:r>
      <w:r w:rsidRPr="00724295">
        <w:rPr>
          <w:rFonts w:ascii="Century Gothic" w:hAnsi="Century Gothic" w:cs="Arial"/>
          <w:sz w:val="24"/>
          <w:szCs w:val="24"/>
        </w:rPr>
        <w:t xml:space="preserve"> del Cuaderno Principal Nº </w:t>
      </w:r>
      <w:r w:rsidR="00D1421B" w:rsidRPr="00724295">
        <w:rPr>
          <w:rFonts w:ascii="Century Gothic" w:hAnsi="Century Gothic" w:cs="Arial"/>
          <w:sz w:val="24"/>
          <w:szCs w:val="24"/>
        </w:rPr>
        <w:t>1</w:t>
      </w:r>
      <w:r w:rsidRPr="00724295">
        <w:rPr>
          <w:rFonts w:ascii="Century Gothic" w:hAnsi="Century Gothic" w:cs="Arial"/>
          <w:sz w:val="24"/>
          <w:szCs w:val="24"/>
        </w:rPr>
        <w:t>):</w:t>
      </w:r>
    </w:p>
    <w:p w14:paraId="61978752" w14:textId="77777777" w:rsidR="00C35E43" w:rsidRPr="009500F2" w:rsidRDefault="00C35E43" w:rsidP="004F19AC">
      <w:pPr>
        <w:spacing w:after="0"/>
        <w:ind w:right="49"/>
        <w:jc w:val="both"/>
        <w:rPr>
          <w:rFonts w:ascii="Century Gothic" w:hAnsi="Century Gothic" w:cs="Arial"/>
          <w:b/>
          <w:bCs/>
          <w:i/>
          <w:sz w:val="24"/>
          <w:szCs w:val="24"/>
        </w:rPr>
      </w:pPr>
    </w:p>
    <w:p w14:paraId="0D2F38D2" w14:textId="77777777" w:rsidR="00C35E43" w:rsidRPr="009500F2" w:rsidRDefault="00C35E43" w:rsidP="004F19AC">
      <w:pPr>
        <w:spacing w:after="0"/>
        <w:ind w:left="567" w:right="49"/>
        <w:jc w:val="both"/>
        <w:rPr>
          <w:rFonts w:ascii="Century Gothic" w:hAnsi="Century Gothic" w:cs="Arial"/>
          <w:b/>
          <w:bCs/>
          <w:i/>
          <w:sz w:val="24"/>
          <w:szCs w:val="24"/>
        </w:rPr>
      </w:pPr>
      <w:r w:rsidRPr="009500F2">
        <w:rPr>
          <w:rFonts w:ascii="Century Gothic" w:hAnsi="Century Gothic" w:cs="Arial"/>
          <w:b/>
          <w:bCs/>
          <w:i/>
          <w:sz w:val="24"/>
          <w:szCs w:val="24"/>
        </w:rPr>
        <w:t>A. DECLARATIVAS:</w:t>
      </w:r>
    </w:p>
    <w:p w14:paraId="67A39692" w14:textId="77777777" w:rsidR="00C35E43" w:rsidRPr="009500F2" w:rsidRDefault="00C35E43" w:rsidP="004F19AC">
      <w:pPr>
        <w:spacing w:after="0"/>
        <w:ind w:left="567" w:right="49"/>
        <w:jc w:val="both"/>
        <w:rPr>
          <w:rFonts w:ascii="Century Gothic" w:hAnsi="Century Gothic" w:cs="Arial"/>
          <w:b/>
          <w:bCs/>
          <w:i/>
          <w:sz w:val="24"/>
          <w:szCs w:val="24"/>
        </w:rPr>
      </w:pPr>
    </w:p>
    <w:p w14:paraId="09D4476B" w14:textId="77777777" w:rsidR="00C35E43" w:rsidRPr="009500F2" w:rsidRDefault="00C35E43" w:rsidP="004F19AC">
      <w:pPr>
        <w:spacing w:after="0"/>
        <w:ind w:left="567" w:right="49"/>
        <w:jc w:val="both"/>
        <w:rPr>
          <w:rFonts w:ascii="Century Gothic" w:hAnsi="Century Gothic" w:cs="Arial"/>
          <w:bCs/>
          <w:i/>
          <w:sz w:val="24"/>
          <w:szCs w:val="24"/>
        </w:rPr>
      </w:pPr>
      <w:r w:rsidRPr="009500F2">
        <w:rPr>
          <w:rFonts w:ascii="Century Gothic" w:hAnsi="Century Gothic" w:cs="Arial"/>
          <w:bCs/>
          <w:i/>
          <w:sz w:val="24"/>
          <w:szCs w:val="24"/>
        </w:rPr>
        <w:t>1.- Se declare que la SECRETARIA DE EDUCACIÓN DEL DISTRITO incumplió sus obligaciones contractuales pactadas en el contrato de consultoría y obra Nº. 196 del 31 de diciembre de 2003.</w:t>
      </w:r>
    </w:p>
    <w:p w14:paraId="2FC48852" w14:textId="77777777" w:rsidR="00C35E43" w:rsidRPr="009500F2" w:rsidRDefault="00C35E43" w:rsidP="004F19AC">
      <w:pPr>
        <w:spacing w:after="0"/>
        <w:ind w:left="567" w:right="49"/>
        <w:jc w:val="both"/>
        <w:rPr>
          <w:rFonts w:ascii="Century Gothic" w:hAnsi="Century Gothic" w:cs="Arial"/>
          <w:bCs/>
          <w:i/>
          <w:sz w:val="24"/>
          <w:szCs w:val="24"/>
        </w:rPr>
      </w:pPr>
    </w:p>
    <w:p w14:paraId="21AE9153" w14:textId="77777777" w:rsidR="00C35E43" w:rsidRPr="009500F2" w:rsidRDefault="00C35E43" w:rsidP="004F19AC">
      <w:pPr>
        <w:spacing w:after="0"/>
        <w:ind w:left="567" w:right="49"/>
        <w:jc w:val="both"/>
        <w:rPr>
          <w:rFonts w:ascii="Century Gothic" w:hAnsi="Century Gothic" w:cs="Arial"/>
          <w:bCs/>
          <w:i/>
          <w:sz w:val="24"/>
          <w:szCs w:val="24"/>
        </w:rPr>
      </w:pPr>
      <w:r w:rsidRPr="009500F2">
        <w:rPr>
          <w:rFonts w:ascii="Century Gothic" w:hAnsi="Century Gothic" w:cs="Arial"/>
          <w:bCs/>
          <w:i/>
          <w:sz w:val="24"/>
          <w:szCs w:val="24"/>
        </w:rPr>
        <w:t>2.- Se liquide vía arbitral el contrato No. 196 de 2003, en la cual se establezca el balance real económico y financiero del mismo, así como el reconocimiento de aquellas sumas que por concepto de perjuicios materiales reclama el contratista y que son materia del presente litigio.</w:t>
      </w:r>
    </w:p>
    <w:p w14:paraId="4109E755" w14:textId="77777777" w:rsidR="00C35E43" w:rsidRPr="009500F2" w:rsidRDefault="00C35E43" w:rsidP="004F19AC">
      <w:pPr>
        <w:spacing w:after="0"/>
        <w:ind w:left="567" w:right="49"/>
        <w:jc w:val="both"/>
        <w:rPr>
          <w:rFonts w:ascii="Century Gothic" w:hAnsi="Century Gothic" w:cs="Arial"/>
          <w:bCs/>
          <w:i/>
          <w:sz w:val="24"/>
          <w:szCs w:val="24"/>
        </w:rPr>
      </w:pPr>
    </w:p>
    <w:p w14:paraId="33FC7AFA" w14:textId="77777777" w:rsidR="00C35E43" w:rsidRPr="009500F2" w:rsidRDefault="00C35E43" w:rsidP="004F19AC">
      <w:pPr>
        <w:spacing w:after="0"/>
        <w:ind w:left="567" w:right="49"/>
        <w:jc w:val="both"/>
        <w:rPr>
          <w:rFonts w:ascii="Century Gothic" w:hAnsi="Century Gothic" w:cs="Arial"/>
          <w:bCs/>
          <w:i/>
          <w:sz w:val="24"/>
          <w:szCs w:val="24"/>
        </w:rPr>
      </w:pPr>
      <w:r w:rsidRPr="009500F2">
        <w:rPr>
          <w:rFonts w:ascii="Century Gothic" w:hAnsi="Century Gothic" w:cs="Arial"/>
          <w:bCs/>
          <w:i/>
          <w:sz w:val="24"/>
          <w:szCs w:val="24"/>
        </w:rPr>
        <w:t xml:space="preserve">3.- De acuerdo al tenor del artículo 5 de la ley 80 de 1993, y conforme lo probado en el presente proceso se declare patrimonialmente responsable a la entidad pública convocada de los perjuicios causados a la parte convocante al incumplir el contrato de consultoría y obra pública No. 196 de 2003, en consecuencia se ordene a la Secretaría de Educación del Distrito el reconocimiento y pago relativo al mayor valor de la obra por mayor área construida de las obras </w:t>
      </w:r>
      <w:r w:rsidRPr="009500F2">
        <w:rPr>
          <w:rFonts w:ascii="Century Gothic" w:hAnsi="Century Gothic" w:cs="Arial"/>
          <w:bCs/>
          <w:i/>
          <w:sz w:val="24"/>
          <w:szCs w:val="24"/>
        </w:rPr>
        <w:lastRenderedPageBreak/>
        <w:t>contempladas en el diseño de área cubierta construida, obras exteriores y área de zonas verdes, de la mayor permanencia en obra del personal técnico y profesional y demás ítems contractuales que resulten probados.</w:t>
      </w:r>
    </w:p>
    <w:p w14:paraId="78068D27" w14:textId="77777777" w:rsidR="00C35E43" w:rsidRPr="009500F2" w:rsidRDefault="00C35E43" w:rsidP="004F19AC">
      <w:pPr>
        <w:spacing w:after="0"/>
        <w:ind w:left="567" w:right="49"/>
        <w:jc w:val="both"/>
        <w:rPr>
          <w:rFonts w:ascii="Century Gothic" w:hAnsi="Century Gothic" w:cs="Arial"/>
          <w:bCs/>
          <w:i/>
          <w:sz w:val="24"/>
          <w:szCs w:val="24"/>
        </w:rPr>
      </w:pPr>
    </w:p>
    <w:p w14:paraId="2E62042F" w14:textId="77777777" w:rsidR="00C35E43" w:rsidRPr="009500F2" w:rsidRDefault="00C35E43" w:rsidP="004F19AC">
      <w:pPr>
        <w:spacing w:after="0"/>
        <w:ind w:left="567" w:right="49"/>
        <w:jc w:val="both"/>
        <w:rPr>
          <w:rFonts w:ascii="Century Gothic" w:hAnsi="Century Gothic" w:cs="Arial"/>
          <w:bCs/>
          <w:i/>
          <w:sz w:val="24"/>
          <w:szCs w:val="24"/>
        </w:rPr>
      </w:pPr>
      <w:r w:rsidRPr="009500F2">
        <w:rPr>
          <w:rFonts w:ascii="Century Gothic" w:hAnsi="Century Gothic" w:cs="Arial"/>
          <w:bCs/>
          <w:i/>
          <w:sz w:val="24"/>
          <w:szCs w:val="24"/>
        </w:rPr>
        <w:t>4.- Se declare que la convocada incumplió con el principio de buena fe objetiva la no adoptar las medidas necesarias para mantener las condiciones técnicas, económicas y financieras durante la ejecución del contrato No. 196 de 2003, ante los inadecuados e imprevisibles cambios al proceso constructivo; así como por haber actuado en forma omisiva en la corrección de los ajustes, lo que llevó a que el contrato en mención fuera ejecutado en condiciones desfavorables al contratista y en detrimento de su propio patrimonio.</w:t>
      </w:r>
    </w:p>
    <w:p w14:paraId="01475206" w14:textId="77777777" w:rsidR="00C35E43" w:rsidRPr="009500F2" w:rsidRDefault="00C35E43" w:rsidP="004F19AC">
      <w:pPr>
        <w:spacing w:after="0"/>
        <w:ind w:left="567" w:right="49"/>
        <w:jc w:val="both"/>
        <w:rPr>
          <w:rFonts w:ascii="Century Gothic" w:hAnsi="Century Gothic" w:cs="Arial"/>
          <w:bCs/>
          <w:i/>
          <w:sz w:val="24"/>
          <w:szCs w:val="24"/>
        </w:rPr>
      </w:pPr>
    </w:p>
    <w:p w14:paraId="28226694" w14:textId="77777777" w:rsidR="00C35E43" w:rsidRPr="009500F2" w:rsidRDefault="00C35E43" w:rsidP="004F19AC">
      <w:pPr>
        <w:spacing w:after="0"/>
        <w:ind w:left="567" w:right="49"/>
        <w:jc w:val="both"/>
        <w:rPr>
          <w:rFonts w:ascii="Century Gothic" w:hAnsi="Century Gothic" w:cs="Arial"/>
          <w:bCs/>
          <w:i/>
          <w:sz w:val="24"/>
          <w:szCs w:val="24"/>
        </w:rPr>
      </w:pPr>
      <w:r w:rsidRPr="009500F2">
        <w:rPr>
          <w:rFonts w:ascii="Century Gothic" w:hAnsi="Century Gothic" w:cs="Arial"/>
          <w:bCs/>
          <w:i/>
          <w:sz w:val="24"/>
          <w:szCs w:val="24"/>
        </w:rPr>
        <w:t>5.- Se ordene a la Secretaría de Educación del Distrito, la indemnización integral de los perjuicios ocasionado por la conducta omisiva de los funcionarios de la contratante al ignorar de plano la reclamación formal elevada el 5 de diciembre de 2005, ante le Secretario de Educación del Distrito capital, protocolizada ante la Notaría 33 del círculo de Bogotá el 11 de marzo de 2006, silencio administrativo positivo.</w:t>
      </w:r>
    </w:p>
    <w:p w14:paraId="4AC610A9" w14:textId="77777777" w:rsidR="00C35E43" w:rsidRPr="009500F2" w:rsidRDefault="00C35E43" w:rsidP="004F19AC">
      <w:pPr>
        <w:spacing w:after="0"/>
        <w:ind w:left="567" w:right="49"/>
        <w:jc w:val="both"/>
        <w:rPr>
          <w:rFonts w:ascii="Century Gothic" w:hAnsi="Century Gothic" w:cs="Arial"/>
          <w:bCs/>
          <w:i/>
          <w:sz w:val="24"/>
          <w:szCs w:val="24"/>
        </w:rPr>
      </w:pPr>
    </w:p>
    <w:p w14:paraId="2B7A0105" w14:textId="77777777" w:rsidR="00C35E43" w:rsidRPr="009500F2" w:rsidRDefault="00C35E43" w:rsidP="004F19AC">
      <w:pPr>
        <w:spacing w:after="0"/>
        <w:ind w:left="567" w:right="49"/>
        <w:jc w:val="both"/>
        <w:rPr>
          <w:rFonts w:ascii="Century Gothic" w:hAnsi="Century Gothic" w:cs="Arial"/>
          <w:bCs/>
          <w:i/>
          <w:noProof/>
          <w:sz w:val="24"/>
          <w:szCs w:val="24"/>
          <w:lang w:val="es-ES"/>
        </w:rPr>
      </w:pPr>
      <w:r w:rsidRPr="009500F2">
        <w:rPr>
          <w:rFonts w:ascii="Century Gothic" w:hAnsi="Century Gothic" w:cs="Arial"/>
          <w:bCs/>
          <w:i/>
          <w:noProof/>
          <w:sz w:val="24"/>
          <w:szCs w:val="24"/>
          <w:lang w:val="es-ES"/>
        </w:rPr>
        <w:t>6.- Se declare que la entidad es responsable del reconocimiento y pago del saldo insoluto del valor del contrato, que dada la conmutatividad del contarto estatal no debe quedar sin retribución económica alguna.</w:t>
      </w:r>
    </w:p>
    <w:p w14:paraId="0285E1E8" w14:textId="77777777" w:rsidR="00C35E43" w:rsidRPr="009500F2" w:rsidRDefault="00C35E43" w:rsidP="004F19AC">
      <w:pPr>
        <w:spacing w:after="0"/>
        <w:ind w:left="567" w:right="49"/>
        <w:jc w:val="both"/>
        <w:rPr>
          <w:rFonts w:ascii="Century Gothic" w:hAnsi="Century Gothic" w:cs="Arial"/>
          <w:bCs/>
          <w:i/>
          <w:noProof/>
          <w:sz w:val="24"/>
          <w:szCs w:val="24"/>
          <w:lang w:val="es-ES"/>
        </w:rPr>
      </w:pPr>
    </w:p>
    <w:p w14:paraId="65382086" w14:textId="77777777" w:rsidR="00C35E43" w:rsidRPr="009500F2" w:rsidRDefault="00C35E43" w:rsidP="004F19AC">
      <w:pPr>
        <w:widowControl w:val="0"/>
        <w:autoSpaceDE w:val="0"/>
        <w:autoSpaceDN w:val="0"/>
        <w:adjustRightInd w:val="0"/>
        <w:spacing w:after="0"/>
        <w:ind w:left="567" w:right="49"/>
        <w:jc w:val="both"/>
        <w:rPr>
          <w:rFonts w:ascii="Century Gothic" w:hAnsi="Century Gothic" w:cs="Arial"/>
          <w:bCs/>
          <w:i/>
          <w:noProof/>
          <w:sz w:val="24"/>
          <w:szCs w:val="24"/>
          <w:lang w:val="es-ES"/>
        </w:rPr>
      </w:pPr>
      <w:r w:rsidRPr="009500F2">
        <w:rPr>
          <w:rFonts w:ascii="Century Gothic" w:hAnsi="Century Gothic" w:cs="Arial"/>
          <w:bCs/>
          <w:i/>
          <w:noProof/>
          <w:sz w:val="24"/>
          <w:szCs w:val="24"/>
          <w:lang w:val="es-ES"/>
        </w:rPr>
        <w:t>7.- Se declare que la entidad demandada es responsable del reconocimiento y pago de la ejecución de obras adicionales (obras exteriores y zonas verdes) no canceladas;  que dada laconmutatividad del contrato estatal no deben quedar sin retribución económica alguna.</w:t>
      </w:r>
    </w:p>
    <w:p w14:paraId="3544AB12" w14:textId="77777777" w:rsidR="00C35E43" w:rsidRPr="009500F2" w:rsidRDefault="00C35E43" w:rsidP="004F19AC">
      <w:pPr>
        <w:widowControl w:val="0"/>
        <w:autoSpaceDE w:val="0"/>
        <w:autoSpaceDN w:val="0"/>
        <w:adjustRightInd w:val="0"/>
        <w:spacing w:after="0"/>
        <w:ind w:left="567" w:right="49"/>
        <w:jc w:val="both"/>
        <w:rPr>
          <w:rFonts w:ascii="Century Gothic" w:hAnsi="Century Gothic" w:cs="Arial"/>
          <w:bCs/>
          <w:i/>
          <w:noProof/>
          <w:sz w:val="24"/>
          <w:szCs w:val="24"/>
          <w:lang w:val="es-ES"/>
        </w:rPr>
      </w:pPr>
    </w:p>
    <w:p w14:paraId="26639BB8" w14:textId="77777777" w:rsidR="00C35E43" w:rsidRPr="009500F2" w:rsidRDefault="00C35E43" w:rsidP="004F19AC">
      <w:pPr>
        <w:widowControl w:val="0"/>
        <w:autoSpaceDE w:val="0"/>
        <w:autoSpaceDN w:val="0"/>
        <w:adjustRightInd w:val="0"/>
        <w:spacing w:after="0"/>
        <w:ind w:left="567" w:right="49"/>
        <w:jc w:val="both"/>
        <w:rPr>
          <w:rFonts w:ascii="Century Gothic" w:hAnsi="Century Gothic" w:cs="Arial"/>
          <w:bCs/>
          <w:i/>
          <w:noProof/>
          <w:sz w:val="24"/>
          <w:szCs w:val="24"/>
          <w:lang w:val="es-ES"/>
        </w:rPr>
      </w:pPr>
      <w:r w:rsidRPr="009500F2">
        <w:rPr>
          <w:rFonts w:ascii="Century Gothic" w:hAnsi="Century Gothic" w:cs="Arial"/>
          <w:bCs/>
          <w:i/>
          <w:noProof/>
          <w:sz w:val="24"/>
          <w:szCs w:val="24"/>
          <w:lang w:val="es-ES"/>
        </w:rPr>
        <w:lastRenderedPageBreak/>
        <w:t xml:space="preserve">7.- </w:t>
      </w:r>
      <w:r w:rsidRPr="009500F2">
        <w:rPr>
          <w:rFonts w:ascii="Century Gothic" w:hAnsi="Century Gothic" w:cs="Arial"/>
          <w:bCs/>
          <w:noProof/>
          <w:sz w:val="24"/>
          <w:szCs w:val="24"/>
          <w:lang w:val="es-ES"/>
        </w:rPr>
        <w:t>(sic)</w:t>
      </w:r>
      <w:r w:rsidRPr="009500F2">
        <w:rPr>
          <w:rFonts w:ascii="Century Gothic" w:hAnsi="Century Gothic" w:cs="Arial"/>
          <w:bCs/>
          <w:i/>
          <w:noProof/>
          <w:sz w:val="24"/>
          <w:szCs w:val="24"/>
          <w:lang w:val="es-ES"/>
        </w:rPr>
        <w:t xml:space="preserve"> Que se declare que la entidad es responsable de los perjuicios pretendidos bajo los títulos de imputación desarrollados y en últimas, en virtud del título de imputación del no enriquecimiento sin causa contractual por parte de la SED.</w:t>
      </w:r>
    </w:p>
    <w:p w14:paraId="5659B4F0" w14:textId="77777777" w:rsidR="00C35E43" w:rsidRPr="009500F2" w:rsidRDefault="00C35E43" w:rsidP="004F19AC">
      <w:pPr>
        <w:spacing w:after="0"/>
        <w:ind w:left="567" w:right="49"/>
        <w:jc w:val="both"/>
        <w:rPr>
          <w:rFonts w:ascii="Century Gothic" w:hAnsi="Century Gothic" w:cs="Arial"/>
          <w:bCs/>
          <w:i/>
          <w:noProof/>
          <w:sz w:val="24"/>
          <w:szCs w:val="24"/>
          <w:lang w:val="es-ES"/>
        </w:rPr>
      </w:pPr>
    </w:p>
    <w:p w14:paraId="4A7F45E3" w14:textId="77777777" w:rsidR="00C35E43" w:rsidRPr="009500F2" w:rsidRDefault="00C35E43" w:rsidP="004F19AC">
      <w:pPr>
        <w:spacing w:after="0"/>
        <w:ind w:left="567" w:right="49"/>
        <w:jc w:val="both"/>
        <w:rPr>
          <w:rFonts w:ascii="Century Gothic" w:hAnsi="Century Gothic" w:cs="Arial"/>
          <w:b/>
          <w:bCs/>
          <w:i/>
          <w:noProof/>
          <w:sz w:val="24"/>
          <w:szCs w:val="24"/>
          <w:lang w:val="es-ES"/>
        </w:rPr>
      </w:pPr>
      <w:r w:rsidRPr="009500F2">
        <w:rPr>
          <w:rFonts w:ascii="Century Gothic" w:hAnsi="Century Gothic" w:cs="Arial"/>
          <w:b/>
          <w:bCs/>
          <w:i/>
          <w:noProof/>
          <w:sz w:val="24"/>
          <w:szCs w:val="24"/>
          <w:lang w:val="es-ES"/>
        </w:rPr>
        <w:t>B. CONDENATORIAS:</w:t>
      </w:r>
    </w:p>
    <w:p w14:paraId="0FA8E21F" w14:textId="77777777" w:rsidR="00C35E43" w:rsidRPr="009500F2" w:rsidRDefault="00C35E43" w:rsidP="004F19AC">
      <w:pPr>
        <w:spacing w:after="0"/>
        <w:ind w:left="567" w:right="49"/>
        <w:jc w:val="both"/>
        <w:rPr>
          <w:rFonts w:ascii="Century Gothic" w:hAnsi="Century Gothic" w:cs="Arial"/>
          <w:b/>
          <w:bCs/>
          <w:i/>
          <w:noProof/>
          <w:sz w:val="24"/>
          <w:szCs w:val="24"/>
          <w:lang w:val="es-ES"/>
        </w:rPr>
      </w:pPr>
    </w:p>
    <w:p w14:paraId="5CF76BC5" w14:textId="77777777" w:rsidR="00C35E43" w:rsidRPr="009500F2" w:rsidRDefault="00C35E43" w:rsidP="004F19AC">
      <w:pPr>
        <w:widowControl w:val="0"/>
        <w:autoSpaceDE w:val="0"/>
        <w:autoSpaceDN w:val="0"/>
        <w:adjustRightInd w:val="0"/>
        <w:spacing w:after="0"/>
        <w:ind w:left="567" w:right="49"/>
        <w:jc w:val="both"/>
        <w:rPr>
          <w:rFonts w:ascii="Century Gothic" w:hAnsi="Century Gothic" w:cs="Arial"/>
          <w:i/>
          <w:sz w:val="24"/>
          <w:szCs w:val="24"/>
        </w:rPr>
      </w:pPr>
      <w:r w:rsidRPr="009500F2">
        <w:rPr>
          <w:rFonts w:ascii="Century Gothic" w:hAnsi="Century Gothic" w:cs="Arial"/>
          <w:i/>
          <w:sz w:val="24"/>
          <w:szCs w:val="24"/>
        </w:rPr>
        <w:t>1- Como consecuencia de las anteriores declaraciones se condene a la SECRETARÍA DE EDUCACIÓN DISTRITAL – SED, al pago de la suma de DOS MIL DOSCIENTOS CUARENTA Y UN MILLONES TRESCIENTOS SIETE MIL SEISCIENTOS OCHENTA Y SIETE PESOS CON VEINTIOCHO CENTAVOS ($2,241,307,687.28), o en su defecto a las cifras que logren ser demostradas pericialmente dentro del proceso, discriminado en los siguientes conceptos:</w:t>
      </w:r>
    </w:p>
    <w:p w14:paraId="1AEE3A5D" w14:textId="77777777" w:rsidR="00C35E43" w:rsidRPr="009500F2" w:rsidRDefault="00C35E43" w:rsidP="004F19AC">
      <w:pPr>
        <w:spacing w:after="0"/>
        <w:ind w:left="567" w:right="49"/>
        <w:jc w:val="both"/>
        <w:rPr>
          <w:rFonts w:ascii="Century Gothic" w:hAnsi="Century Gothic" w:cs="Arial"/>
          <w:b/>
          <w:bCs/>
          <w:i/>
          <w:noProof/>
          <w:sz w:val="24"/>
          <w:szCs w:val="24"/>
          <w:lang w:val="es-ES"/>
        </w:rPr>
      </w:pPr>
    </w:p>
    <w:p w14:paraId="4041B470" w14:textId="77777777" w:rsidR="00C35E43" w:rsidRPr="009500F2" w:rsidRDefault="00C35E43" w:rsidP="004F19AC">
      <w:pPr>
        <w:spacing w:after="0"/>
        <w:ind w:left="567" w:right="49"/>
        <w:jc w:val="both"/>
        <w:rPr>
          <w:rFonts w:ascii="Century Gothic" w:hAnsi="Century Gothic" w:cs="Arial"/>
          <w:b/>
          <w:bCs/>
          <w:i/>
          <w:noProof/>
          <w:sz w:val="24"/>
          <w:szCs w:val="24"/>
          <w:lang w:val="es-ES"/>
        </w:rPr>
      </w:pPr>
      <w:r w:rsidRPr="009500F2">
        <w:rPr>
          <w:rFonts w:ascii="Century Gothic" w:hAnsi="Century Gothic" w:cs="Arial"/>
          <w:b/>
          <w:bCs/>
          <w:i/>
          <w:noProof/>
          <w:sz w:val="24"/>
          <w:szCs w:val="24"/>
          <w:lang w:eastAsia="es-CO"/>
        </w:rPr>
        <w:drawing>
          <wp:inline distT="0" distB="0" distL="0" distR="0" wp14:anchorId="73476747" wp14:editId="1551FE37">
            <wp:extent cx="5066426" cy="2601690"/>
            <wp:effectExtent l="0" t="0" r="0" b="0"/>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6999" cy="2601984"/>
                    </a:xfrm>
                    <a:prstGeom prst="rect">
                      <a:avLst/>
                    </a:prstGeom>
                    <a:noFill/>
                    <a:ln>
                      <a:noFill/>
                    </a:ln>
                  </pic:spPr>
                </pic:pic>
              </a:graphicData>
            </a:graphic>
          </wp:inline>
        </w:drawing>
      </w:r>
    </w:p>
    <w:p w14:paraId="33B3FE6F" w14:textId="77777777" w:rsidR="00C35E43" w:rsidRPr="009500F2" w:rsidRDefault="00C35E43" w:rsidP="004F19AC">
      <w:pPr>
        <w:widowControl w:val="0"/>
        <w:autoSpaceDE w:val="0"/>
        <w:autoSpaceDN w:val="0"/>
        <w:adjustRightInd w:val="0"/>
        <w:spacing w:after="0"/>
        <w:ind w:left="567" w:right="49"/>
        <w:jc w:val="both"/>
        <w:rPr>
          <w:rFonts w:ascii="Century Gothic" w:hAnsi="Century Gothic" w:cs="Arial"/>
          <w:i/>
          <w:sz w:val="24"/>
          <w:szCs w:val="24"/>
        </w:rPr>
      </w:pPr>
    </w:p>
    <w:p w14:paraId="1B34C8AF" w14:textId="77777777" w:rsidR="00C35E43" w:rsidRPr="009500F2" w:rsidRDefault="00C35E43" w:rsidP="004F19AC">
      <w:pPr>
        <w:spacing w:after="0"/>
        <w:ind w:left="567" w:right="49"/>
        <w:jc w:val="both"/>
        <w:rPr>
          <w:rFonts w:ascii="Century Gothic" w:hAnsi="Century Gothic" w:cs="Arial"/>
          <w:i/>
          <w:sz w:val="24"/>
          <w:szCs w:val="24"/>
        </w:rPr>
      </w:pPr>
      <w:r w:rsidRPr="009500F2">
        <w:rPr>
          <w:rFonts w:ascii="Century Gothic" w:hAnsi="Century Gothic" w:cs="Arial"/>
          <w:i/>
          <w:sz w:val="24"/>
          <w:szCs w:val="24"/>
        </w:rPr>
        <w:t>2- Se ordene la actualización de la anterior sumado anteriormente solicitada, con base en las fórmulas económicas aceptadas.</w:t>
      </w:r>
    </w:p>
    <w:p w14:paraId="5303ABAD" w14:textId="77777777" w:rsidR="00C35E43" w:rsidRPr="009500F2" w:rsidRDefault="00C35E43" w:rsidP="004F19AC">
      <w:pPr>
        <w:spacing w:after="0"/>
        <w:ind w:left="567" w:right="49"/>
        <w:jc w:val="both"/>
        <w:rPr>
          <w:rFonts w:ascii="Century Gothic" w:hAnsi="Century Gothic" w:cs="Arial"/>
          <w:i/>
          <w:sz w:val="24"/>
          <w:szCs w:val="24"/>
        </w:rPr>
      </w:pPr>
    </w:p>
    <w:p w14:paraId="4EDDFE56" w14:textId="77777777" w:rsidR="00C35E43" w:rsidRPr="009500F2" w:rsidRDefault="00C35E43" w:rsidP="004F19AC">
      <w:pPr>
        <w:spacing w:after="0"/>
        <w:ind w:left="567" w:right="49"/>
        <w:jc w:val="both"/>
        <w:rPr>
          <w:rFonts w:ascii="Century Gothic" w:hAnsi="Century Gothic" w:cs="Arial"/>
          <w:i/>
          <w:sz w:val="24"/>
          <w:szCs w:val="24"/>
        </w:rPr>
      </w:pPr>
      <w:r w:rsidRPr="009500F2">
        <w:rPr>
          <w:rFonts w:ascii="Century Gothic" w:hAnsi="Century Gothic" w:cs="Arial"/>
          <w:i/>
          <w:sz w:val="24"/>
          <w:szCs w:val="24"/>
        </w:rPr>
        <w:t>3- Se condene en costos y gastos del proceso la entidad pública demandada.</w:t>
      </w:r>
    </w:p>
    <w:p w14:paraId="35731810" w14:textId="77777777" w:rsidR="00C35E43" w:rsidRPr="009500F2" w:rsidRDefault="00C35E43" w:rsidP="004F19AC">
      <w:pPr>
        <w:spacing w:after="0"/>
        <w:ind w:left="567" w:right="49"/>
        <w:jc w:val="both"/>
        <w:rPr>
          <w:rFonts w:ascii="Century Gothic" w:hAnsi="Century Gothic" w:cs="Arial"/>
          <w:i/>
          <w:sz w:val="24"/>
          <w:szCs w:val="24"/>
        </w:rPr>
      </w:pPr>
    </w:p>
    <w:p w14:paraId="1B6EEA18" w14:textId="77777777" w:rsidR="00C35E43" w:rsidRPr="009500F2" w:rsidRDefault="00C35E43" w:rsidP="004F19AC">
      <w:pPr>
        <w:spacing w:after="0"/>
        <w:ind w:left="567" w:right="49"/>
        <w:jc w:val="both"/>
        <w:rPr>
          <w:rFonts w:ascii="Century Gothic" w:hAnsi="Century Gothic" w:cs="Arial"/>
          <w:i/>
          <w:sz w:val="24"/>
          <w:szCs w:val="24"/>
        </w:rPr>
      </w:pPr>
      <w:r w:rsidRPr="009500F2">
        <w:rPr>
          <w:rFonts w:ascii="Century Gothic" w:hAnsi="Century Gothic" w:cs="Arial"/>
          <w:i/>
          <w:sz w:val="24"/>
          <w:szCs w:val="24"/>
        </w:rPr>
        <w:t>4- Se ordene a la demandada a dar cumplimiento al fallo condenatorio ejecutoriado en los términos del artículo 192 de la Ley 14 37 2011.</w:t>
      </w:r>
    </w:p>
    <w:p w14:paraId="09174AC0" w14:textId="77777777" w:rsidR="00C35E43" w:rsidRPr="009500F2" w:rsidRDefault="00C35E43" w:rsidP="004F19AC">
      <w:pPr>
        <w:spacing w:after="0"/>
        <w:ind w:right="49"/>
        <w:jc w:val="both"/>
        <w:rPr>
          <w:rFonts w:ascii="Century Gothic" w:hAnsi="Century Gothic" w:cs="Arial"/>
          <w:sz w:val="24"/>
          <w:szCs w:val="24"/>
        </w:rPr>
      </w:pPr>
    </w:p>
    <w:p w14:paraId="5D9B6BC9" w14:textId="4A3F9D00" w:rsidR="00C35E43" w:rsidRPr="009500F2" w:rsidRDefault="00C35E43" w:rsidP="004F19AC">
      <w:pPr>
        <w:shd w:val="clear" w:color="auto" w:fill="FFFFFF"/>
        <w:spacing w:after="0"/>
        <w:ind w:right="49"/>
        <w:jc w:val="both"/>
        <w:rPr>
          <w:rFonts w:ascii="Century Gothic" w:hAnsi="Century Gothic" w:cs="Arial"/>
          <w:sz w:val="24"/>
          <w:szCs w:val="24"/>
        </w:rPr>
      </w:pPr>
      <w:r w:rsidRPr="009500F2">
        <w:rPr>
          <w:rFonts w:ascii="Century Gothic" w:hAnsi="Century Gothic" w:cs="Arial"/>
          <w:sz w:val="24"/>
          <w:szCs w:val="24"/>
        </w:rPr>
        <w:t xml:space="preserve">La SED se opuso a la prosperidad de las pretensiones y formuló la excepción de mérito (visible a folios </w:t>
      </w:r>
      <w:r w:rsidR="00CD40F7">
        <w:rPr>
          <w:rFonts w:ascii="Century Gothic" w:hAnsi="Century Gothic" w:cs="Arial"/>
          <w:sz w:val="24"/>
          <w:szCs w:val="24"/>
        </w:rPr>
        <w:t>121 y 122</w:t>
      </w:r>
      <w:r w:rsidRPr="009500F2">
        <w:rPr>
          <w:rFonts w:ascii="Century Gothic" w:hAnsi="Century Gothic" w:cs="Arial"/>
          <w:sz w:val="24"/>
          <w:szCs w:val="24"/>
        </w:rPr>
        <w:t xml:space="preserve"> del Cuaderno Principal Nº </w:t>
      </w:r>
      <w:r w:rsidR="00D1421B" w:rsidRPr="00CD40F7">
        <w:rPr>
          <w:rFonts w:ascii="Century Gothic" w:hAnsi="Century Gothic" w:cs="Arial"/>
          <w:sz w:val="24"/>
          <w:szCs w:val="24"/>
        </w:rPr>
        <w:t>3</w:t>
      </w:r>
      <w:r w:rsidRPr="009500F2">
        <w:rPr>
          <w:rFonts w:ascii="Century Gothic" w:hAnsi="Century Gothic" w:cs="Arial"/>
          <w:sz w:val="24"/>
          <w:szCs w:val="24"/>
        </w:rPr>
        <w:t xml:space="preserve">) que denominó: </w:t>
      </w:r>
    </w:p>
    <w:p w14:paraId="2E82D52A" w14:textId="77777777" w:rsidR="00C35E43" w:rsidRPr="009500F2" w:rsidRDefault="00C35E43" w:rsidP="004F19AC">
      <w:pPr>
        <w:shd w:val="clear" w:color="auto" w:fill="FFFFFF"/>
        <w:spacing w:after="0"/>
        <w:ind w:right="49"/>
        <w:jc w:val="both"/>
        <w:rPr>
          <w:rFonts w:ascii="Century Gothic" w:hAnsi="Century Gothic" w:cs="Arial"/>
          <w:sz w:val="24"/>
          <w:szCs w:val="24"/>
        </w:rPr>
      </w:pPr>
    </w:p>
    <w:p w14:paraId="6C38693F" w14:textId="77777777" w:rsidR="00C35E43" w:rsidRPr="009500F2" w:rsidRDefault="00C35E43" w:rsidP="004F19AC">
      <w:pPr>
        <w:shd w:val="clear" w:color="auto" w:fill="FFFFFF"/>
        <w:spacing w:after="0"/>
        <w:ind w:left="567" w:right="49"/>
        <w:jc w:val="both"/>
        <w:rPr>
          <w:rFonts w:ascii="Century Gothic" w:hAnsi="Century Gothic" w:cs="Arial"/>
          <w:i/>
          <w:sz w:val="24"/>
          <w:szCs w:val="24"/>
        </w:rPr>
      </w:pPr>
      <w:r w:rsidRPr="009500F2">
        <w:rPr>
          <w:rFonts w:ascii="Century Gothic" w:hAnsi="Century Gothic" w:cs="Arial"/>
          <w:i/>
          <w:sz w:val="24"/>
          <w:szCs w:val="24"/>
        </w:rPr>
        <w:t>1. Imposibilidad de reclamación teniendo en cuenta la naturaleza jurídica del objeto del contrato.</w:t>
      </w:r>
    </w:p>
    <w:p w14:paraId="4B2A908B" w14:textId="77777777" w:rsidR="00C35E43" w:rsidRPr="009500F2" w:rsidRDefault="00C35E43" w:rsidP="004F19AC">
      <w:pPr>
        <w:spacing w:after="0"/>
        <w:ind w:right="49"/>
        <w:jc w:val="both"/>
        <w:rPr>
          <w:rFonts w:ascii="Century Gothic" w:hAnsi="Century Gothic" w:cs="Arial"/>
          <w:sz w:val="24"/>
          <w:szCs w:val="24"/>
        </w:rPr>
      </w:pPr>
    </w:p>
    <w:p w14:paraId="3AF80BAC" w14:textId="528C2093" w:rsidR="00C35E43" w:rsidRPr="009500F2" w:rsidRDefault="00C35E43" w:rsidP="004F19AC">
      <w:pPr>
        <w:spacing w:after="0"/>
        <w:ind w:right="49"/>
        <w:jc w:val="both"/>
        <w:rPr>
          <w:rFonts w:ascii="Century Gothic" w:hAnsi="Century Gothic" w:cs="Arial"/>
          <w:sz w:val="24"/>
          <w:szCs w:val="24"/>
        </w:rPr>
      </w:pPr>
      <w:r w:rsidRPr="009500F2">
        <w:rPr>
          <w:rFonts w:ascii="Century Gothic" w:hAnsi="Century Gothic" w:cs="Arial"/>
          <w:sz w:val="24"/>
          <w:szCs w:val="24"/>
        </w:rPr>
        <w:t>La parte convocante fundamenta sus pretensiones en los hechos que relaciona en la demanda visibles a foli</w:t>
      </w:r>
      <w:r w:rsidRPr="00724295">
        <w:rPr>
          <w:rFonts w:ascii="Century Gothic" w:hAnsi="Century Gothic" w:cs="Arial"/>
          <w:sz w:val="24"/>
          <w:szCs w:val="24"/>
        </w:rPr>
        <w:t xml:space="preserve">os </w:t>
      </w:r>
      <w:r w:rsidR="00D1421B" w:rsidRPr="00724295">
        <w:rPr>
          <w:rFonts w:ascii="Century Gothic" w:hAnsi="Century Gothic" w:cs="Arial"/>
          <w:sz w:val="24"/>
          <w:szCs w:val="24"/>
        </w:rPr>
        <w:t>5</w:t>
      </w:r>
      <w:r w:rsidRPr="00724295">
        <w:rPr>
          <w:rFonts w:ascii="Century Gothic" w:hAnsi="Century Gothic" w:cs="Arial"/>
          <w:sz w:val="24"/>
          <w:szCs w:val="24"/>
        </w:rPr>
        <w:t xml:space="preserve"> a </w:t>
      </w:r>
      <w:r w:rsidR="00D1421B" w:rsidRPr="00724295">
        <w:rPr>
          <w:rFonts w:ascii="Century Gothic" w:hAnsi="Century Gothic" w:cs="Arial"/>
          <w:sz w:val="24"/>
          <w:szCs w:val="24"/>
        </w:rPr>
        <w:t>13</w:t>
      </w:r>
      <w:r w:rsidRPr="00724295">
        <w:rPr>
          <w:rFonts w:ascii="Century Gothic" w:hAnsi="Century Gothic" w:cs="Arial"/>
          <w:sz w:val="24"/>
          <w:szCs w:val="24"/>
        </w:rPr>
        <w:t xml:space="preserve"> del Cuaderno Principal Nº </w:t>
      </w:r>
      <w:r w:rsidR="00D1421B" w:rsidRPr="00724295">
        <w:rPr>
          <w:rFonts w:ascii="Century Gothic" w:hAnsi="Century Gothic" w:cs="Arial"/>
          <w:sz w:val="24"/>
          <w:szCs w:val="24"/>
        </w:rPr>
        <w:t>1</w:t>
      </w:r>
      <w:r w:rsidRPr="009500F2">
        <w:rPr>
          <w:rFonts w:ascii="Century Gothic" w:hAnsi="Century Gothic" w:cs="Arial"/>
          <w:sz w:val="24"/>
          <w:szCs w:val="24"/>
        </w:rPr>
        <w:t xml:space="preserve"> La respuesta de la parte convocada a los mismos, está en la contestación de la demanda, visible a folios </w:t>
      </w:r>
      <w:r w:rsidR="00CD40F7">
        <w:rPr>
          <w:rFonts w:ascii="Century Gothic" w:hAnsi="Century Gothic" w:cs="Arial"/>
          <w:sz w:val="24"/>
          <w:szCs w:val="24"/>
        </w:rPr>
        <w:t>111</w:t>
      </w:r>
      <w:r w:rsidRPr="009500F2">
        <w:rPr>
          <w:rFonts w:ascii="Century Gothic" w:hAnsi="Century Gothic" w:cs="Arial"/>
          <w:sz w:val="24"/>
          <w:szCs w:val="24"/>
        </w:rPr>
        <w:t xml:space="preserve"> a </w:t>
      </w:r>
      <w:r w:rsidR="00CD40F7">
        <w:rPr>
          <w:rFonts w:ascii="Century Gothic" w:hAnsi="Century Gothic" w:cs="Arial"/>
          <w:sz w:val="24"/>
          <w:szCs w:val="24"/>
        </w:rPr>
        <w:t>113</w:t>
      </w:r>
      <w:r w:rsidRPr="009500F2">
        <w:rPr>
          <w:rFonts w:ascii="Century Gothic" w:hAnsi="Century Gothic" w:cs="Arial"/>
          <w:sz w:val="24"/>
          <w:szCs w:val="24"/>
        </w:rPr>
        <w:t xml:space="preserve"> del Cuaderno Principal Nº </w:t>
      </w:r>
      <w:r w:rsidR="00D1421B" w:rsidRPr="00CD40F7">
        <w:rPr>
          <w:rFonts w:ascii="Century Gothic" w:hAnsi="Century Gothic" w:cs="Arial"/>
          <w:sz w:val="24"/>
          <w:szCs w:val="24"/>
        </w:rPr>
        <w:t>3</w:t>
      </w:r>
      <w:r w:rsidRPr="009500F2">
        <w:rPr>
          <w:rFonts w:ascii="Century Gothic" w:hAnsi="Century Gothic" w:cs="Arial"/>
          <w:sz w:val="24"/>
          <w:szCs w:val="24"/>
        </w:rPr>
        <w:t>.</w:t>
      </w:r>
    </w:p>
    <w:p w14:paraId="58E4A3E5" w14:textId="77777777" w:rsidR="00C35E43" w:rsidRPr="009500F2" w:rsidRDefault="00C35E43" w:rsidP="004F19AC">
      <w:pPr>
        <w:spacing w:after="0"/>
        <w:ind w:right="49"/>
        <w:jc w:val="both"/>
        <w:rPr>
          <w:rFonts w:ascii="Century Gothic" w:hAnsi="Century Gothic" w:cs="Arial"/>
          <w:b/>
          <w:sz w:val="24"/>
          <w:szCs w:val="24"/>
        </w:rPr>
      </w:pPr>
    </w:p>
    <w:p w14:paraId="56705CEF" w14:textId="77777777" w:rsidR="00C35E43" w:rsidRPr="009500F2" w:rsidRDefault="00C35E43" w:rsidP="004F19AC">
      <w:pPr>
        <w:spacing w:after="0"/>
        <w:ind w:right="49"/>
        <w:jc w:val="both"/>
        <w:rPr>
          <w:rFonts w:ascii="Century Gothic" w:hAnsi="Century Gothic" w:cs="Arial"/>
          <w:sz w:val="24"/>
          <w:szCs w:val="24"/>
        </w:rPr>
      </w:pPr>
      <w:r w:rsidRPr="009500F2">
        <w:rPr>
          <w:rFonts w:ascii="Century Gothic" w:hAnsi="Century Gothic" w:cs="Arial"/>
          <w:sz w:val="24"/>
          <w:szCs w:val="24"/>
        </w:rPr>
        <w:t>Según la demanda, los hechos pueden resumirse así:</w:t>
      </w:r>
    </w:p>
    <w:p w14:paraId="2FAA2760" w14:textId="77777777" w:rsidR="00C35E43" w:rsidRPr="009500F2" w:rsidRDefault="00C35E43" w:rsidP="004F19AC">
      <w:pPr>
        <w:spacing w:after="0"/>
        <w:ind w:right="49"/>
        <w:jc w:val="both"/>
        <w:rPr>
          <w:rFonts w:ascii="Century Gothic" w:hAnsi="Century Gothic" w:cs="Arial"/>
          <w:b/>
          <w:sz w:val="24"/>
          <w:szCs w:val="24"/>
        </w:rPr>
      </w:pPr>
    </w:p>
    <w:p w14:paraId="2DB54C97"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 xml:space="preserve">La Secretaría de Educación del Distrito Capital, abrió la convocatoria Pública número SED-PMC-SPF-269-2003, el día primero (1) de Diciembre de 2003, con el objeto de contratar el Diseño y Construcción del I.E.D. El Bosque, en el que se requería la ejecución de un Área total construida de 4.677,00 M2 y el diseño de las áreas libres. </w:t>
      </w:r>
    </w:p>
    <w:p w14:paraId="1F4817F8" w14:textId="77777777" w:rsidR="00C35E43" w:rsidRPr="009500F2" w:rsidRDefault="00C35E43" w:rsidP="004F19AC">
      <w:pPr>
        <w:spacing w:after="0"/>
        <w:ind w:left="567" w:right="49"/>
        <w:jc w:val="both"/>
        <w:rPr>
          <w:rFonts w:ascii="Century Gothic" w:hAnsi="Century Gothic" w:cs="Arial"/>
          <w:sz w:val="24"/>
          <w:szCs w:val="24"/>
        </w:rPr>
      </w:pPr>
    </w:p>
    <w:p w14:paraId="2BCC5A24"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 xml:space="preserve">El día 11 de Diciembre de 2003 el consorcio CIC presentó su propuesta en la que ofreció la construcción de un total de 4.784.60 M2, y el diseño de áreas libres requeridas </w:t>
      </w:r>
    </w:p>
    <w:p w14:paraId="59AAD0C6" w14:textId="77777777" w:rsidR="00C35E43" w:rsidRPr="009500F2" w:rsidRDefault="00C35E43" w:rsidP="004F19AC">
      <w:pPr>
        <w:spacing w:after="0"/>
        <w:ind w:left="567" w:right="49"/>
        <w:jc w:val="both"/>
        <w:rPr>
          <w:rFonts w:ascii="Century Gothic" w:hAnsi="Century Gothic" w:cs="Arial"/>
          <w:sz w:val="24"/>
          <w:szCs w:val="24"/>
        </w:rPr>
      </w:pPr>
    </w:p>
    <w:p w14:paraId="09181087"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El día 30 de diciembre de 2003 se expide la Resolución 4220 mediante la cual se adjudica la convocatoria al CONSORCIO CIC.</w:t>
      </w:r>
    </w:p>
    <w:p w14:paraId="7B3EC14A" w14:textId="77777777" w:rsidR="00C35E43" w:rsidRPr="009500F2" w:rsidRDefault="00C35E43" w:rsidP="004F19AC">
      <w:pPr>
        <w:spacing w:after="0"/>
        <w:ind w:left="567" w:right="49"/>
        <w:jc w:val="both"/>
        <w:rPr>
          <w:rFonts w:ascii="Century Gothic" w:hAnsi="Century Gothic" w:cs="Arial"/>
          <w:sz w:val="24"/>
          <w:szCs w:val="24"/>
        </w:rPr>
      </w:pPr>
    </w:p>
    <w:p w14:paraId="318A2134"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lastRenderedPageBreak/>
        <w:t xml:space="preserve">El día 31 de diciembre de 2003 se firma el contrato No. 196 de 2003. En el transcurso del mismo se firmaron 7 modificaciones. </w:t>
      </w:r>
    </w:p>
    <w:p w14:paraId="1B28A255" w14:textId="77777777" w:rsidR="00C35E43" w:rsidRPr="009500F2" w:rsidRDefault="00C35E43" w:rsidP="004F19AC">
      <w:pPr>
        <w:spacing w:after="0"/>
        <w:ind w:left="567" w:right="49"/>
        <w:jc w:val="both"/>
        <w:rPr>
          <w:rFonts w:ascii="Century Gothic" w:hAnsi="Century Gothic" w:cs="Arial"/>
          <w:sz w:val="24"/>
          <w:szCs w:val="24"/>
        </w:rPr>
      </w:pPr>
    </w:p>
    <w:p w14:paraId="00E85393"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 xml:space="preserve">De acuerdo a la propuesta económica presentada por el CONSORCIO CIC se establecen los valores del metro cuadrado de construcción así: </w:t>
      </w:r>
    </w:p>
    <w:p w14:paraId="6BDAE6D2"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noProof/>
          <w:sz w:val="24"/>
          <w:szCs w:val="24"/>
          <w:lang w:eastAsia="es-CO"/>
        </w:rPr>
        <w:drawing>
          <wp:inline distT="0" distB="0" distL="0" distR="0" wp14:anchorId="05923B5B" wp14:editId="55FBCE73">
            <wp:extent cx="5242752" cy="144150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3550" cy="1441728"/>
                    </a:xfrm>
                    <a:prstGeom prst="rect">
                      <a:avLst/>
                    </a:prstGeom>
                    <a:noFill/>
                    <a:ln>
                      <a:noFill/>
                    </a:ln>
                  </pic:spPr>
                </pic:pic>
              </a:graphicData>
            </a:graphic>
          </wp:inline>
        </w:drawing>
      </w:r>
    </w:p>
    <w:p w14:paraId="47D5FDE0"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Del total del área solicitada en pliegos de condiciones se deduce que dentro del Total del área a Construir no se encontraban incluidas</w:t>
      </w:r>
      <w:r w:rsidRPr="009500F2">
        <w:rPr>
          <w:rFonts w:ascii="Century Gothic" w:hAnsi="Century Gothic" w:cs="Arial"/>
          <w:b/>
          <w:sz w:val="24"/>
          <w:szCs w:val="24"/>
        </w:rPr>
        <w:t xml:space="preserve"> </w:t>
      </w:r>
      <w:r w:rsidRPr="009500F2">
        <w:rPr>
          <w:rFonts w:ascii="Century Gothic" w:hAnsi="Century Gothic" w:cs="Arial"/>
          <w:sz w:val="24"/>
          <w:szCs w:val="24"/>
        </w:rPr>
        <w:t>la ejecución de la cancha múltiple, ágora exterior, patio de banderas, zonas de parqueo, plazoletas de acceso y zonas verdes empradizadas.</w:t>
      </w:r>
    </w:p>
    <w:p w14:paraId="77795BDB" w14:textId="77777777" w:rsidR="00C35E43" w:rsidRPr="009500F2" w:rsidRDefault="00C35E43" w:rsidP="004F19AC">
      <w:pPr>
        <w:spacing w:after="0"/>
        <w:ind w:left="567" w:right="49"/>
        <w:jc w:val="both"/>
        <w:rPr>
          <w:rFonts w:ascii="Century Gothic" w:hAnsi="Century Gothic" w:cs="Arial"/>
          <w:sz w:val="24"/>
          <w:szCs w:val="24"/>
        </w:rPr>
      </w:pPr>
    </w:p>
    <w:p w14:paraId="05C5C677"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Una vez adjudicado el contrato, se inicia la etapa de diseño basada en el anteproyecto presentado en la propuesta. A este diseño se le efectúan las correspondientes revisiones y por solicitud del Supervisor de Diseño de la Secretaria de Educación del Distrito, se llevan a cabo una serie de cambios que modifican sustancialmente el anteproyecto inicial, cambios estos que representaron mayores cantidades de áreas construidas y obras adicionales a las ofrecidas inicialmente.</w:t>
      </w:r>
    </w:p>
    <w:p w14:paraId="0F5B77E9" w14:textId="77777777" w:rsidR="00C35E43" w:rsidRPr="009500F2" w:rsidRDefault="00C35E43" w:rsidP="004F19AC">
      <w:pPr>
        <w:spacing w:after="0"/>
        <w:ind w:left="567" w:right="49"/>
        <w:jc w:val="both"/>
        <w:rPr>
          <w:rFonts w:ascii="Century Gothic" w:hAnsi="Century Gothic" w:cs="Arial"/>
          <w:sz w:val="24"/>
          <w:szCs w:val="24"/>
        </w:rPr>
      </w:pPr>
    </w:p>
    <w:p w14:paraId="4313CD5B"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 xml:space="preserve">Se presentan varias demoras en la ejecución del proyecto, debido a modificaciones en diseño y múltiples demoras en pagos por parte de la Secretaria de Educación del Distrito Capital. A pesar de lo anterior el CONSORCIO CIC sigue respondiendo. </w:t>
      </w:r>
    </w:p>
    <w:p w14:paraId="69BA003C" w14:textId="77777777" w:rsidR="00C35E43" w:rsidRPr="009500F2" w:rsidRDefault="00C35E43" w:rsidP="004F19AC">
      <w:pPr>
        <w:spacing w:after="0"/>
        <w:ind w:left="567" w:right="49"/>
        <w:jc w:val="both"/>
        <w:rPr>
          <w:rFonts w:ascii="Century Gothic" w:hAnsi="Century Gothic" w:cs="Arial"/>
          <w:sz w:val="24"/>
          <w:szCs w:val="24"/>
        </w:rPr>
      </w:pPr>
    </w:p>
    <w:p w14:paraId="1FA7F862"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 xml:space="preserve">Durante el transcurso de la ejecución del respectivo contrato se efectuaron actas de compensación de obras, es decir, se construyeron nuevas obras no contempladas en el anteproyecto inicial y se compensaron con el no suministro de Transformadores y Luminarias. </w:t>
      </w:r>
    </w:p>
    <w:p w14:paraId="09F08160" w14:textId="77777777" w:rsidR="00C35E43" w:rsidRPr="009500F2" w:rsidRDefault="00C35E43" w:rsidP="004F19AC">
      <w:pPr>
        <w:spacing w:after="0"/>
        <w:ind w:left="567" w:right="49"/>
        <w:jc w:val="both"/>
        <w:rPr>
          <w:rFonts w:ascii="Century Gothic" w:hAnsi="Century Gothic" w:cs="Arial"/>
          <w:sz w:val="24"/>
          <w:szCs w:val="24"/>
        </w:rPr>
      </w:pPr>
    </w:p>
    <w:p w14:paraId="6A9FF512"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El CONSORCIO CIC entrego la totalidad de la obra pactada y donde se encuentran construidos y recibidos a satisfacción por la Interventoría y Secretaria de Educación del Distrito Capital mediante dos entregas, primera parcial el 5) días de marzo de 2005 y segunda final el 30 de diciembre de 2006  para un total de áreas construidas cubiertas de 5.542,86 M2 y obras exteriores construidas por 4.758.85 M2</w:t>
      </w:r>
    </w:p>
    <w:p w14:paraId="1589B265" w14:textId="77777777" w:rsidR="00C35E43" w:rsidRPr="009500F2" w:rsidRDefault="00C35E43" w:rsidP="004F19AC">
      <w:pPr>
        <w:spacing w:after="0"/>
        <w:ind w:left="567" w:right="49"/>
        <w:jc w:val="both"/>
        <w:rPr>
          <w:rFonts w:ascii="Century Gothic" w:hAnsi="Century Gothic" w:cs="Arial"/>
          <w:sz w:val="24"/>
          <w:szCs w:val="24"/>
        </w:rPr>
      </w:pPr>
    </w:p>
    <w:p w14:paraId="5E8D9406"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El proyecto se construyó de acuerdo a los diseños y planos aprobados por la entidad, sin embargo en la construcción final hay un aumento considerable en las áreas construidas entregadas y en funcionamiento, por lo que resulta manifiesto el mayor costo de la ejecución de las obras contratadas, trayendo como resultado un Desequilibrio en las Finanzas del Consorcio CIC.</w:t>
      </w:r>
    </w:p>
    <w:p w14:paraId="78748105" w14:textId="77777777" w:rsidR="00C35E43" w:rsidRPr="009500F2" w:rsidRDefault="00C35E43" w:rsidP="004F19AC">
      <w:pPr>
        <w:spacing w:after="0"/>
        <w:ind w:left="567" w:right="49"/>
        <w:jc w:val="both"/>
        <w:rPr>
          <w:rFonts w:ascii="Century Gothic" w:hAnsi="Century Gothic" w:cs="Arial"/>
          <w:sz w:val="24"/>
          <w:szCs w:val="24"/>
        </w:rPr>
      </w:pPr>
    </w:p>
    <w:p w14:paraId="28868AAA"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 xml:space="preserve">Habiéndose presentado Desequilibrio Económico durante la ejecución del contrato, se instauró Reclamación Formal radicada ante la Secretaria de Educación del Distrito el 7 de Diciembre de 2005. </w:t>
      </w:r>
    </w:p>
    <w:p w14:paraId="4C825A53" w14:textId="77777777" w:rsidR="00C35E43" w:rsidRPr="009500F2" w:rsidRDefault="00C35E43" w:rsidP="004F19AC">
      <w:pPr>
        <w:spacing w:after="0"/>
        <w:ind w:left="567" w:right="49"/>
        <w:jc w:val="both"/>
        <w:rPr>
          <w:rFonts w:ascii="Century Gothic" w:hAnsi="Century Gothic" w:cs="Arial"/>
          <w:sz w:val="24"/>
          <w:szCs w:val="24"/>
        </w:rPr>
      </w:pPr>
    </w:p>
    <w:p w14:paraId="3FCFEF54"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Se solicitó igualmente el pago para esa fecha de $1.372´558.675,75, correspondientes al valor de las referidas áreas adicionales ya ejecutadas y en uso pleno y total por parte de la Secretaría de Educación Distrital.</w:t>
      </w:r>
    </w:p>
    <w:p w14:paraId="271D46CE" w14:textId="77777777" w:rsidR="00C35E43" w:rsidRPr="009500F2" w:rsidRDefault="00C35E43" w:rsidP="004F19AC">
      <w:pPr>
        <w:spacing w:after="0"/>
        <w:ind w:left="567" w:right="49"/>
        <w:jc w:val="both"/>
        <w:rPr>
          <w:rFonts w:ascii="Century Gothic" w:hAnsi="Century Gothic" w:cs="Arial"/>
          <w:sz w:val="24"/>
          <w:szCs w:val="24"/>
        </w:rPr>
      </w:pPr>
    </w:p>
    <w:p w14:paraId="293205C8"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La Secretaría de Educación Distrital no se pronunció respecto a la solicitud anterior, por lo que el día 11 de marzo de 2006, ante la Notaría 33 del Círculo de Bogotá se procedió conforme lo previsto para el caso, a elevar a escritura pública el Silencio Administrativo Positivo.</w:t>
      </w:r>
    </w:p>
    <w:p w14:paraId="7F14A54A" w14:textId="77777777" w:rsidR="00C35E43" w:rsidRPr="009500F2" w:rsidRDefault="00C35E43" w:rsidP="004F19AC">
      <w:pPr>
        <w:spacing w:after="0"/>
        <w:ind w:left="567" w:right="49"/>
        <w:jc w:val="both"/>
        <w:rPr>
          <w:rFonts w:ascii="Century Gothic" w:hAnsi="Century Gothic" w:cs="Arial"/>
          <w:sz w:val="24"/>
          <w:szCs w:val="24"/>
        </w:rPr>
      </w:pPr>
    </w:p>
    <w:p w14:paraId="56160DB4"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 xml:space="preserve">La Secretaría de Educación del Distrito, mediante Resolución No. 911 del 16 de marzo de 2006, declara la Caducidad Administrativa del contrato No.196 de 2003. El CONSORCIO CIC, el 19 de abril de 2006 interpuso Recurso de Reposición. La Secretaría de Educación del </w:t>
      </w:r>
      <w:r w:rsidRPr="009500F2">
        <w:rPr>
          <w:rFonts w:ascii="Century Gothic" w:hAnsi="Century Gothic" w:cs="Arial"/>
          <w:sz w:val="24"/>
          <w:szCs w:val="24"/>
        </w:rPr>
        <w:lastRenderedPageBreak/>
        <w:t>Distrito Capital mediante Resolución No. 4849 del 31 de octubre de 2006 resolvió favorablemente el recurso de reposición impetrado.</w:t>
      </w:r>
    </w:p>
    <w:p w14:paraId="27189C1E" w14:textId="77777777" w:rsidR="00C35E43" w:rsidRPr="009500F2" w:rsidRDefault="00C35E43" w:rsidP="004F19AC">
      <w:pPr>
        <w:spacing w:after="0"/>
        <w:ind w:left="567" w:right="49"/>
        <w:jc w:val="both"/>
        <w:rPr>
          <w:rFonts w:ascii="Century Gothic" w:hAnsi="Century Gothic" w:cs="Arial"/>
          <w:sz w:val="24"/>
          <w:szCs w:val="24"/>
        </w:rPr>
      </w:pPr>
    </w:p>
    <w:p w14:paraId="7629E9AF"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Con el ánimo de terminar las obras faltantes aproximadamente en un 5% del valor total del contrato, los intervinientes acordaron suscribir un contrato de Transacción.</w:t>
      </w:r>
    </w:p>
    <w:p w14:paraId="40F6E705"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 xml:space="preserve"> </w:t>
      </w:r>
    </w:p>
    <w:p w14:paraId="5B097BD0"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 xml:space="preserve">El Desequilibrio Financiero presentado durante la ejecución del Contrato de la referencia, ha conllevado al menoscabo de los patrimonios de los integrantes del CONSORCIO CIC y el incumplimiento de pagos de deudas a proveedores, contratistas y empleados. </w:t>
      </w:r>
    </w:p>
    <w:p w14:paraId="15DFC1F7" w14:textId="77777777" w:rsidR="00C35E43" w:rsidRPr="009500F2" w:rsidRDefault="00C35E43" w:rsidP="004F19AC">
      <w:pPr>
        <w:spacing w:after="0"/>
        <w:ind w:left="567" w:right="49"/>
        <w:jc w:val="both"/>
        <w:rPr>
          <w:rFonts w:ascii="Century Gothic" w:hAnsi="Century Gothic" w:cs="Arial"/>
          <w:sz w:val="24"/>
          <w:szCs w:val="24"/>
        </w:rPr>
      </w:pPr>
    </w:p>
    <w:p w14:paraId="4420EDAF"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 xml:space="preserve">El CONSORCIO CIC, ha presentado para la liquidación del contrato toda la documentación solicitada por la Secretaria de Educación del Distrito Capital, la cual en forma engañosa y desleal ha proyectado tres 3 actas de liquidación las cuales nunca pasaron de simples proyectos. La última de ellas fue suscrita por interventor, coordinadora del SED, jefe de plantas físicas y contratista quedando únicamente pendiente la firma del Secretario de Educación la cual nunca se suscribió, documento este que tiene fecha de octubre 15 de 2008. </w:t>
      </w:r>
    </w:p>
    <w:p w14:paraId="3E4B1AF5" w14:textId="77777777" w:rsidR="00C35E43" w:rsidRPr="009500F2" w:rsidRDefault="00C35E43" w:rsidP="004F19AC">
      <w:pPr>
        <w:spacing w:after="0"/>
        <w:ind w:left="567" w:right="49"/>
        <w:jc w:val="both"/>
        <w:rPr>
          <w:rFonts w:ascii="Century Gothic" w:hAnsi="Century Gothic" w:cs="Arial"/>
          <w:sz w:val="24"/>
          <w:szCs w:val="24"/>
        </w:rPr>
      </w:pPr>
    </w:p>
    <w:p w14:paraId="6255EE50"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 xml:space="preserve">El 16 de diciembre de 2008 se radicó en la Procuraduría Judicial ante el Tribunal Administrativo de Cundinamarca solicitud de audiencia de conciliación prejudicial, la cual se llevó a cabo el día 3 de abril de 2009 y fracasó. </w:t>
      </w:r>
    </w:p>
    <w:p w14:paraId="15A44D94" w14:textId="77777777" w:rsidR="00C35E43" w:rsidRPr="009500F2" w:rsidRDefault="00C35E43" w:rsidP="004F19AC">
      <w:pPr>
        <w:spacing w:after="0"/>
        <w:ind w:left="567" w:right="49"/>
        <w:jc w:val="both"/>
        <w:rPr>
          <w:rFonts w:ascii="Century Gothic" w:hAnsi="Century Gothic" w:cs="Arial"/>
          <w:sz w:val="24"/>
          <w:szCs w:val="24"/>
        </w:rPr>
      </w:pPr>
    </w:p>
    <w:p w14:paraId="5B40EA6D"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 xml:space="preserve">El día 4 de septiembre de 2009, la Directora de contratación de la SECRETARIA DE EDUCACIÓN DEL DISTRITO CAPITAL, expide una certificación de obra donde se lee: </w:t>
      </w:r>
    </w:p>
    <w:p w14:paraId="646E3242"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Área cubierta construida y/o intervenida: 5.542,82 M2</w:t>
      </w:r>
    </w:p>
    <w:p w14:paraId="728B05EF"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 xml:space="preserve">Área exterior construida y/o intervenida: 4.758,85 M2 </w:t>
      </w:r>
    </w:p>
    <w:p w14:paraId="5A6F9A9B"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Cumplimiento: de conformidad con el acta de terminación, se cumplió con el objeto contractual.</w:t>
      </w:r>
    </w:p>
    <w:p w14:paraId="068B2506" w14:textId="77777777" w:rsidR="00C35E43" w:rsidRPr="009500F2" w:rsidRDefault="00C35E43" w:rsidP="004F19AC">
      <w:pPr>
        <w:spacing w:after="0"/>
        <w:ind w:left="567" w:right="49"/>
        <w:jc w:val="both"/>
        <w:rPr>
          <w:rFonts w:ascii="Century Gothic" w:hAnsi="Century Gothic" w:cs="Arial"/>
          <w:sz w:val="24"/>
          <w:szCs w:val="24"/>
        </w:rPr>
      </w:pPr>
    </w:p>
    <w:p w14:paraId="2317FC32"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El CONSORCIO CIC, contrató el avaluó de las obras ejecutadas en el cual se aprecia que las obras superan en la actualidad la suma de 17.722,17 SMMLV.</w:t>
      </w:r>
    </w:p>
    <w:p w14:paraId="6A32D9A9" w14:textId="77777777" w:rsidR="00C35E43" w:rsidRPr="009500F2" w:rsidRDefault="00C35E43" w:rsidP="004F19AC">
      <w:pPr>
        <w:spacing w:after="0"/>
        <w:ind w:left="567" w:right="49"/>
        <w:jc w:val="both"/>
        <w:rPr>
          <w:rFonts w:ascii="Century Gothic" w:hAnsi="Century Gothic" w:cs="Arial"/>
          <w:sz w:val="24"/>
          <w:szCs w:val="24"/>
        </w:rPr>
      </w:pPr>
    </w:p>
    <w:p w14:paraId="3BD51DE2"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Se instauró demanda contenciosa ante el Tribunal Contencioso Administrativo de Cundinamarca Sección Tercera Subsección B, que en Auto de fecha 25 de abril de 2014, declaró nulidad de todo lo actuado por falta de jurisdicción, decisión que fue confirmada por el Consejo de Estado en providencia del 30 de agosto de 2017.</w:t>
      </w:r>
    </w:p>
    <w:p w14:paraId="79E839BF" w14:textId="77777777" w:rsidR="00C35E43" w:rsidRPr="009500F2" w:rsidRDefault="00C35E43" w:rsidP="004F19AC">
      <w:pPr>
        <w:spacing w:after="0"/>
        <w:ind w:left="567" w:right="49"/>
        <w:jc w:val="both"/>
        <w:rPr>
          <w:rFonts w:ascii="Century Gothic" w:hAnsi="Century Gothic" w:cs="Arial"/>
          <w:sz w:val="24"/>
          <w:szCs w:val="24"/>
        </w:rPr>
      </w:pPr>
    </w:p>
    <w:p w14:paraId="5CFC3BA3" w14:textId="77777777" w:rsidR="00C35E43" w:rsidRPr="009500F2" w:rsidRDefault="00C35E43" w:rsidP="004F19AC">
      <w:pPr>
        <w:spacing w:after="0"/>
        <w:ind w:left="567" w:right="49"/>
        <w:jc w:val="both"/>
        <w:rPr>
          <w:rFonts w:ascii="Century Gothic" w:hAnsi="Century Gothic" w:cs="Arial"/>
          <w:sz w:val="24"/>
          <w:szCs w:val="24"/>
        </w:rPr>
      </w:pPr>
      <w:r w:rsidRPr="009500F2">
        <w:rPr>
          <w:rFonts w:ascii="Century Gothic" w:hAnsi="Century Gothic" w:cs="Arial"/>
          <w:sz w:val="24"/>
          <w:szCs w:val="24"/>
        </w:rPr>
        <w:t>El Consejo De Estado, en el numeral segundo de su providencia, señaló un plazo de 45 hábiles, contados a partir de la ejecutoria de la misma, para que las partes iniciaran el trámite de integración del correspondiente Tribunal de Arbitramento.</w:t>
      </w:r>
    </w:p>
    <w:p w14:paraId="5388C1BE" w14:textId="77777777" w:rsidR="00C35E43" w:rsidRPr="009500F2" w:rsidRDefault="00C35E43" w:rsidP="004F19AC">
      <w:pPr>
        <w:spacing w:after="0"/>
        <w:ind w:right="49"/>
        <w:jc w:val="both"/>
        <w:rPr>
          <w:rFonts w:ascii="Century Gothic" w:hAnsi="Century Gothic"/>
          <w:sz w:val="24"/>
          <w:szCs w:val="24"/>
        </w:rPr>
      </w:pPr>
    </w:p>
    <w:p w14:paraId="407D7495" w14:textId="77777777" w:rsidR="00C35E43" w:rsidRPr="009500F2" w:rsidRDefault="00C35E43" w:rsidP="004F19AC">
      <w:pPr>
        <w:pStyle w:val="Sinespaciado"/>
        <w:spacing w:line="276" w:lineRule="auto"/>
        <w:ind w:right="49"/>
        <w:jc w:val="both"/>
        <w:rPr>
          <w:rFonts w:ascii="Century Gothic" w:hAnsi="Century Gothic"/>
          <w:sz w:val="24"/>
          <w:szCs w:val="24"/>
          <w:lang w:val="es-ES"/>
        </w:rPr>
      </w:pPr>
      <w:r w:rsidRPr="009500F2">
        <w:rPr>
          <w:rFonts w:ascii="Century Gothic" w:hAnsi="Century Gothic"/>
          <w:sz w:val="24"/>
          <w:szCs w:val="24"/>
          <w:lang w:val="es-ES"/>
        </w:rPr>
        <w:t>Por su parte, de la contestación de la demanda los argumentos de defensa se pueden resumir así:</w:t>
      </w:r>
    </w:p>
    <w:p w14:paraId="27EE5AD0" w14:textId="77777777" w:rsidR="00C35E43" w:rsidRPr="009500F2" w:rsidRDefault="00C35E43" w:rsidP="004F19AC">
      <w:pPr>
        <w:pStyle w:val="Sinespaciado"/>
        <w:spacing w:line="276" w:lineRule="auto"/>
        <w:ind w:right="49"/>
        <w:jc w:val="both"/>
        <w:rPr>
          <w:rFonts w:ascii="Century Gothic" w:hAnsi="Century Gothic"/>
          <w:sz w:val="24"/>
          <w:szCs w:val="24"/>
          <w:lang w:val="es-ES"/>
        </w:rPr>
      </w:pPr>
    </w:p>
    <w:p w14:paraId="7E1E9980" w14:textId="77777777" w:rsidR="00C35E43" w:rsidRPr="009500F2" w:rsidRDefault="00C35E43" w:rsidP="004F19AC">
      <w:pPr>
        <w:pStyle w:val="Sinespaciado"/>
        <w:spacing w:line="276" w:lineRule="auto"/>
        <w:ind w:left="567" w:right="49"/>
        <w:jc w:val="both"/>
        <w:rPr>
          <w:rFonts w:ascii="Century Gothic" w:hAnsi="Century Gothic"/>
          <w:sz w:val="24"/>
          <w:szCs w:val="24"/>
          <w:lang w:val="es-ES"/>
        </w:rPr>
      </w:pPr>
      <w:r w:rsidRPr="009500F2">
        <w:rPr>
          <w:rFonts w:ascii="Century Gothic" w:hAnsi="Century Gothic"/>
          <w:sz w:val="24"/>
          <w:szCs w:val="24"/>
          <w:lang w:val="es-ES"/>
        </w:rPr>
        <w:t>El contrato 196 de 2006 tenía por objeto la contratación a precio global fijo el diseño arquitectónico – técnico y posterior construcción de la Institución Educativa Distrital IED EL BOSQUE.</w:t>
      </w:r>
    </w:p>
    <w:p w14:paraId="76F3CFB0" w14:textId="77777777" w:rsidR="00C35E43" w:rsidRPr="009500F2" w:rsidRDefault="00C35E43" w:rsidP="004F19AC">
      <w:pPr>
        <w:pStyle w:val="Sinespaciado"/>
        <w:spacing w:line="276" w:lineRule="auto"/>
        <w:ind w:left="567" w:right="49"/>
        <w:jc w:val="both"/>
        <w:rPr>
          <w:rFonts w:ascii="Century Gothic" w:hAnsi="Century Gothic"/>
          <w:sz w:val="24"/>
          <w:szCs w:val="24"/>
          <w:lang w:val="es-ES"/>
        </w:rPr>
      </w:pPr>
    </w:p>
    <w:p w14:paraId="02738D73" w14:textId="77777777" w:rsidR="00C35E43" w:rsidRPr="009500F2" w:rsidRDefault="00C35E43" w:rsidP="004F19AC">
      <w:pPr>
        <w:pStyle w:val="Sinespaciado"/>
        <w:spacing w:line="276" w:lineRule="auto"/>
        <w:ind w:left="567" w:right="49"/>
        <w:jc w:val="both"/>
        <w:rPr>
          <w:rFonts w:ascii="Century Gothic" w:hAnsi="Century Gothic"/>
          <w:sz w:val="24"/>
          <w:szCs w:val="24"/>
          <w:lang w:val="es-ES"/>
        </w:rPr>
      </w:pPr>
      <w:r w:rsidRPr="009500F2">
        <w:rPr>
          <w:rFonts w:ascii="Century Gothic" w:hAnsi="Century Gothic"/>
          <w:sz w:val="24"/>
          <w:szCs w:val="24"/>
          <w:lang w:val="es-ES"/>
        </w:rPr>
        <w:t xml:space="preserve">DE acuerdo con la jurisprudencia del Consejo de Estado, en los contratos celebrados bajo esta modalidad, el contratista recibe como remuneración una suma fija que incluye todos los costos directos e indirectos que no origina el reconocimiento de obras adicionales o mayores cantidades de obra no previstas. Que no obstante lo anterior, el contratista tiene derecho a reclamar en oportunidad sobre imprevistos en el proceso de selección o en el contrato, pero que en el caso en cuestión el contratista nunca manifestó ningún tipo de inconformidad con la obligaciones contenidas en el contrato y </w:t>
      </w:r>
      <w:r w:rsidRPr="009500F2">
        <w:rPr>
          <w:rFonts w:ascii="Century Gothic" w:hAnsi="Century Gothic"/>
          <w:sz w:val="24"/>
          <w:szCs w:val="24"/>
          <w:lang w:val="es-ES"/>
        </w:rPr>
        <w:lastRenderedPageBreak/>
        <w:t>respecto de las cuales brindó su consentimiento al momento de suscribir el contrato.</w:t>
      </w:r>
    </w:p>
    <w:p w14:paraId="260627A8" w14:textId="77777777" w:rsidR="00C35E43" w:rsidRPr="009500F2" w:rsidRDefault="00C35E43" w:rsidP="004F19AC">
      <w:pPr>
        <w:pStyle w:val="Sinespaciado"/>
        <w:spacing w:line="276" w:lineRule="auto"/>
        <w:ind w:left="567" w:right="49"/>
        <w:jc w:val="both"/>
        <w:rPr>
          <w:rFonts w:ascii="Century Gothic" w:hAnsi="Century Gothic"/>
          <w:sz w:val="24"/>
          <w:szCs w:val="24"/>
          <w:lang w:val="es-ES"/>
        </w:rPr>
      </w:pPr>
    </w:p>
    <w:p w14:paraId="552C1852" w14:textId="77777777" w:rsidR="00C35E43" w:rsidRPr="009500F2" w:rsidRDefault="00C35E43" w:rsidP="004F19AC">
      <w:pPr>
        <w:pStyle w:val="Sinespaciado"/>
        <w:spacing w:line="276" w:lineRule="auto"/>
        <w:ind w:left="567" w:right="49"/>
        <w:jc w:val="both"/>
        <w:rPr>
          <w:rFonts w:ascii="Century Gothic" w:hAnsi="Century Gothic"/>
          <w:sz w:val="24"/>
          <w:szCs w:val="24"/>
          <w:lang w:val="es-ES"/>
        </w:rPr>
      </w:pPr>
      <w:r w:rsidRPr="009500F2">
        <w:rPr>
          <w:rFonts w:ascii="Century Gothic" w:hAnsi="Century Gothic"/>
          <w:noProof/>
          <w:sz w:val="24"/>
          <w:szCs w:val="24"/>
          <w:lang w:val="es-ES" w:eastAsia="es-ES"/>
        </w:rPr>
        <w:t>Le asiste razón a la convocante cuando afirma que contrato 196 de 2003 fue objeto de 7 modificaciones, pero se debe recalcar que el contratista estuvo de acuerdo con cada una de ellas y no manifestó ningún tipo de inconformidad teniendo la oportunidad de hacerlo.</w:t>
      </w:r>
    </w:p>
    <w:p w14:paraId="17ADECCA" w14:textId="77777777" w:rsidR="00C35E43" w:rsidRPr="009500F2" w:rsidRDefault="00C35E43" w:rsidP="004F19AC">
      <w:pPr>
        <w:pStyle w:val="Sinespaciado"/>
        <w:spacing w:line="276" w:lineRule="auto"/>
        <w:ind w:left="567" w:right="49"/>
        <w:jc w:val="both"/>
        <w:rPr>
          <w:rFonts w:ascii="Century Gothic" w:hAnsi="Century Gothic"/>
          <w:sz w:val="24"/>
          <w:szCs w:val="24"/>
          <w:lang w:val="es-ES"/>
        </w:rPr>
      </w:pPr>
    </w:p>
    <w:p w14:paraId="0661C38C" w14:textId="77777777" w:rsidR="00C35E43" w:rsidRPr="009500F2" w:rsidRDefault="00C35E43" w:rsidP="004F19AC">
      <w:pPr>
        <w:pStyle w:val="Sinespaciado"/>
        <w:spacing w:line="276" w:lineRule="auto"/>
        <w:ind w:left="567" w:right="49"/>
        <w:jc w:val="both"/>
        <w:rPr>
          <w:rFonts w:ascii="Century Gothic" w:hAnsi="Century Gothic"/>
          <w:sz w:val="24"/>
          <w:szCs w:val="24"/>
          <w:lang w:val="es-ES"/>
        </w:rPr>
      </w:pPr>
      <w:r w:rsidRPr="009500F2">
        <w:rPr>
          <w:rFonts w:ascii="Century Gothic" w:hAnsi="Century Gothic"/>
          <w:sz w:val="24"/>
          <w:szCs w:val="24"/>
          <w:lang w:val="es-ES"/>
        </w:rPr>
        <w:t>Quiere decir lo anterior, que desde el comienzo el contratista conoció el contenido del contrato y cada una de sus modificaciones, aceptándolos sin modificación alguna.</w:t>
      </w:r>
    </w:p>
    <w:p w14:paraId="6F97943E" w14:textId="77777777" w:rsidR="00C35E43" w:rsidRPr="009500F2" w:rsidRDefault="00C35E43" w:rsidP="004F19AC">
      <w:pPr>
        <w:pStyle w:val="Sinespaciado"/>
        <w:spacing w:line="276" w:lineRule="auto"/>
        <w:ind w:left="567" w:right="49"/>
        <w:jc w:val="both"/>
        <w:rPr>
          <w:rFonts w:ascii="Century Gothic" w:hAnsi="Century Gothic"/>
          <w:sz w:val="24"/>
          <w:szCs w:val="24"/>
          <w:lang w:val="es-ES"/>
        </w:rPr>
      </w:pPr>
    </w:p>
    <w:p w14:paraId="251F0C2E" w14:textId="77777777" w:rsidR="00C35E43" w:rsidRPr="009500F2" w:rsidRDefault="00C35E43" w:rsidP="004F19AC">
      <w:pPr>
        <w:pStyle w:val="Sinespaciado"/>
        <w:spacing w:line="276" w:lineRule="auto"/>
        <w:ind w:left="567" w:right="49"/>
        <w:jc w:val="both"/>
        <w:rPr>
          <w:rFonts w:ascii="Century Gothic" w:hAnsi="Century Gothic"/>
          <w:sz w:val="24"/>
          <w:szCs w:val="24"/>
          <w:lang w:val="es-ES"/>
        </w:rPr>
      </w:pPr>
      <w:r w:rsidRPr="009500F2">
        <w:rPr>
          <w:rFonts w:ascii="Century Gothic" w:hAnsi="Century Gothic"/>
          <w:sz w:val="24"/>
          <w:szCs w:val="24"/>
          <w:lang w:val="es-ES"/>
        </w:rPr>
        <w:t>Por estas razones la parte convocante no puede sostener que incurrió en mayores cantidades de obra y/o mayores áreas construidas ya que desde la etapa precontractual conocía a cabalidad el contenido del contrato y dada la naturaleza jurídica del contrato, sabía que bajo esta modalidad no se origina el reconocimientos de obras adicionales o mayores cantidades de obra.</w:t>
      </w:r>
    </w:p>
    <w:p w14:paraId="33230BB7" w14:textId="77777777" w:rsidR="00C35E43" w:rsidRPr="009500F2" w:rsidRDefault="00C35E43" w:rsidP="004F19AC">
      <w:pPr>
        <w:pStyle w:val="Sinespaciado"/>
        <w:spacing w:line="276" w:lineRule="auto"/>
        <w:ind w:left="567" w:right="49"/>
        <w:jc w:val="both"/>
        <w:rPr>
          <w:rFonts w:ascii="Century Gothic" w:hAnsi="Century Gothic"/>
          <w:sz w:val="24"/>
          <w:szCs w:val="24"/>
          <w:lang w:val="es-ES"/>
        </w:rPr>
      </w:pPr>
    </w:p>
    <w:p w14:paraId="62853E80" w14:textId="77777777" w:rsidR="00C35E43" w:rsidRPr="009500F2" w:rsidRDefault="00C35E43" w:rsidP="004F19AC">
      <w:pPr>
        <w:pStyle w:val="Sinespaciado"/>
        <w:spacing w:line="276" w:lineRule="auto"/>
        <w:ind w:left="567" w:right="49"/>
        <w:jc w:val="both"/>
        <w:rPr>
          <w:rFonts w:ascii="Century Gothic" w:hAnsi="Century Gothic"/>
          <w:sz w:val="24"/>
          <w:szCs w:val="24"/>
          <w:lang w:val="es-ES"/>
        </w:rPr>
      </w:pPr>
      <w:r w:rsidRPr="009500F2">
        <w:rPr>
          <w:rFonts w:ascii="Century Gothic" w:hAnsi="Century Gothic"/>
          <w:sz w:val="24"/>
          <w:szCs w:val="24"/>
          <w:lang w:val="es-ES"/>
        </w:rPr>
        <w:t>Con base en estos argumentos la convocada considera que no están presentes los elementos para la configuración del desequilibrio económico del contrato.</w:t>
      </w:r>
    </w:p>
    <w:p w14:paraId="2CBB983B" w14:textId="77777777" w:rsidR="00C35E43" w:rsidRPr="009500F2" w:rsidRDefault="00C35E43" w:rsidP="004F19AC">
      <w:pPr>
        <w:pStyle w:val="Sinespaciado"/>
        <w:spacing w:line="276" w:lineRule="auto"/>
        <w:ind w:right="49"/>
        <w:jc w:val="both"/>
        <w:rPr>
          <w:rFonts w:ascii="Century Gothic" w:hAnsi="Century Gothic"/>
          <w:noProof/>
          <w:sz w:val="24"/>
          <w:szCs w:val="24"/>
          <w:lang w:val="es-ES" w:eastAsia="es-ES"/>
        </w:rPr>
      </w:pPr>
    </w:p>
    <w:p w14:paraId="33CBE035" w14:textId="1D0D0FB1" w:rsidR="00C35E43" w:rsidRPr="009500F2" w:rsidRDefault="00844FE1" w:rsidP="004F19AC">
      <w:pPr>
        <w:spacing w:after="0"/>
        <w:ind w:right="49"/>
        <w:jc w:val="both"/>
        <w:rPr>
          <w:rFonts w:ascii="Century Gothic" w:hAnsi="Century Gothic" w:cs="Arial"/>
          <w:b/>
          <w:sz w:val="24"/>
          <w:szCs w:val="24"/>
        </w:rPr>
      </w:pPr>
      <w:r w:rsidRPr="009500F2">
        <w:rPr>
          <w:rFonts w:ascii="Century Gothic" w:hAnsi="Century Gothic" w:cs="Arial"/>
          <w:b/>
          <w:sz w:val="24"/>
          <w:szCs w:val="24"/>
        </w:rPr>
        <w:t xml:space="preserve">5. </w:t>
      </w:r>
      <w:r w:rsidR="00C35E43" w:rsidRPr="009500F2">
        <w:rPr>
          <w:rFonts w:ascii="Century Gothic" w:hAnsi="Century Gothic" w:cs="Arial"/>
          <w:b/>
          <w:sz w:val="24"/>
          <w:szCs w:val="24"/>
        </w:rPr>
        <w:t>LAS PRUEBAS.</w:t>
      </w:r>
    </w:p>
    <w:p w14:paraId="2F6523C0" w14:textId="77777777" w:rsidR="00C35E43" w:rsidRPr="009500F2" w:rsidRDefault="00C35E43" w:rsidP="004F19AC">
      <w:pPr>
        <w:spacing w:after="0"/>
        <w:ind w:right="49"/>
        <w:jc w:val="both"/>
        <w:rPr>
          <w:rFonts w:ascii="Century Gothic" w:hAnsi="Century Gothic" w:cs="Arial"/>
          <w:b/>
          <w:sz w:val="24"/>
          <w:szCs w:val="24"/>
        </w:rPr>
      </w:pPr>
    </w:p>
    <w:p w14:paraId="56195610" w14:textId="77777777" w:rsidR="00C35E43" w:rsidRPr="009500F2" w:rsidRDefault="00C35E43" w:rsidP="004F19AC">
      <w:pPr>
        <w:spacing w:after="0"/>
        <w:ind w:right="49"/>
        <w:jc w:val="both"/>
        <w:rPr>
          <w:rFonts w:ascii="Century Gothic" w:hAnsi="Century Gothic" w:cs="Arial"/>
          <w:sz w:val="24"/>
          <w:szCs w:val="24"/>
        </w:rPr>
      </w:pPr>
      <w:r w:rsidRPr="009500F2">
        <w:rPr>
          <w:rFonts w:ascii="Century Gothic" w:hAnsi="Century Gothic" w:cs="Arial"/>
          <w:sz w:val="24"/>
          <w:szCs w:val="24"/>
        </w:rPr>
        <w:t>Con base en las pruebas oportunamente solicitadas por las partes, y en la facultad oficiosa prevista en la ley, el Tribunal decretó las siguientes:</w:t>
      </w:r>
    </w:p>
    <w:p w14:paraId="2507916F" w14:textId="77777777" w:rsidR="00C35E43" w:rsidRPr="009500F2" w:rsidRDefault="00C35E43" w:rsidP="004F19AC">
      <w:pPr>
        <w:spacing w:after="0"/>
        <w:ind w:right="49"/>
        <w:jc w:val="both"/>
        <w:rPr>
          <w:rFonts w:ascii="Century Gothic" w:hAnsi="Century Gothic" w:cs="Arial"/>
          <w:sz w:val="24"/>
          <w:szCs w:val="24"/>
        </w:rPr>
      </w:pPr>
    </w:p>
    <w:p w14:paraId="2E631F33" w14:textId="77777777" w:rsidR="00C35E43" w:rsidRPr="009500F2" w:rsidRDefault="00C35E43" w:rsidP="004F19AC">
      <w:pPr>
        <w:spacing w:after="0"/>
        <w:ind w:left="567" w:right="49" w:hanging="567"/>
        <w:jc w:val="both"/>
        <w:rPr>
          <w:rFonts w:ascii="Century Gothic" w:hAnsi="Century Gothic" w:cs="Arial"/>
          <w:b/>
          <w:sz w:val="24"/>
          <w:szCs w:val="24"/>
        </w:rPr>
      </w:pPr>
      <w:r w:rsidRPr="009500F2">
        <w:rPr>
          <w:rFonts w:ascii="Century Gothic" w:hAnsi="Century Gothic" w:cs="Arial"/>
          <w:b/>
          <w:sz w:val="24"/>
          <w:szCs w:val="24"/>
        </w:rPr>
        <w:t>5.1. PRUEBAS DECRETADAS POR SOLICITUD DE CONSORCIO CIC</w:t>
      </w:r>
    </w:p>
    <w:p w14:paraId="2BB0B322" w14:textId="77777777" w:rsidR="00C35E43" w:rsidRPr="009500F2" w:rsidRDefault="00C35E43" w:rsidP="004F19AC">
      <w:pPr>
        <w:spacing w:after="0"/>
        <w:ind w:left="567" w:right="49" w:hanging="567"/>
        <w:jc w:val="both"/>
        <w:rPr>
          <w:rFonts w:ascii="Century Gothic" w:hAnsi="Century Gothic" w:cs="Arial"/>
          <w:b/>
          <w:sz w:val="24"/>
          <w:szCs w:val="24"/>
        </w:rPr>
      </w:pPr>
    </w:p>
    <w:p w14:paraId="34D4DD65" w14:textId="77777777" w:rsidR="00C35E43" w:rsidRPr="009500F2" w:rsidRDefault="00C35E43" w:rsidP="004F19AC">
      <w:pPr>
        <w:spacing w:after="0"/>
        <w:ind w:right="49"/>
        <w:jc w:val="both"/>
        <w:rPr>
          <w:rFonts w:ascii="Century Gothic" w:hAnsi="Century Gothic"/>
          <w:sz w:val="24"/>
          <w:szCs w:val="24"/>
        </w:rPr>
      </w:pPr>
      <w:r w:rsidRPr="009500F2">
        <w:rPr>
          <w:rFonts w:ascii="Century Gothic" w:hAnsi="Century Gothic"/>
          <w:sz w:val="24"/>
          <w:szCs w:val="24"/>
        </w:rPr>
        <w:t>Todas las documentales aportadas que obran en el expediente.</w:t>
      </w:r>
    </w:p>
    <w:p w14:paraId="653E2E73" w14:textId="77777777" w:rsidR="00C35E43" w:rsidRPr="009500F2" w:rsidRDefault="00C35E43" w:rsidP="004F19AC">
      <w:pPr>
        <w:spacing w:after="0"/>
        <w:ind w:right="49"/>
        <w:jc w:val="both"/>
        <w:rPr>
          <w:rFonts w:ascii="Century Gothic" w:hAnsi="Century Gothic"/>
          <w:sz w:val="24"/>
          <w:szCs w:val="24"/>
        </w:rPr>
      </w:pPr>
    </w:p>
    <w:p w14:paraId="1D88EBEA" w14:textId="77777777" w:rsidR="00C35E43" w:rsidRPr="009500F2" w:rsidRDefault="00C35E43" w:rsidP="004F19AC">
      <w:pPr>
        <w:spacing w:after="0"/>
        <w:ind w:right="49"/>
        <w:jc w:val="both"/>
        <w:rPr>
          <w:rFonts w:ascii="Century Gothic" w:hAnsi="Century Gothic"/>
          <w:sz w:val="24"/>
          <w:szCs w:val="24"/>
        </w:rPr>
      </w:pPr>
      <w:r w:rsidRPr="009500F2">
        <w:rPr>
          <w:rFonts w:ascii="Century Gothic" w:hAnsi="Century Gothic"/>
          <w:sz w:val="24"/>
          <w:szCs w:val="24"/>
        </w:rPr>
        <w:t>Los testimonios de las siguientes personas:</w:t>
      </w:r>
    </w:p>
    <w:p w14:paraId="28CF2655" w14:textId="77777777" w:rsidR="00C35E43" w:rsidRPr="009500F2" w:rsidRDefault="00C35E43" w:rsidP="004F19AC">
      <w:pPr>
        <w:pStyle w:val="Prrafodelista"/>
        <w:numPr>
          <w:ilvl w:val="0"/>
          <w:numId w:val="35"/>
        </w:numPr>
        <w:spacing w:after="0"/>
        <w:ind w:right="49"/>
        <w:contextualSpacing w:val="0"/>
        <w:jc w:val="both"/>
        <w:rPr>
          <w:rFonts w:ascii="Century Gothic" w:hAnsi="Century Gothic"/>
          <w:sz w:val="24"/>
          <w:szCs w:val="24"/>
        </w:rPr>
      </w:pPr>
      <w:r w:rsidRPr="009500F2">
        <w:rPr>
          <w:rFonts w:ascii="Century Gothic" w:hAnsi="Century Gothic"/>
          <w:sz w:val="24"/>
          <w:szCs w:val="24"/>
        </w:rPr>
        <w:lastRenderedPageBreak/>
        <w:t>Max Ojeda</w:t>
      </w:r>
    </w:p>
    <w:p w14:paraId="2DFE58CE" w14:textId="77777777" w:rsidR="00C35E43" w:rsidRPr="009500F2" w:rsidRDefault="00C35E43" w:rsidP="004F19AC">
      <w:pPr>
        <w:pStyle w:val="Prrafodelista"/>
        <w:numPr>
          <w:ilvl w:val="0"/>
          <w:numId w:val="35"/>
        </w:numPr>
        <w:spacing w:after="0"/>
        <w:ind w:right="49"/>
        <w:contextualSpacing w:val="0"/>
        <w:jc w:val="both"/>
        <w:rPr>
          <w:rFonts w:ascii="Century Gothic" w:hAnsi="Century Gothic"/>
          <w:sz w:val="24"/>
          <w:szCs w:val="24"/>
        </w:rPr>
      </w:pPr>
      <w:r w:rsidRPr="009500F2">
        <w:rPr>
          <w:rFonts w:ascii="Century Gothic" w:hAnsi="Century Gothic"/>
          <w:sz w:val="24"/>
          <w:szCs w:val="24"/>
        </w:rPr>
        <w:t>Orlando Peña</w:t>
      </w:r>
    </w:p>
    <w:p w14:paraId="11A1AD15" w14:textId="77777777" w:rsidR="00C35E43" w:rsidRPr="009500F2" w:rsidRDefault="00C35E43" w:rsidP="004F19AC">
      <w:pPr>
        <w:pStyle w:val="Prrafodelista"/>
        <w:numPr>
          <w:ilvl w:val="0"/>
          <w:numId w:val="35"/>
        </w:numPr>
        <w:spacing w:after="0"/>
        <w:ind w:right="49"/>
        <w:contextualSpacing w:val="0"/>
        <w:jc w:val="both"/>
        <w:rPr>
          <w:rFonts w:ascii="Century Gothic" w:hAnsi="Century Gothic"/>
          <w:sz w:val="24"/>
          <w:szCs w:val="24"/>
        </w:rPr>
      </w:pPr>
      <w:r w:rsidRPr="009500F2">
        <w:rPr>
          <w:rFonts w:ascii="Century Gothic" w:hAnsi="Century Gothic"/>
          <w:sz w:val="24"/>
          <w:szCs w:val="24"/>
        </w:rPr>
        <w:t>Jairo Iván Loaiza</w:t>
      </w:r>
    </w:p>
    <w:p w14:paraId="0279B4BB" w14:textId="77777777" w:rsidR="00C35E43" w:rsidRPr="009500F2" w:rsidRDefault="00C35E43" w:rsidP="004F19AC">
      <w:pPr>
        <w:pStyle w:val="Prrafodelista"/>
        <w:numPr>
          <w:ilvl w:val="0"/>
          <w:numId w:val="35"/>
        </w:numPr>
        <w:spacing w:after="0"/>
        <w:ind w:right="49"/>
        <w:contextualSpacing w:val="0"/>
        <w:jc w:val="both"/>
        <w:rPr>
          <w:rFonts w:ascii="Century Gothic" w:hAnsi="Century Gothic"/>
          <w:sz w:val="24"/>
          <w:szCs w:val="24"/>
        </w:rPr>
      </w:pPr>
      <w:r w:rsidRPr="009500F2">
        <w:rPr>
          <w:rFonts w:ascii="Century Gothic" w:hAnsi="Century Gothic"/>
          <w:sz w:val="24"/>
          <w:szCs w:val="24"/>
        </w:rPr>
        <w:t>Carlos Fernando González</w:t>
      </w:r>
    </w:p>
    <w:p w14:paraId="121722F5" w14:textId="77777777" w:rsidR="00C35E43" w:rsidRPr="009500F2" w:rsidRDefault="00C35E43" w:rsidP="004F19AC">
      <w:pPr>
        <w:pStyle w:val="Prrafodelista"/>
        <w:numPr>
          <w:ilvl w:val="0"/>
          <w:numId w:val="35"/>
        </w:numPr>
        <w:spacing w:after="0"/>
        <w:ind w:right="49"/>
        <w:contextualSpacing w:val="0"/>
        <w:jc w:val="both"/>
        <w:rPr>
          <w:rFonts w:ascii="Century Gothic" w:hAnsi="Century Gothic"/>
          <w:sz w:val="24"/>
          <w:szCs w:val="24"/>
        </w:rPr>
      </w:pPr>
      <w:r w:rsidRPr="009500F2">
        <w:rPr>
          <w:rFonts w:ascii="Century Gothic" w:hAnsi="Century Gothic"/>
          <w:sz w:val="24"/>
          <w:szCs w:val="24"/>
        </w:rPr>
        <w:t>Gisela Beltrán</w:t>
      </w:r>
    </w:p>
    <w:p w14:paraId="1CA4CD40" w14:textId="77777777" w:rsidR="00C35E43" w:rsidRPr="009500F2" w:rsidRDefault="00C35E43" w:rsidP="004F19AC">
      <w:pPr>
        <w:pStyle w:val="Prrafodelista"/>
        <w:numPr>
          <w:ilvl w:val="0"/>
          <w:numId w:val="35"/>
        </w:numPr>
        <w:spacing w:after="0"/>
        <w:ind w:right="49"/>
        <w:contextualSpacing w:val="0"/>
        <w:jc w:val="both"/>
        <w:rPr>
          <w:rFonts w:ascii="Century Gothic" w:hAnsi="Century Gothic"/>
          <w:sz w:val="24"/>
          <w:szCs w:val="24"/>
        </w:rPr>
      </w:pPr>
      <w:r w:rsidRPr="009500F2">
        <w:rPr>
          <w:rFonts w:ascii="Century Gothic" w:hAnsi="Century Gothic"/>
          <w:noProof/>
          <w:sz w:val="24"/>
          <w:szCs w:val="24"/>
          <w:lang w:val="es-ES"/>
        </w:rPr>
        <w:t>Carlos Benavides</w:t>
      </w:r>
    </w:p>
    <w:p w14:paraId="7962DC39" w14:textId="77777777" w:rsidR="00C35E43" w:rsidRPr="009500F2" w:rsidRDefault="00C35E43" w:rsidP="004F19AC">
      <w:pPr>
        <w:pStyle w:val="Prrafodelista"/>
        <w:numPr>
          <w:ilvl w:val="0"/>
          <w:numId w:val="35"/>
        </w:numPr>
        <w:spacing w:after="0"/>
        <w:ind w:right="49"/>
        <w:contextualSpacing w:val="0"/>
        <w:jc w:val="both"/>
        <w:rPr>
          <w:rFonts w:ascii="Century Gothic" w:hAnsi="Century Gothic"/>
          <w:sz w:val="24"/>
          <w:szCs w:val="24"/>
        </w:rPr>
      </w:pPr>
      <w:r w:rsidRPr="009500F2">
        <w:rPr>
          <w:rFonts w:ascii="Century Gothic" w:hAnsi="Century Gothic"/>
          <w:noProof/>
          <w:sz w:val="24"/>
          <w:szCs w:val="24"/>
          <w:lang w:val="es-ES"/>
        </w:rPr>
        <w:t>Harro Foster</w:t>
      </w:r>
    </w:p>
    <w:p w14:paraId="60A77DF3" w14:textId="77777777" w:rsidR="00C35E43" w:rsidRPr="009500F2" w:rsidRDefault="00C35E43" w:rsidP="004F19AC">
      <w:pPr>
        <w:spacing w:after="0"/>
        <w:ind w:right="49"/>
        <w:jc w:val="both"/>
        <w:rPr>
          <w:rFonts w:ascii="Century Gothic" w:hAnsi="Century Gothic"/>
          <w:sz w:val="24"/>
          <w:szCs w:val="24"/>
        </w:rPr>
      </w:pPr>
    </w:p>
    <w:p w14:paraId="1497CE3D" w14:textId="77777777" w:rsidR="00C35E43" w:rsidRPr="009500F2" w:rsidRDefault="00C35E43" w:rsidP="004F19AC">
      <w:pPr>
        <w:spacing w:after="0"/>
        <w:ind w:right="49"/>
        <w:jc w:val="both"/>
        <w:rPr>
          <w:rFonts w:ascii="Century Gothic" w:hAnsi="Century Gothic"/>
          <w:sz w:val="24"/>
          <w:szCs w:val="24"/>
        </w:rPr>
      </w:pPr>
      <w:r w:rsidRPr="009500F2">
        <w:rPr>
          <w:rFonts w:ascii="Century Gothic" w:hAnsi="Century Gothic"/>
          <w:sz w:val="24"/>
          <w:szCs w:val="24"/>
        </w:rPr>
        <w:t>Un dictamen pericial rendido por un experto Ingeniero Civil, sobre el valor de la mayor área construida cubierta y de la cantidad de obra adicional representada en obras exteriores y zonas verdes, determinadas en el dictamen que obra en el legajo original de las actuaciones adelantadas en el Consejo de Estado. Además, el valor por mayor permanencia en obra.</w:t>
      </w:r>
    </w:p>
    <w:p w14:paraId="1ECFB069" w14:textId="77777777" w:rsidR="00C35E43" w:rsidRPr="009500F2" w:rsidRDefault="00C35E43" w:rsidP="004F19AC">
      <w:pPr>
        <w:spacing w:after="0"/>
        <w:ind w:right="49"/>
        <w:jc w:val="both"/>
        <w:rPr>
          <w:rFonts w:ascii="Century Gothic" w:hAnsi="Century Gothic"/>
          <w:sz w:val="24"/>
          <w:szCs w:val="24"/>
        </w:rPr>
      </w:pPr>
    </w:p>
    <w:p w14:paraId="20AF731B" w14:textId="77777777" w:rsidR="00C35E43" w:rsidRPr="009500F2" w:rsidRDefault="00C35E43" w:rsidP="004F19AC">
      <w:pPr>
        <w:spacing w:after="0"/>
        <w:ind w:right="49"/>
        <w:jc w:val="both"/>
        <w:rPr>
          <w:rFonts w:ascii="Century Gothic" w:hAnsi="Century Gothic"/>
          <w:sz w:val="24"/>
          <w:szCs w:val="24"/>
        </w:rPr>
      </w:pPr>
      <w:r w:rsidRPr="009500F2">
        <w:rPr>
          <w:rFonts w:ascii="Century Gothic" w:hAnsi="Century Gothic"/>
          <w:sz w:val="24"/>
          <w:szCs w:val="24"/>
        </w:rPr>
        <w:t>Previo a resolver respecto de la solicitud de oficiar a la convocada para que “allegue copia autentica de la totalidad de la actuación administrativa precontractual, y contractual y postcontractual que se haya realizado con relación al contrato de Consultoría y Obra No. 196 de 31 de Diciembre de 2003 y demás actuaciones conexas, en especial de los estudios realizados con anterioridad al inicio de la etapa de selección del contratista”, se requirió a la convocante para que precisara con total claridad cuáles son los documentos que requería de la parte contraria y que no obraran ya en el expediente.</w:t>
      </w:r>
    </w:p>
    <w:p w14:paraId="05DF86D0" w14:textId="77777777" w:rsidR="00C35E43" w:rsidRPr="009500F2" w:rsidRDefault="00C35E43" w:rsidP="004F19AC">
      <w:pPr>
        <w:spacing w:after="0"/>
        <w:ind w:right="49"/>
        <w:jc w:val="both"/>
        <w:rPr>
          <w:rFonts w:ascii="Century Gothic" w:hAnsi="Century Gothic"/>
          <w:sz w:val="24"/>
          <w:szCs w:val="24"/>
        </w:rPr>
      </w:pPr>
    </w:p>
    <w:p w14:paraId="6B438F49" w14:textId="77777777" w:rsidR="00C35E43" w:rsidRPr="009500F2" w:rsidRDefault="00C35E43" w:rsidP="004F19AC">
      <w:pPr>
        <w:spacing w:after="0"/>
        <w:ind w:right="49"/>
        <w:jc w:val="both"/>
        <w:rPr>
          <w:rFonts w:ascii="Century Gothic" w:hAnsi="Century Gothic"/>
          <w:sz w:val="24"/>
          <w:szCs w:val="24"/>
        </w:rPr>
      </w:pPr>
      <w:r w:rsidRPr="009500F2">
        <w:rPr>
          <w:rFonts w:ascii="Century Gothic" w:hAnsi="Century Gothic"/>
          <w:sz w:val="24"/>
          <w:szCs w:val="24"/>
        </w:rPr>
        <w:t xml:space="preserve">Frente a la solicitud de oficiar a la demandada para que “demuestre cuales (sic) fueron los estudios previos a la Convocatoria Publica (sic) SED-PMC-SPF-269-2003  en cuanto al área y presupuesto oficial (este debe incluir los costos directos y los costos indirectos) de la cual se origina el contrato de Consultoría y Obra No. 196 del 31 de Diciembre de 2003.”, se negó la prueba tal y como había sido solicitada y en su lugar se dispuso requerir a la demanda para que informará cuáles fueron los estudios previos a la Convocatoria Pública SED-PMC-SPF-269-2003 en cuanto al área y </w:t>
      </w:r>
      <w:r w:rsidRPr="009500F2">
        <w:rPr>
          <w:rFonts w:ascii="Century Gothic" w:hAnsi="Century Gothic"/>
          <w:sz w:val="24"/>
          <w:szCs w:val="24"/>
        </w:rPr>
        <w:lastRenderedPageBreak/>
        <w:t>presupuesto oficial, de los cuales se originó el contrato de Consultoría y Obra No. 196 del 31 de Diciembre de 2003.</w:t>
      </w:r>
    </w:p>
    <w:p w14:paraId="19DCC66D" w14:textId="77777777" w:rsidR="00C35E43" w:rsidRPr="009500F2" w:rsidRDefault="00C35E43" w:rsidP="004F19AC">
      <w:pPr>
        <w:spacing w:after="0"/>
        <w:ind w:right="49"/>
        <w:jc w:val="both"/>
        <w:rPr>
          <w:rFonts w:ascii="Century Gothic" w:hAnsi="Century Gothic"/>
          <w:sz w:val="24"/>
          <w:szCs w:val="24"/>
        </w:rPr>
      </w:pPr>
    </w:p>
    <w:p w14:paraId="45B51472" w14:textId="77777777" w:rsidR="00C35E43" w:rsidRPr="009500F2" w:rsidRDefault="00C35E43" w:rsidP="004F19AC">
      <w:pPr>
        <w:spacing w:after="0"/>
        <w:ind w:right="49"/>
        <w:jc w:val="both"/>
        <w:rPr>
          <w:rFonts w:ascii="Century Gothic" w:hAnsi="Century Gothic"/>
          <w:sz w:val="24"/>
          <w:szCs w:val="24"/>
        </w:rPr>
      </w:pPr>
      <w:r w:rsidRPr="009500F2">
        <w:rPr>
          <w:rFonts w:ascii="Century Gothic" w:hAnsi="Century Gothic"/>
          <w:sz w:val="24"/>
          <w:szCs w:val="24"/>
        </w:rPr>
        <w:t xml:space="preserve">En relación con la petición especial formulada en el sentido de que se oficie al H. Consejo de Estado y/o al Tribunal Contencioso Administrativo de Cundinamarca para que remitiera la totalidad de lo actuado conforme lo dispuesto en providencia de fecha 30 de agosto de 2017, atendiendo al hecho que mediante Oficio Nº B-2017-1153-D de fecha 6 de diciembre del 2017, radicado en la Cámara de Comercio de Bogotá el 19 de diciembre de 2017, la Sección Tercera del Consejo de Estado, en cumplimiento de lo dispuesto en proveído del 30 de agosto de 2017 remitió, en 33 cuadernos, el expediente cuya referencia es: Expediente Nº 25000232600020090083301 (54802), Actor: </w:t>
      </w:r>
      <w:r w:rsidRPr="009500F2">
        <w:rPr>
          <w:rFonts w:ascii="Century Gothic" w:hAnsi="Century Gothic" w:cs="Century Gothic"/>
          <w:sz w:val="24"/>
          <w:szCs w:val="24"/>
        </w:rPr>
        <w:t xml:space="preserve">CARLOS JULIO RIVERA CORREAL, MAX OJEDA GÓMEZ, OSCAR CASTAÑO BARRETO, GRUPO CONSTRUCTOR PRIMA LTDA, el Tribunal </w:t>
      </w:r>
      <w:r w:rsidRPr="009500F2">
        <w:rPr>
          <w:rFonts w:ascii="Century Gothic" w:hAnsi="Century Gothic"/>
          <w:sz w:val="24"/>
          <w:szCs w:val="24"/>
        </w:rPr>
        <w:t>dispuso tener como prueba los documentos remitidos.</w:t>
      </w:r>
    </w:p>
    <w:p w14:paraId="4EDE32E1" w14:textId="77777777" w:rsidR="00C35E43" w:rsidRDefault="00C35E43" w:rsidP="004F19AC">
      <w:pPr>
        <w:spacing w:after="0"/>
        <w:ind w:right="49"/>
        <w:jc w:val="both"/>
        <w:rPr>
          <w:rFonts w:ascii="Century Gothic" w:hAnsi="Century Gothic"/>
          <w:sz w:val="24"/>
          <w:szCs w:val="24"/>
        </w:rPr>
      </w:pPr>
    </w:p>
    <w:p w14:paraId="3314FE87" w14:textId="77777777" w:rsidR="00992A90" w:rsidRPr="009500F2" w:rsidRDefault="00992A90" w:rsidP="004F19AC">
      <w:pPr>
        <w:spacing w:after="0"/>
        <w:ind w:right="49"/>
        <w:jc w:val="both"/>
        <w:rPr>
          <w:rFonts w:ascii="Century Gothic" w:hAnsi="Century Gothic"/>
          <w:sz w:val="24"/>
          <w:szCs w:val="24"/>
        </w:rPr>
      </w:pPr>
    </w:p>
    <w:p w14:paraId="3D52B6EF" w14:textId="77777777" w:rsidR="00C35E43" w:rsidRPr="009500F2" w:rsidRDefault="00C35E43" w:rsidP="004F19AC">
      <w:pPr>
        <w:spacing w:after="0"/>
        <w:ind w:left="567" w:right="49" w:hanging="567"/>
        <w:jc w:val="both"/>
        <w:rPr>
          <w:rFonts w:ascii="Century Gothic" w:hAnsi="Century Gothic" w:cs="Arial"/>
          <w:b/>
          <w:sz w:val="24"/>
          <w:szCs w:val="24"/>
        </w:rPr>
      </w:pPr>
      <w:r w:rsidRPr="009500F2">
        <w:rPr>
          <w:rFonts w:ascii="Century Gothic" w:hAnsi="Century Gothic" w:cs="Arial"/>
          <w:b/>
          <w:sz w:val="24"/>
          <w:szCs w:val="24"/>
        </w:rPr>
        <w:t>5.2. PRUEBAS DECRETADAS POR SOLICITUD DE LA SED</w:t>
      </w:r>
    </w:p>
    <w:p w14:paraId="2940B675" w14:textId="77777777" w:rsidR="00C35E43" w:rsidRPr="009500F2" w:rsidRDefault="00C35E43" w:rsidP="004F19AC">
      <w:pPr>
        <w:spacing w:after="0"/>
        <w:ind w:right="49"/>
        <w:jc w:val="both"/>
        <w:rPr>
          <w:rFonts w:ascii="Century Gothic" w:hAnsi="Century Gothic"/>
          <w:sz w:val="24"/>
          <w:szCs w:val="24"/>
        </w:rPr>
      </w:pPr>
    </w:p>
    <w:p w14:paraId="32A472DB" w14:textId="77777777" w:rsidR="00C35E43" w:rsidRPr="009500F2" w:rsidRDefault="00C35E43" w:rsidP="004F19AC">
      <w:pPr>
        <w:spacing w:after="0"/>
        <w:ind w:right="49"/>
        <w:jc w:val="both"/>
        <w:rPr>
          <w:rFonts w:ascii="Century Gothic" w:hAnsi="Century Gothic"/>
          <w:sz w:val="24"/>
          <w:szCs w:val="24"/>
        </w:rPr>
      </w:pPr>
      <w:r w:rsidRPr="009500F2">
        <w:rPr>
          <w:rFonts w:ascii="Century Gothic" w:hAnsi="Century Gothic"/>
          <w:sz w:val="24"/>
          <w:szCs w:val="24"/>
        </w:rPr>
        <w:t>Los testimonios de las siguientes personas:</w:t>
      </w:r>
    </w:p>
    <w:p w14:paraId="69D718EB" w14:textId="77777777" w:rsidR="00C35E43" w:rsidRPr="009500F2" w:rsidRDefault="00C35E43" w:rsidP="004F19AC">
      <w:pPr>
        <w:pStyle w:val="Prrafodelista"/>
        <w:numPr>
          <w:ilvl w:val="0"/>
          <w:numId w:val="35"/>
        </w:numPr>
        <w:spacing w:after="0"/>
        <w:ind w:right="49"/>
        <w:contextualSpacing w:val="0"/>
        <w:jc w:val="both"/>
        <w:rPr>
          <w:rFonts w:ascii="Century Gothic" w:hAnsi="Century Gothic"/>
          <w:sz w:val="24"/>
          <w:szCs w:val="24"/>
        </w:rPr>
      </w:pPr>
      <w:r w:rsidRPr="009500F2">
        <w:rPr>
          <w:rFonts w:ascii="Century Gothic" w:hAnsi="Century Gothic"/>
          <w:sz w:val="24"/>
          <w:szCs w:val="24"/>
        </w:rPr>
        <w:t xml:space="preserve">Oscar Castaño Barreto </w:t>
      </w:r>
    </w:p>
    <w:p w14:paraId="7BE3D5A5" w14:textId="77777777" w:rsidR="00C35E43" w:rsidRPr="009500F2" w:rsidRDefault="00C35E43" w:rsidP="004F19AC">
      <w:pPr>
        <w:pStyle w:val="Prrafodelista"/>
        <w:numPr>
          <w:ilvl w:val="0"/>
          <w:numId w:val="35"/>
        </w:numPr>
        <w:spacing w:after="0"/>
        <w:ind w:right="49"/>
        <w:contextualSpacing w:val="0"/>
        <w:jc w:val="both"/>
        <w:rPr>
          <w:rFonts w:ascii="Century Gothic" w:hAnsi="Century Gothic"/>
          <w:sz w:val="24"/>
          <w:szCs w:val="24"/>
        </w:rPr>
      </w:pPr>
      <w:r w:rsidRPr="009500F2">
        <w:rPr>
          <w:rFonts w:ascii="Century Gothic" w:hAnsi="Century Gothic"/>
          <w:sz w:val="24"/>
          <w:szCs w:val="24"/>
        </w:rPr>
        <w:t>Max Ojeda Gómez</w:t>
      </w:r>
    </w:p>
    <w:p w14:paraId="4B3F2E27" w14:textId="77777777" w:rsidR="002C280E" w:rsidRPr="009500F2" w:rsidRDefault="002C280E" w:rsidP="004F19AC">
      <w:pPr>
        <w:spacing w:after="0"/>
        <w:ind w:right="49"/>
        <w:jc w:val="both"/>
        <w:rPr>
          <w:rFonts w:ascii="Century Gothic" w:hAnsi="Century Gothic" w:cs="Arial"/>
          <w:b/>
          <w:sz w:val="24"/>
          <w:szCs w:val="24"/>
        </w:rPr>
      </w:pPr>
    </w:p>
    <w:p w14:paraId="762D101F" w14:textId="77777777" w:rsidR="00C35E43" w:rsidRPr="009500F2" w:rsidRDefault="00C35E43" w:rsidP="004F19AC">
      <w:pPr>
        <w:spacing w:after="0"/>
        <w:ind w:left="567" w:right="49" w:hanging="567"/>
        <w:jc w:val="both"/>
        <w:rPr>
          <w:rFonts w:ascii="Century Gothic" w:hAnsi="Century Gothic" w:cs="Arial"/>
          <w:b/>
          <w:sz w:val="24"/>
          <w:szCs w:val="24"/>
        </w:rPr>
      </w:pPr>
      <w:r w:rsidRPr="009500F2">
        <w:rPr>
          <w:rFonts w:ascii="Century Gothic" w:hAnsi="Century Gothic" w:cs="Arial"/>
          <w:b/>
          <w:sz w:val="24"/>
          <w:szCs w:val="24"/>
        </w:rPr>
        <w:t>5.3. PRUEBAS DECRETADAS POR EL TRIBUNAL DE OFICIO</w:t>
      </w:r>
    </w:p>
    <w:p w14:paraId="39D05B64" w14:textId="77777777" w:rsidR="00C35E43" w:rsidRPr="009500F2" w:rsidRDefault="00C35E43" w:rsidP="004F19AC">
      <w:pPr>
        <w:spacing w:after="0"/>
        <w:ind w:right="49"/>
        <w:jc w:val="both"/>
        <w:rPr>
          <w:rFonts w:ascii="Century Gothic" w:hAnsi="Century Gothic"/>
          <w:sz w:val="24"/>
          <w:szCs w:val="24"/>
        </w:rPr>
      </w:pPr>
    </w:p>
    <w:p w14:paraId="094ED4FC" w14:textId="77777777" w:rsidR="00C35E43" w:rsidRPr="009500F2" w:rsidRDefault="00C35E43" w:rsidP="004F19AC">
      <w:pPr>
        <w:spacing w:after="0"/>
        <w:ind w:right="49"/>
        <w:jc w:val="both"/>
        <w:rPr>
          <w:rFonts w:ascii="Century Gothic" w:hAnsi="Century Gothic"/>
          <w:sz w:val="24"/>
          <w:szCs w:val="24"/>
        </w:rPr>
      </w:pPr>
      <w:r w:rsidRPr="009500F2">
        <w:rPr>
          <w:rFonts w:ascii="Century Gothic" w:hAnsi="Century Gothic"/>
          <w:sz w:val="24"/>
          <w:szCs w:val="24"/>
        </w:rPr>
        <w:t>Un oficio al H. Consejo de Estado, Secretaría de la Sección Tercera para que, respecto de la providencia de fecha 30 de agosto de 2017 (visible en el expediente a folios 189 a 194 del Cuaderno principal Nº 2) certifique la fecha en que dicha providencia quedó ejecutoriada.</w:t>
      </w:r>
    </w:p>
    <w:p w14:paraId="304D903B" w14:textId="77777777" w:rsidR="00C35E43" w:rsidRPr="009500F2" w:rsidRDefault="00C35E43" w:rsidP="004F19AC">
      <w:pPr>
        <w:spacing w:after="0"/>
        <w:ind w:right="49"/>
        <w:jc w:val="both"/>
        <w:rPr>
          <w:rFonts w:ascii="Century Gothic" w:hAnsi="Century Gothic"/>
          <w:sz w:val="24"/>
          <w:szCs w:val="24"/>
        </w:rPr>
      </w:pPr>
    </w:p>
    <w:p w14:paraId="2AA2E241" w14:textId="77777777" w:rsidR="00C35E43" w:rsidRPr="009500F2" w:rsidRDefault="00C35E43" w:rsidP="004F19AC">
      <w:pPr>
        <w:spacing w:after="0"/>
        <w:ind w:right="49"/>
        <w:jc w:val="both"/>
        <w:rPr>
          <w:rFonts w:ascii="Century Gothic" w:hAnsi="Century Gothic"/>
          <w:sz w:val="24"/>
          <w:szCs w:val="24"/>
        </w:rPr>
      </w:pPr>
      <w:r w:rsidRPr="009500F2">
        <w:rPr>
          <w:rFonts w:ascii="Century Gothic" w:hAnsi="Century Gothic"/>
          <w:sz w:val="24"/>
          <w:szCs w:val="24"/>
        </w:rPr>
        <w:t xml:space="preserve">Un dictamen pericial por parte de un perito con experiencia en liquidación de contratos de construcción, con el objeto de que asista al Tribunal en el posible ejercicio de liquidación del contrato, tomando en cuenta los </w:t>
      </w:r>
      <w:r w:rsidRPr="009500F2">
        <w:rPr>
          <w:rFonts w:ascii="Century Gothic" w:hAnsi="Century Gothic"/>
          <w:sz w:val="24"/>
          <w:szCs w:val="24"/>
        </w:rPr>
        <w:lastRenderedPageBreak/>
        <w:t>documentos que reposan en el expediente, las cifras que arrojen, el estado de cuenta entre las partes y los valores que resulten cómo créditos y obligaciones.</w:t>
      </w:r>
    </w:p>
    <w:p w14:paraId="45CEA1A4" w14:textId="77777777" w:rsidR="00C35E43" w:rsidRPr="009500F2" w:rsidRDefault="00C35E43" w:rsidP="004F19AC">
      <w:pPr>
        <w:spacing w:after="0"/>
        <w:ind w:right="49"/>
        <w:jc w:val="both"/>
        <w:rPr>
          <w:rFonts w:ascii="Century Gothic" w:hAnsi="Century Gothic" w:cs="Arial"/>
          <w:bCs/>
          <w:sz w:val="24"/>
          <w:szCs w:val="24"/>
        </w:rPr>
      </w:pPr>
    </w:p>
    <w:p w14:paraId="231BFC1A" w14:textId="77777777" w:rsidR="00C35E43" w:rsidRPr="009500F2" w:rsidRDefault="00C35E43" w:rsidP="004F19AC">
      <w:pPr>
        <w:spacing w:after="0"/>
        <w:ind w:right="49"/>
        <w:jc w:val="both"/>
        <w:rPr>
          <w:rFonts w:ascii="Century Gothic" w:hAnsi="Century Gothic" w:cs="Arial"/>
          <w:sz w:val="24"/>
          <w:szCs w:val="24"/>
        </w:rPr>
      </w:pPr>
      <w:r w:rsidRPr="009500F2">
        <w:rPr>
          <w:rFonts w:ascii="Century Gothic" w:hAnsi="Century Gothic" w:cs="Arial"/>
          <w:b/>
          <w:sz w:val="24"/>
          <w:szCs w:val="24"/>
        </w:rPr>
        <w:t xml:space="preserve">6. </w:t>
      </w:r>
      <w:r w:rsidRPr="009500F2">
        <w:rPr>
          <w:rFonts w:ascii="Century Gothic" w:hAnsi="Century Gothic" w:cs="Arial"/>
          <w:b/>
          <w:sz w:val="24"/>
          <w:szCs w:val="24"/>
        </w:rPr>
        <w:tab/>
        <w:t>DESARROLLO DE LA FASE PROBATORIA</w:t>
      </w:r>
    </w:p>
    <w:p w14:paraId="03A33E07" w14:textId="77777777" w:rsidR="00C35E43" w:rsidRPr="009500F2" w:rsidRDefault="00C35E43" w:rsidP="004F19AC">
      <w:pPr>
        <w:spacing w:after="0"/>
        <w:ind w:right="49"/>
        <w:jc w:val="both"/>
        <w:rPr>
          <w:rFonts w:ascii="Century Gothic" w:hAnsi="Century Gothic" w:cs="Arial"/>
          <w:sz w:val="24"/>
          <w:szCs w:val="24"/>
        </w:rPr>
      </w:pPr>
    </w:p>
    <w:p w14:paraId="288F3815" w14:textId="77777777" w:rsidR="00C35E43" w:rsidRPr="009500F2" w:rsidRDefault="00C35E43" w:rsidP="004F19AC">
      <w:pPr>
        <w:tabs>
          <w:tab w:val="left" w:pos="2835"/>
        </w:tabs>
        <w:spacing w:after="0"/>
        <w:ind w:right="49"/>
        <w:jc w:val="both"/>
        <w:rPr>
          <w:rFonts w:ascii="Century Gothic" w:hAnsi="Century Gothic" w:cs="Arial"/>
          <w:sz w:val="24"/>
          <w:szCs w:val="24"/>
        </w:rPr>
      </w:pPr>
      <w:r w:rsidRPr="009500F2">
        <w:rPr>
          <w:rFonts w:ascii="Century Gothic" w:hAnsi="Century Gothic" w:cs="Arial"/>
          <w:sz w:val="24"/>
          <w:szCs w:val="24"/>
        </w:rPr>
        <w:t xml:space="preserve">La fase probatoria se inició el 26 de noviembre de 2018. </w:t>
      </w:r>
    </w:p>
    <w:p w14:paraId="1967578C" w14:textId="77777777" w:rsidR="00C35E43" w:rsidRPr="009500F2" w:rsidRDefault="00C35E43" w:rsidP="004F19AC">
      <w:pPr>
        <w:spacing w:after="0"/>
        <w:ind w:right="49"/>
        <w:jc w:val="both"/>
        <w:rPr>
          <w:rFonts w:ascii="Century Gothic" w:hAnsi="Century Gothic" w:cs="Arial"/>
          <w:sz w:val="24"/>
          <w:szCs w:val="24"/>
        </w:rPr>
      </w:pPr>
    </w:p>
    <w:p w14:paraId="2C964823" w14:textId="77777777" w:rsidR="00C35E43" w:rsidRPr="009500F2" w:rsidRDefault="00C35E43" w:rsidP="004F19AC">
      <w:pPr>
        <w:spacing w:after="0"/>
        <w:ind w:right="49"/>
        <w:jc w:val="both"/>
        <w:rPr>
          <w:rFonts w:ascii="Century Gothic" w:hAnsi="Century Gothic" w:cs="Arial"/>
          <w:sz w:val="24"/>
          <w:szCs w:val="24"/>
        </w:rPr>
      </w:pPr>
      <w:r w:rsidRPr="009500F2">
        <w:rPr>
          <w:rFonts w:ascii="Century Gothic" w:hAnsi="Century Gothic" w:cs="Arial"/>
          <w:sz w:val="24"/>
          <w:szCs w:val="24"/>
        </w:rPr>
        <w:t>Se incorporaron al expediente todos los documentos oportunamente aportados.</w:t>
      </w:r>
    </w:p>
    <w:p w14:paraId="1C5A3BFC" w14:textId="77777777" w:rsidR="00C35E43" w:rsidRPr="009500F2" w:rsidRDefault="00C35E43" w:rsidP="004F19AC">
      <w:pPr>
        <w:spacing w:after="0"/>
        <w:ind w:right="49"/>
        <w:jc w:val="both"/>
        <w:rPr>
          <w:rFonts w:ascii="Century Gothic" w:hAnsi="Century Gothic" w:cs="Arial"/>
          <w:sz w:val="24"/>
          <w:szCs w:val="24"/>
        </w:rPr>
      </w:pPr>
    </w:p>
    <w:p w14:paraId="4CBC0125" w14:textId="77777777" w:rsidR="00C35E43" w:rsidRPr="009500F2" w:rsidRDefault="00C35E43" w:rsidP="004F19AC">
      <w:pPr>
        <w:spacing w:after="0"/>
        <w:ind w:right="49"/>
        <w:jc w:val="both"/>
        <w:rPr>
          <w:rFonts w:ascii="Century Gothic" w:hAnsi="Century Gothic"/>
          <w:noProof/>
          <w:sz w:val="24"/>
          <w:szCs w:val="24"/>
          <w:lang w:val="es-ES"/>
        </w:rPr>
      </w:pPr>
      <w:r w:rsidRPr="009500F2">
        <w:rPr>
          <w:rFonts w:ascii="Century Gothic" w:hAnsi="Century Gothic" w:cs="Arial"/>
          <w:sz w:val="24"/>
          <w:szCs w:val="24"/>
        </w:rPr>
        <w:t xml:space="preserve">Se recibieron las declaraciones de los señores </w:t>
      </w:r>
      <w:r w:rsidRPr="009500F2">
        <w:rPr>
          <w:rFonts w:ascii="Century Gothic" w:hAnsi="Century Gothic"/>
          <w:sz w:val="24"/>
          <w:szCs w:val="24"/>
        </w:rPr>
        <w:t xml:space="preserve">Max Ojeda Gómez y Oscar Castaño Barreto, y </w:t>
      </w:r>
      <w:r w:rsidRPr="009500F2">
        <w:rPr>
          <w:rFonts w:ascii="Century Gothic" w:hAnsi="Century Gothic" w:cs="Arial"/>
          <w:sz w:val="24"/>
          <w:szCs w:val="24"/>
        </w:rPr>
        <w:t xml:space="preserve">fueron desistidos los de los señores </w:t>
      </w:r>
      <w:r w:rsidRPr="009500F2">
        <w:rPr>
          <w:rFonts w:ascii="Century Gothic" w:hAnsi="Century Gothic"/>
          <w:sz w:val="24"/>
          <w:szCs w:val="24"/>
        </w:rPr>
        <w:t>Orlando Peña</w:t>
      </w:r>
      <w:r w:rsidRPr="009500F2">
        <w:rPr>
          <w:rFonts w:ascii="Century Gothic" w:hAnsi="Century Gothic" w:cs="Arial"/>
          <w:sz w:val="24"/>
          <w:szCs w:val="24"/>
        </w:rPr>
        <w:t xml:space="preserve">, </w:t>
      </w:r>
      <w:r w:rsidRPr="009500F2">
        <w:rPr>
          <w:rFonts w:ascii="Century Gothic" w:hAnsi="Century Gothic"/>
          <w:sz w:val="24"/>
          <w:szCs w:val="24"/>
        </w:rPr>
        <w:t>Jairo Iván Loaiza</w:t>
      </w:r>
      <w:r w:rsidRPr="009500F2">
        <w:rPr>
          <w:rFonts w:ascii="Century Gothic" w:hAnsi="Century Gothic" w:cs="Arial"/>
          <w:sz w:val="24"/>
          <w:szCs w:val="24"/>
        </w:rPr>
        <w:t xml:space="preserve">, </w:t>
      </w:r>
      <w:r w:rsidRPr="009500F2">
        <w:rPr>
          <w:rFonts w:ascii="Century Gothic" w:hAnsi="Century Gothic"/>
          <w:sz w:val="24"/>
          <w:szCs w:val="24"/>
        </w:rPr>
        <w:t>Carlos Fernando González</w:t>
      </w:r>
      <w:r w:rsidRPr="009500F2">
        <w:rPr>
          <w:rFonts w:ascii="Century Gothic" w:hAnsi="Century Gothic" w:cs="Arial"/>
          <w:sz w:val="24"/>
          <w:szCs w:val="24"/>
        </w:rPr>
        <w:t xml:space="preserve">, </w:t>
      </w:r>
      <w:r w:rsidRPr="009500F2">
        <w:rPr>
          <w:rFonts w:ascii="Century Gothic" w:hAnsi="Century Gothic"/>
          <w:sz w:val="24"/>
          <w:szCs w:val="24"/>
        </w:rPr>
        <w:t>Gisela Beltrán</w:t>
      </w:r>
      <w:r w:rsidRPr="009500F2">
        <w:rPr>
          <w:rFonts w:ascii="Century Gothic" w:hAnsi="Century Gothic" w:cs="Arial"/>
          <w:sz w:val="24"/>
          <w:szCs w:val="24"/>
        </w:rPr>
        <w:t xml:space="preserve">, </w:t>
      </w:r>
      <w:r w:rsidRPr="009500F2">
        <w:rPr>
          <w:rFonts w:ascii="Century Gothic" w:hAnsi="Century Gothic"/>
          <w:noProof/>
          <w:sz w:val="24"/>
          <w:szCs w:val="24"/>
          <w:lang w:val="es-ES"/>
        </w:rPr>
        <w:t>Carlos Benavides</w:t>
      </w:r>
      <w:r w:rsidRPr="009500F2">
        <w:rPr>
          <w:rFonts w:ascii="Century Gothic" w:hAnsi="Century Gothic" w:cs="Arial"/>
          <w:sz w:val="24"/>
          <w:szCs w:val="24"/>
        </w:rPr>
        <w:t xml:space="preserve"> y </w:t>
      </w:r>
      <w:r w:rsidRPr="009500F2">
        <w:rPr>
          <w:rFonts w:ascii="Century Gothic" w:hAnsi="Century Gothic"/>
          <w:noProof/>
          <w:sz w:val="24"/>
          <w:szCs w:val="24"/>
          <w:lang w:val="es-ES"/>
        </w:rPr>
        <w:t>Harro Foster.</w:t>
      </w:r>
    </w:p>
    <w:p w14:paraId="6384D709" w14:textId="77777777" w:rsidR="00C35E43" w:rsidRPr="009500F2" w:rsidRDefault="00C35E43" w:rsidP="004F19AC">
      <w:pPr>
        <w:spacing w:after="0"/>
        <w:ind w:right="49"/>
        <w:jc w:val="both"/>
        <w:rPr>
          <w:rFonts w:ascii="Century Gothic" w:hAnsi="Century Gothic"/>
          <w:noProof/>
          <w:sz w:val="24"/>
          <w:szCs w:val="24"/>
          <w:lang w:val="es-ES"/>
        </w:rPr>
      </w:pPr>
    </w:p>
    <w:p w14:paraId="7A3A5200" w14:textId="77777777" w:rsidR="00C35E43" w:rsidRPr="009500F2" w:rsidRDefault="00C35E43" w:rsidP="004F19AC">
      <w:pPr>
        <w:pStyle w:val="Encabezado"/>
        <w:spacing w:line="276" w:lineRule="auto"/>
        <w:ind w:right="49"/>
        <w:jc w:val="both"/>
        <w:rPr>
          <w:rFonts w:ascii="Century Gothic" w:hAnsi="Century Gothic"/>
          <w:szCs w:val="24"/>
        </w:rPr>
      </w:pPr>
      <w:r w:rsidRPr="009500F2">
        <w:rPr>
          <w:rFonts w:ascii="Century Gothic" w:hAnsi="Century Gothic"/>
          <w:szCs w:val="24"/>
        </w:rPr>
        <w:t>Se recibió e incorporó al expedeinte un CD remitido por la convocada que contiene “(…) copia de los antecedentes de la etapa precontractual del contrato de consultoría y obra Nº. 196 de 2003”.</w:t>
      </w:r>
    </w:p>
    <w:p w14:paraId="2A68D31F" w14:textId="77777777" w:rsidR="00C35E43" w:rsidRPr="009500F2" w:rsidRDefault="00C35E43" w:rsidP="004F19AC">
      <w:pPr>
        <w:spacing w:after="0"/>
        <w:ind w:right="49"/>
        <w:jc w:val="both"/>
        <w:rPr>
          <w:rFonts w:ascii="Century Gothic" w:hAnsi="Century Gothic"/>
          <w:noProof/>
          <w:sz w:val="24"/>
          <w:szCs w:val="24"/>
          <w:lang w:val="es-ES"/>
        </w:rPr>
      </w:pPr>
    </w:p>
    <w:p w14:paraId="12780F53" w14:textId="5F82B234" w:rsidR="00C35E43" w:rsidRPr="009500F2" w:rsidRDefault="00C35E43" w:rsidP="004F19AC">
      <w:pPr>
        <w:spacing w:after="0"/>
        <w:ind w:right="49"/>
        <w:jc w:val="both"/>
        <w:rPr>
          <w:rFonts w:ascii="Century Gothic" w:hAnsi="Century Gothic"/>
          <w:sz w:val="24"/>
          <w:szCs w:val="24"/>
        </w:rPr>
      </w:pPr>
      <w:r w:rsidRPr="009500F2">
        <w:rPr>
          <w:rFonts w:ascii="Century Gothic" w:hAnsi="Century Gothic"/>
          <w:noProof/>
          <w:sz w:val="24"/>
          <w:szCs w:val="24"/>
          <w:lang w:val="es-ES"/>
        </w:rPr>
        <w:t xml:space="preserve">Se desistió del </w:t>
      </w:r>
      <w:r w:rsidRPr="009500F2">
        <w:rPr>
          <w:rFonts w:ascii="Century Gothic" w:hAnsi="Century Gothic"/>
          <w:sz w:val="24"/>
          <w:szCs w:val="24"/>
        </w:rPr>
        <w:t>dictamen pericial que sería rendido por un experto Ingeniero Civil y el Tribunal prescindió de la</w:t>
      </w:r>
      <w:r w:rsidR="00C57E17" w:rsidRPr="009500F2">
        <w:rPr>
          <w:rFonts w:ascii="Century Gothic" w:hAnsi="Century Gothic"/>
          <w:sz w:val="24"/>
          <w:szCs w:val="24"/>
        </w:rPr>
        <w:t>s</w:t>
      </w:r>
      <w:r w:rsidRPr="009500F2">
        <w:rPr>
          <w:rFonts w:ascii="Century Gothic" w:hAnsi="Century Gothic"/>
          <w:sz w:val="24"/>
          <w:szCs w:val="24"/>
        </w:rPr>
        <w:t xml:space="preserve"> pruebas decretadas de oficio.</w:t>
      </w:r>
    </w:p>
    <w:p w14:paraId="22F0AC6F" w14:textId="77777777" w:rsidR="00C35E43" w:rsidRPr="009500F2" w:rsidRDefault="00C35E43" w:rsidP="004F19AC">
      <w:pPr>
        <w:spacing w:after="0"/>
        <w:ind w:right="49"/>
        <w:jc w:val="both"/>
        <w:rPr>
          <w:rFonts w:ascii="Century Gothic" w:hAnsi="Century Gothic" w:cs="Arial"/>
          <w:sz w:val="24"/>
          <w:szCs w:val="24"/>
        </w:rPr>
      </w:pPr>
    </w:p>
    <w:p w14:paraId="0613EA88" w14:textId="77777777" w:rsidR="00C35E43" w:rsidRPr="009500F2" w:rsidRDefault="00C35E43" w:rsidP="004F19AC">
      <w:pPr>
        <w:spacing w:after="0"/>
        <w:ind w:right="49"/>
        <w:jc w:val="both"/>
        <w:rPr>
          <w:rFonts w:ascii="Century Gothic" w:hAnsi="Century Gothic" w:cs="Arial"/>
          <w:b/>
          <w:sz w:val="24"/>
          <w:szCs w:val="24"/>
        </w:rPr>
      </w:pPr>
      <w:r w:rsidRPr="009500F2">
        <w:rPr>
          <w:rFonts w:ascii="Century Gothic" w:hAnsi="Century Gothic" w:cs="Arial"/>
          <w:b/>
          <w:sz w:val="24"/>
          <w:szCs w:val="24"/>
        </w:rPr>
        <w:t xml:space="preserve">7. </w:t>
      </w:r>
      <w:r w:rsidRPr="009500F2">
        <w:rPr>
          <w:rFonts w:ascii="Century Gothic" w:hAnsi="Century Gothic" w:cs="Arial"/>
          <w:b/>
          <w:sz w:val="24"/>
          <w:szCs w:val="24"/>
        </w:rPr>
        <w:tab/>
        <w:t>ALEGATOS</w:t>
      </w:r>
    </w:p>
    <w:p w14:paraId="45190C78" w14:textId="77777777" w:rsidR="00C35E43" w:rsidRPr="009500F2" w:rsidRDefault="00C35E43" w:rsidP="004F19AC">
      <w:pPr>
        <w:spacing w:after="0"/>
        <w:ind w:right="49"/>
        <w:jc w:val="both"/>
        <w:rPr>
          <w:rFonts w:ascii="Century Gothic" w:hAnsi="Century Gothic" w:cs="Arial"/>
          <w:b/>
          <w:sz w:val="24"/>
          <w:szCs w:val="24"/>
        </w:rPr>
      </w:pPr>
    </w:p>
    <w:p w14:paraId="6D001FBF" w14:textId="77777777" w:rsidR="00C35E43" w:rsidRPr="009500F2" w:rsidRDefault="00C35E43" w:rsidP="004F19AC">
      <w:pPr>
        <w:spacing w:after="0"/>
        <w:ind w:right="49"/>
        <w:jc w:val="both"/>
        <w:rPr>
          <w:rFonts w:ascii="Century Gothic" w:hAnsi="Century Gothic" w:cs="Arial"/>
          <w:sz w:val="24"/>
          <w:szCs w:val="24"/>
        </w:rPr>
      </w:pPr>
      <w:r w:rsidRPr="009500F2">
        <w:rPr>
          <w:rFonts w:ascii="Century Gothic" w:hAnsi="Century Gothic" w:cs="Arial"/>
          <w:sz w:val="24"/>
          <w:szCs w:val="24"/>
        </w:rPr>
        <w:t>En la audiencia llevada a cabo el 10 de enero de 2019, los apoderados de las partes presentaron sus alegatos de conclusión y en la misma audiencia se recibió el concepto final del señor Agente del Ministerio Público.</w:t>
      </w:r>
    </w:p>
    <w:p w14:paraId="38CEDF85" w14:textId="77777777" w:rsidR="00C35E43" w:rsidRPr="009500F2" w:rsidRDefault="00C35E43" w:rsidP="004F19AC">
      <w:pPr>
        <w:spacing w:after="0"/>
        <w:ind w:right="49"/>
        <w:rPr>
          <w:rFonts w:ascii="Century Gothic" w:hAnsi="Century Gothic" w:cs="Arial"/>
          <w:sz w:val="24"/>
          <w:szCs w:val="24"/>
        </w:rPr>
      </w:pPr>
    </w:p>
    <w:p w14:paraId="7361B1FA" w14:textId="77777777" w:rsidR="00C35E43" w:rsidRPr="009500F2" w:rsidRDefault="00C35E43" w:rsidP="004F19AC">
      <w:pPr>
        <w:spacing w:after="0"/>
        <w:ind w:right="49"/>
        <w:jc w:val="both"/>
        <w:rPr>
          <w:rFonts w:ascii="Century Gothic" w:hAnsi="Century Gothic" w:cs="Arial"/>
          <w:b/>
          <w:bCs/>
          <w:sz w:val="24"/>
          <w:szCs w:val="24"/>
        </w:rPr>
      </w:pPr>
      <w:r w:rsidRPr="009500F2">
        <w:rPr>
          <w:rFonts w:ascii="Century Gothic" w:hAnsi="Century Gothic" w:cs="Arial"/>
          <w:b/>
          <w:bCs/>
          <w:sz w:val="24"/>
          <w:szCs w:val="24"/>
        </w:rPr>
        <w:t xml:space="preserve">8. </w:t>
      </w:r>
      <w:r w:rsidRPr="009500F2">
        <w:rPr>
          <w:rFonts w:ascii="Century Gothic" w:hAnsi="Century Gothic" w:cs="Arial"/>
          <w:b/>
          <w:bCs/>
          <w:sz w:val="24"/>
          <w:szCs w:val="24"/>
        </w:rPr>
        <w:tab/>
        <w:t>CONTROL DE LEGALIDAD</w:t>
      </w:r>
    </w:p>
    <w:p w14:paraId="05F5BAA9" w14:textId="77777777" w:rsidR="00C35E43" w:rsidRPr="009500F2" w:rsidRDefault="00C35E43" w:rsidP="004F19AC">
      <w:pPr>
        <w:spacing w:after="0"/>
        <w:ind w:right="49"/>
        <w:jc w:val="both"/>
        <w:rPr>
          <w:rFonts w:ascii="Century Gothic" w:hAnsi="Century Gothic" w:cs="Arial"/>
          <w:bCs/>
          <w:sz w:val="24"/>
          <w:szCs w:val="24"/>
        </w:rPr>
      </w:pPr>
    </w:p>
    <w:p w14:paraId="3F069C2B" w14:textId="77777777" w:rsidR="00C35E43" w:rsidRPr="009500F2" w:rsidRDefault="00C35E43" w:rsidP="004F19AC">
      <w:pPr>
        <w:spacing w:after="0"/>
        <w:ind w:right="49"/>
        <w:jc w:val="both"/>
        <w:rPr>
          <w:rFonts w:ascii="Century Gothic" w:hAnsi="Century Gothic" w:cs="Arial"/>
          <w:sz w:val="24"/>
          <w:szCs w:val="24"/>
        </w:rPr>
      </w:pPr>
      <w:r w:rsidRPr="009500F2">
        <w:rPr>
          <w:rFonts w:ascii="Century Gothic" w:hAnsi="Century Gothic" w:cs="Arial"/>
          <w:sz w:val="24"/>
          <w:szCs w:val="24"/>
          <w:lang w:val="es-ES"/>
        </w:rPr>
        <w:t>Dando cumplimiento a</w:t>
      </w:r>
      <w:r w:rsidRPr="009500F2">
        <w:rPr>
          <w:rFonts w:ascii="Century Gothic" w:hAnsi="Century Gothic" w:cs="Arial"/>
          <w:sz w:val="24"/>
          <w:szCs w:val="24"/>
        </w:rPr>
        <w:t xml:space="preserve"> lo dispuesto en el numeral 12 del artículo 42 y en el artículo 132 del Código General del Proceso, </w:t>
      </w:r>
      <w:r w:rsidRPr="009500F2">
        <w:rPr>
          <w:rFonts w:ascii="Century Gothic" w:hAnsi="Century Gothic" w:cs="Arial"/>
          <w:sz w:val="24"/>
          <w:szCs w:val="24"/>
          <w:lang w:val="es-ES"/>
        </w:rPr>
        <w:t xml:space="preserve">el Tribunal realizó </w:t>
      </w:r>
      <w:r w:rsidRPr="009500F2">
        <w:rPr>
          <w:rFonts w:ascii="Century Gothic" w:hAnsi="Century Gothic" w:cs="Arial"/>
          <w:sz w:val="24"/>
          <w:szCs w:val="24"/>
        </w:rPr>
        <w:t xml:space="preserve">el control de </w:t>
      </w:r>
      <w:r w:rsidRPr="009500F2">
        <w:rPr>
          <w:rFonts w:ascii="Century Gothic" w:hAnsi="Century Gothic" w:cs="Arial"/>
          <w:sz w:val="24"/>
          <w:szCs w:val="24"/>
        </w:rPr>
        <w:lastRenderedPageBreak/>
        <w:t xml:space="preserve">legalidad de la actuación procesal, en virtud del cual se concluyó que </w:t>
      </w:r>
      <w:r w:rsidRPr="009500F2">
        <w:rPr>
          <w:rFonts w:ascii="Century Gothic" w:hAnsi="Century Gothic" w:cs="Arial"/>
          <w:sz w:val="24"/>
          <w:szCs w:val="24"/>
          <w:lang w:val="es-ES"/>
        </w:rPr>
        <w:t>(i) que todas las pruebas solicitadas por las partes fueron decretadas y, las decretadas no desistidas fueron practicadas, (ii) que se practicaron todas las pruebas en debida forma, (iii) que no existen causales de nulidad o irregularidades que afecten el presente trámite y (iv) que no es necesario adoptar medidas de saneamiento.</w:t>
      </w:r>
      <w:r w:rsidRPr="009500F2">
        <w:rPr>
          <w:rFonts w:ascii="Century Gothic" w:hAnsi="Century Gothic" w:cs="Arial"/>
          <w:sz w:val="24"/>
          <w:szCs w:val="24"/>
        </w:rPr>
        <w:t xml:space="preserve"> </w:t>
      </w:r>
    </w:p>
    <w:p w14:paraId="7BA1EEFD" w14:textId="77777777" w:rsidR="00C35E43" w:rsidRDefault="00C35E43" w:rsidP="004F19AC">
      <w:pPr>
        <w:spacing w:after="0"/>
        <w:ind w:right="49"/>
        <w:jc w:val="both"/>
        <w:rPr>
          <w:rFonts w:ascii="Century Gothic" w:hAnsi="Century Gothic" w:cs="Arial"/>
          <w:bCs/>
          <w:sz w:val="24"/>
          <w:szCs w:val="24"/>
        </w:rPr>
      </w:pPr>
    </w:p>
    <w:p w14:paraId="0E5A6A28" w14:textId="77777777" w:rsidR="00C35E43" w:rsidRPr="009500F2" w:rsidRDefault="00C35E43" w:rsidP="004F19AC">
      <w:pPr>
        <w:spacing w:after="0"/>
        <w:ind w:right="49"/>
        <w:jc w:val="both"/>
        <w:rPr>
          <w:rFonts w:ascii="Century Gothic" w:hAnsi="Century Gothic" w:cs="Arial"/>
          <w:b/>
          <w:bCs/>
          <w:sz w:val="24"/>
          <w:szCs w:val="24"/>
        </w:rPr>
      </w:pPr>
      <w:r w:rsidRPr="009500F2">
        <w:rPr>
          <w:rFonts w:ascii="Century Gothic" w:hAnsi="Century Gothic" w:cs="Arial"/>
          <w:b/>
          <w:bCs/>
          <w:sz w:val="24"/>
          <w:szCs w:val="24"/>
        </w:rPr>
        <w:t>9.</w:t>
      </w:r>
      <w:r w:rsidRPr="009500F2">
        <w:rPr>
          <w:rFonts w:ascii="Century Gothic" w:hAnsi="Century Gothic" w:cs="Arial"/>
          <w:b/>
          <w:bCs/>
          <w:sz w:val="24"/>
          <w:szCs w:val="24"/>
        </w:rPr>
        <w:tab/>
        <w:t>LEY PROCESAL APLICABLE</w:t>
      </w:r>
    </w:p>
    <w:p w14:paraId="3DA738F4" w14:textId="77777777" w:rsidR="00C35E43" w:rsidRPr="009500F2" w:rsidRDefault="00C35E43" w:rsidP="004F19AC">
      <w:pPr>
        <w:spacing w:after="0"/>
        <w:ind w:right="49"/>
        <w:jc w:val="both"/>
        <w:rPr>
          <w:rFonts w:ascii="Century Gothic" w:hAnsi="Century Gothic" w:cs="Arial"/>
          <w:bCs/>
          <w:sz w:val="24"/>
          <w:szCs w:val="24"/>
        </w:rPr>
      </w:pPr>
    </w:p>
    <w:p w14:paraId="5340B9DD" w14:textId="77777777" w:rsidR="00C35E43" w:rsidRPr="009500F2" w:rsidRDefault="00C35E43" w:rsidP="004F19AC">
      <w:pPr>
        <w:spacing w:after="0"/>
        <w:ind w:right="49"/>
        <w:jc w:val="both"/>
        <w:rPr>
          <w:rFonts w:ascii="Century Gothic" w:hAnsi="Century Gothic"/>
          <w:sz w:val="24"/>
          <w:szCs w:val="24"/>
        </w:rPr>
      </w:pPr>
      <w:r w:rsidRPr="009500F2">
        <w:rPr>
          <w:rFonts w:ascii="Century Gothic" w:hAnsi="Century Gothic"/>
          <w:sz w:val="24"/>
          <w:szCs w:val="24"/>
        </w:rPr>
        <w:t>Analizado el pacto arbitral, y en atención a la fecha de presentación de la demanda, este proceso se rigió por las disposiciones de la Ley 1563 de 2012 y en lo no previsto en ellas por las normas del Código General del Proceso.</w:t>
      </w:r>
    </w:p>
    <w:p w14:paraId="33FB4C09" w14:textId="77777777" w:rsidR="00C57E17" w:rsidRPr="009500F2" w:rsidRDefault="00C57E17" w:rsidP="004F19AC">
      <w:pPr>
        <w:spacing w:after="0"/>
        <w:ind w:right="49"/>
        <w:jc w:val="both"/>
        <w:rPr>
          <w:rFonts w:ascii="Century Gothic" w:hAnsi="Century Gothic"/>
          <w:sz w:val="24"/>
          <w:szCs w:val="24"/>
        </w:rPr>
      </w:pPr>
    </w:p>
    <w:p w14:paraId="7527293A" w14:textId="47755A95" w:rsidR="00C35E43" w:rsidRPr="009500F2" w:rsidRDefault="00C57E17" w:rsidP="004F19AC">
      <w:pPr>
        <w:spacing w:after="0"/>
        <w:ind w:right="49"/>
        <w:jc w:val="both"/>
        <w:rPr>
          <w:rFonts w:ascii="Century Gothic" w:hAnsi="Century Gothic"/>
          <w:sz w:val="24"/>
          <w:szCs w:val="24"/>
        </w:rPr>
      </w:pPr>
      <w:r w:rsidRPr="009500F2">
        <w:rPr>
          <w:rFonts w:ascii="Century Gothic" w:hAnsi="Century Gothic"/>
          <w:sz w:val="24"/>
          <w:szCs w:val="24"/>
        </w:rPr>
        <w:t>En lo sustantivo, se trata de un contrato estatal, regido por la Ley 80 de 1993.</w:t>
      </w:r>
    </w:p>
    <w:p w14:paraId="7A657D05" w14:textId="77777777" w:rsidR="00C35E43" w:rsidRPr="009500F2" w:rsidRDefault="00C35E43" w:rsidP="004F19AC">
      <w:pPr>
        <w:spacing w:after="0"/>
        <w:ind w:right="49"/>
        <w:jc w:val="both"/>
        <w:rPr>
          <w:rFonts w:ascii="Century Gothic" w:hAnsi="Century Gothic" w:cs="Arial"/>
          <w:b/>
          <w:bCs/>
          <w:sz w:val="24"/>
          <w:szCs w:val="24"/>
        </w:rPr>
      </w:pPr>
      <w:r w:rsidRPr="009500F2">
        <w:rPr>
          <w:rFonts w:ascii="Century Gothic" w:hAnsi="Century Gothic" w:cs="Arial"/>
          <w:b/>
          <w:bCs/>
          <w:sz w:val="24"/>
          <w:szCs w:val="24"/>
        </w:rPr>
        <w:t xml:space="preserve">10. </w:t>
      </w:r>
      <w:r w:rsidRPr="009500F2">
        <w:rPr>
          <w:rFonts w:ascii="Century Gothic" w:hAnsi="Century Gothic" w:cs="Arial"/>
          <w:b/>
          <w:bCs/>
          <w:sz w:val="24"/>
          <w:szCs w:val="24"/>
        </w:rPr>
        <w:tab/>
        <w:t xml:space="preserve">PRESUPUESTOS PROCESALES </w:t>
      </w:r>
    </w:p>
    <w:p w14:paraId="227A18D6" w14:textId="77777777" w:rsidR="00C35E43" w:rsidRPr="009500F2" w:rsidRDefault="00C35E43" w:rsidP="004F19AC">
      <w:pPr>
        <w:spacing w:after="0"/>
        <w:ind w:right="49"/>
        <w:jc w:val="both"/>
        <w:rPr>
          <w:rFonts w:ascii="Century Gothic" w:hAnsi="Century Gothic" w:cs="Arial"/>
          <w:b/>
          <w:bCs/>
          <w:sz w:val="24"/>
          <w:szCs w:val="24"/>
        </w:rPr>
      </w:pPr>
    </w:p>
    <w:p w14:paraId="4117927F" w14:textId="77777777" w:rsidR="00C35E43" w:rsidRPr="009500F2" w:rsidRDefault="00C35E43" w:rsidP="004F19AC">
      <w:pPr>
        <w:spacing w:after="0"/>
        <w:ind w:right="49"/>
        <w:jc w:val="both"/>
        <w:rPr>
          <w:rFonts w:ascii="Century Gothic" w:hAnsi="Century Gothic" w:cs="Arial"/>
          <w:sz w:val="24"/>
          <w:szCs w:val="24"/>
        </w:rPr>
      </w:pPr>
      <w:r w:rsidRPr="009500F2">
        <w:rPr>
          <w:rFonts w:ascii="Century Gothic" w:hAnsi="Century Gothic" w:cs="Arial"/>
          <w:sz w:val="24"/>
          <w:szCs w:val="24"/>
        </w:rPr>
        <w:t>El Tribunal de Arbitramento se declaró competente para conocer de las cuestiones sometidas a decisión arbitral; la demanda se ajustó a lo dispuesto por las normas que regulan la materia y no se observa causal de nulidad alguna; las partes son personas jurídicas, cuya existencia y representación están debidamente acreditadas; comparecen al proceso apoderadas por abogados inscritos cuyos documentos de mandato han sido examinados, encontrándose correctos en todo sentido; tienen capacidad jurídica para transigir y las cuestiones sometidas a la decisión del Tribunal son susceptibles de transacción; está debidamente acreditada la existencia de la cláusula compromisoria, y en su momento se cumplió debidamente el trámite para la designación de los señores Árbitros, quienes aceptaron oportunamente y asumieron su cargo en legal forma, se cumplieron debidamente todos los trámites del proceso arbitral y se cumplió debidamente con el control de legalidad.</w:t>
      </w:r>
    </w:p>
    <w:p w14:paraId="405BFA4A" w14:textId="77777777" w:rsidR="00C35E43" w:rsidRPr="009500F2" w:rsidRDefault="00C35E43" w:rsidP="004F19AC">
      <w:pPr>
        <w:spacing w:after="0"/>
        <w:ind w:right="49"/>
        <w:jc w:val="both"/>
        <w:rPr>
          <w:rFonts w:ascii="Century Gothic" w:hAnsi="Century Gothic" w:cs="Arial"/>
          <w:b/>
          <w:sz w:val="24"/>
          <w:szCs w:val="24"/>
        </w:rPr>
      </w:pPr>
    </w:p>
    <w:p w14:paraId="239DAECB" w14:textId="215DBC22" w:rsidR="00C35E43" w:rsidRPr="009500F2" w:rsidRDefault="00C35E43" w:rsidP="004F19AC">
      <w:pPr>
        <w:spacing w:after="0"/>
        <w:ind w:right="49"/>
        <w:jc w:val="both"/>
        <w:rPr>
          <w:rFonts w:ascii="Century Gothic" w:hAnsi="Century Gothic" w:cs="Arial"/>
          <w:sz w:val="24"/>
          <w:szCs w:val="24"/>
        </w:rPr>
      </w:pPr>
      <w:r w:rsidRPr="009500F2">
        <w:rPr>
          <w:rFonts w:ascii="Century Gothic" w:hAnsi="Century Gothic" w:cs="Arial"/>
          <w:sz w:val="24"/>
          <w:szCs w:val="24"/>
        </w:rPr>
        <w:lastRenderedPageBreak/>
        <w:t>Así las cosas, el Tribunal se encuentra plenamente habilitado para entrar a resolver sobre el fondo de la controversia, como a continuación pasa a hacerlo.</w:t>
      </w:r>
    </w:p>
    <w:p w14:paraId="06CECEF7" w14:textId="77777777" w:rsidR="00C35E43" w:rsidRPr="009500F2" w:rsidRDefault="00C35E43" w:rsidP="004F19AC">
      <w:pPr>
        <w:spacing w:after="0"/>
        <w:ind w:right="49"/>
        <w:rPr>
          <w:rFonts w:ascii="Century Gothic" w:hAnsi="Century Gothic" w:cs="Arial"/>
          <w:b/>
          <w:sz w:val="24"/>
          <w:szCs w:val="24"/>
          <w:u w:val="single"/>
        </w:rPr>
      </w:pPr>
    </w:p>
    <w:p w14:paraId="2565CA5F" w14:textId="46E691DA" w:rsidR="002C6FC3" w:rsidRPr="009500F2" w:rsidRDefault="002C6FC3" w:rsidP="004F19AC">
      <w:pPr>
        <w:spacing w:after="0"/>
        <w:ind w:right="49"/>
        <w:jc w:val="center"/>
        <w:rPr>
          <w:rFonts w:ascii="Century Gothic" w:hAnsi="Century Gothic" w:cs="Arial"/>
          <w:b/>
          <w:sz w:val="24"/>
          <w:szCs w:val="24"/>
          <w:u w:val="single"/>
        </w:rPr>
      </w:pPr>
      <w:r w:rsidRPr="009500F2">
        <w:rPr>
          <w:rFonts w:ascii="Century Gothic" w:hAnsi="Century Gothic" w:cs="Arial"/>
          <w:b/>
          <w:sz w:val="24"/>
          <w:szCs w:val="24"/>
          <w:u w:val="single"/>
        </w:rPr>
        <w:t>CAPÍTULO II</w:t>
      </w:r>
    </w:p>
    <w:p w14:paraId="46AACBEA" w14:textId="56AB7CEA" w:rsidR="00D73080" w:rsidRPr="009500F2" w:rsidRDefault="002C6FC3" w:rsidP="004F19AC">
      <w:pPr>
        <w:spacing w:after="0"/>
        <w:ind w:right="49"/>
        <w:jc w:val="center"/>
        <w:rPr>
          <w:rFonts w:ascii="Century Gothic" w:hAnsi="Century Gothic" w:cs="Arial"/>
          <w:b/>
          <w:sz w:val="24"/>
          <w:szCs w:val="24"/>
          <w:u w:val="single"/>
        </w:rPr>
      </w:pPr>
      <w:r w:rsidRPr="009500F2">
        <w:rPr>
          <w:rFonts w:ascii="Century Gothic" w:hAnsi="Century Gothic" w:cs="Arial"/>
          <w:b/>
          <w:sz w:val="24"/>
          <w:szCs w:val="24"/>
          <w:u w:val="single"/>
        </w:rPr>
        <w:t>CONSIDERACIONES DEL TRIBUNAL</w:t>
      </w:r>
    </w:p>
    <w:p w14:paraId="0BE40B88" w14:textId="77777777" w:rsidR="00D73080" w:rsidRPr="009500F2" w:rsidRDefault="00D73080" w:rsidP="004F19AC">
      <w:pPr>
        <w:spacing w:after="0"/>
        <w:ind w:right="49"/>
        <w:jc w:val="both"/>
        <w:rPr>
          <w:rFonts w:ascii="Century Gothic" w:hAnsi="Century Gothic" w:cs="Arial"/>
          <w:b/>
          <w:sz w:val="24"/>
          <w:szCs w:val="24"/>
          <w:u w:val="single"/>
        </w:rPr>
      </w:pPr>
    </w:p>
    <w:p w14:paraId="40EEC58F" w14:textId="00AB4CB7" w:rsidR="00F771A7" w:rsidRPr="009500F2" w:rsidRDefault="00925751" w:rsidP="004F19AC">
      <w:pPr>
        <w:spacing w:after="0"/>
        <w:ind w:right="49"/>
        <w:jc w:val="both"/>
        <w:rPr>
          <w:rFonts w:ascii="Century Gothic" w:eastAsia="Times New Roman" w:hAnsi="Century Gothic" w:cstheme="minorHAnsi"/>
          <w:sz w:val="24"/>
          <w:szCs w:val="24"/>
          <w:shd w:val="clear" w:color="auto" w:fill="FFFFFF"/>
          <w:lang w:eastAsia="es-CO"/>
        </w:rPr>
      </w:pPr>
      <w:r w:rsidRPr="009500F2">
        <w:rPr>
          <w:rFonts w:ascii="Century Gothic" w:eastAsia="Times New Roman" w:hAnsi="Century Gothic" w:cstheme="minorHAnsi"/>
          <w:sz w:val="24"/>
          <w:szCs w:val="24"/>
          <w:shd w:val="clear" w:color="auto" w:fill="FFFFFF"/>
          <w:lang w:eastAsia="es-CO"/>
        </w:rPr>
        <w:t>Antes de abordar el análisis de la controversia puesta en conocimiento de este Tribunal Arbitral es necesario verificar si se cumple</w:t>
      </w:r>
      <w:r w:rsidR="00EC43DB" w:rsidRPr="009500F2">
        <w:rPr>
          <w:rFonts w:ascii="Century Gothic" w:eastAsia="Times New Roman" w:hAnsi="Century Gothic" w:cstheme="minorHAnsi"/>
          <w:sz w:val="24"/>
          <w:szCs w:val="24"/>
          <w:shd w:val="clear" w:color="auto" w:fill="FFFFFF"/>
          <w:lang w:eastAsia="es-CO"/>
        </w:rPr>
        <w:t xml:space="preserve">n los </w:t>
      </w:r>
      <w:r w:rsidRPr="009500F2">
        <w:rPr>
          <w:rFonts w:ascii="Century Gothic" w:eastAsia="Times New Roman" w:hAnsi="Century Gothic" w:cstheme="minorHAnsi"/>
          <w:sz w:val="24"/>
          <w:szCs w:val="24"/>
          <w:shd w:val="clear" w:color="auto" w:fill="FFFFFF"/>
          <w:lang w:eastAsia="es-CO"/>
        </w:rPr>
        <w:t>pre</w:t>
      </w:r>
      <w:r w:rsidR="00EC43DB" w:rsidRPr="009500F2">
        <w:rPr>
          <w:rFonts w:ascii="Century Gothic" w:eastAsia="Times New Roman" w:hAnsi="Century Gothic" w:cstheme="minorHAnsi"/>
          <w:sz w:val="24"/>
          <w:szCs w:val="24"/>
          <w:shd w:val="clear" w:color="auto" w:fill="FFFFFF"/>
          <w:lang w:eastAsia="es-CO"/>
        </w:rPr>
        <w:t>supuest</w:t>
      </w:r>
      <w:r w:rsidR="00C058CC" w:rsidRPr="009500F2">
        <w:rPr>
          <w:rFonts w:ascii="Century Gothic" w:eastAsia="Times New Roman" w:hAnsi="Century Gothic" w:cstheme="minorHAnsi"/>
          <w:sz w:val="24"/>
          <w:szCs w:val="24"/>
          <w:shd w:val="clear" w:color="auto" w:fill="FFFFFF"/>
          <w:lang w:eastAsia="es-CO"/>
        </w:rPr>
        <w:t>o</w:t>
      </w:r>
      <w:r w:rsidR="00EC43DB" w:rsidRPr="009500F2">
        <w:rPr>
          <w:rFonts w:ascii="Century Gothic" w:eastAsia="Times New Roman" w:hAnsi="Century Gothic" w:cstheme="minorHAnsi"/>
          <w:sz w:val="24"/>
          <w:szCs w:val="24"/>
          <w:shd w:val="clear" w:color="auto" w:fill="FFFFFF"/>
          <w:lang w:eastAsia="es-CO"/>
        </w:rPr>
        <w:t>s procesales</w:t>
      </w:r>
      <w:r w:rsidR="00F771A7" w:rsidRPr="009500F2">
        <w:rPr>
          <w:rFonts w:ascii="Century Gothic" w:eastAsia="Times New Roman" w:hAnsi="Century Gothic" w:cstheme="minorHAnsi"/>
          <w:sz w:val="24"/>
          <w:szCs w:val="24"/>
          <w:shd w:val="clear" w:color="auto" w:fill="FFFFFF"/>
          <w:lang w:eastAsia="es-CO"/>
        </w:rPr>
        <w:t xml:space="preserve">, definidos como </w:t>
      </w:r>
      <w:r w:rsidR="00F771A7" w:rsidRPr="009500F2">
        <w:rPr>
          <w:rFonts w:ascii="Century Gothic" w:eastAsia="Times New Roman" w:hAnsi="Century Gothic" w:cstheme="minorHAnsi"/>
          <w:i/>
          <w:sz w:val="24"/>
          <w:szCs w:val="24"/>
          <w:shd w:val="clear" w:color="auto" w:fill="FFFFFF"/>
          <w:lang w:eastAsia="es-CO"/>
        </w:rPr>
        <w:t>“antecedentes necesarios para que el juicio tenga existencia jurídica y validez formal</w:t>
      </w:r>
      <w:r w:rsidR="00F771A7" w:rsidRPr="009500F2">
        <w:rPr>
          <w:rStyle w:val="Refdenotaalpie"/>
          <w:rFonts w:ascii="Century Gothic" w:eastAsia="Times New Roman" w:hAnsi="Century Gothic" w:cstheme="minorHAnsi"/>
          <w:i/>
          <w:sz w:val="24"/>
          <w:szCs w:val="24"/>
          <w:shd w:val="clear" w:color="auto" w:fill="FFFFFF"/>
          <w:lang w:eastAsia="es-CO"/>
        </w:rPr>
        <w:footnoteReference w:id="1"/>
      </w:r>
      <w:r w:rsidR="00F771A7" w:rsidRPr="009500F2">
        <w:rPr>
          <w:rFonts w:ascii="Century Gothic" w:eastAsia="Times New Roman" w:hAnsi="Century Gothic" w:cstheme="minorHAnsi"/>
          <w:i/>
          <w:sz w:val="24"/>
          <w:szCs w:val="24"/>
          <w:shd w:val="clear" w:color="auto" w:fill="FFFFFF"/>
          <w:lang w:eastAsia="es-CO"/>
        </w:rPr>
        <w:t>”.</w:t>
      </w:r>
      <w:r w:rsidR="00F771A7" w:rsidRPr="009500F2">
        <w:rPr>
          <w:rFonts w:ascii="Century Gothic" w:eastAsia="Times New Roman" w:hAnsi="Century Gothic" w:cstheme="minorHAnsi"/>
          <w:sz w:val="24"/>
          <w:szCs w:val="24"/>
          <w:shd w:val="clear" w:color="auto" w:fill="FFFFFF"/>
          <w:lang w:eastAsia="es-CO"/>
        </w:rPr>
        <w:t xml:space="preserve"> </w:t>
      </w:r>
    </w:p>
    <w:p w14:paraId="6AE4CD5E" w14:textId="77777777" w:rsidR="00F771A7" w:rsidRPr="009500F2" w:rsidRDefault="00F771A7" w:rsidP="004F19AC">
      <w:pPr>
        <w:spacing w:after="0"/>
        <w:ind w:right="49"/>
        <w:jc w:val="both"/>
        <w:rPr>
          <w:rFonts w:ascii="Century Gothic" w:eastAsia="Times New Roman" w:hAnsi="Century Gothic" w:cstheme="minorHAnsi"/>
          <w:sz w:val="24"/>
          <w:szCs w:val="24"/>
          <w:shd w:val="clear" w:color="auto" w:fill="FFFFFF"/>
          <w:lang w:eastAsia="es-CO"/>
        </w:rPr>
      </w:pPr>
    </w:p>
    <w:p w14:paraId="061D7502" w14:textId="330CE441" w:rsidR="00F771A7" w:rsidRPr="009500F2" w:rsidRDefault="00F771A7" w:rsidP="004F19AC">
      <w:pPr>
        <w:spacing w:after="0"/>
        <w:ind w:right="49"/>
        <w:jc w:val="both"/>
        <w:rPr>
          <w:rFonts w:ascii="Century Gothic" w:eastAsia="Times New Roman" w:hAnsi="Century Gothic" w:cstheme="minorHAnsi"/>
          <w:sz w:val="24"/>
          <w:szCs w:val="24"/>
          <w:shd w:val="clear" w:color="auto" w:fill="FFFFFF"/>
          <w:lang w:eastAsia="es-CO"/>
        </w:rPr>
      </w:pPr>
      <w:r w:rsidRPr="009500F2">
        <w:rPr>
          <w:rFonts w:ascii="Century Gothic" w:eastAsia="Times New Roman" w:hAnsi="Century Gothic" w:cstheme="minorHAnsi"/>
          <w:sz w:val="24"/>
          <w:szCs w:val="24"/>
          <w:shd w:val="clear" w:color="auto" w:fill="FFFFFF"/>
          <w:lang w:eastAsia="es-CO"/>
        </w:rPr>
        <w:t xml:space="preserve">Dentro de ellos se encuentra la caducidad y la transacción, los </w:t>
      </w:r>
      <w:r w:rsidR="00AC1D40" w:rsidRPr="009500F2">
        <w:rPr>
          <w:rFonts w:ascii="Century Gothic" w:eastAsia="Times New Roman" w:hAnsi="Century Gothic" w:cstheme="minorHAnsi"/>
          <w:sz w:val="24"/>
          <w:szCs w:val="24"/>
          <w:shd w:val="clear" w:color="auto" w:fill="FFFFFF"/>
          <w:lang w:eastAsia="es-CO"/>
        </w:rPr>
        <w:t xml:space="preserve">cuales, incluso, están </w:t>
      </w:r>
      <w:r w:rsidRPr="009500F2">
        <w:rPr>
          <w:rFonts w:ascii="Century Gothic" w:eastAsia="Times New Roman" w:hAnsi="Century Gothic" w:cstheme="minorHAnsi"/>
          <w:sz w:val="24"/>
          <w:szCs w:val="24"/>
          <w:shd w:val="clear" w:color="auto" w:fill="FFFFFF"/>
          <w:lang w:eastAsia="es-CO"/>
        </w:rPr>
        <w:t xml:space="preserve">previstos </w:t>
      </w:r>
      <w:r w:rsidRPr="009500F2">
        <w:rPr>
          <w:rFonts w:ascii="Century Gothic" w:eastAsia="Times New Roman" w:hAnsi="Century Gothic" w:cstheme="minorHAnsi"/>
          <w:color w:val="212121"/>
          <w:sz w:val="24"/>
          <w:szCs w:val="24"/>
          <w:shd w:val="clear" w:color="auto" w:fill="FFFFFF"/>
          <w:lang w:eastAsia="es-CO"/>
        </w:rPr>
        <w:t xml:space="preserve">en el numeral 3 del artículo 278 del </w:t>
      </w:r>
      <w:r w:rsidR="00266B82" w:rsidRPr="009500F2">
        <w:rPr>
          <w:rFonts w:ascii="Century Gothic" w:eastAsia="Times New Roman" w:hAnsi="Century Gothic" w:cstheme="minorHAnsi"/>
          <w:color w:val="212121"/>
          <w:sz w:val="24"/>
          <w:szCs w:val="24"/>
          <w:shd w:val="clear" w:color="auto" w:fill="FFFFFF"/>
          <w:lang w:eastAsia="es-CO"/>
        </w:rPr>
        <w:t>C</w:t>
      </w:r>
      <w:r w:rsidRPr="009500F2">
        <w:rPr>
          <w:rFonts w:ascii="Century Gothic" w:eastAsia="Times New Roman" w:hAnsi="Century Gothic" w:cstheme="minorHAnsi"/>
          <w:color w:val="212121"/>
          <w:sz w:val="24"/>
          <w:szCs w:val="24"/>
          <w:shd w:val="clear" w:color="auto" w:fill="FFFFFF"/>
          <w:lang w:eastAsia="es-CO"/>
        </w:rPr>
        <w:t xml:space="preserve">ódigo </w:t>
      </w:r>
      <w:r w:rsidR="00266B82" w:rsidRPr="009500F2">
        <w:rPr>
          <w:rFonts w:ascii="Century Gothic" w:eastAsia="Times New Roman" w:hAnsi="Century Gothic" w:cstheme="minorHAnsi"/>
          <w:color w:val="212121"/>
          <w:sz w:val="24"/>
          <w:szCs w:val="24"/>
          <w:shd w:val="clear" w:color="auto" w:fill="FFFFFF"/>
          <w:lang w:eastAsia="es-CO"/>
        </w:rPr>
        <w:t>G</w:t>
      </w:r>
      <w:r w:rsidRPr="009500F2">
        <w:rPr>
          <w:rFonts w:ascii="Century Gothic" w:eastAsia="Times New Roman" w:hAnsi="Century Gothic" w:cstheme="minorHAnsi"/>
          <w:color w:val="212121"/>
          <w:sz w:val="24"/>
          <w:szCs w:val="24"/>
          <w:shd w:val="clear" w:color="auto" w:fill="FFFFFF"/>
          <w:lang w:eastAsia="es-CO"/>
        </w:rPr>
        <w:t xml:space="preserve">eneral del </w:t>
      </w:r>
      <w:r w:rsidR="00266B82" w:rsidRPr="009500F2">
        <w:rPr>
          <w:rFonts w:ascii="Century Gothic" w:eastAsia="Times New Roman" w:hAnsi="Century Gothic" w:cstheme="minorHAnsi"/>
          <w:color w:val="212121"/>
          <w:sz w:val="24"/>
          <w:szCs w:val="24"/>
          <w:shd w:val="clear" w:color="auto" w:fill="FFFFFF"/>
          <w:lang w:eastAsia="es-CO"/>
        </w:rPr>
        <w:t>P</w:t>
      </w:r>
      <w:r w:rsidRPr="009500F2">
        <w:rPr>
          <w:rFonts w:ascii="Century Gothic" w:eastAsia="Times New Roman" w:hAnsi="Century Gothic" w:cstheme="minorHAnsi"/>
          <w:color w:val="212121"/>
          <w:sz w:val="24"/>
          <w:szCs w:val="24"/>
          <w:shd w:val="clear" w:color="auto" w:fill="FFFFFF"/>
          <w:lang w:eastAsia="es-CO"/>
        </w:rPr>
        <w:t xml:space="preserve">roceso </w:t>
      </w:r>
      <w:r w:rsidR="00266B82" w:rsidRPr="009500F2">
        <w:rPr>
          <w:rFonts w:ascii="Century Gothic" w:eastAsia="Times New Roman" w:hAnsi="Century Gothic" w:cstheme="minorHAnsi"/>
          <w:color w:val="212121"/>
          <w:sz w:val="24"/>
          <w:szCs w:val="24"/>
          <w:shd w:val="clear" w:color="auto" w:fill="FFFFFF"/>
          <w:lang w:eastAsia="es-CO"/>
        </w:rPr>
        <w:t>(CGP)</w:t>
      </w:r>
      <w:r w:rsidR="00A318C6"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eastAsia="Times New Roman" w:hAnsi="Century Gothic" w:cstheme="minorHAnsi"/>
          <w:color w:val="212121"/>
          <w:sz w:val="24"/>
          <w:szCs w:val="24"/>
          <w:shd w:val="clear" w:color="auto" w:fill="FFFFFF"/>
          <w:lang w:eastAsia="es-CO"/>
        </w:rPr>
        <w:t>como causal de sentencia anticipada:</w:t>
      </w:r>
    </w:p>
    <w:p w14:paraId="331E78F6" w14:textId="77777777" w:rsidR="00F771A7" w:rsidRPr="009500F2" w:rsidRDefault="00F771A7" w:rsidP="004F19AC">
      <w:pPr>
        <w:pStyle w:val="NormalWeb"/>
        <w:shd w:val="clear" w:color="auto" w:fill="FFFFFF"/>
        <w:spacing w:before="0" w:beforeAutospacing="0" w:after="0" w:afterAutospacing="0" w:line="276" w:lineRule="auto"/>
        <w:ind w:right="49"/>
        <w:jc w:val="both"/>
        <w:rPr>
          <w:rFonts w:ascii="Century Gothic" w:hAnsi="Century Gothic" w:cstheme="minorHAnsi"/>
          <w:color w:val="333333"/>
          <w:lang w:val="es-CO"/>
        </w:rPr>
      </w:pPr>
    </w:p>
    <w:p w14:paraId="5E7E8DE9" w14:textId="7F7B51FA" w:rsidR="00F771A7" w:rsidRPr="009500F2" w:rsidRDefault="00F771A7" w:rsidP="004F19AC">
      <w:pPr>
        <w:shd w:val="clear" w:color="auto" w:fill="FFFFFF"/>
        <w:spacing w:after="0"/>
        <w:ind w:left="567" w:right="49"/>
        <w:jc w:val="both"/>
        <w:rPr>
          <w:rFonts w:ascii="Century Gothic" w:eastAsia="Times New Roman" w:hAnsi="Century Gothic" w:cstheme="minorHAnsi"/>
          <w:i/>
          <w:color w:val="333333"/>
          <w:sz w:val="24"/>
          <w:szCs w:val="24"/>
          <w:lang w:eastAsia="es-CO"/>
        </w:rPr>
      </w:pPr>
      <w:r w:rsidRPr="009500F2">
        <w:rPr>
          <w:rFonts w:ascii="Century Gothic" w:eastAsia="Times New Roman" w:hAnsi="Century Gothic" w:cstheme="minorHAnsi"/>
          <w:bCs/>
          <w:i/>
          <w:color w:val="333333"/>
          <w:sz w:val="24"/>
          <w:szCs w:val="24"/>
          <w:lang w:eastAsia="es-CO"/>
        </w:rPr>
        <w:t>“Artículo 278.</w:t>
      </w:r>
      <w:r w:rsidR="00BE630F" w:rsidRPr="009500F2">
        <w:rPr>
          <w:rFonts w:ascii="Century Gothic" w:eastAsia="Times New Roman" w:hAnsi="Century Gothic" w:cstheme="minorHAnsi"/>
          <w:bCs/>
          <w:i/>
          <w:color w:val="333333"/>
          <w:sz w:val="24"/>
          <w:szCs w:val="24"/>
          <w:lang w:eastAsia="es-CO"/>
        </w:rPr>
        <w:t xml:space="preserve"> </w:t>
      </w:r>
      <w:r w:rsidRPr="009500F2">
        <w:rPr>
          <w:rFonts w:ascii="Century Gothic" w:eastAsia="Times New Roman" w:hAnsi="Century Gothic" w:cstheme="minorHAnsi"/>
          <w:bCs/>
          <w:i/>
          <w:iCs/>
          <w:color w:val="333333"/>
          <w:sz w:val="24"/>
          <w:szCs w:val="24"/>
          <w:lang w:eastAsia="es-CO"/>
        </w:rPr>
        <w:t>Clases de providencias.</w:t>
      </w:r>
      <w:r w:rsidR="00BE630F" w:rsidRPr="009500F2">
        <w:rPr>
          <w:rFonts w:ascii="Century Gothic" w:eastAsia="Times New Roman" w:hAnsi="Century Gothic" w:cstheme="minorHAnsi"/>
          <w:b/>
          <w:bCs/>
          <w:i/>
          <w:iCs/>
          <w:color w:val="333333"/>
          <w:sz w:val="24"/>
          <w:szCs w:val="24"/>
          <w:lang w:eastAsia="es-CO"/>
        </w:rPr>
        <w:t xml:space="preserve"> </w:t>
      </w:r>
      <w:r w:rsidRPr="009500F2">
        <w:rPr>
          <w:rFonts w:ascii="Century Gothic" w:eastAsia="Times New Roman" w:hAnsi="Century Gothic" w:cstheme="minorHAnsi"/>
          <w:i/>
          <w:color w:val="333333"/>
          <w:sz w:val="24"/>
          <w:szCs w:val="24"/>
          <w:lang w:eastAsia="es-CO"/>
        </w:rPr>
        <w:t>Las providencias del juez pueden ser autos o sentencias.</w:t>
      </w:r>
    </w:p>
    <w:p w14:paraId="38171A8E" w14:textId="77777777" w:rsidR="00F771A7" w:rsidRPr="009500F2" w:rsidRDefault="00F771A7" w:rsidP="004F19AC">
      <w:pPr>
        <w:shd w:val="clear" w:color="auto" w:fill="FFFFFF"/>
        <w:spacing w:after="0"/>
        <w:ind w:left="567" w:right="49"/>
        <w:jc w:val="both"/>
        <w:rPr>
          <w:rFonts w:ascii="Century Gothic" w:eastAsia="Times New Roman" w:hAnsi="Century Gothic" w:cstheme="minorHAnsi"/>
          <w:i/>
          <w:color w:val="333333"/>
          <w:sz w:val="24"/>
          <w:szCs w:val="24"/>
          <w:lang w:eastAsia="es-CO"/>
        </w:rPr>
      </w:pPr>
      <w:r w:rsidRPr="009500F2">
        <w:rPr>
          <w:rFonts w:ascii="Century Gothic" w:eastAsia="Times New Roman" w:hAnsi="Century Gothic" w:cstheme="minorHAnsi"/>
          <w:i/>
          <w:color w:val="333333"/>
          <w:sz w:val="24"/>
          <w:szCs w:val="24"/>
          <w:lang w:eastAsia="es-CO"/>
        </w:rPr>
        <w:t>Son sentencias las que deciden sobre las pretensiones de la demanda, las excepciones de mérito, cualquiera que fuere la instancia en que se pronuncien, las que deciden el incidente de liquidación de perjuicios, y las que resuelven los recursos de casación y revisión. Son autos todas las demás providencias.</w:t>
      </w:r>
    </w:p>
    <w:p w14:paraId="445C901A" w14:textId="77777777" w:rsidR="00F771A7" w:rsidRPr="009500F2" w:rsidRDefault="00F771A7" w:rsidP="004F19AC">
      <w:pPr>
        <w:shd w:val="clear" w:color="auto" w:fill="FFFFFF"/>
        <w:spacing w:after="0"/>
        <w:ind w:left="567" w:right="49"/>
        <w:jc w:val="both"/>
        <w:rPr>
          <w:rFonts w:ascii="Century Gothic" w:eastAsia="Times New Roman" w:hAnsi="Century Gothic" w:cstheme="minorHAnsi"/>
          <w:i/>
          <w:color w:val="333333"/>
          <w:sz w:val="24"/>
          <w:szCs w:val="24"/>
          <w:lang w:eastAsia="es-CO"/>
        </w:rPr>
      </w:pPr>
      <w:r w:rsidRPr="009500F2">
        <w:rPr>
          <w:rFonts w:ascii="Century Gothic" w:eastAsia="Times New Roman" w:hAnsi="Century Gothic" w:cstheme="minorHAnsi"/>
          <w:i/>
          <w:color w:val="333333"/>
          <w:sz w:val="24"/>
          <w:szCs w:val="24"/>
          <w:lang w:eastAsia="es-CO"/>
        </w:rPr>
        <w:t>En cualquier estado del proceso, el juez deberá dictar sentencia anticipada, total o parcial, en los siguientes eventos:</w:t>
      </w:r>
    </w:p>
    <w:p w14:paraId="05B5E2BC" w14:textId="0AF77401" w:rsidR="00F771A7" w:rsidRPr="009500F2" w:rsidRDefault="00F771A7" w:rsidP="004F19AC">
      <w:pPr>
        <w:shd w:val="clear" w:color="auto" w:fill="FFFFFF"/>
        <w:spacing w:after="0"/>
        <w:ind w:left="567"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hAnsi="Century Gothic" w:cstheme="minorHAnsi"/>
          <w:i/>
          <w:color w:val="333333"/>
          <w:sz w:val="24"/>
          <w:szCs w:val="24"/>
        </w:rPr>
        <w:t>“3. Cuando se encuentre probada la cosa juzgada, la transacción, la caducidad, la prescripción extintiva y la carencia de legitimación en la causa.”</w:t>
      </w:r>
      <w:r w:rsidR="007A2492" w:rsidRPr="009500F2">
        <w:rPr>
          <w:rFonts w:ascii="Century Gothic" w:hAnsi="Century Gothic" w:cstheme="minorHAnsi"/>
          <w:i/>
          <w:color w:val="333333"/>
          <w:sz w:val="24"/>
          <w:szCs w:val="24"/>
        </w:rPr>
        <w:t xml:space="preserve"> </w:t>
      </w:r>
    </w:p>
    <w:p w14:paraId="5090518F" w14:textId="4B95C5DF" w:rsidR="00266B82" w:rsidRPr="009500F2" w:rsidRDefault="00266B82" w:rsidP="004F19AC">
      <w:pPr>
        <w:shd w:val="clear" w:color="auto" w:fill="FFFFFF"/>
        <w:spacing w:after="0"/>
        <w:ind w:left="567" w:right="49"/>
        <w:jc w:val="both"/>
        <w:rPr>
          <w:rFonts w:ascii="Century Gothic" w:eastAsia="Times New Roman" w:hAnsi="Century Gothic" w:cstheme="minorHAnsi"/>
          <w:color w:val="212121"/>
          <w:sz w:val="24"/>
          <w:szCs w:val="24"/>
          <w:shd w:val="clear" w:color="auto" w:fill="FFFFFF"/>
          <w:lang w:eastAsia="es-CO"/>
        </w:rPr>
      </w:pPr>
    </w:p>
    <w:p w14:paraId="18B52790" w14:textId="73E69BE9" w:rsidR="008C70D5" w:rsidRPr="009500F2" w:rsidRDefault="00F771A7" w:rsidP="004F19AC">
      <w:pPr>
        <w:spacing w:after="0"/>
        <w:ind w:right="49"/>
        <w:jc w:val="both"/>
        <w:rPr>
          <w:rFonts w:ascii="Century Gothic" w:eastAsia="Times New Roman" w:hAnsi="Century Gothic" w:cstheme="minorHAnsi"/>
          <w:sz w:val="24"/>
          <w:szCs w:val="24"/>
          <w:shd w:val="clear" w:color="auto" w:fill="FFFFFF"/>
          <w:lang w:eastAsia="es-CO"/>
        </w:rPr>
      </w:pPr>
      <w:r w:rsidRPr="009500F2">
        <w:rPr>
          <w:rFonts w:ascii="Century Gothic" w:eastAsia="Times New Roman" w:hAnsi="Century Gothic" w:cstheme="minorHAnsi"/>
          <w:sz w:val="24"/>
          <w:szCs w:val="24"/>
          <w:shd w:val="clear" w:color="auto" w:fill="FFFFFF"/>
          <w:lang w:eastAsia="es-CO"/>
        </w:rPr>
        <w:t xml:space="preserve">A fin de exponer que en el presente asunto se </w:t>
      </w:r>
      <w:r w:rsidR="00BE630F" w:rsidRPr="009500F2">
        <w:rPr>
          <w:rFonts w:ascii="Century Gothic" w:eastAsia="Times New Roman" w:hAnsi="Century Gothic" w:cstheme="minorHAnsi"/>
          <w:sz w:val="24"/>
          <w:szCs w:val="24"/>
          <w:shd w:val="clear" w:color="auto" w:fill="FFFFFF"/>
          <w:lang w:eastAsia="es-CO"/>
        </w:rPr>
        <w:t>presenta la caducidad del medio de control</w:t>
      </w:r>
      <w:r w:rsidR="00266B82" w:rsidRPr="009500F2">
        <w:rPr>
          <w:rFonts w:ascii="Century Gothic" w:eastAsia="Times New Roman" w:hAnsi="Century Gothic" w:cstheme="minorHAnsi"/>
          <w:sz w:val="24"/>
          <w:szCs w:val="24"/>
          <w:shd w:val="clear" w:color="auto" w:fill="FFFFFF"/>
          <w:lang w:eastAsia="es-CO"/>
        </w:rPr>
        <w:t>,</w:t>
      </w:r>
      <w:r w:rsidR="00BE630F" w:rsidRPr="009500F2">
        <w:rPr>
          <w:rFonts w:ascii="Century Gothic" w:eastAsia="Times New Roman" w:hAnsi="Century Gothic" w:cstheme="minorHAnsi"/>
          <w:sz w:val="24"/>
          <w:szCs w:val="24"/>
          <w:shd w:val="clear" w:color="auto" w:fill="FFFFFF"/>
          <w:lang w:eastAsia="es-CO"/>
        </w:rPr>
        <w:t xml:space="preserve"> de la que el Tribunal Arbitral</w:t>
      </w:r>
      <w:r w:rsidR="00266B82" w:rsidRPr="009500F2">
        <w:rPr>
          <w:rFonts w:ascii="Century Gothic" w:eastAsia="Times New Roman" w:hAnsi="Century Gothic" w:cstheme="minorHAnsi"/>
          <w:sz w:val="24"/>
          <w:szCs w:val="24"/>
          <w:shd w:val="clear" w:color="auto" w:fill="FFFFFF"/>
          <w:lang w:eastAsia="es-CO"/>
        </w:rPr>
        <w:t xml:space="preserve"> </w:t>
      </w:r>
      <w:r w:rsidR="00BE630F" w:rsidRPr="009500F2">
        <w:rPr>
          <w:rFonts w:ascii="Century Gothic" w:eastAsia="Times New Roman" w:hAnsi="Century Gothic" w:cstheme="minorHAnsi"/>
          <w:sz w:val="24"/>
          <w:szCs w:val="24"/>
          <w:shd w:val="clear" w:color="auto" w:fill="FFFFFF"/>
          <w:lang w:eastAsia="es-CO"/>
        </w:rPr>
        <w:t xml:space="preserve"> tuvo conocimiento a través </w:t>
      </w:r>
      <w:r w:rsidR="00BE630F" w:rsidRPr="009500F2">
        <w:rPr>
          <w:rFonts w:ascii="Century Gothic" w:eastAsia="Times New Roman" w:hAnsi="Century Gothic" w:cstheme="minorHAnsi"/>
          <w:sz w:val="24"/>
          <w:szCs w:val="24"/>
          <w:shd w:val="clear" w:color="auto" w:fill="FFFFFF"/>
          <w:lang w:eastAsia="es-CO"/>
        </w:rPr>
        <w:lastRenderedPageBreak/>
        <w:t xml:space="preserve">de la fijación de la fecha de terminación del contrato </w:t>
      </w:r>
      <w:r w:rsidR="001D2BA8" w:rsidRPr="009500F2">
        <w:rPr>
          <w:rFonts w:ascii="Century Gothic" w:eastAsia="Times New Roman" w:hAnsi="Century Gothic" w:cstheme="minorHAnsi"/>
          <w:sz w:val="24"/>
          <w:szCs w:val="24"/>
          <w:shd w:val="clear" w:color="auto" w:fill="FFFFFF"/>
          <w:lang w:eastAsia="es-CO"/>
        </w:rPr>
        <w:t xml:space="preserve">196 de 2003 </w:t>
      </w:r>
      <w:r w:rsidR="00BE630F" w:rsidRPr="009500F2">
        <w:rPr>
          <w:rFonts w:ascii="Century Gothic" w:eastAsia="Times New Roman" w:hAnsi="Century Gothic" w:cstheme="minorHAnsi"/>
          <w:sz w:val="24"/>
          <w:szCs w:val="24"/>
          <w:shd w:val="clear" w:color="auto" w:fill="FFFFFF"/>
          <w:lang w:eastAsia="es-CO"/>
        </w:rPr>
        <w:t xml:space="preserve">de que da cuenta la </w:t>
      </w:r>
      <w:r w:rsidR="00EC43DB" w:rsidRPr="009500F2">
        <w:rPr>
          <w:rFonts w:ascii="Century Gothic" w:eastAsia="Times New Roman" w:hAnsi="Century Gothic" w:cstheme="minorHAnsi"/>
          <w:sz w:val="24"/>
          <w:szCs w:val="24"/>
          <w:shd w:val="clear" w:color="auto" w:fill="FFFFFF"/>
          <w:lang w:eastAsia="es-CO"/>
        </w:rPr>
        <w:t>transacción</w:t>
      </w:r>
      <w:r w:rsidR="00266B82" w:rsidRPr="009500F2">
        <w:rPr>
          <w:rFonts w:ascii="Century Gothic" w:eastAsia="Times New Roman" w:hAnsi="Century Gothic" w:cstheme="minorHAnsi"/>
          <w:sz w:val="24"/>
          <w:szCs w:val="24"/>
          <w:shd w:val="clear" w:color="auto" w:fill="FFFFFF"/>
          <w:lang w:eastAsia="es-CO"/>
        </w:rPr>
        <w:t xml:space="preserve"> celebrada por las partes el 31 de octubre de 2006</w:t>
      </w:r>
      <w:r w:rsidR="001D2BA8" w:rsidRPr="009500F2">
        <w:rPr>
          <w:rFonts w:ascii="Century Gothic" w:eastAsia="Times New Roman" w:hAnsi="Century Gothic" w:cstheme="minorHAnsi"/>
          <w:sz w:val="24"/>
          <w:szCs w:val="24"/>
          <w:shd w:val="clear" w:color="auto" w:fill="FFFFFF"/>
          <w:lang w:eastAsia="es-CO"/>
        </w:rPr>
        <w:t xml:space="preserve">, </w:t>
      </w:r>
      <w:r w:rsidR="00266B82" w:rsidRPr="009500F2">
        <w:rPr>
          <w:rFonts w:ascii="Century Gothic" w:eastAsia="Times New Roman" w:hAnsi="Century Gothic" w:cstheme="minorHAnsi"/>
          <w:sz w:val="24"/>
          <w:szCs w:val="24"/>
          <w:shd w:val="clear" w:color="auto" w:fill="FFFFFF"/>
          <w:lang w:eastAsia="es-CO"/>
        </w:rPr>
        <w:t xml:space="preserve">se hará alusión a la </w:t>
      </w:r>
      <w:r w:rsidR="006879B6" w:rsidRPr="009500F2">
        <w:rPr>
          <w:rFonts w:ascii="Century Gothic" w:eastAsia="Times New Roman" w:hAnsi="Century Gothic" w:cstheme="minorHAnsi"/>
          <w:sz w:val="24"/>
          <w:szCs w:val="24"/>
          <w:shd w:val="clear" w:color="auto" w:fill="FFFFFF"/>
          <w:lang w:eastAsia="es-CO"/>
        </w:rPr>
        <w:t xml:space="preserve">transacción como </w:t>
      </w:r>
      <w:r w:rsidR="006879B6" w:rsidRPr="009500F2">
        <w:rPr>
          <w:rFonts w:ascii="Century Gothic" w:eastAsia="Times New Roman" w:hAnsi="Century Gothic" w:cstheme="minorHAnsi"/>
          <w:i/>
          <w:sz w:val="24"/>
          <w:szCs w:val="24"/>
          <w:shd w:val="clear" w:color="auto" w:fill="FFFFFF"/>
          <w:lang w:eastAsia="es-CO"/>
        </w:rPr>
        <w:t>obiter dictum</w:t>
      </w:r>
      <w:r w:rsidR="001D2BA8" w:rsidRPr="009500F2">
        <w:rPr>
          <w:rFonts w:ascii="Century Gothic" w:eastAsia="Times New Roman" w:hAnsi="Century Gothic" w:cstheme="minorHAnsi"/>
          <w:i/>
          <w:sz w:val="24"/>
          <w:szCs w:val="24"/>
          <w:shd w:val="clear" w:color="auto" w:fill="FFFFFF"/>
          <w:lang w:eastAsia="es-CO"/>
        </w:rPr>
        <w:t xml:space="preserve">, </w:t>
      </w:r>
      <w:r w:rsidR="001D2BA8" w:rsidRPr="009500F2">
        <w:rPr>
          <w:rFonts w:ascii="Century Gothic" w:eastAsia="Times New Roman" w:hAnsi="Century Gothic" w:cstheme="minorHAnsi"/>
          <w:sz w:val="24"/>
          <w:szCs w:val="24"/>
          <w:shd w:val="clear" w:color="auto" w:fill="FFFFFF"/>
          <w:lang w:eastAsia="es-CO"/>
        </w:rPr>
        <w:t>siendo la existencia de la caducidad la razón determinante de</w:t>
      </w:r>
      <w:r w:rsidR="00A318C6" w:rsidRPr="009500F2">
        <w:rPr>
          <w:rFonts w:ascii="Century Gothic" w:eastAsia="Times New Roman" w:hAnsi="Century Gothic" w:cstheme="minorHAnsi"/>
          <w:sz w:val="24"/>
          <w:szCs w:val="24"/>
          <w:shd w:val="clear" w:color="auto" w:fill="FFFFFF"/>
          <w:lang w:eastAsia="es-CO"/>
        </w:rPr>
        <w:t xml:space="preserve"> la decisión en </w:t>
      </w:r>
      <w:r w:rsidR="001D2BA8" w:rsidRPr="009500F2">
        <w:rPr>
          <w:rFonts w:ascii="Century Gothic" w:eastAsia="Times New Roman" w:hAnsi="Century Gothic" w:cstheme="minorHAnsi"/>
          <w:sz w:val="24"/>
          <w:szCs w:val="24"/>
          <w:shd w:val="clear" w:color="auto" w:fill="FFFFFF"/>
          <w:lang w:eastAsia="es-CO"/>
        </w:rPr>
        <w:t xml:space="preserve">el presente </w:t>
      </w:r>
      <w:r w:rsidR="00A318C6" w:rsidRPr="009500F2">
        <w:rPr>
          <w:rFonts w:ascii="Century Gothic" w:eastAsia="Times New Roman" w:hAnsi="Century Gothic" w:cstheme="minorHAnsi"/>
          <w:sz w:val="24"/>
          <w:szCs w:val="24"/>
          <w:shd w:val="clear" w:color="auto" w:fill="FFFFFF"/>
          <w:lang w:eastAsia="es-CO"/>
        </w:rPr>
        <w:t xml:space="preserve">caso, </w:t>
      </w:r>
      <w:r w:rsidR="006879B6" w:rsidRPr="009500F2">
        <w:rPr>
          <w:rFonts w:ascii="Century Gothic" w:eastAsia="Times New Roman" w:hAnsi="Century Gothic" w:cstheme="minorHAnsi"/>
          <w:sz w:val="24"/>
          <w:szCs w:val="24"/>
          <w:shd w:val="clear" w:color="auto" w:fill="FFFFFF"/>
          <w:lang w:eastAsia="es-CO"/>
        </w:rPr>
        <w:t xml:space="preserve">en el entendido de lo dispuesto por </w:t>
      </w:r>
      <w:r w:rsidR="00A318C6" w:rsidRPr="009500F2">
        <w:rPr>
          <w:rFonts w:ascii="Century Gothic" w:eastAsia="Times New Roman" w:hAnsi="Century Gothic" w:cstheme="minorHAnsi"/>
          <w:sz w:val="24"/>
          <w:szCs w:val="24"/>
          <w:shd w:val="clear" w:color="auto" w:fill="FFFFFF"/>
          <w:lang w:eastAsia="es-CO"/>
        </w:rPr>
        <w:t xml:space="preserve">el artículo 280 del C.G.P. sobre contenido de la sentencia, artículo que tiene equivalencia </w:t>
      </w:r>
      <w:r w:rsidR="00C058CC" w:rsidRPr="009500F2">
        <w:rPr>
          <w:rFonts w:ascii="Century Gothic" w:eastAsia="Times New Roman" w:hAnsi="Century Gothic" w:cstheme="minorHAnsi"/>
          <w:sz w:val="24"/>
          <w:szCs w:val="24"/>
          <w:shd w:val="clear" w:color="auto" w:fill="FFFFFF"/>
          <w:lang w:eastAsia="es-CO"/>
        </w:rPr>
        <w:t xml:space="preserve">en </w:t>
      </w:r>
      <w:r w:rsidR="00A318C6" w:rsidRPr="009500F2">
        <w:rPr>
          <w:rFonts w:ascii="Century Gothic" w:eastAsia="Times New Roman" w:hAnsi="Century Gothic" w:cstheme="minorHAnsi"/>
          <w:sz w:val="24"/>
          <w:szCs w:val="24"/>
          <w:shd w:val="clear" w:color="auto" w:fill="FFFFFF"/>
          <w:lang w:eastAsia="es-CO"/>
        </w:rPr>
        <w:t xml:space="preserve">el 187 de la Ley 1437 de 2011 (CPACA) aplicable a </w:t>
      </w:r>
      <w:r w:rsidR="005E1C9F" w:rsidRPr="009500F2">
        <w:rPr>
          <w:rFonts w:ascii="Century Gothic" w:eastAsia="Times New Roman" w:hAnsi="Century Gothic" w:cstheme="minorHAnsi"/>
          <w:sz w:val="24"/>
          <w:szCs w:val="24"/>
          <w:shd w:val="clear" w:color="auto" w:fill="FFFFFF"/>
          <w:lang w:eastAsia="es-CO"/>
        </w:rPr>
        <w:t xml:space="preserve">las sentencias en que son partes las </w:t>
      </w:r>
      <w:r w:rsidR="00A318C6" w:rsidRPr="009500F2">
        <w:rPr>
          <w:rFonts w:ascii="Century Gothic" w:eastAsia="Times New Roman" w:hAnsi="Century Gothic" w:cstheme="minorHAnsi"/>
          <w:sz w:val="24"/>
          <w:szCs w:val="24"/>
          <w:shd w:val="clear" w:color="auto" w:fill="FFFFFF"/>
          <w:lang w:eastAsia="es-CO"/>
        </w:rPr>
        <w:t>entidades estatales</w:t>
      </w:r>
      <w:r w:rsidR="005E1C9F" w:rsidRPr="009500F2">
        <w:rPr>
          <w:rFonts w:ascii="Century Gothic" w:eastAsia="Times New Roman" w:hAnsi="Century Gothic" w:cstheme="minorHAnsi"/>
          <w:sz w:val="24"/>
          <w:szCs w:val="24"/>
          <w:shd w:val="clear" w:color="auto" w:fill="FFFFFF"/>
          <w:lang w:eastAsia="es-CO"/>
        </w:rPr>
        <w:t>,</w:t>
      </w:r>
      <w:r w:rsidR="00587387" w:rsidRPr="009500F2">
        <w:rPr>
          <w:rFonts w:ascii="Century Gothic" w:eastAsia="Times New Roman" w:hAnsi="Century Gothic" w:cstheme="minorHAnsi"/>
          <w:sz w:val="24"/>
          <w:szCs w:val="24"/>
          <w:shd w:val="clear" w:color="auto" w:fill="FFFFFF"/>
          <w:lang w:eastAsia="es-CO"/>
        </w:rPr>
        <w:t xml:space="preserve"> lo cual permite al Tribunal hacer </w:t>
      </w:r>
      <w:r w:rsidR="005E1C9F" w:rsidRPr="009500F2">
        <w:rPr>
          <w:rFonts w:ascii="Century Gothic" w:eastAsia="Times New Roman" w:hAnsi="Century Gothic" w:cstheme="minorHAnsi"/>
          <w:sz w:val="24"/>
          <w:szCs w:val="24"/>
          <w:shd w:val="clear" w:color="auto" w:fill="FFFFFF"/>
          <w:lang w:eastAsia="es-CO"/>
        </w:rPr>
        <w:t>un análisis crítico de las pruebas y de los razonamientos legales</w:t>
      </w:r>
      <w:r w:rsidR="00587387" w:rsidRPr="009500F2">
        <w:rPr>
          <w:rFonts w:ascii="Century Gothic" w:eastAsia="Times New Roman" w:hAnsi="Century Gothic" w:cstheme="minorHAnsi"/>
          <w:sz w:val="24"/>
          <w:szCs w:val="24"/>
          <w:shd w:val="clear" w:color="auto" w:fill="FFFFFF"/>
          <w:lang w:eastAsia="es-CO"/>
        </w:rPr>
        <w:t xml:space="preserve"> y doctrinarios pertinentes</w:t>
      </w:r>
      <w:r w:rsidR="008C70D5" w:rsidRPr="009500F2">
        <w:rPr>
          <w:rFonts w:ascii="Century Gothic" w:eastAsia="Times New Roman" w:hAnsi="Century Gothic" w:cstheme="minorHAnsi"/>
          <w:sz w:val="24"/>
          <w:szCs w:val="24"/>
          <w:shd w:val="clear" w:color="auto" w:fill="FFFFFF"/>
          <w:lang w:eastAsia="es-CO"/>
        </w:rPr>
        <w:t>.</w:t>
      </w:r>
      <w:r w:rsidR="008C70D5" w:rsidRPr="009500F2">
        <w:rPr>
          <w:rStyle w:val="Refdenotaalpie"/>
          <w:rFonts w:ascii="Century Gothic" w:eastAsia="Times New Roman" w:hAnsi="Century Gothic" w:cstheme="minorHAnsi"/>
          <w:sz w:val="24"/>
          <w:szCs w:val="24"/>
          <w:shd w:val="clear" w:color="auto" w:fill="FFFFFF"/>
          <w:lang w:eastAsia="es-CO"/>
        </w:rPr>
        <w:footnoteReference w:id="2"/>
      </w:r>
    </w:p>
    <w:p w14:paraId="4A9BE6E8" w14:textId="2CEE3AF0" w:rsidR="00A318C6" w:rsidRPr="009500F2" w:rsidRDefault="00A318C6" w:rsidP="004F19AC">
      <w:pPr>
        <w:spacing w:after="0"/>
        <w:ind w:right="49"/>
        <w:jc w:val="both"/>
        <w:rPr>
          <w:rFonts w:ascii="Century Gothic" w:eastAsia="Times New Roman" w:hAnsi="Century Gothic" w:cstheme="minorHAnsi"/>
          <w:sz w:val="24"/>
          <w:szCs w:val="24"/>
          <w:shd w:val="clear" w:color="auto" w:fill="FFFFFF"/>
          <w:lang w:eastAsia="es-CO"/>
        </w:rPr>
      </w:pPr>
    </w:p>
    <w:p w14:paraId="25A17DEB" w14:textId="28FE455D" w:rsidR="008C70D5" w:rsidRPr="009500F2" w:rsidRDefault="008C70D5" w:rsidP="004F19AC">
      <w:pPr>
        <w:spacing w:after="0"/>
        <w:ind w:right="49"/>
        <w:jc w:val="both"/>
        <w:rPr>
          <w:rFonts w:ascii="Century Gothic" w:eastAsia="Times New Roman" w:hAnsi="Century Gothic" w:cstheme="minorHAnsi"/>
          <w:sz w:val="24"/>
          <w:szCs w:val="24"/>
          <w:shd w:val="clear" w:color="auto" w:fill="FFFFFF"/>
          <w:lang w:eastAsia="es-CO"/>
        </w:rPr>
      </w:pPr>
      <w:r w:rsidRPr="009500F2">
        <w:rPr>
          <w:rFonts w:ascii="Century Gothic" w:eastAsia="Times New Roman" w:hAnsi="Century Gothic" w:cstheme="minorHAnsi"/>
          <w:sz w:val="24"/>
          <w:szCs w:val="24"/>
          <w:shd w:val="clear" w:color="auto" w:fill="FFFFFF"/>
          <w:lang w:eastAsia="es-CO"/>
        </w:rPr>
        <w:t>La decisión se hará bajo la</w:t>
      </w:r>
      <w:r w:rsidR="00B16FED" w:rsidRPr="009500F2">
        <w:rPr>
          <w:rFonts w:ascii="Century Gothic" w:eastAsia="Times New Roman" w:hAnsi="Century Gothic" w:cstheme="minorHAnsi"/>
          <w:sz w:val="24"/>
          <w:szCs w:val="24"/>
          <w:shd w:val="clear" w:color="auto" w:fill="FFFFFF"/>
          <w:lang w:eastAsia="es-CO"/>
        </w:rPr>
        <w:t>s</w:t>
      </w:r>
      <w:r w:rsidRPr="009500F2">
        <w:rPr>
          <w:rFonts w:ascii="Century Gothic" w:eastAsia="Times New Roman" w:hAnsi="Century Gothic" w:cstheme="minorHAnsi"/>
          <w:sz w:val="24"/>
          <w:szCs w:val="24"/>
          <w:shd w:val="clear" w:color="auto" w:fill="FFFFFF"/>
          <w:lang w:eastAsia="es-CO"/>
        </w:rPr>
        <w:t xml:space="preserve"> </w:t>
      </w:r>
      <w:r w:rsidR="00944AC0" w:rsidRPr="009500F2">
        <w:rPr>
          <w:rFonts w:ascii="Century Gothic" w:eastAsia="Times New Roman" w:hAnsi="Century Gothic" w:cstheme="minorHAnsi"/>
          <w:sz w:val="24"/>
          <w:szCs w:val="24"/>
          <w:shd w:val="clear" w:color="auto" w:fill="FFFFFF"/>
          <w:lang w:eastAsia="es-CO"/>
        </w:rPr>
        <w:t>pauta</w:t>
      </w:r>
      <w:r w:rsidR="00B16FED" w:rsidRPr="009500F2">
        <w:rPr>
          <w:rFonts w:ascii="Century Gothic" w:eastAsia="Times New Roman" w:hAnsi="Century Gothic" w:cstheme="minorHAnsi"/>
          <w:sz w:val="24"/>
          <w:szCs w:val="24"/>
          <w:shd w:val="clear" w:color="auto" w:fill="FFFFFF"/>
          <w:lang w:eastAsia="es-CO"/>
        </w:rPr>
        <w:t>s</w:t>
      </w:r>
      <w:r w:rsidR="00944AC0" w:rsidRPr="009500F2">
        <w:rPr>
          <w:rFonts w:ascii="Century Gothic" w:eastAsia="Times New Roman" w:hAnsi="Century Gothic" w:cstheme="minorHAnsi"/>
          <w:sz w:val="24"/>
          <w:szCs w:val="24"/>
          <w:shd w:val="clear" w:color="auto" w:fill="FFFFFF"/>
          <w:lang w:eastAsia="es-CO"/>
        </w:rPr>
        <w:t xml:space="preserve"> </w:t>
      </w:r>
      <w:r w:rsidRPr="009500F2">
        <w:rPr>
          <w:rFonts w:ascii="Century Gothic" w:eastAsia="Times New Roman" w:hAnsi="Century Gothic" w:cstheme="minorHAnsi"/>
          <w:sz w:val="24"/>
          <w:szCs w:val="24"/>
          <w:shd w:val="clear" w:color="auto" w:fill="FFFFFF"/>
          <w:lang w:eastAsia="es-CO"/>
        </w:rPr>
        <w:t>fijada</w:t>
      </w:r>
      <w:r w:rsidR="00B16FED" w:rsidRPr="009500F2">
        <w:rPr>
          <w:rFonts w:ascii="Century Gothic" w:eastAsia="Times New Roman" w:hAnsi="Century Gothic" w:cstheme="minorHAnsi"/>
          <w:sz w:val="24"/>
          <w:szCs w:val="24"/>
          <w:shd w:val="clear" w:color="auto" w:fill="FFFFFF"/>
          <w:lang w:eastAsia="es-CO"/>
        </w:rPr>
        <w:t>s</w:t>
      </w:r>
      <w:r w:rsidRPr="009500F2">
        <w:rPr>
          <w:rFonts w:ascii="Century Gothic" w:eastAsia="Times New Roman" w:hAnsi="Century Gothic" w:cstheme="minorHAnsi"/>
          <w:sz w:val="24"/>
          <w:szCs w:val="24"/>
          <w:shd w:val="clear" w:color="auto" w:fill="FFFFFF"/>
          <w:lang w:eastAsia="es-CO"/>
        </w:rPr>
        <w:t xml:space="preserve"> por </w:t>
      </w:r>
      <w:r w:rsidR="00944AC0" w:rsidRPr="009500F2">
        <w:rPr>
          <w:rFonts w:ascii="Century Gothic" w:eastAsia="Times New Roman" w:hAnsi="Century Gothic" w:cstheme="minorHAnsi"/>
          <w:sz w:val="24"/>
          <w:szCs w:val="24"/>
          <w:shd w:val="clear" w:color="auto" w:fill="FFFFFF"/>
          <w:lang w:eastAsia="es-CO"/>
        </w:rPr>
        <w:t>el artículo 282 del Código General del Proceso</w:t>
      </w:r>
      <w:r w:rsidRPr="009500F2">
        <w:rPr>
          <w:rFonts w:ascii="Century Gothic" w:eastAsia="Times New Roman" w:hAnsi="Century Gothic" w:cstheme="minorHAnsi"/>
          <w:sz w:val="24"/>
          <w:szCs w:val="24"/>
          <w:shd w:val="clear" w:color="auto" w:fill="FFFFFF"/>
          <w:lang w:eastAsia="es-CO"/>
        </w:rPr>
        <w:t xml:space="preserve"> que dispone:</w:t>
      </w:r>
    </w:p>
    <w:p w14:paraId="517C43B6" w14:textId="3DB7C14D" w:rsidR="006879B6" w:rsidRPr="009500F2" w:rsidRDefault="006879B6" w:rsidP="004F19AC">
      <w:pPr>
        <w:spacing w:after="0"/>
        <w:ind w:right="49"/>
        <w:jc w:val="both"/>
        <w:rPr>
          <w:rFonts w:ascii="Century Gothic" w:eastAsia="Times New Roman" w:hAnsi="Century Gothic" w:cstheme="minorHAnsi"/>
          <w:sz w:val="24"/>
          <w:szCs w:val="24"/>
          <w:shd w:val="clear" w:color="auto" w:fill="FFFFFF"/>
          <w:lang w:eastAsia="es-CO"/>
        </w:rPr>
      </w:pPr>
    </w:p>
    <w:p w14:paraId="132C699C" w14:textId="683871C0" w:rsidR="00B16FED" w:rsidRPr="009500F2" w:rsidRDefault="00B16FED" w:rsidP="004F19AC">
      <w:pPr>
        <w:spacing w:after="0"/>
        <w:ind w:left="540" w:right="49"/>
        <w:jc w:val="both"/>
        <w:rPr>
          <w:rFonts w:ascii="Century Gothic" w:hAnsi="Century Gothic" w:cstheme="minorHAnsi"/>
          <w:i/>
          <w:color w:val="333333"/>
          <w:sz w:val="24"/>
          <w:szCs w:val="24"/>
        </w:rPr>
      </w:pPr>
      <w:r w:rsidRPr="009500F2">
        <w:rPr>
          <w:rFonts w:ascii="Century Gothic" w:hAnsi="Century Gothic" w:cstheme="minorHAnsi"/>
          <w:color w:val="333333"/>
          <w:sz w:val="24"/>
          <w:szCs w:val="24"/>
        </w:rPr>
        <w:lastRenderedPageBreak/>
        <w:t>“</w:t>
      </w:r>
      <w:r w:rsidRPr="009500F2">
        <w:rPr>
          <w:rFonts w:ascii="Century Gothic" w:hAnsi="Century Gothic" w:cstheme="minorHAnsi"/>
          <w:i/>
          <w:color w:val="333333"/>
          <w:sz w:val="24"/>
          <w:szCs w:val="24"/>
        </w:rPr>
        <w:t>En cualquier tipo de proceso, cuando el juez halle probados los hechos que constituyen una excepción deberá reconocerla oficiosamente en la sentencia, salvo las de prescripción, compensación y nulidad relativa, que deberán alegarse en la contestación de la demanda.</w:t>
      </w:r>
    </w:p>
    <w:p w14:paraId="2BE5BC3E" w14:textId="77777777" w:rsidR="000C0DCD" w:rsidRDefault="000C0DCD" w:rsidP="004F19AC">
      <w:pPr>
        <w:spacing w:after="0"/>
        <w:ind w:left="540" w:right="49"/>
        <w:jc w:val="both"/>
        <w:rPr>
          <w:rFonts w:ascii="Century Gothic" w:hAnsi="Century Gothic" w:cstheme="minorHAnsi"/>
          <w:i/>
          <w:color w:val="333333"/>
          <w:sz w:val="24"/>
          <w:szCs w:val="24"/>
        </w:rPr>
      </w:pPr>
    </w:p>
    <w:p w14:paraId="14837346" w14:textId="38A84ED9" w:rsidR="00B16FED" w:rsidRPr="009500F2" w:rsidRDefault="00B16FED" w:rsidP="004F19AC">
      <w:pPr>
        <w:spacing w:after="0"/>
        <w:ind w:left="540" w:right="49"/>
        <w:jc w:val="both"/>
        <w:rPr>
          <w:rFonts w:ascii="Century Gothic" w:hAnsi="Century Gothic" w:cstheme="minorHAnsi"/>
          <w:i/>
          <w:color w:val="333333"/>
          <w:sz w:val="24"/>
          <w:szCs w:val="24"/>
        </w:rPr>
      </w:pPr>
      <w:r w:rsidRPr="009500F2">
        <w:rPr>
          <w:rFonts w:ascii="Century Gothic" w:hAnsi="Century Gothic" w:cstheme="minorHAnsi"/>
          <w:i/>
          <w:color w:val="333333"/>
          <w:sz w:val="24"/>
          <w:szCs w:val="24"/>
        </w:rPr>
        <w:t>Cuando no se proponga oportunamente la excepción de prescripción extintiva, se entenderá renunciada.</w:t>
      </w:r>
    </w:p>
    <w:p w14:paraId="0DAE2AE2" w14:textId="77777777" w:rsidR="000C0DCD" w:rsidRDefault="000C0DCD" w:rsidP="004F19AC">
      <w:pPr>
        <w:spacing w:after="0"/>
        <w:ind w:left="540" w:right="49"/>
        <w:jc w:val="both"/>
        <w:rPr>
          <w:rFonts w:ascii="Century Gothic" w:hAnsi="Century Gothic" w:cstheme="minorHAnsi"/>
          <w:i/>
          <w:color w:val="333333"/>
          <w:sz w:val="24"/>
          <w:szCs w:val="24"/>
        </w:rPr>
      </w:pPr>
    </w:p>
    <w:p w14:paraId="444726D4" w14:textId="27734F19" w:rsidR="00C058CC" w:rsidRPr="009500F2" w:rsidRDefault="00B16FED" w:rsidP="004F19AC">
      <w:pPr>
        <w:spacing w:after="0"/>
        <w:ind w:left="540" w:right="49"/>
        <w:jc w:val="both"/>
        <w:rPr>
          <w:rFonts w:ascii="Century Gothic" w:hAnsi="Century Gothic" w:cstheme="minorHAnsi"/>
          <w:i/>
          <w:color w:val="333333"/>
          <w:sz w:val="24"/>
          <w:szCs w:val="24"/>
        </w:rPr>
      </w:pPr>
      <w:r w:rsidRPr="009500F2">
        <w:rPr>
          <w:rFonts w:ascii="Century Gothic" w:hAnsi="Century Gothic" w:cstheme="minorHAnsi"/>
          <w:i/>
          <w:color w:val="333333"/>
          <w:sz w:val="24"/>
          <w:szCs w:val="24"/>
        </w:rPr>
        <w:t>Si el juez encuentra probada una excepción que conduzca a rechazar todas las pretensiones de la demanda, debe abstenerse de examinar las restantes. En este caso si el superior considera infundada aquella excepción resolverá sobre las otras, aunque quien la alegó no haya apelado de la sentencia.</w:t>
      </w:r>
    </w:p>
    <w:p w14:paraId="27A13934" w14:textId="77777777" w:rsidR="001F7075" w:rsidRPr="009500F2" w:rsidRDefault="001F7075" w:rsidP="004F19AC">
      <w:pPr>
        <w:spacing w:after="0"/>
        <w:ind w:left="540" w:right="49"/>
        <w:jc w:val="both"/>
        <w:rPr>
          <w:rFonts w:ascii="Century Gothic" w:hAnsi="Century Gothic" w:cstheme="minorHAnsi"/>
          <w:i/>
          <w:color w:val="333333"/>
          <w:sz w:val="24"/>
          <w:szCs w:val="24"/>
        </w:rPr>
      </w:pPr>
    </w:p>
    <w:p w14:paraId="1F778029" w14:textId="6C7D8D43" w:rsidR="002C6FC3" w:rsidRPr="009500F2" w:rsidRDefault="00B16FED" w:rsidP="004F19AC">
      <w:pPr>
        <w:spacing w:after="0"/>
        <w:ind w:left="540" w:right="49"/>
        <w:jc w:val="both"/>
        <w:rPr>
          <w:rFonts w:ascii="Century Gothic" w:hAnsi="Century Gothic" w:cstheme="minorHAnsi"/>
          <w:i/>
          <w:color w:val="333333"/>
          <w:sz w:val="24"/>
          <w:szCs w:val="24"/>
        </w:rPr>
      </w:pPr>
      <w:r w:rsidRPr="009500F2">
        <w:rPr>
          <w:rFonts w:ascii="Century Gothic" w:hAnsi="Century Gothic" w:cstheme="minorHAnsi"/>
          <w:i/>
          <w:color w:val="333333"/>
          <w:sz w:val="24"/>
          <w:szCs w:val="24"/>
        </w:rPr>
        <w:t>Cuando se proponga la excepción de nulidad o la de simulación del acto o contrato del cual se pretende derivar la relación debatida en el proceso, el juez se pronunciará expresamente en la sentencia sobre tales figuras, siempre que en el proceso sean parte quienes lo fueron en dicho acto o contrato; en caso contrario se limitará a declarar si es o no fundada la excepción.”</w:t>
      </w:r>
    </w:p>
    <w:p w14:paraId="10A4E071" w14:textId="77777777" w:rsidR="00944AC0" w:rsidRPr="009500F2" w:rsidRDefault="00944AC0" w:rsidP="004F19AC">
      <w:pPr>
        <w:spacing w:after="0"/>
        <w:ind w:right="49"/>
        <w:jc w:val="both"/>
        <w:rPr>
          <w:rFonts w:ascii="Century Gothic" w:eastAsia="Times New Roman" w:hAnsi="Century Gothic" w:cstheme="minorHAnsi"/>
          <w:i/>
          <w:sz w:val="24"/>
          <w:szCs w:val="24"/>
          <w:shd w:val="clear" w:color="auto" w:fill="FFFFFF"/>
          <w:lang w:eastAsia="es-CO"/>
        </w:rPr>
      </w:pPr>
    </w:p>
    <w:p w14:paraId="2EC7079B" w14:textId="034D4128" w:rsidR="007A2492" w:rsidRPr="009500F2" w:rsidRDefault="008C70D5"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sz w:val="24"/>
          <w:szCs w:val="24"/>
          <w:shd w:val="clear" w:color="auto" w:fill="FFFFFF"/>
          <w:lang w:eastAsia="es-CO"/>
        </w:rPr>
        <w:t>A</w:t>
      </w:r>
      <w:r w:rsidR="008B6D8A" w:rsidRPr="009500F2">
        <w:rPr>
          <w:rFonts w:ascii="Century Gothic" w:eastAsia="Times New Roman" w:hAnsi="Century Gothic" w:cstheme="minorHAnsi"/>
          <w:sz w:val="24"/>
          <w:szCs w:val="24"/>
          <w:shd w:val="clear" w:color="auto" w:fill="FFFFFF"/>
          <w:lang w:eastAsia="es-CO"/>
        </w:rPr>
        <w:t xml:space="preserve">nunciado que </w:t>
      </w:r>
      <w:r w:rsidRPr="009500F2">
        <w:rPr>
          <w:rFonts w:ascii="Century Gothic" w:eastAsia="Times New Roman" w:hAnsi="Century Gothic" w:cstheme="minorHAnsi"/>
          <w:sz w:val="24"/>
          <w:szCs w:val="24"/>
          <w:shd w:val="clear" w:color="auto" w:fill="FFFFFF"/>
          <w:lang w:eastAsia="es-CO"/>
        </w:rPr>
        <w:t xml:space="preserve">presentada </w:t>
      </w:r>
      <w:r w:rsidR="007A2492" w:rsidRPr="009500F2">
        <w:rPr>
          <w:rFonts w:ascii="Century Gothic" w:eastAsia="Times New Roman" w:hAnsi="Century Gothic" w:cstheme="minorHAnsi"/>
          <w:sz w:val="24"/>
          <w:szCs w:val="24"/>
          <w:shd w:val="clear" w:color="auto" w:fill="FFFFFF"/>
          <w:lang w:eastAsia="es-CO"/>
        </w:rPr>
        <w:t>la caducidad del medio de control</w:t>
      </w:r>
      <w:r w:rsidR="008B6D8A" w:rsidRPr="009500F2">
        <w:rPr>
          <w:rFonts w:ascii="Century Gothic" w:eastAsia="Times New Roman" w:hAnsi="Century Gothic" w:cstheme="minorHAnsi"/>
          <w:sz w:val="24"/>
          <w:szCs w:val="24"/>
          <w:shd w:val="clear" w:color="auto" w:fill="FFFFFF"/>
          <w:lang w:eastAsia="es-CO"/>
        </w:rPr>
        <w:t xml:space="preserve"> el Tribunal rechazará la</w:t>
      </w:r>
      <w:r w:rsidRPr="009500F2">
        <w:rPr>
          <w:rFonts w:ascii="Century Gothic" w:eastAsia="Times New Roman" w:hAnsi="Century Gothic" w:cstheme="minorHAnsi"/>
          <w:sz w:val="24"/>
          <w:szCs w:val="24"/>
          <w:shd w:val="clear" w:color="auto" w:fill="FFFFFF"/>
          <w:lang w:eastAsia="es-CO"/>
        </w:rPr>
        <w:t xml:space="preserve"> totalidad de la</w:t>
      </w:r>
      <w:r w:rsidR="008B6D8A" w:rsidRPr="009500F2">
        <w:rPr>
          <w:rFonts w:ascii="Century Gothic" w:eastAsia="Times New Roman" w:hAnsi="Century Gothic" w:cstheme="minorHAnsi"/>
          <w:sz w:val="24"/>
          <w:szCs w:val="24"/>
          <w:shd w:val="clear" w:color="auto" w:fill="FFFFFF"/>
          <w:lang w:eastAsia="es-CO"/>
        </w:rPr>
        <w:t xml:space="preserve">s pretensiones </w:t>
      </w:r>
      <w:r w:rsidRPr="009500F2">
        <w:rPr>
          <w:rFonts w:ascii="Century Gothic" w:eastAsia="Times New Roman" w:hAnsi="Century Gothic" w:cstheme="minorHAnsi"/>
          <w:sz w:val="24"/>
          <w:szCs w:val="24"/>
          <w:shd w:val="clear" w:color="auto" w:fill="FFFFFF"/>
          <w:lang w:eastAsia="es-CO"/>
        </w:rPr>
        <w:t>formuladas en el presente caso, se ha</w:t>
      </w:r>
      <w:r w:rsidR="00C30842" w:rsidRPr="009500F2">
        <w:rPr>
          <w:rFonts w:ascii="Century Gothic" w:eastAsia="Times New Roman" w:hAnsi="Century Gothic" w:cstheme="minorHAnsi"/>
          <w:sz w:val="24"/>
          <w:szCs w:val="24"/>
          <w:shd w:val="clear" w:color="auto" w:fill="FFFFFF"/>
          <w:lang w:eastAsia="es-CO"/>
        </w:rPr>
        <w:t xml:space="preserve">ce al efecto </w:t>
      </w:r>
      <w:r w:rsidRPr="009500F2">
        <w:rPr>
          <w:rFonts w:ascii="Century Gothic" w:eastAsia="Times New Roman" w:hAnsi="Century Gothic" w:cstheme="minorHAnsi"/>
          <w:sz w:val="24"/>
          <w:szCs w:val="24"/>
          <w:shd w:val="clear" w:color="auto" w:fill="FFFFFF"/>
          <w:lang w:eastAsia="es-CO"/>
        </w:rPr>
        <w:t xml:space="preserve">el </w:t>
      </w:r>
      <w:r w:rsidR="00B16FED" w:rsidRPr="009500F2">
        <w:rPr>
          <w:rFonts w:ascii="Century Gothic" w:eastAsia="Times New Roman" w:hAnsi="Century Gothic" w:cstheme="minorHAnsi"/>
          <w:sz w:val="24"/>
          <w:szCs w:val="24"/>
          <w:shd w:val="clear" w:color="auto" w:fill="FFFFFF"/>
          <w:lang w:eastAsia="es-CO"/>
        </w:rPr>
        <w:t xml:space="preserve">análisis crítico </w:t>
      </w:r>
      <w:r w:rsidRPr="009500F2">
        <w:rPr>
          <w:rFonts w:ascii="Century Gothic" w:eastAsia="Times New Roman" w:hAnsi="Century Gothic" w:cstheme="minorHAnsi"/>
          <w:sz w:val="24"/>
          <w:szCs w:val="24"/>
          <w:shd w:val="clear" w:color="auto" w:fill="FFFFFF"/>
          <w:lang w:eastAsia="es-CO"/>
        </w:rPr>
        <w:t>de las pruebas y se expon</w:t>
      </w:r>
      <w:r w:rsidR="00C30842" w:rsidRPr="009500F2">
        <w:rPr>
          <w:rFonts w:ascii="Century Gothic" w:eastAsia="Times New Roman" w:hAnsi="Century Gothic" w:cstheme="minorHAnsi"/>
          <w:sz w:val="24"/>
          <w:szCs w:val="24"/>
          <w:shd w:val="clear" w:color="auto" w:fill="FFFFFF"/>
          <w:lang w:eastAsia="es-CO"/>
        </w:rPr>
        <w:t>en</w:t>
      </w:r>
      <w:r w:rsidRPr="009500F2">
        <w:rPr>
          <w:rFonts w:ascii="Century Gothic" w:eastAsia="Times New Roman" w:hAnsi="Century Gothic" w:cstheme="minorHAnsi"/>
          <w:sz w:val="24"/>
          <w:szCs w:val="24"/>
          <w:shd w:val="clear" w:color="auto" w:fill="FFFFFF"/>
          <w:lang w:eastAsia="es-CO"/>
        </w:rPr>
        <w:t xml:space="preserve"> los siguientes razonamientos: </w:t>
      </w:r>
      <w:r w:rsidR="008B6D8A" w:rsidRPr="009500F2">
        <w:rPr>
          <w:rFonts w:ascii="Century Gothic" w:eastAsia="Times New Roman" w:hAnsi="Century Gothic" w:cstheme="minorHAnsi"/>
          <w:sz w:val="24"/>
          <w:szCs w:val="24"/>
          <w:shd w:val="clear" w:color="auto" w:fill="FFFFFF"/>
          <w:lang w:eastAsia="es-CO"/>
        </w:rPr>
        <w:t xml:space="preserve"> </w:t>
      </w:r>
    </w:p>
    <w:p w14:paraId="28FEFFA5" w14:textId="247B8513" w:rsidR="007A2492" w:rsidRPr="009500F2" w:rsidRDefault="000E4018"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 </w:t>
      </w:r>
    </w:p>
    <w:p w14:paraId="1484AAFF" w14:textId="45C95740" w:rsidR="00220969" w:rsidRPr="009500F2" w:rsidRDefault="007A2492" w:rsidP="004F19AC">
      <w:pPr>
        <w:pStyle w:val="Prrafodelista"/>
        <w:numPr>
          <w:ilvl w:val="0"/>
          <w:numId w:val="32"/>
        </w:numPr>
        <w:spacing w:after="0"/>
        <w:ind w:right="49"/>
        <w:contextualSpacing w:val="0"/>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Q</w:t>
      </w:r>
      <w:r w:rsidR="00F771A7" w:rsidRPr="009500F2">
        <w:rPr>
          <w:rFonts w:ascii="Century Gothic" w:eastAsia="Times New Roman" w:hAnsi="Century Gothic" w:cstheme="minorHAnsi"/>
          <w:color w:val="212121"/>
          <w:sz w:val="24"/>
          <w:szCs w:val="24"/>
          <w:shd w:val="clear" w:color="auto" w:fill="FFFFFF"/>
          <w:lang w:eastAsia="es-CO"/>
        </w:rPr>
        <w:t xml:space="preserve">ue </w:t>
      </w:r>
      <w:r w:rsidR="00AC1D40" w:rsidRPr="009500F2">
        <w:rPr>
          <w:rFonts w:ascii="Century Gothic" w:eastAsia="Times New Roman" w:hAnsi="Century Gothic" w:cstheme="minorHAnsi"/>
          <w:color w:val="212121"/>
          <w:sz w:val="24"/>
          <w:szCs w:val="24"/>
          <w:shd w:val="clear" w:color="auto" w:fill="FFFFFF"/>
          <w:lang w:eastAsia="es-CO"/>
        </w:rPr>
        <w:t xml:space="preserve">no obstante que </w:t>
      </w:r>
      <w:r w:rsidR="007E5CE4" w:rsidRPr="009500F2">
        <w:rPr>
          <w:rFonts w:ascii="Century Gothic" w:eastAsia="Times New Roman" w:hAnsi="Century Gothic" w:cstheme="minorHAnsi"/>
          <w:color w:val="212121"/>
          <w:sz w:val="24"/>
          <w:szCs w:val="24"/>
          <w:shd w:val="clear" w:color="auto" w:fill="FFFFFF"/>
          <w:lang w:eastAsia="es-CO"/>
        </w:rPr>
        <w:t xml:space="preserve">el alcance de la </w:t>
      </w:r>
      <w:r w:rsidR="00F771A7" w:rsidRPr="009500F2">
        <w:rPr>
          <w:rFonts w:ascii="Century Gothic" w:eastAsia="Times New Roman" w:hAnsi="Century Gothic" w:cstheme="minorHAnsi"/>
          <w:color w:val="212121"/>
          <w:sz w:val="24"/>
          <w:szCs w:val="24"/>
          <w:shd w:val="clear" w:color="auto" w:fill="FFFFFF"/>
          <w:lang w:eastAsia="es-CO"/>
        </w:rPr>
        <w:t xml:space="preserve">transacción </w:t>
      </w:r>
      <w:r w:rsidRPr="009500F2">
        <w:rPr>
          <w:rFonts w:ascii="Century Gothic" w:eastAsia="Times New Roman" w:hAnsi="Century Gothic" w:cstheme="minorHAnsi"/>
          <w:color w:val="212121"/>
          <w:sz w:val="24"/>
          <w:szCs w:val="24"/>
          <w:shd w:val="clear" w:color="auto" w:fill="FFFFFF"/>
          <w:lang w:eastAsia="es-CO"/>
        </w:rPr>
        <w:t xml:space="preserve">y la caducidad de la acción (hoy medio de control) no </w:t>
      </w:r>
      <w:r w:rsidR="00F771A7" w:rsidRPr="009500F2">
        <w:rPr>
          <w:rFonts w:ascii="Century Gothic" w:eastAsia="Times New Roman" w:hAnsi="Century Gothic" w:cstheme="minorHAnsi"/>
          <w:color w:val="212121"/>
          <w:sz w:val="24"/>
          <w:szCs w:val="24"/>
          <w:shd w:val="clear" w:color="auto" w:fill="FFFFFF"/>
          <w:lang w:eastAsia="es-CO"/>
        </w:rPr>
        <w:t xml:space="preserve">fueron asuntos </w:t>
      </w:r>
      <w:r w:rsidR="00AC1D40" w:rsidRPr="009500F2">
        <w:rPr>
          <w:rFonts w:ascii="Century Gothic" w:eastAsia="Times New Roman" w:hAnsi="Century Gothic" w:cstheme="minorHAnsi"/>
          <w:color w:val="212121"/>
          <w:sz w:val="24"/>
          <w:szCs w:val="24"/>
          <w:shd w:val="clear" w:color="auto" w:fill="FFFFFF"/>
          <w:lang w:eastAsia="es-CO"/>
        </w:rPr>
        <w:t xml:space="preserve">puestos de presente en </w:t>
      </w:r>
      <w:r w:rsidR="00F771A7" w:rsidRPr="009500F2">
        <w:rPr>
          <w:rFonts w:ascii="Century Gothic" w:eastAsia="Times New Roman" w:hAnsi="Century Gothic" w:cstheme="minorHAnsi"/>
          <w:color w:val="212121"/>
          <w:sz w:val="24"/>
          <w:szCs w:val="24"/>
          <w:shd w:val="clear" w:color="auto" w:fill="FFFFFF"/>
          <w:lang w:eastAsia="es-CO"/>
        </w:rPr>
        <w:t xml:space="preserve">la </w:t>
      </w:r>
      <w:r w:rsidR="00AC1D40" w:rsidRPr="009500F2">
        <w:rPr>
          <w:rFonts w:ascii="Century Gothic" w:eastAsia="Times New Roman" w:hAnsi="Century Gothic" w:cstheme="minorHAnsi"/>
          <w:color w:val="212121"/>
          <w:sz w:val="24"/>
          <w:szCs w:val="24"/>
          <w:shd w:val="clear" w:color="auto" w:fill="FFFFFF"/>
          <w:lang w:eastAsia="es-CO"/>
        </w:rPr>
        <w:t xml:space="preserve">instancia arbitral </w:t>
      </w:r>
      <w:r w:rsidR="00F771A7" w:rsidRPr="009500F2">
        <w:rPr>
          <w:rFonts w:ascii="Century Gothic" w:eastAsia="Times New Roman" w:hAnsi="Century Gothic" w:cstheme="minorHAnsi"/>
          <w:color w:val="212121"/>
          <w:sz w:val="24"/>
          <w:szCs w:val="24"/>
          <w:shd w:val="clear" w:color="auto" w:fill="FFFFFF"/>
          <w:lang w:eastAsia="es-CO"/>
        </w:rPr>
        <w:t xml:space="preserve">ni </w:t>
      </w:r>
      <w:r w:rsidR="00AC1D40" w:rsidRPr="009500F2">
        <w:rPr>
          <w:rFonts w:ascii="Century Gothic" w:eastAsia="Times New Roman" w:hAnsi="Century Gothic" w:cstheme="minorHAnsi"/>
          <w:color w:val="212121"/>
          <w:sz w:val="24"/>
          <w:szCs w:val="24"/>
          <w:shd w:val="clear" w:color="auto" w:fill="FFFFFF"/>
          <w:lang w:eastAsia="es-CO"/>
        </w:rPr>
        <w:t>en</w:t>
      </w:r>
      <w:r w:rsidR="00F771A7" w:rsidRPr="009500F2">
        <w:rPr>
          <w:rFonts w:ascii="Century Gothic" w:eastAsia="Times New Roman" w:hAnsi="Century Gothic" w:cstheme="minorHAnsi"/>
          <w:color w:val="212121"/>
          <w:sz w:val="24"/>
          <w:szCs w:val="24"/>
          <w:shd w:val="clear" w:color="auto" w:fill="FFFFFF"/>
          <w:lang w:eastAsia="es-CO"/>
        </w:rPr>
        <w:t xml:space="preserve"> la contestación a la misma</w:t>
      </w:r>
      <w:r w:rsidR="007E5CE4" w:rsidRPr="009500F2">
        <w:rPr>
          <w:rFonts w:ascii="Century Gothic" w:eastAsia="Times New Roman" w:hAnsi="Century Gothic" w:cstheme="minorHAnsi"/>
          <w:color w:val="212121"/>
          <w:sz w:val="24"/>
          <w:szCs w:val="24"/>
          <w:shd w:val="clear" w:color="auto" w:fill="FFFFFF"/>
          <w:lang w:eastAsia="es-CO"/>
        </w:rPr>
        <w:t xml:space="preserve">, </w:t>
      </w:r>
      <w:r w:rsidR="00AC1D40" w:rsidRPr="009500F2">
        <w:rPr>
          <w:rFonts w:ascii="Century Gothic" w:eastAsia="Times New Roman" w:hAnsi="Century Gothic" w:cstheme="minorHAnsi"/>
          <w:color w:val="212121"/>
          <w:sz w:val="24"/>
          <w:szCs w:val="24"/>
          <w:shd w:val="clear" w:color="auto" w:fill="FFFFFF"/>
          <w:lang w:eastAsia="es-CO"/>
        </w:rPr>
        <w:t>como sí lo habían sido ante el contencioso</w:t>
      </w:r>
      <w:r w:rsidR="00220969" w:rsidRPr="009500F2">
        <w:rPr>
          <w:rFonts w:ascii="Century Gothic" w:eastAsia="Times New Roman" w:hAnsi="Century Gothic" w:cstheme="minorHAnsi"/>
          <w:color w:val="212121"/>
          <w:sz w:val="24"/>
          <w:szCs w:val="24"/>
          <w:shd w:val="clear" w:color="auto" w:fill="FFFFFF"/>
          <w:lang w:eastAsia="es-CO"/>
        </w:rPr>
        <w:t xml:space="preserve"> </w:t>
      </w:r>
      <w:r w:rsidR="00AC1D40" w:rsidRPr="009500F2">
        <w:rPr>
          <w:rFonts w:ascii="Century Gothic" w:eastAsia="Times New Roman" w:hAnsi="Century Gothic" w:cstheme="minorHAnsi"/>
          <w:color w:val="212121"/>
          <w:sz w:val="24"/>
          <w:szCs w:val="24"/>
          <w:shd w:val="clear" w:color="auto" w:fill="FFFFFF"/>
          <w:lang w:eastAsia="es-CO"/>
        </w:rPr>
        <w:t xml:space="preserve">administrativo, </w:t>
      </w:r>
      <w:r w:rsidR="007E5CE4" w:rsidRPr="009500F2">
        <w:rPr>
          <w:rFonts w:ascii="Century Gothic" w:eastAsia="Times New Roman" w:hAnsi="Century Gothic" w:cstheme="minorHAnsi"/>
          <w:color w:val="212121"/>
          <w:sz w:val="24"/>
          <w:szCs w:val="24"/>
          <w:shd w:val="clear" w:color="auto" w:fill="FFFFFF"/>
          <w:lang w:eastAsia="es-CO"/>
        </w:rPr>
        <w:t>la evidencia probatoria reca</w:t>
      </w:r>
      <w:r w:rsidRPr="009500F2">
        <w:rPr>
          <w:rFonts w:ascii="Century Gothic" w:eastAsia="Times New Roman" w:hAnsi="Century Gothic" w:cstheme="minorHAnsi"/>
          <w:color w:val="212121"/>
          <w:sz w:val="24"/>
          <w:szCs w:val="24"/>
          <w:shd w:val="clear" w:color="auto" w:fill="FFFFFF"/>
          <w:lang w:eastAsia="es-CO"/>
        </w:rPr>
        <w:t xml:space="preserve">udada durante el proceso permiten </w:t>
      </w:r>
      <w:r w:rsidR="007E5CE4" w:rsidRPr="009500F2">
        <w:rPr>
          <w:rFonts w:ascii="Century Gothic" w:eastAsia="Times New Roman" w:hAnsi="Century Gothic" w:cstheme="minorHAnsi"/>
          <w:color w:val="212121"/>
          <w:sz w:val="24"/>
          <w:szCs w:val="24"/>
          <w:shd w:val="clear" w:color="auto" w:fill="FFFFFF"/>
          <w:lang w:eastAsia="es-CO"/>
        </w:rPr>
        <w:t xml:space="preserve">determinar la existencia </w:t>
      </w:r>
      <w:r w:rsidRPr="009500F2">
        <w:rPr>
          <w:rFonts w:ascii="Century Gothic" w:eastAsia="Times New Roman" w:hAnsi="Century Gothic" w:cstheme="minorHAnsi"/>
          <w:color w:val="212121"/>
          <w:sz w:val="24"/>
          <w:szCs w:val="24"/>
          <w:shd w:val="clear" w:color="auto" w:fill="FFFFFF"/>
          <w:lang w:eastAsia="es-CO"/>
        </w:rPr>
        <w:t xml:space="preserve">de </w:t>
      </w:r>
      <w:r w:rsidR="008B6D8A" w:rsidRPr="009500F2">
        <w:rPr>
          <w:rFonts w:ascii="Century Gothic" w:eastAsia="Times New Roman" w:hAnsi="Century Gothic" w:cstheme="minorHAnsi"/>
          <w:color w:val="212121"/>
          <w:sz w:val="24"/>
          <w:szCs w:val="24"/>
          <w:shd w:val="clear" w:color="auto" w:fill="FFFFFF"/>
          <w:lang w:eastAsia="es-CO"/>
        </w:rPr>
        <w:t xml:space="preserve">la caducidad. </w:t>
      </w:r>
    </w:p>
    <w:p w14:paraId="15A0006D" w14:textId="77777777" w:rsidR="00220969" w:rsidRPr="009500F2" w:rsidRDefault="00220969" w:rsidP="004F19AC">
      <w:pPr>
        <w:pStyle w:val="Prrafodelista"/>
        <w:spacing w:after="0"/>
        <w:ind w:left="1080" w:right="49"/>
        <w:contextualSpacing w:val="0"/>
        <w:rPr>
          <w:rFonts w:ascii="Century Gothic" w:hAnsi="Century Gothic" w:cstheme="minorHAnsi"/>
          <w:sz w:val="24"/>
          <w:szCs w:val="24"/>
          <w:shd w:val="clear" w:color="auto" w:fill="FFFFFF"/>
          <w:lang w:eastAsia="es-CO"/>
        </w:rPr>
      </w:pPr>
    </w:p>
    <w:p w14:paraId="39577359" w14:textId="561A9095" w:rsidR="00220969" w:rsidRPr="009500F2" w:rsidRDefault="00220969" w:rsidP="004F19AC">
      <w:pPr>
        <w:pStyle w:val="Prrafodelista"/>
        <w:spacing w:after="0"/>
        <w:ind w:left="1080" w:right="49"/>
        <w:contextualSpacing w:val="0"/>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Ante la jurisdicción contenciosa la accionada propuso la excepción de caducidad y, para el efecto, dató el inicio del cómputo del término de caducidad en la fecha en que se radicó la petición del contratista de hacer contrato adicional para reconocer las obras realizadas (7 de diciembre de 2005), precisando que ese era el motivo de hecho o de derecho a partir del cual debía contarse la caducidad </w:t>
      </w:r>
      <w:r w:rsidR="00D1421B" w:rsidRPr="00724295">
        <w:rPr>
          <w:rFonts w:ascii="Century Gothic" w:eastAsia="Times New Roman" w:hAnsi="Century Gothic" w:cstheme="minorHAnsi"/>
          <w:color w:val="212121"/>
          <w:sz w:val="24"/>
          <w:szCs w:val="24"/>
          <w:shd w:val="clear" w:color="auto" w:fill="FFFFFF"/>
          <w:lang w:eastAsia="es-CO"/>
        </w:rPr>
        <w:t>(Folios 41 y 42 Cuaderno de Pruebas Nº 2)</w:t>
      </w:r>
      <w:r w:rsidRPr="00724295">
        <w:rPr>
          <w:rFonts w:ascii="Century Gothic" w:eastAsia="Times New Roman" w:hAnsi="Century Gothic" w:cstheme="minorHAnsi"/>
          <w:color w:val="212121"/>
          <w:sz w:val="24"/>
          <w:szCs w:val="24"/>
          <w:shd w:val="clear" w:color="auto" w:fill="FFFFFF"/>
          <w:lang w:eastAsia="es-CO"/>
        </w:rPr>
        <w:t>. Pasó inadvertido que</w:t>
      </w:r>
      <w:r w:rsidRPr="009500F2">
        <w:rPr>
          <w:rFonts w:ascii="Century Gothic" w:eastAsia="Times New Roman" w:hAnsi="Century Gothic" w:cstheme="minorHAnsi"/>
          <w:color w:val="212121"/>
          <w:sz w:val="24"/>
          <w:szCs w:val="24"/>
          <w:shd w:val="clear" w:color="auto" w:fill="FFFFFF"/>
          <w:lang w:eastAsia="es-CO"/>
        </w:rPr>
        <w:t xml:space="preserve"> el contrato No 196 de 2003 requería liquidación, por lo que el conteo del término de caducidad se debe realizar en atención a las disposiciones legales que señalan que el cómputo del término de caducidad inicia al vencimiento del tiempo que las partes pactaron contractualmente para la liquidación después de la terminación del contrato, sumado el tiempo para la liquidación unilateral. Éste cómputo es el que hará el Tribunal, ceñido a las disposiciones legales.</w:t>
      </w:r>
    </w:p>
    <w:p w14:paraId="75648709" w14:textId="77777777" w:rsidR="007A2492" w:rsidRPr="009500F2" w:rsidRDefault="007A2492" w:rsidP="004F19AC">
      <w:pPr>
        <w:pStyle w:val="Prrafodelista"/>
        <w:spacing w:after="0"/>
        <w:ind w:left="567" w:right="49"/>
        <w:contextualSpacing w:val="0"/>
        <w:jc w:val="both"/>
        <w:rPr>
          <w:rFonts w:ascii="Century Gothic" w:eastAsia="Times New Roman" w:hAnsi="Century Gothic" w:cstheme="minorHAnsi"/>
          <w:color w:val="212121"/>
          <w:sz w:val="24"/>
          <w:szCs w:val="24"/>
          <w:shd w:val="clear" w:color="auto" w:fill="FFFFFF"/>
          <w:lang w:eastAsia="es-CO"/>
        </w:rPr>
      </w:pPr>
    </w:p>
    <w:p w14:paraId="4AD369F7" w14:textId="6F1C4F16" w:rsidR="007A2492" w:rsidRPr="009500F2" w:rsidRDefault="00D37F14" w:rsidP="004F19AC">
      <w:pPr>
        <w:pStyle w:val="Prrafodelista"/>
        <w:numPr>
          <w:ilvl w:val="0"/>
          <w:numId w:val="32"/>
        </w:numPr>
        <w:spacing w:after="0"/>
        <w:ind w:right="49"/>
        <w:contextualSpacing w:val="0"/>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Q</w:t>
      </w:r>
      <w:r w:rsidR="007A2492" w:rsidRPr="009500F2">
        <w:rPr>
          <w:rFonts w:ascii="Century Gothic" w:eastAsia="Times New Roman" w:hAnsi="Century Gothic" w:cstheme="minorHAnsi"/>
          <w:color w:val="212121"/>
          <w:sz w:val="24"/>
          <w:szCs w:val="24"/>
          <w:shd w:val="clear" w:color="auto" w:fill="FFFFFF"/>
          <w:lang w:eastAsia="es-CO"/>
        </w:rPr>
        <w:t>ue analizado el contrato de transacción, este se produjo cuando el plazo del contrato 196 de 2003 ya había concluido</w:t>
      </w:r>
      <w:r w:rsidR="00AC1D40" w:rsidRPr="009500F2">
        <w:rPr>
          <w:rFonts w:ascii="Century Gothic" w:eastAsia="Times New Roman" w:hAnsi="Century Gothic" w:cstheme="minorHAnsi"/>
          <w:color w:val="212121"/>
          <w:sz w:val="24"/>
          <w:szCs w:val="24"/>
          <w:shd w:val="clear" w:color="auto" w:fill="FFFFFF"/>
          <w:lang w:eastAsia="es-CO"/>
        </w:rPr>
        <w:t xml:space="preserve"> y</w:t>
      </w:r>
      <w:r w:rsidR="00C57E17" w:rsidRPr="009500F2">
        <w:rPr>
          <w:rFonts w:ascii="Century Gothic" w:eastAsia="Times New Roman" w:hAnsi="Century Gothic" w:cstheme="minorHAnsi"/>
          <w:color w:val="212121"/>
          <w:sz w:val="24"/>
          <w:szCs w:val="24"/>
          <w:shd w:val="clear" w:color="auto" w:fill="FFFFFF"/>
          <w:lang w:eastAsia="es-CO"/>
        </w:rPr>
        <w:t>,</w:t>
      </w:r>
      <w:r w:rsidR="00AC1D40" w:rsidRPr="009500F2">
        <w:rPr>
          <w:rFonts w:ascii="Century Gothic" w:eastAsia="Times New Roman" w:hAnsi="Century Gothic" w:cstheme="minorHAnsi"/>
          <w:color w:val="212121"/>
          <w:sz w:val="24"/>
          <w:szCs w:val="24"/>
          <w:shd w:val="clear" w:color="auto" w:fill="FFFFFF"/>
          <w:lang w:eastAsia="es-CO"/>
        </w:rPr>
        <w:t xml:space="preserve"> </w:t>
      </w:r>
      <w:r w:rsidR="007A2492" w:rsidRPr="009500F2">
        <w:rPr>
          <w:rFonts w:ascii="Century Gothic" w:eastAsia="Times New Roman" w:hAnsi="Century Gothic" w:cstheme="minorHAnsi"/>
          <w:color w:val="212121"/>
          <w:sz w:val="24"/>
          <w:szCs w:val="24"/>
          <w:shd w:val="clear" w:color="auto" w:fill="FFFFFF"/>
          <w:lang w:eastAsia="es-CO"/>
        </w:rPr>
        <w:t>a través del mismo</w:t>
      </w:r>
      <w:r w:rsidR="00C57E17" w:rsidRPr="009500F2">
        <w:rPr>
          <w:rFonts w:ascii="Century Gothic" w:eastAsia="Times New Roman" w:hAnsi="Century Gothic" w:cstheme="minorHAnsi"/>
          <w:color w:val="212121"/>
          <w:sz w:val="24"/>
          <w:szCs w:val="24"/>
          <w:shd w:val="clear" w:color="auto" w:fill="FFFFFF"/>
          <w:lang w:eastAsia="es-CO"/>
        </w:rPr>
        <w:t>,</w:t>
      </w:r>
      <w:r w:rsidR="007A2492" w:rsidRPr="009500F2">
        <w:rPr>
          <w:rFonts w:ascii="Century Gothic" w:eastAsia="Times New Roman" w:hAnsi="Century Gothic" w:cstheme="minorHAnsi"/>
          <w:color w:val="212121"/>
          <w:sz w:val="24"/>
          <w:szCs w:val="24"/>
          <w:shd w:val="clear" w:color="auto" w:fill="FFFFFF"/>
          <w:lang w:eastAsia="es-CO"/>
        </w:rPr>
        <w:t xml:space="preserve"> las partes zanjaron sus diferencias </w:t>
      </w:r>
      <w:r w:rsidR="00AC1D40" w:rsidRPr="009500F2">
        <w:rPr>
          <w:rFonts w:ascii="Century Gothic" w:eastAsia="Times New Roman" w:hAnsi="Century Gothic" w:cstheme="minorHAnsi"/>
          <w:color w:val="212121"/>
          <w:sz w:val="24"/>
          <w:szCs w:val="24"/>
          <w:shd w:val="clear" w:color="auto" w:fill="FFFFFF"/>
          <w:lang w:eastAsia="es-CO"/>
        </w:rPr>
        <w:t xml:space="preserve">sin que hubiera dejado </w:t>
      </w:r>
      <w:r w:rsidR="007A2492" w:rsidRPr="009500F2">
        <w:rPr>
          <w:rFonts w:ascii="Century Gothic" w:eastAsia="Times New Roman" w:hAnsi="Century Gothic" w:cstheme="minorHAnsi"/>
          <w:color w:val="212121"/>
          <w:sz w:val="24"/>
          <w:szCs w:val="24"/>
          <w:shd w:val="clear" w:color="auto" w:fill="FFFFFF"/>
          <w:lang w:eastAsia="es-CO"/>
        </w:rPr>
        <w:t xml:space="preserve">salvedad alguna </w:t>
      </w:r>
      <w:r w:rsidR="00C30842" w:rsidRPr="009500F2">
        <w:rPr>
          <w:rFonts w:ascii="Century Gothic" w:eastAsia="Times New Roman" w:hAnsi="Century Gothic" w:cstheme="minorHAnsi"/>
          <w:color w:val="212121"/>
          <w:sz w:val="24"/>
          <w:szCs w:val="24"/>
          <w:shd w:val="clear" w:color="auto" w:fill="FFFFFF"/>
          <w:lang w:eastAsia="es-CO"/>
        </w:rPr>
        <w:t xml:space="preserve">respecto de </w:t>
      </w:r>
      <w:r w:rsidR="007A2492" w:rsidRPr="009500F2">
        <w:rPr>
          <w:rFonts w:ascii="Century Gothic" w:eastAsia="Times New Roman" w:hAnsi="Century Gothic" w:cstheme="minorHAnsi"/>
          <w:color w:val="212121"/>
          <w:sz w:val="24"/>
          <w:szCs w:val="24"/>
          <w:shd w:val="clear" w:color="auto" w:fill="FFFFFF"/>
          <w:lang w:eastAsia="es-CO"/>
        </w:rPr>
        <w:t>reclamaciones litigiosas posteriores, además</w:t>
      </w:r>
      <w:r w:rsidR="00C57E17" w:rsidRPr="009500F2">
        <w:rPr>
          <w:rFonts w:ascii="Century Gothic" w:eastAsia="Times New Roman" w:hAnsi="Century Gothic" w:cstheme="minorHAnsi"/>
          <w:color w:val="212121"/>
          <w:sz w:val="24"/>
          <w:szCs w:val="24"/>
          <w:shd w:val="clear" w:color="auto" w:fill="FFFFFF"/>
          <w:lang w:eastAsia="es-CO"/>
        </w:rPr>
        <w:t>,</w:t>
      </w:r>
      <w:r w:rsidR="007A2492" w:rsidRPr="009500F2">
        <w:rPr>
          <w:rFonts w:ascii="Century Gothic" w:eastAsia="Times New Roman" w:hAnsi="Century Gothic" w:cstheme="minorHAnsi"/>
          <w:color w:val="212121"/>
          <w:sz w:val="24"/>
          <w:szCs w:val="24"/>
          <w:shd w:val="clear" w:color="auto" w:fill="FFFFFF"/>
          <w:lang w:eastAsia="es-CO"/>
        </w:rPr>
        <w:t xml:space="preserve"> de que </w:t>
      </w:r>
      <w:r w:rsidR="000772A3" w:rsidRPr="009500F2">
        <w:rPr>
          <w:rFonts w:ascii="Century Gothic" w:eastAsia="Times New Roman" w:hAnsi="Century Gothic" w:cstheme="minorHAnsi"/>
          <w:color w:val="212121"/>
          <w:sz w:val="24"/>
          <w:szCs w:val="24"/>
          <w:shd w:val="clear" w:color="auto" w:fill="FFFFFF"/>
          <w:lang w:eastAsia="es-CO"/>
        </w:rPr>
        <w:t xml:space="preserve">del mismo y de otros </w:t>
      </w:r>
      <w:r w:rsidR="007A2492" w:rsidRPr="009500F2">
        <w:rPr>
          <w:rFonts w:ascii="Century Gothic" w:eastAsia="Times New Roman" w:hAnsi="Century Gothic" w:cstheme="minorHAnsi"/>
          <w:color w:val="212121"/>
          <w:sz w:val="24"/>
          <w:szCs w:val="24"/>
          <w:shd w:val="clear" w:color="auto" w:fill="FFFFFF"/>
          <w:lang w:eastAsia="es-CO"/>
        </w:rPr>
        <w:t>documentos contractuales</w:t>
      </w:r>
      <w:r w:rsidR="00C57E17" w:rsidRPr="009500F2">
        <w:rPr>
          <w:rFonts w:ascii="Century Gothic" w:eastAsia="Times New Roman" w:hAnsi="Century Gothic" w:cstheme="minorHAnsi"/>
          <w:color w:val="212121"/>
          <w:sz w:val="24"/>
          <w:szCs w:val="24"/>
          <w:shd w:val="clear" w:color="auto" w:fill="FFFFFF"/>
          <w:lang w:eastAsia="es-CO"/>
        </w:rPr>
        <w:t>,</w:t>
      </w:r>
      <w:r w:rsidR="007A2492" w:rsidRPr="009500F2">
        <w:rPr>
          <w:rFonts w:ascii="Century Gothic" w:eastAsia="Times New Roman" w:hAnsi="Century Gothic" w:cstheme="minorHAnsi"/>
          <w:color w:val="212121"/>
          <w:sz w:val="24"/>
          <w:szCs w:val="24"/>
          <w:shd w:val="clear" w:color="auto" w:fill="FFFFFF"/>
          <w:lang w:eastAsia="es-CO"/>
        </w:rPr>
        <w:t xml:space="preserve"> </w:t>
      </w:r>
      <w:r w:rsidR="000772A3" w:rsidRPr="009500F2">
        <w:rPr>
          <w:rFonts w:ascii="Century Gothic" w:eastAsia="Times New Roman" w:hAnsi="Century Gothic" w:cstheme="minorHAnsi"/>
          <w:color w:val="212121"/>
          <w:sz w:val="24"/>
          <w:szCs w:val="24"/>
          <w:shd w:val="clear" w:color="auto" w:fill="FFFFFF"/>
          <w:lang w:eastAsia="es-CO"/>
        </w:rPr>
        <w:t xml:space="preserve">se revela </w:t>
      </w:r>
      <w:r w:rsidR="007A2492" w:rsidRPr="009500F2">
        <w:rPr>
          <w:rFonts w:ascii="Century Gothic" w:eastAsia="Times New Roman" w:hAnsi="Century Gothic" w:cstheme="minorHAnsi"/>
          <w:color w:val="212121"/>
          <w:sz w:val="24"/>
          <w:szCs w:val="24"/>
          <w:shd w:val="clear" w:color="auto" w:fill="FFFFFF"/>
          <w:lang w:eastAsia="es-CO"/>
        </w:rPr>
        <w:t>la fecha de terminación del contrato</w:t>
      </w:r>
      <w:r w:rsidR="000772A3" w:rsidRPr="009500F2">
        <w:rPr>
          <w:rFonts w:ascii="Century Gothic" w:eastAsia="Times New Roman" w:hAnsi="Century Gothic" w:cstheme="minorHAnsi"/>
          <w:color w:val="212121"/>
          <w:sz w:val="24"/>
          <w:szCs w:val="24"/>
          <w:shd w:val="clear" w:color="auto" w:fill="FFFFFF"/>
          <w:lang w:eastAsia="es-CO"/>
        </w:rPr>
        <w:t>.</w:t>
      </w:r>
    </w:p>
    <w:p w14:paraId="76343B4E" w14:textId="77777777" w:rsidR="007A2492" w:rsidRPr="009500F2" w:rsidRDefault="007A2492" w:rsidP="004F19AC">
      <w:pPr>
        <w:pStyle w:val="Prrafodelista"/>
        <w:spacing w:after="0"/>
        <w:ind w:left="567" w:right="49"/>
        <w:contextualSpacing w:val="0"/>
        <w:jc w:val="both"/>
        <w:rPr>
          <w:rFonts w:ascii="Century Gothic" w:eastAsia="Times New Roman" w:hAnsi="Century Gothic" w:cstheme="minorHAnsi"/>
          <w:color w:val="212121"/>
          <w:sz w:val="24"/>
          <w:szCs w:val="24"/>
          <w:shd w:val="clear" w:color="auto" w:fill="FFFFFF"/>
          <w:lang w:eastAsia="es-CO"/>
        </w:rPr>
      </w:pPr>
    </w:p>
    <w:p w14:paraId="57C654F7" w14:textId="27BDD0FC" w:rsidR="00F771A7" w:rsidRPr="009500F2" w:rsidRDefault="00AC1D40" w:rsidP="004F19AC">
      <w:pPr>
        <w:pStyle w:val="Prrafodelista"/>
        <w:numPr>
          <w:ilvl w:val="0"/>
          <w:numId w:val="32"/>
        </w:numPr>
        <w:spacing w:after="0"/>
        <w:ind w:right="49"/>
        <w:contextualSpacing w:val="0"/>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Que el cómputo de los términos dan como </w:t>
      </w:r>
      <w:r w:rsidR="000772A3" w:rsidRPr="009500F2">
        <w:rPr>
          <w:rFonts w:ascii="Century Gothic" w:eastAsia="Times New Roman" w:hAnsi="Century Gothic" w:cstheme="minorHAnsi"/>
          <w:color w:val="212121"/>
          <w:sz w:val="24"/>
          <w:szCs w:val="24"/>
          <w:shd w:val="clear" w:color="auto" w:fill="FFFFFF"/>
          <w:lang w:eastAsia="es-CO"/>
        </w:rPr>
        <w:t xml:space="preserve">conclusión que </w:t>
      </w:r>
      <w:r w:rsidRPr="009500F2">
        <w:rPr>
          <w:rFonts w:ascii="Century Gothic" w:eastAsia="Times New Roman" w:hAnsi="Century Gothic" w:cstheme="minorHAnsi"/>
          <w:color w:val="212121"/>
          <w:sz w:val="24"/>
          <w:szCs w:val="24"/>
          <w:shd w:val="clear" w:color="auto" w:fill="FFFFFF"/>
          <w:lang w:eastAsia="es-CO"/>
        </w:rPr>
        <w:t xml:space="preserve">la presente acción o </w:t>
      </w:r>
      <w:r w:rsidR="000772A3" w:rsidRPr="009500F2">
        <w:rPr>
          <w:rFonts w:ascii="Century Gothic" w:eastAsia="Times New Roman" w:hAnsi="Century Gothic" w:cstheme="minorHAnsi"/>
          <w:color w:val="212121"/>
          <w:sz w:val="24"/>
          <w:szCs w:val="24"/>
          <w:shd w:val="clear" w:color="auto" w:fill="FFFFFF"/>
          <w:lang w:eastAsia="es-CO"/>
        </w:rPr>
        <w:t xml:space="preserve">medio de control </w:t>
      </w:r>
      <w:r w:rsidR="007A2492" w:rsidRPr="009500F2">
        <w:rPr>
          <w:rFonts w:ascii="Century Gothic" w:eastAsia="Times New Roman" w:hAnsi="Century Gothic" w:cstheme="minorHAnsi"/>
          <w:color w:val="212121"/>
          <w:sz w:val="24"/>
          <w:szCs w:val="24"/>
          <w:shd w:val="clear" w:color="auto" w:fill="FFFFFF"/>
          <w:lang w:eastAsia="es-CO"/>
        </w:rPr>
        <w:t>se encuentra caducado</w:t>
      </w:r>
      <w:r w:rsidR="007E5CE4" w:rsidRPr="009500F2">
        <w:rPr>
          <w:rFonts w:ascii="Century Gothic" w:eastAsia="Times New Roman" w:hAnsi="Century Gothic" w:cstheme="minorHAnsi"/>
          <w:color w:val="212121"/>
          <w:sz w:val="24"/>
          <w:szCs w:val="24"/>
          <w:shd w:val="clear" w:color="auto" w:fill="FFFFFF"/>
          <w:lang w:eastAsia="es-CO"/>
        </w:rPr>
        <w:t>.</w:t>
      </w:r>
    </w:p>
    <w:p w14:paraId="241EA1BB" w14:textId="77777777" w:rsidR="007E5CE4" w:rsidRDefault="007E5CE4"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176BD58B" w14:textId="77777777" w:rsidR="004F19AC" w:rsidRDefault="004F19AC"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1EEBEFB8" w14:textId="77777777" w:rsidR="004F19AC" w:rsidRPr="009500F2" w:rsidRDefault="004F19AC"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054C2A34" w14:textId="73CE51DC" w:rsidR="008141C0" w:rsidRPr="009500F2" w:rsidRDefault="008141C0" w:rsidP="004F19AC">
      <w:pPr>
        <w:pStyle w:val="Prrafodelista"/>
        <w:numPr>
          <w:ilvl w:val="0"/>
          <w:numId w:val="28"/>
        </w:numPr>
        <w:spacing w:after="0"/>
        <w:ind w:left="426" w:right="49"/>
        <w:contextualSpacing w:val="0"/>
        <w:jc w:val="both"/>
        <w:rPr>
          <w:rFonts w:ascii="Century Gothic" w:eastAsia="Times New Roman" w:hAnsi="Century Gothic" w:cstheme="minorHAnsi"/>
          <w:b/>
          <w:color w:val="212121"/>
          <w:sz w:val="24"/>
          <w:szCs w:val="24"/>
          <w:shd w:val="clear" w:color="auto" w:fill="FFFFFF"/>
          <w:lang w:eastAsia="es-CO"/>
        </w:rPr>
      </w:pPr>
      <w:r w:rsidRPr="009500F2">
        <w:rPr>
          <w:rFonts w:ascii="Century Gothic" w:eastAsia="Times New Roman" w:hAnsi="Century Gothic" w:cstheme="minorHAnsi"/>
          <w:b/>
          <w:color w:val="212121"/>
          <w:sz w:val="24"/>
          <w:szCs w:val="24"/>
          <w:shd w:val="clear" w:color="auto" w:fill="FFFFFF"/>
          <w:lang w:eastAsia="es-CO"/>
        </w:rPr>
        <w:t>Evidencias probatorias</w:t>
      </w:r>
      <w:r w:rsidR="00D65693" w:rsidRPr="009500F2">
        <w:rPr>
          <w:rFonts w:ascii="Century Gothic" w:eastAsia="Times New Roman" w:hAnsi="Century Gothic" w:cstheme="minorHAnsi"/>
          <w:b/>
          <w:color w:val="212121"/>
          <w:sz w:val="24"/>
          <w:szCs w:val="24"/>
          <w:shd w:val="clear" w:color="auto" w:fill="FFFFFF"/>
          <w:lang w:eastAsia="es-CO"/>
        </w:rPr>
        <w:t xml:space="preserve"> </w:t>
      </w:r>
      <w:r w:rsidR="00D37F14" w:rsidRPr="009500F2">
        <w:rPr>
          <w:rFonts w:ascii="Century Gothic" w:eastAsia="Times New Roman" w:hAnsi="Century Gothic" w:cstheme="minorHAnsi"/>
          <w:b/>
          <w:color w:val="212121"/>
          <w:sz w:val="24"/>
          <w:szCs w:val="24"/>
          <w:shd w:val="clear" w:color="auto" w:fill="FFFFFF"/>
          <w:lang w:eastAsia="es-CO"/>
        </w:rPr>
        <w:t xml:space="preserve">que </w:t>
      </w:r>
      <w:r w:rsidR="00D65693" w:rsidRPr="009500F2">
        <w:rPr>
          <w:rFonts w:ascii="Century Gothic" w:eastAsia="Times New Roman" w:hAnsi="Century Gothic" w:cstheme="minorHAnsi"/>
          <w:b/>
          <w:color w:val="212121"/>
          <w:sz w:val="24"/>
          <w:szCs w:val="24"/>
          <w:shd w:val="clear" w:color="auto" w:fill="FFFFFF"/>
          <w:lang w:eastAsia="es-CO"/>
        </w:rPr>
        <w:t xml:space="preserve">permiten determinar la </w:t>
      </w:r>
      <w:r w:rsidR="00D37F14" w:rsidRPr="009500F2">
        <w:rPr>
          <w:rFonts w:ascii="Century Gothic" w:eastAsia="Times New Roman" w:hAnsi="Century Gothic" w:cstheme="minorHAnsi"/>
          <w:b/>
          <w:color w:val="212121"/>
          <w:sz w:val="24"/>
          <w:szCs w:val="24"/>
          <w:shd w:val="clear" w:color="auto" w:fill="FFFFFF"/>
          <w:lang w:eastAsia="es-CO"/>
        </w:rPr>
        <w:t xml:space="preserve">existencia de la </w:t>
      </w:r>
      <w:r w:rsidRPr="009500F2">
        <w:rPr>
          <w:rFonts w:ascii="Century Gothic" w:eastAsia="Times New Roman" w:hAnsi="Century Gothic" w:cstheme="minorHAnsi"/>
          <w:b/>
          <w:color w:val="212121"/>
          <w:sz w:val="24"/>
          <w:szCs w:val="24"/>
          <w:shd w:val="clear" w:color="auto" w:fill="FFFFFF"/>
          <w:lang w:eastAsia="es-CO"/>
        </w:rPr>
        <w:t>caducidad</w:t>
      </w:r>
      <w:r w:rsidR="00D37F14" w:rsidRPr="009500F2">
        <w:rPr>
          <w:rFonts w:ascii="Century Gothic" w:eastAsia="Times New Roman" w:hAnsi="Century Gothic" w:cstheme="minorHAnsi"/>
          <w:b/>
          <w:color w:val="212121"/>
          <w:sz w:val="24"/>
          <w:szCs w:val="24"/>
          <w:shd w:val="clear" w:color="auto" w:fill="FFFFFF"/>
          <w:lang w:eastAsia="es-CO"/>
        </w:rPr>
        <w:t xml:space="preserve"> del medio de control</w:t>
      </w:r>
      <w:r w:rsidRPr="009500F2">
        <w:rPr>
          <w:rFonts w:ascii="Century Gothic" w:eastAsia="Times New Roman" w:hAnsi="Century Gothic" w:cstheme="minorHAnsi"/>
          <w:b/>
          <w:color w:val="212121"/>
          <w:sz w:val="24"/>
          <w:szCs w:val="24"/>
          <w:shd w:val="clear" w:color="auto" w:fill="FFFFFF"/>
          <w:lang w:eastAsia="es-CO"/>
        </w:rPr>
        <w:t xml:space="preserve"> </w:t>
      </w:r>
    </w:p>
    <w:p w14:paraId="462F368F" w14:textId="77777777" w:rsidR="007E5CE4" w:rsidRPr="009500F2" w:rsidRDefault="007E5CE4"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64609D1D" w14:textId="787B1385" w:rsidR="00DE2B6B" w:rsidRPr="009500F2" w:rsidRDefault="00644A9C"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lastRenderedPageBreak/>
        <w:t xml:space="preserve">El Tribunal </w:t>
      </w:r>
      <w:r w:rsidR="00AC1D40" w:rsidRPr="009500F2">
        <w:rPr>
          <w:rFonts w:ascii="Century Gothic" w:eastAsia="Times New Roman" w:hAnsi="Century Gothic" w:cstheme="minorHAnsi"/>
          <w:color w:val="212121"/>
          <w:sz w:val="24"/>
          <w:szCs w:val="24"/>
          <w:shd w:val="clear" w:color="auto" w:fill="FFFFFF"/>
          <w:lang w:eastAsia="es-CO"/>
        </w:rPr>
        <w:t xml:space="preserve">arbitral, </w:t>
      </w:r>
      <w:r w:rsidRPr="009500F2">
        <w:rPr>
          <w:rFonts w:ascii="Century Gothic" w:eastAsia="Times New Roman" w:hAnsi="Century Gothic" w:cstheme="minorHAnsi"/>
          <w:color w:val="212121"/>
          <w:sz w:val="24"/>
          <w:szCs w:val="24"/>
          <w:shd w:val="clear" w:color="auto" w:fill="FFFFFF"/>
          <w:lang w:eastAsia="es-CO"/>
        </w:rPr>
        <w:t>al momento de admitir la demanda, se encontraba huérfano de la información suficiente para analizar la caducidad del medio de control</w:t>
      </w:r>
      <w:r w:rsidR="003E0096"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en tanto que l</w:t>
      </w:r>
      <w:r w:rsidR="00DE2B6B" w:rsidRPr="009500F2">
        <w:rPr>
          <w:rFonts w:ascii="Century Gothic" w:eastAsia="Times New Roman" w:hAnsi="Century Gothic" w:cstheme="minorHAnsi"/>
          <w:color w:val="212121"/>
          <w:sz w:val="24"/>
          <w:szCs w:val="24"/>
          <w:shd w:val="clear" w:color="auto" w:fill="FFFFFF"/>
          <w:lang w:eastAsia="es-CO"/>
        </w:rPr>
        <w:t xml:space="preserve">os hechos de la demanda no </w:t>
      </w:r>
      <w:r w:rsidR="003E0096" w:rsidRPr="009500F2">
        <w:rPr>
          <w:rFonts w:ascii="Century Gothic" w:eastAsia="Times New Roman" w:hAnsi="Century Gothic" w:cstheme="minorHAnsi"/>
          <w:color w:val="212121"/>
          <w:sz w:val="24"/>
          <w:szCs w:val="24"/>
          <w:shd w:val="clear" w:color="auto" w:fill="FFFFFF"/>
          <w:lang w:eastAsia="es-CO"/>
        </w:rPr>
        <w:t>fijaban</w:t>
      </w:r>
      <w:r w:rsidR="007B6213" w:rsidRPr="009500F2">
        <w:rPr>
          <w:rFonts w:ascii="Century Gothic" w:eastAsia="Times New Roman" w:hAnsi="Century Gothic" w:cstheme="minorHAnsi"/>
          <w:color w:val="212121"/>
          <w:sz w:val="24"/>
          <w:szCs w:val="24"/>
          <w:shd w:val="clear" w:color="auto" w:fill="FFFFFF"/>
          <w:lang w:eastAsia="es-CO"/>
        </w:rPr>
        <w:t xml:space="preserve"> el </w:t>
      </w:r>
      <w:r w:rsidRPr="009500F2">
        <w:rPr>
          <w:rFonts w:ascii="Century Gothic" w:eastAsia="Times New Roman" w:hAnsi="Century Gothic" w:cstheme="minorHAnsi"/>
          <w:color w:val="212121"/>
          <w:sz w:val="24"/>
          <w:szCs w:val="24"/>
          <w:shd w:val="clear" w:color="auto" w:fill="FFFFFF"/>
          <w:lang w:eastAsia="es-CO"/>
        </w:rPr>
        <w:t>plazo</w:t>
      </w:r>
      <w:r w:rsidR="007B6213" w:rsidRPr="009500F2">
        <w:rPr>
          <w:rFonts w:ascii="Century Gothic" w:eastAsia="Times New Roman" w:hAnsi="Century Gothic" w:cstheme="minorHAnsi"/>
          <w:color w:val="212121"/>
          <w:sz w:val="24"/>
          <w:szCs w:val="24"/>
          <w:shd w:val="clear" w:color="auto" w:fill="FFFFFF"/>
          <w:lang w:eastAsia="es-CO"/>
        </w:rPr>
        <w:t xml:space="preserve"> contractual, ni cu</w:t>
      </w:r>
      <w:r w:rsidR="00AC1D40" w:rsidRPr="009500F2">
        <w:rPr>
          <w:rFonts w:ascii="Century Gothic" w:eastAsia="Times New Roman" w:hAnsi="Century Gothic" w:cstheme="minorHAnsi"/>
          <w:color w:val="212121"/>
          <w:sz w:val="24"/>
          <w:szCs w:val="24"/>
          <w:shd w:val="clear" w:color="auto" w:fill="FFFFFF"/>
          <w:lang w:eastAsia="es-CO"/>
        </w:rPr>
        <w:t>á</w:t>
      </w:r>
      <w:r w:rsidR="007B6213" w:rsidRPr="009500F2">
        <w:rPr>
          <w:rFonts w:ascii="Century Gothic" w:eastAsia="Times New Roman" w:hAnsi="Century Gothic" w:cstheme="minorHAnsi"/>
          <w:color w:val="212121"/>
          <w:sz w:val="24"/>
          <w:szCs w:val="24"/>
          <w:shd w:val="clear" w:color="auto" w:fill="FFFFFF"/>
          <w:lang w:eastAsia="es-CO"/>
        </w:rPr>
        <w:t xml:space="preserve">ndo </w:t>
      </w:r>
      <w:r w:rsidR="003E0096" w:rsidRPr="009500F2">
        <w:rPr>
          <w:rFonts w:ascii="Century Gothic" w:eastAsia="Times New Roman" w:hAnsi="Century Gothic" w:cstheme="minorHAnsi"/>
          <w:color w:val="212121"/>
          <w:sz w:val="24"/>
          <w:szCs w:val="24"/>
          <w:shd w:val="clear" w:color="auto" w:fill="FFFFFF"/>
          <w:lang w:eastAsia="es-CO"/>
        </w:rPr>
        <w:t>había terminado</w:t>
      </w:r>
      <w:r w:rsidR="007B6213" w:rsidRPr="009500F2">
        <w:rPr>
          <w:rFonts w:ascii="Century Gothic" w:eastAsia="Times New Roman" w:hAnsi="Century Gothic" w:cstheme="minorHAnsi"/>
          <w:color w:val="212121"/>
          <w:sz w:val="24"/>
          <w:szCs w:val="24"/>
          <w:shd w:val="clear" w:color="auto" w:fill="FFFFFF"/>
          <w:lang w:eastAsia="es-CO"/>
        </w:rPr>
        <w:t xml:space="preserve"> el contrato, </w:t>
      </w:r>
      <w:r w:rsidR="003E0096" w:rsidRPr="009500F2">
        <w:rPr>
          <w:rFonts w:ascii="Century Gothic" w:eastAsia="Times New Roman" w:hAnsi="Century Gothic" w:cstheme="minorHAnsi"/>
          <w:color w:val="212121"/>
          <w:sz w:val="24"/>
          <w:szCs w:val="24"/>
          <w:shd w:val="clear" w:color="auto" w:fill="FFFFFF"/>
          <w:lang w:eastAsia="es-CO"/>
        </w:rPr>
        <w:t xml:space="preserve">pese a que </w:t>
      </w:r>
      <w:r w:rsidR="007B6213" w:rsidRPr="009500F2">
        <w:rPr>
          <w:rFonts w:ascii="Century Gothic" w:eastAsia="Times New Roman" w:hAnsi="Century Gothic" w:cstheme="minorHAnsi"/>
          <w:color w:val="212121"/>
          <w:sz w:val="24"/>
          <w:szCs w:val="24"/>
          <w:shd w:val="clear" w:color="auto" w:fill="FFFFFF"/>
          <w:lang w:eastAsia="es-CO"/>
        </w:rPr>
        <w:t xml:space="preserve">en el hecho 9 </w:t>
      </w:r>
      <w:r w:rsidR="003E0096" w:rsidRPr="009500F2">
        <w:rPr>
          <w:rFonts w:ascii="Century Gothic" w:eastAsia="Times New Roman" w:hAnsi="Century Gothic" w:cstheme="minorHAnsi"/>
          <w:color w:val="212121"/>
          <w:sz w:val="24"/>
          <w:szCs w:val="24"/>
          <w:shd w:val="clear" w:color="auto" w:fill="FFFFFF"/>
          <w:lang w:eastAsia="es-CO"/>
        </w:rPr>
        <w:t>se indicó</w:t>
      </w:r>
      <w:r w:rsidR="007B6213" w:rsidRPr="009500F2">
        <w:rPr>
          <w:rFonts w:ascii="Century Gothic" w:eastAsia="Times New Roman" w:hAnsi="Century Gothic" w:cstheme="minorHAnsi"/>
          <w:color w:val="212121"/>
          <w:sz w:val="24"/>
          <w:szCs w:val="24"/>
          <w:shd w:val="clear" w:color="auto" w:fill="FFFFFF"/>
          <w:lang w:eastAsia="es-CO"/>
        </w:rPr>
        <w:t xml:space="preserve"> que hubo una entrega parcial el 5 de marzo de 2005 y una segunda entrega de obra </w:t>
      </w:r>
      <w:r w:rsidR="003E0096" w:rsidRPr="009500F2">
        <w:rPr>
          <w:rFonts w:ascii="Century Gothic" w:eastAsia="Times New Roman" w:hAnsi="Century Gothic" w:cstheme="minorHAnsi"/>
          <w:color w:val="212121"/>
          <w:sz w:val="24"/>
          <w:szCs w:val="24"/>
          <w:shd w:val="clear" w:color="auto" w:fill="FFFFFF"/>
          <w:lang w:eastAsia="es-CO"/>
        </w:rPr>
        <w:t>el día 30 de diciembre de 2006, s</w:t>
      </w:r>
      <w:r w:rsidR="007B6213" w:rsidRPr="009500F2">
        <w:rPr>
          <w:rFonts w:ascii="Century Gothic" w:eastAsia="Times New Roman" w:hAnsi="Century Gothic" w:cstheme="minorHAnsi"/>
          <w:color w:val="212121"/>
          <w:sz w:val="24"/>
          <w:szCs w:val="24"/>
          <w:shd w:val="clear" w:color="auto" w:fill="FFFFFF"/>
          <w:lang w:eastAsia="es-CO"/>
        </w:rPr>
        <w:t xml:space="preserve">in que en la contestación de la demanda haya </w:t>
      </w:r>
      <w:r w:rsidR="00AC1D40" w:rsidRPr="009500F2">
        <w:rPr>
          <w:rFonts w:ascii="Century Gothic" w:eastAsia="Times New Roman" w:hAnsi="Century Gothic" w:cstheme="minorHAnsi"/>
          <w:color w:val="212121"/>
          <w:sz w:val="24"/>
          <w:szCs w:val="24"/>
          <w:shd w:val="clear" w:color="auto" w:fill="FFFFFF"/>
          <w:lang w:eastAsia="es-CO"/>
        </w:rPr>
        <w:t xml:space="preserve">habido </w:t>
      </w:r>
      <w:r w:rsidR="007B6213" w:rsidRPr="009500F2">
        <w:rPr>
          <w:rFonts w:ascii="Century Gothic" w:eastAsia="Times New Roman" w:hAnsi="Century Gothic" w:cstheme="minorHAnsi"/>
          <w:color w:val="212121"/>
          <w:sz w:val="24"/>
          <w:szCs w:val="24"/>
          <w:shd w:val="clear" w:color="auto" w:fill="FFFFFF"/>
          <w:lang w:eastAsia="es-CO"/>
        </w:rPr>
        <w:t>oposición o determinación en cuanto al momento de cada una de las dos actas</w:t>
      </w:r>
      <w:r w:rsidR="00AC1D40" w:rsidRPr="009500F2">
        <w:rPr>
          <w:rFonts w:ascii="Century Gothic" w:eastAsia="Times New Roman" w:hAnsi="Century Gothic" w:cstheme="minorHAnsi"/>
          <w:color w:val="212121"/>
          <w:sz w:val="24"/>
          <w:szCs w:val="24"/>
          <w:shd w:val="clear" w:color="auto" w:fill="FFFFFF"/>
          <w:lang w:eastAsia="es-CO"/>
        </w:rPr>
        <w:t>. P</w:t>
      </w:r>
      <w:r w:rsidR="007B6213" w:rsidRPr="009500F2">
        <w:rPr>
          <w:rFonts w:ascii="Century Gothic" w:eastAsia="Times New Roman" w:hAnsi="Century Gothic" w:cstheme="minorHAnsi"/>
          <w:color w:val="212121"/>
          <w:sz w:val="24"/>
          <w:szCs w:val="24"/>
          <w:shd w:val="clear" w:color="auto" w:fill="FFFFFF"/>
          <w:lang w:eastAsia="es-CO"/>
        </w:rPr>
        <w:t>or el contrario</w:t>
      </w:r>
      <w:r w:rsidR="00AC1D40" w:rsidRPr="009500F2">
        <w:rPr>
          <w:rFonts w:ascii="Century Gothic" w:eastAsia="Times New Roman" w:hAnsi="Century Gothic" w:cstheme="minorHAnsi"/>
          <w:color w:val="212121"/>
          <w:sz w:val="24"/>
          <w:szCs w:val="24"/>
          <w:shd w:val="clear" w:color="auto" w:fill="FFFFFF"/>
          <w:lang w:eastAsia="es-CO"/>
        </w:rPr>
        <w:t xml:space="preserve">, </w:t>
      </w:r>
      <w:r w:rsidR="007B6213" w:rsidRPr="009500F2">
        <w:rPr>
          <w:rFonts w:ascii="Century Gothic" w:eastAsia="Times New Roman" w:hAnsi="Century Gothic" w:cstheme="minorHAnsi"/>
          <w:color w:val="212121"/>
          <w:sz w:val="24"/>
          <w:szCs w:val="24"/>
          <w:shd w:val="clear" w:color="auto" w:fill="FFFFFF"/>
          <w:lang w:eastAsia="es-CO"/>
        </w:rPr>
        <w:t>se afirma que “</w:t>
      </w:r>
      <w:r w:rsidR="007B6213" w:rsidRPr="009500F2">
        <w:rPr>
          <w:rFonts w:ascii="Century Gothic" w:eastAsia="Times New Roman" w:hAnsi="Century Gothic" w:cstheme="minorHAnsi"/>
          <w:i/>
          <w:color w:val="212121"/>
          <w:sz w:val="24"/>
          <w:szCs w:val="24"/>
          <w:shd w:val="clear" w:color="auto" w:fill="FFFFFF"/>
          <w:lang w:eastAsia="es-CO"/>
        </w:rPr>
        <w:t>el contratista cumplió con la construcción del área establecida en los pliegos definitivos y en el contrato</w:t>
      </w:r>
      <w:r w:rsidR="007B6213" w:rsidRPr="009500F2">
        <w:rPr>
          <w:rFonts w:ascii="Century Gothic" w:eastAsia="Times New Roman" w:hAnsi="Century Gothic" w:cstheme="minorHAnsi"/>
          <w:color w:val="212121"/>
          <w:sz w:val="24"/>
          <w:szCs w:val="24"/>
          <w:shd w:val="clear" w:color="auto" w:fill="FFFFFF"/>
          <w:lang w:eastAsia="es-CO"/>
        </w:rPr>
        <w:t xml:space="preserve">”. </w:t>
      </w:r>
    </w:p>
    <w:p w14:paraId="5D7B291F" w14:textId="77777777" w:rsidR="00EC43DB" w:rsidRPr="009500F2" w:rsidRDefault="00EC43DB"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69784197" w14:textId="7B22ABEC" w:rsidR="007B6213" w:rsidRPr="009500F2" w:rsidRDefault="007B6213"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El hecho 11 de la demanda determina que con fecha 7 de diciembre de 2005</w:t>
      </w:r>
      <w:r w:rsidR="00AC1D40"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eastAsia="Times New Roman" w:hAnsi="Century Gothic" w:cstheme="minorHAnsi"/>
          <w:color w:val="212121"/>
          <w:sz w:val="24"/>
          <w:szCs w:val="24"/>
          <w:shd w:val="clear" w:color="auto" w:fill="FFFFFF"/>
          <w:lang w:eastAsia="es-CO"/>
        </w:rPr>
        <w:t>se hizo petición de contrato adicional para restablecer el equilibrio económico del contrato. Este hecho es reconocido por la Secretaría de Educación demandada, sin precisar el momento en que el contrato 196 de 2003 se hallaba.</w:t>
      </w:r>
    </w:p>
    <w:p w14:paraId="457938D0" w14:textId="77777777" w:rsidR="00644A9C" w:rsidRPr="009500F2" w:rsidRDefault="00644A9C"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5685602C" w14:textId="77777777" w:rsidR="000B18DC" w:rsidRPr="009500F2" w:rsidRDefault="007B6213"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El hecho 12 afirma que la Secretaría de Educación no se pronunció y que</w:t>
      </w:r>
      <w:r w:rsidR="00F874A2" w:rsidRPr="009500F2">
        <w:rPr>
          <w:rFonts w:ascii="Century Gothic" w:eastAsia="Times New Roman" w:hAnsi="Century Gothic" w:cstheme="minorHAnsi"/>
          <w:color w:val="212121"/>
          <w:sz w:val="24"/>
          <w:szCs w:val="24"/>
          <w:shd w:val="clear" w:color="auto" w:fill="FFFFFF"/>
          <w:lang w:eastAsia="es-CO"/>
        </w:rPr>
        <w:t xml:space="preserve">, en consecuencia, </w:t>
      </w:r>
      <w:r w:rsidRPr="009500F2">
        <w:rPr>
          <w:rFonts w:ascii="Century Gothic" w:eastAsia="Times New Roman" w:hAnsi="Century Gothic" w:cstheme="minorHAnsi"/>
          <w:color w:val="212121"/>
          <w:sz w:val="24"/>
          <w:szCs w:val="24"/>
          <w:shd w:val="clear" w:color="auto" w:fill="FFFFFF"/>
          <w:lang w:eastAsia="es-CO"/>
        </w:rPr>
        <w:t>se produ</w:t>
      </w:r>
      <w:r w:rsidR="00F874A2" w:rsidRPr="009500F2">
        <w:rPr>
          <w:rFonts w:ascii="Century Gothic" w:eastAsia="Times New Roman" w:hAnsi="Century Gothic" w:cstheme="minorHAnsi"/>
          <w:color w:val="212121"/>
          <w:sz w:val="24"/>
          <w:szCs w:val="24"/>
          <w:shd w:val="clear" w:color="auto" w:fill="FFFFFF"/>
          <w:lang w:eastAsia="es-CO"/>
        </w:rPr>
        <w:t>jo</w:t>
      </w:r>
      <w:r w:rsidRPr="009500F2">
        <w:rPr>
          <w:rFonts w:ascii="Century Gothic" w:eastAsia="Times New Roman" w:hAnsi="Century Gothic" w:cstheme="minorHAnsi"/>
          <w:color w:val="212121"/>
          <w:sz w:val="24"/>
          <w:szCs w:val="24"/>
          <w:shd w:val="clear" w:color="auto" w:fill="FFFFFF"/>
          <w:lang w:eastAsia="es-CO"/>
        </w:rPr>
        <w:t xml:space="preserve"> un silencio positivo contractual</w:t>
      </w:r>
      <w:r w:rsidR="000B18DC" w:rsidRPr="009500F2">
        <w:rPr>
          <w:rFonts w:ascii="Century Gothic" w:eastAsia="Times New Roman" w:hAnsi="Century Gothic" w:cstheme="minorHAnsi"/>
          <w:color w:val="212121"/>
          <w:sz w:val="24"/>
          <w:szCs w:val="24"/>
          <w:shd w:val="clear" w:color="auto" w:fill="FFFFFF"/>
          <w:lang w:eastAsia="es-CO"/>
        </w:rPr>
        <w:t xml:space="preserve"> – la demanda cita el artículo 18 de la Ley 80, cuando la norma que lo consagra es el numeral 16 del artículo 25 de la Ley 80 que prescribe:</w:t>
      </w:r>
    </w:p>
    <w:p w14:paraId="55C7654E" w14:textId="77777777" w:rsidR="00644A9C" w:rsidRPr="009500F2" w:rsidRDefault="00644A9C"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p>
    <w:p w14:paraId="5D863BB3" w14:textId="77777777" w:rsidR="007B6213" w:rsidRPr="009500F2" w:rsidRDefault="000B18DC"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i/>
          <w:color w:val="212121"/>
          <w:sz w:val="24"/>
          <w:szCs w:val="24"/>
          <w:shd w:val="clear" w:color="auto" w:fill="FFFFFF"/>
          <w:lang w:eastAsia="es-CO"/>
        </w:rPr>
        <w:t>“16. En las solicitudes que se presenten en el curso de la ejecución del contrato, si la entidad estatal no se pronuncia dentro del término de tres (3) meses siguientes, se entenderá que la decisión es favorable a las pretensiones del solicitante en virtud del silencio administrativo positivo. Pero el funcionario o funcionarios competentes para dar respuesta serán responsables en los términos de esta ley.”</w:t>
      </w:r>
      <w:r w:rsidR="007B6213" w:rsidRPr="009500F2">
        <w:rPr>
          <w:rFonts w:ascii="Century Gothic" w:eastAsia="Times New Roman" w:hAnsi="Century Gothic" w:cstheme="minorHAnsi"/>
          <w:i/>
          <w:color w:val="212121"/>
          <w:sz w:val="24"/>
          <w:szCs w:val="24"/>
          <w:shd w:val="clear" w:color="auto" w:fill="FFFFFF"/>
          <w:lang w:eastAsia="es-CO"/>
        </w:rPr>
        <w:t xml:space="preserve"> </w:t>
      </w:r>
    </w:p>
    <w:p w14:paraId="01AD1E1E" w14:textId="77777777" w:rsidR="00DE2B6B" w:rsidRPr="009500F2" w:rsidRDefault="00DE2B6B"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69692170" w14:textId="325B3277" w:rsidR="000B18DC" w:rsidRPr="009500F2" w:rsidRDefault="000B18DC"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Es importante la </w:t>
      </w:r>
      <w:r w:rsidR="00644A9C" w:rsidRPr="009500F2">
        <w:rPr>
          <w:rFonts w:ascii="Century Gothic" w:eastAsia="Times New Roman" w:hAnsi="Century Gothic" w:cstheme="minorHAnsi"/>
          <w:color w:val="212121"/>
          <w:sz w:val="24"/>
          <w:szCs w:val="24"/>
          <w:shd w:val="clear" w:color="auto" w:fill="FFFFFF"/>
          <w:lang w:eastAsia="es-CO"/>
        </w:rPr>
        <w:t xml:space="preserve">transcripción de la </w:t>
      </w:r>
      <w:r w:rsidRPr="009500F2">
        <w:rPr>
          <w:rFonts w:ascii="Century Gothic" w:eastAsia="Times New Roman" w:hAnsi="Century Gothic" w:cstheme="minorHAnsi"/>
          <w:color w:val="212121"/>
          <w:sz w:val="24"/>
          <w:szCs w:val="24"/>
          <w:shd w:val="clear" w:color="auto" w:fill="FFFFFF"/>
          <w:lang w:eastAsia="es-CO"/>
        </w:rPr>
        <w:t>disposición porque fija la circunstancia de tiempo: la solicitud que conduce al silencio administrativo positivo debe presentarse en la “</w:t>
      </w:r>
      <w:r w:rsidRPr="009500F2">
        <w:rPr>
          <w:rFonts w:ascii="Century Gothic" w:eastAsia="Times New Roman" w:hAnsi="Century Gothic" w:cstheme="minorHAnsi"/>
          <w:i/>
          <w:color w:val="212121"/>
          <w:sz w:val="24"/>
          <w:szCs w:val="24"/>
          <w:shd w:val="clear" w:color="auto" w:fill="FFFFFF"/>
          <w:lang w:eastAsia="es-CO"/>
        </w:rPr>
        <w:t>ejecución del contrato</w:t>
      </w:r>
      <w:r w:rsidRPr="009500F2">
        <w:rPr>
          <w:rFonts w:ascii="Century Gothic" w:eastAsia="Times New Roman" w:hAnsi="Century Gothic" w:cstheme="minorHAnsi"/>
          <w:color w:val="212121"/>
          <w:sz w:val="24"/>
          <w:szCs w:val="24"/>
          <w:shd w:val="clear" w:color="auto" w:fill="FFFFFF"/>
          <w:lang w:eastAsia="es-CO"/>
        </w:rPr>
        <w:t>”.</w:t>
      </w:r>
      <w:r w:rsidR="00644A9C" w:rsidRPr="009500F2">
        <w:rPr>
          <w:rFonts w:ascii="Century Gothic" w:eastAsia="Times New Roman" w:hAnsi="Century Gothic" w:cstheme="minorHAnsi"/>
          <w:color w:val="212121"/>
          <w:sz w:val="24"/>
          <w:szCs w:val="24"/>
          <w:shd w:val="clear" w:color="auto" w:fill="FFFFFF"/>
          <w:lang w:eastAsia="es-CO"/>
        </w:rPr>
        <w:t xml:space="preserve"> Así que escrito el hecho y no contradicho por la parte demanda</w:t>
      </w:r>
      <w:r w:rsidR="00FA3882" w:rsidRPr="009500F2">
        <w:rPr>
          <w:rFonts w:ascii="Century Gothic" w:eastAsia="Times New Roman" w:hAnsi="Century Gothic" w:cstheme="minorHAnsi"/>
          <w:color w:val="212121"/>
          <w:sz w:val="24"/>
          <w:szCs w:val="24"/>
          <w:shd w:val="clear" w:color="auto" w:fill="FFFFFF"/>
          <w:lang w:eastAsia="es-CO"/>
        </w:rPr>
        <w:t>da</w:t>
      </w:r>
      <w:r w:rsidR="00644A9C" w:rsidRPr="009500F2">
        <w:rPr>
          <w:rFonts w:ascii="Century Gothic" w:eastAsia="Times New Roman" w:hAnsi="Century Gothic" w:cstheme="minorHAnsi"/>
          <w:color w:val="212121"/>
          <w:sz w:val="24"/>
          <w:szCs w:val="24"/>
          <w:shd w:val="clear" w:color="auto" w:fill="FFFFFF"/>
          <w:lang w:eastAsia="es-CO"/>
        </w:rPr>
        <w:t xml:space="preserve"> que </w:t>
      </w:r>
      <w:r w:rsidRPr="009500F2">
        <w:rPr>
          <w:rFonts w:ascii="Century Gothic" w:eastAsia="Times New Roman" w:hAnsi="Century Gothic" w:cstheme="minorHAnsi"/>
          <w:color w:val="212121"/>
          <w:sz w:val="24"/>
          <w:szCs w:val="24"/>
          <w:shd w:val="clear" w:color="auto" w:fill="FFFFFF"/>
          <w:lang w:eastAsia="es-CO"/>
        </w:rPr>
        <w:t>manifiesta que “</w:t>
      </w:r>
      <w:r w:rsidR="00FA3882" w:rsidRPr="009500F2">
        <w:rPr>
          <w:rFonts w:ascii="Century Gothic" w:eastAsia="Times New Roman" w:hAnsi="Century Gothic" w:cstheme="minorHAnsi"/>
          <w:i/>
          <w:color w:val="212121"/>
          <w:sz w:val="24"/>
          <w:szCs w:val="24"/>
          <w:shd w:val="clear" w:color="auto" w:fill="FFFFFF"/>
          <w:lang w:eastAsia="es-CO"/>
        </w:rPr>
        <w:t>e</w:t>
      </w:r>
      <w:r w:rsidRPr="009500F2">
        <w:rPr>
          <w:rFonts w:ascii="Century Gothic" w:eastAsia="Times New Roman" w:hAnsi="Century Gothic" w:cstheme="minorHAnsi"/>
          <w:i/>
          <w:color w:val="212121"/>
          <w:sz w:val="24"/>
          <w:szCs w:val="24"/>
          <w:shd w:val="clear" w:color="auto" w:fill="FFFFFF"/>
          <w:lang w:eastAsia="es-CO"/>
        </w:rPr>
        <w:t xml:space="preserve">n principio es </w:t>
      </w:r>
      <w:r w:rsidRPr="009500F2">
        <w:rPr>
          <w:rFonts w:ascii="Century Gothic" w:eastAsia="Times New Roman" w:hAnsi="Century Gothic" w:cstheme="minorHAnsi"/>
          <w:i/>
          <w:color w:val="212121"/>
          <w:sz w:val="24"/>
          <w:szCs w:val="24"/>
          <w:shd w:val="clear" w:color="auto" w:fill="FFFFFF"/>
          <w:lang w:eastAsia="es-CO"/>
        </w:rPr>
        <w:lastRenderedPageBreak/>
        <w:t>una afirmación cierta</w:t>
      </w:r>
      <w:r w:rsidRPr="009500F2">
        <w:rPr>
          <w:rFonts w:ascii="Century Gothic" w:eastAsia="Times New Roman" w:hAnsi="Century Gothic" w:cstheme="minorHAnsi"/>
          <w:color w:val="212121"/>
          <w:sz w:val="24"/>
          <w:szCs w:val="24"/>
          <w:shd w:val="clear" w:color="auto" w:fill="FFFFFF"/>
          <w:lang w:eastAsia="es-CO"/>
        </w:rPr>
        <w:t>.”, sin adv</w:t>
      </w:r>
      <w:r w:rsidR="00644A9C" w:rsidRPr="009500F2">
        <w:rPr>
          <w:rFonts w:ascii="Century Gothic" w:eastAsia="Times New Roman" w:hAnsi="Century Gothic" w:cstheme="minorHAnsi"/>
          <w:color w:val="212121"/>
          <w:sz w:val="24"/>
          <w:szCs w:val="24"/>
          <w:shd w:val="clear" w:color="auto" w:fill="FFFFFF"/>
          <w:lang w:eastAsia="es-CO"/>
        </w:rPr>
        <w:t>ertir nada sobre la oportuni</w:t>
      </w:r>
      <w:r w:rsidR="00FA3882" w:rsidRPr="009500F2">
        <w:rPr>
          <w:rFonts w:ascii="Century Gothic" w:eastAsia="Times New Roman" w:hAnsi="Century Gothic" w:cstheme="minorHAnsi"/>
          <w:color w:val="212121"/>
          <w:sz w:val="24"/>
          <w:szCs w:val="24"/>
          <w:shd w:val="clear" w:color="auto" w:fill="FFFFFF"/>
          <w:lang w:eastAsia="es-CO"/>
        </w:rPr>
        <w:t>dad, hac</w:t>
      </w:r>
      <w:r w:rsidR="005C4D11" w:rsidRPr="009500F2">
        <w:rPr>
          <w:rFonts w:ascii="Century Gothic" w:eastAsia="Times New Roman" w:hAnsi="Century Gothic" w:cstheme="minorHAnsi"/>
          <w:color w:val="212121"/>
          <w:sz w:val="24"/>
          <w:szCs w:val="24"/>
          <w:shd w:val="clear" w:color="auto" w:fill="FFFFFF"/>
          <w:lang w:eastAsia="es-CO"/>
        </w:rPr>
        <w:t>í</w:t>
      </w:r>
      <w:r w:rsidR="00FA3882" w:rsidRPr="009500F2">
        <w:rPr>
          <w:rFonts w:ascii="Century Gothic" w:eastAsia="Times New Roman" w:hAnsi="Century Gothic" w:cstheme="minorHAnsi"/>
          <w:color w:val="212121"/>
          <w:sz w:val="24"/>
          <w:szCs w:val="24"/>
          <w:shd w:val="clear" w:color="auto" w:fill="FFFFFF"/>
          <w:lang w:eastAsia="es-CO"/>
        </w:rPr>
        <w:t xml:space="preserve">a </w:t>
      </w:r>
      <w:r w:rsidR="005C4D11" w:rsidRPr="009500F2">
        <w:rPr>
          <w:rFonts w:ascii="Century Gothic" w:eastAsia="Times New Roman" w:hAnsi="Century Gothic" w:cstheme="minorHAnsi"/>
          <w:color w:val="212121"/>
          <w:sz w:val="24"/>
          <w:szCs w:val="24"/>
          <w:shd w:val="clear" w:color="auto" w:fill="FFFFFF"/>
          <w:lang w:eastAsia="es-CO"/>
        </w:rPr>
        <w:t xml:space="preserve">suponer </w:t>
      </w:r>
      <w:r w:rsidR="00F874A2" w:rsidRPr="009500F2">
        <w:rPr>
          <w:rFonts w:ascii="Century Gothic" w:eastAsia="Times New Roman" w:hAnsi="Century Gothic" w:cstheme="minorHAnsi"/>
          <w:color w:val="212121"/>
          <w:sz w:val="24"/>
          <w:szCs w:val="24"/>
          <w:shd w:val="clear" w:color="auto" w:fill="FFFFFF"/>
          <w:lang w:eastAsia="es-CO"/>
        </w:rPr>
        <w:t xml:space="preserve">que el contrato estuviese vigente a esa época (7 de diciembre de 2005). </w:t>
      </w:r>
    </w:p>
    <w:p w14:paraId="4E351E9B" w14:textId="77777777" w:rsidR="008141C0" w:rsidRPr="009500F2" w:rsidRDefault="008141C0"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5F3FB405" w14:textId="539A1FC5" w:rsidR="000B18DC" w:rsidRPr="009500F2" w:rsidRDefault="00FA3882"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En esa medida</w:t>
      </w:r>
      <w:r w:rsidR="005C4D11" w:rsidRPr="009500F2">
        <w:rPr>
          <w:rFonts w:ascii="Century Gothic" w:eastAsia="Times New Roman" w:hAnsi="Century Gothic" w:cstheme="minorHAnsi"/>
          <w:color w:val="212121"/>
          <w:sz w:val="24"/>
          <w:szCs w:val="24"/>
          <w:shd w:val="clear" w:color="auto" w:fill="FFFFFF"/>
          <w:lang w:eastAsia="es-CO"/>
        </w:rPr>
        <w:t xml:space="preserve">, al momento de la demanda y su contestación no estaba determinada con precisión </w:t>
      </w:r>
      <w:r w:rsidR="000B18DC" w:rsidRPr="009500F2">
        <w:rPr>
          <w:rFonts w:ascii="Century Gothic" w:eastAsia="Times New Roman" w:hAnsi="Century Gothic" w:cstheme="minorHAnsi"/>
          <w:color w:val="212121"/>
          <w:sz w:val="24"/>
          <w:szCs w:val="24"/>
          <w:shd w:val="clear" w:color="auto" w:fill="FFFFFF"/>
          <w:lang w:eastAsia="es-CO"/>
        </w:rPr>
        <w:t xml:space="preserve">la </w:t>
      </w:r>
      <w:r w:rsidRPr="009500F2">
        <w:rPr>
          <w:rFonts w:ascii="Century Gothic" w:eastAsia="Times New Roman" w:hAnsi="Century Gothic" w:cstheme="minorHAnsi"/>
          <w:color w:val="212121"/>
          <w:sz w:val="24"/>
          <w:szCs w:val="24"/>
          <w:shd w:val="clear" w:color="auto" w:fill="FFFFFF"/>
          <w:lang w:eastAsia="es-CO"/>
        </w:rPr>
        <w:t xml:space="preserve">fecha de </w:t>
      </w:r>
      <w:r w:rsidR="000B18DC" w:rsidRPr="009500F2">
        <w:rPr>
          <w:rFonts w:ascii="Century Gothic" w:eastAsia="Times New Roman" w:hAnsi="Century Gothic" w:cstheme="minorHAnsi"/>
          <w:color w:val="212121"/>
          <w:sz w:val="24"/>
          <w:szCs w:val="24"/>
          <w:shd w:val="clear" w:color="auto" w:fill="FFFFFF"/>
          <w:lang w:eastAsia="es-CO"/>
        </w:rPr>
        <w:t>terminación del contrato</w:t>
      </w:r>
      <w:r w:rsidR="005C4D11" w:rsidRPr="009500F2">
        <w:rPr>
          <w:rFonts w:ascii="Century Gothic" w:eastAsia="Times New Roman" w:hAnsi="Century Gothic" w:cstheme="minorHAnsi"/>
          <w:color w:val="212121"/>
          <w:sz w:val="24"/>
          <w:szCs w:val="24"/>
          <w:shd w:val="clear" w:color="auto" w:fill="FFFFFF"/>
          <w:lang w:eastAsia="es-CO"/>
        </w:rPr>
        <w:t>.</w:t>
      </w:r>
    </w:p>
    <w:p w14:paraId="29EA164F" w14:textId="77777777" w:rsidR="000B18DC" w:rsidRPr="009500F2" w:rsidRDefault="000B18DC"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1466A89F" w14:textId="5AC1AF38" w:rsidR="000B18DC" w:rsidRPr="009500F2" w:rsidRDefault="00FA3882"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En el análisis de esta circunstancia l</w:t>
      </w:r>
      <w:r w:rsidR="000B18DC" w:rsidRPr="009500F2">
        <w:rPr>
          <w:rFonts w:ascii="Century Gothic" w:eastAsia="Times New Roman" w:hAnsi="Century Gothic" w:cstheme="minorHAnsi"/>
          <w:color w:val="212121"/>
          <w:sz w:val="24"/>
          <w:szCs w:val="24"/>
          <w:shd w:val="clear" w:color="auto" w:fill="FFFFFF"/>
          <w:lang w:eastAsia="es-CO"/>
        </w:rPr>
        <w:t>lama la atención del Tribunal que</w:t>
      </w:r>
      <w:r w:rsidR="00F874A2" w:rsidRPr="009500F2">
        <w:rPr>
          <w:rFonts w:ascii="Century Gothic" w:eastAsia="Times New Roman" w:hAnsi="Century Gothic" w:cstheme="minorHAnsi"/>
          <w:color w:val="212121"/>
          <w:sz w:val="24"/>
          <w:szCs w:val="24"/>
          <w:shd w:val="clear" w:color="auto" w:fill="FFFFFF"/>
          <w:lang w:eastAsia="es-CO"/>
        </w:rPr>
        <w:t>,</w:t>
      </w:r>
      <w:r w:rsidR="000B18DC"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eastAsia="Times New Roman" w:hAnsi="Century Gothic" w:cstheme="minorHAnsi"/>
          <w:color w:val="212121"/>
          <w:sz w:val="24"/>
          <w:szCs w:val="24"/>
          <w:shd w:val="clear" w:color="auto" w:fill="FFFFFF"/>
          <w:lang w:eastAsia="es-CO"/>
        </w:rPr>
        <w:t xml:space="preserve">cuando la Secretaría de Educación contesta </w:t>
      </w:r>
      <w:r w:rsidR="000B18DC" w:rsidRPr="009500F2">
        <w:rPr>
          <w:rFonts w:ascii="Century Gothic" w:eastAsia="Times New Roman" w:hAnsi="Century Gothic" w:cstheme="minorHAnsi"/>
          <w:color w:val="212121"/>
          <w:sz w:val="24"/>
          <w:szCs w:val="24"/>
          <w:shd w:val="clear" w:color="auto" w:fill="FFFFFF"/>
          <w:lang w:eastAsia="es-CO"/>
        </w:rPr>
        <w:t>el hecho 15</w:t>
      </w:r>
      <w:r w:rsidR="00F874A2" w:rsidRPr="009500F2">
        <w:rPr>
          <w:rFonts w:ascii="Century Gothic" w:eastAsia="Times New Roman" w:hAnsi="Century Gothic" w:cstheme="minorHAnsi"/>
          <w:color w:val="212121"/>
          <w:sz w:val="24"/>
          <w:szCs w:val="24"/>
          <w:shd w:val="clear" w:color="auto" w:fill="FFFFFF"/>
          <w:lang w:eastAsia="es-CO"/>
        </w:rPr>
        <w:t>,</w:t>
      </w:r>
      <w:r w:rsidR="000B18DC"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eastAsia="Times New Roman" w:hAnsi="Century Gothic" w:cstheme="minorHAnsi"/>
          <w:color w:val="212121"/>
          <w:sz w:val="24"/>
          <w:szCs w:val="24"/>
          <w:shd w:val="clear" w:color="auto" w:fill="FFFFFF"/>
          <w:lang w:eastAsia="es-CO"/>
        </w:rPr>
        <w:t>indica</w:t>
      </w:r>
      <w:r w:rsidR="000B18DC" w:rsidRPr="009500F2">
        <w:rPr>
          <w:rFonts w:ascii="Century Gothic" w:eastAsia="Times New Roman" w:hAnsi="Century Gothic" w:cstheme="minorHAnsi"/>
          <w:color w:val="212121"/>
          <w:sz w:val="24"/>
          <w:szCs w:val="24"/>
          <w:shd w:val="clear" w:color="auto" w:fill="FFFFFF"/>
          <w:lang w:eastAsia="es-CO"/>
        </w:rPr>
        <w:t xml:space="preserve"> que “</w:t>
      </w:r>
      <w:r w:rsidR="000B18DC" w:rsidRPr="009500F2">
        <w:rPr>
          <w:rFonts w:ascii="Century Gothic" w:eastAsia="Times New Roman" w:hAnsi="Century Gothic" w:cstheme="minorHAnsi"/>
          <w:i/>
          <w:color w:val="212121"/>
          <w:sz w:val="24"/>
          <w:szCs w:val="24"/>
          <w:shd w:val="clear" w:color="auto" w:fill="FFFFFF"/>
          <w:lang w:eastAsia="es-CO"/>
        </w:rPr>
        <w:t>la declaratoria de caducidad se revocó con el fin de bus</w:t>
      </w:r>
      <w:r w:rsidR="00432B5B" w:rsidRPr="009500F2">
        <w:rPr>
          <w:rFonts w:ascii="Century Gothic" w:eastAsia="Times New Roman" w:hAnsi="Century Gothic" w:cstheme="minorHAnsi"/>
          <w:i/>
          <w:color w:val="212121"/>
          <w:sz w:val="24"/>
          <w:szCs w:val="24"/>
          <w:shd w:val="clear" w:color="auto" w:fill="FFFFFF"/>
          <w:lang w:eastAsia="es-CO"/>
        </w:rPr>
        <w:t>car que se terminara la obra en el porcentaje que hacía falta culminar</w:t>
      </w:r>
      <w:r w:rsidR="00432B5B" w:rsidRPr="009500F2">
        <w:rPr>
          <w:rFonts w:ascii="Century Gothic" w:eastAsia="Times New Roman" w:hAnsi="Century Gothic" w:cstheme="minorHAnsi"/>
          <w:color w:val="212121"/>
          <w:sz w:val="24"/>
          <w:szCs w:val="24"/>
          <w:shd w:val="clear" w:color="auto" w:fill="FFFFFF"/>
          <w:lang w:eastAsia="es-CO"/>
        </w:rPr>
        <w:t>.”</w:t>
      </w:r>
    </w:p>
    <w:p w14:paraId="415FA006" w14:textId="77777777" w:rsidR="00432B5B" w:rsidRPr="009500F2" w:rsidRDefault="00432B5B"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0C8ACBDE" w14:textId="77777777" w:rsidR="00432B5B" w:rsidRPr="009500F2" w:rsidRDefault="00432B5B"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Una lectura calificada de esta respuesta está referida al artículo 18 de la Ley 80 que dispone:</w:t>
      </w:r>
    </w:p>
    <w:p w14:paraId="43BBB447" w14:textId="77777777" w:rsidR="00F874A2" w:rsidRPr="009500F2" w:rsidRDefault="00F874A2"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12FFDD37" w14:textId="77777777" w:rsidR="00432B5B" w:rsidRPr="009500F2" w:rsidRDefault="00432B5B"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i/>
          <w:color w:val="212121"/>
          <w:sz w:val="24"/>
          <w:szCs w:val="24"/>
          <w:shd w:val="clear" w:color="auto" w:fill="FFFFFF"/>
          <w:lang w:eastAsia="es-CO"/>
        </w:rPr>
        <w:t>“La caducidad es la estipulación en virtud de la cual si se presenta alguno de los hechos constitutivos de incumplimiento de las obligaciones a cargo del contratista, que afecte de manera grave y directa la ejecución del contrato y evidencie que puede conducir a su paralización, la entidad por medio de acto administrativo debidamente motivado lo dará por terminado y ordenará su liquidación en el estado en que se encuentre.”</w:t>
      </w:r>
    </w:p>
    <w:p w14:paraId="7CD63D26" w14:textId="77777777" w:rsidR="00F874A2" w:rsidRPr="009500F2" w:rsidRDefault="00F874A2"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1454EA23" w14:textId="799E5ACE" w:rsidR="00D65693" w:rsidRPr="009500F2" w:rsidRDefault="00D65693"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En principio, l</w:t>
      </w:r>
      <w:r w:rsidR="00FA3882" w:rsidRPr="009500F2">
        <w:rPr>
          <w:rFonts w:ascii="Century Gothic" w:eastAsia="Times New Roman" w:hAnsi="Century Gothic" w:cstheme="minorHAnsi"/>
          <w:color w:val="212121"/>
          <w:sz w:val="24"/>
          <w:szCs w:val="24"/>
          <w:shd w:val="clear" w:color="auto" w:fill="FFFFFF"/>
          <w:lang w:eastAsia="es-CO"/>
        </w:rPr>
        <w:t>a l</w:t>
      </w:r>
      <w:r w:rsidR="00432B5B" w:rsidRPr="009500F2">
        <w:rPr>
          <w:rFonts w:ascii="Century Gothic" w:eastAsia="Times New Roman" w:hAnsi="Century Gothic" w:cstheme="minorHAnsi"/>
          <w:color w:val="212121"/>
          <w:sz w:val="24"/>
          <w:szCs w:val="24"/>
          <w:shd w:val="clear" w:color="auto" w:fill="FFFFFF"/>
          <w:lang w:eastAsia="es-CO"/>
        </w:rPr>
        <w:t xml:space="preserve">ectura </w:t>
      </w:r>
      <w:r w:rsidR="00F874A2" w:rsidRPr="009500F2">
        <w:rPr>
          <w:rFonts w:ascii="Century Gothic" w:eastAsia="Times New Roman" w:hAnsi="Century Gothic" w:cstheme="minorHAnsi"/>
          <w:color w:val="212121"/>
          <w:sz w:val="24"/>
          <w:szCs w:val="24"/>
          <w:shd w:val="clear" w:color="auto" w:fill="FFFFFF"/>
          <w:lang w:eastAsia="es-CO"/>
        </w:rPr>
        <w:t xml:space="preserve">de la contestación de la demanda </w:t>
      </w:r>
      <w:r w:rsidRPr="009500F2">
        <w:rPr>
          <w:rFonts w:ascii="Century Gothic" w:eastAsia="Times New Roman" w:hAnsi="Century Gothic" w:cstheme="minorHAnsi"/>
          <w:color w:val="212121"/>
          <w:sz w:val="24"/>
          <w:szCs w:val="24"/>
          <w:shd w:val="clear" w:color="auto" w:fill="FFFFFF"/>
          <w:lang w:eastAsia="es-CO"/>
        </w:rPr>
        <w:t>llevaba</w:t>
      </w:r>
      <w:r w:rsidR="00FA3882" w:rsidRPr="009500F2">
        <w:rPr>
          <w:rFonts w:ascii="Century Gothic" w:eastAsia="Times New Roman" w:hAnsi="Century Gothic" w:cstheme="minorHAnsi"/>
          <w:color w:val="212121"/>
          <w:sz w:val="24"/>
          <w:szCs w:val="24"/>
          <w:shd w:val="clear" w:color="auto" w:fill="FFFFFF"/>
          <w:lang w:eastAsia="es-CO"/>
        </w:rPr>
        <w:t xml:space="preserve"> a concluir </w:t>
      </w:r>
      <w:r w:rsidR="00432B5B" w:rsidRPr="009500F2">
        <w:rPr>
          <w:rFonts w:ascii="Century Gothic" w:eastAsia="Times New Roman" w:hAnsi="Century Gothic" w:cstheme="minorHAnsi"/>
          <w:color w:val="212121"/>
          <w:sz w:val="24"/>
          <w:szCs w:val="24"/>
          <w:shd w:val="clear" w:color="auto" w:fill="FFFFFF"/>
          <w:lang w:eastAsia="es-CO"/>
        </w:rPr>
        <w:t>que el contr</w:t>
      </w:r>
      <w:r w:rsidR="00FA3882" w:rsidRPr="009500F2">
        <w:rPr>
          <w:rFonts w:ascii="Century Gothic" w:eastAsia="Times New Roman" w:hAnsi="Century Gothic" w:cstheme="minorHAnsi"/>
          <w:color w:val="212121"/>
          <w:sz w:val="24"/>
          <w:szCs w:val="24"/>
          <w:shd w:val="clear" w:color="auto" w:fill="FFFFFF"/>
          <w:lang w:eastAsia="es-CO"/>
        </w:rPr>
        <w:t>ato</w:t>
      </w:r>
      <w:r w:rsidRPr="009500F2">
        <w:rPr>
          <w:rFonts w:ascii="Century Gothic" w:eastAsia="Times New Roman" w:hAnsi="Century Gothic" w:cstheme="minorHAnsi"/>
          <w:color w:val="212121"/>
          <w:sz w:val="24"/>
          <w:szCs w:val="24"/>
          <w:shd w:val="clear" w:color="auto" w:fill="FFFFFF"/>
          <w:lang w:eastAsia="es-CO"/>
        </w:rPr>
        <w:t xml:space="preserve"> 196 de 2003</w:t>
      </w:r>
      <w:r w:rsidR="00FA3882" w:rsidRPr="009500F2">
        <w:rPr>
          <w:rFonts w:ascii="Century Gothic" w:eastAsia="Times New Roman" w:hAnsi="Century Gothic" w:cstheme="minorHAnsi"/>
          <w:color w:val="212121"/>
          <w:sz w:val="24"/>
          <w:szCs w:val="24"/>
          <w:shd w:val="clear" w:color="auto" w:fill="FFFFFF"/>
          <w:lang w:eastAsia="es-CO"/>
        </w:rPr>
        <w:t xml:space="preserve"> estaba vigente</w:t>
      </w:r>
      <w:r w:rsidR="00432B5B" w:rsidRPr="009500F2">
        <w:rPr>
          <w:rFonts w:ascii="Century Gothic" w:eastAsia="Times New Roman" w:hAnsi="Century Gothic" w:cstheme="minorHAnsi"/>
          <w:color w:val="212121"/>
          <w:sz w:val="24"/>
          <w:szCs w:val="24"/>
          <w:shd w:val="clear" w:color="auto" w:fill="FFFFFF"/>
          <w:lang w:eastAsia="es-CO"/>
        </w:rPr>
        <w:t xml:space="preserve"> al 16 de marzo de 2006, </w:t>
      </w:r>
      <w:r w:rsidR="00FA3882" w:rsidRPr="009500F2">
        <w:rPr>
          <w:rFonts w:ascii="Century Gothic" w:eastAsia="Times New Roman" w:hAnsi="Century Gothic" w:cstheme="minorHAnsi"/>
          <w:color w:val="212121"/>
          <w:sz w:val="24"/>
          <w:szCs w:val="24"/>
          <w:shd w:val="clear" w:color="auto" w:fill="FFFFFF"/>
          <w:lang w:eastAsia="es-CO"/>
        </w:rPr>
        <w:t xml:space="preserve">fecha de expedición de la Resolución No. 911 de </w:t>
      </w:r>
      <w:r w:rsidR="00FA3882" w:rsidRPr="00724295">
        <w:rPr>
          <w:rFonts w:ascii="Century Gothic" w:eastAsia="Times New Roman" w:hAnsi="Century Gothic" w:cstheme="minorHAnsi"/>
          <w:color w:val="212121"/>
          <w:sz w:val="24"/>
          <w:szCs w:val="24"/>
          <w:shd w:val="clear" w:color="auto" w:fill="FFFFFF"/>
          <w:lang w:eastAsia="es-CO"/>
        </w:rPr>
        <w:t>2016</w:t>
      </w:r>
      <w:r w:rsidR="004676F1" w:rsidRPr="00724295">
        <w:rPr>
          <w:rFonts w:ascii="Century Gothic" w:eastAsia="Times New Roman" w:hAnsi="Century Gothic" w:cstheme="minorHAnsi"/>
          <w:color w:val="212121"/>
          <w:sz w:val="24"/>
          <w:szCs w:val="24"/>
          <w:shd w:val="clear" w:color="auto" w:fill="FFFFFF"/>
          <w:lang w:eastAsia="es-CO"/>
        </w:rPr>
        <w:t xml:space="preserve"> </w:t>
      </w:r>
      <w:r w:rsidR="00D1421B" w:rsidRPr="00724295">
        <w:rPr>
          <w:rFonts w:ascii="Century Gothic" w:eastAsia="Times New Roman" w:hAnsi="Century Gothic" w:cstheme="minorHAnsi"/>
          <w:color w:val="212121"/>
          <w:sz w:val="24"/>
          <w:szCs w:val="24"/>
          <w:shd w:val="clear" w:color="auto" w:fill="FFFFFF"/>
          <w:lang w:eastAsia="es-CO"/>
        </w:rPr>
        <w:t>(Cuaderno de Pruebas Nº 1 Anexo 15 del CD)</w:t>
      </w:r>
      <w:r w:rsidR="00FA3882" w:rsidRPr="00724295">
        <w:rPr>
          <w:rFonts w:ascii="Century Gothic" w:eastAsia="Times New Roman" w:hAnsi="Century Gothic" w:cstheme="minorHAnsi"/>
          <w:color w:val="212121"/>
          <w:sz w:val="24"/>
          <w:szCs w:val="24"/>
          <w:shd w:val="clear" w:color="auto" w:fill="FFFFFF"/>
          <w:lang w:eastAsia="es-CO"/>
        </w:rPr>
        <w:t xml:space="preserve">, </w:t>
      </w:r>
      <w:r w:rsidR="00432B5B" w:rsidRPr="00724295">
        <w:rPr>
          <w:rFonts w:ascii="Century Gothic" w:eastAsia="Times New Roman" w:hAnsi="Century Gothic" w:cstheme="minorHAnsi"/>
          <w:color w:val="212121"/>
          <w:sz w:val="24"/>
          <w:szCs w:val="24"/>
          <w:shd w:val="clear" w:color="auto" w:fill="FFFFFF"/>
          <w:lang w:eastAsia="es-CO"/>
        </w:rPr>
        <w:t xml:space="preserve">pues </w:t>
      </w:r>
      <w:r w:rsidR="00F874A2" w:rsidRPr="00724295">
        <w:rPr>
          <w:rFonts w:ascii="Century Gothic" w:eastAsia="Times New Roman" w:hAnsi="Century Gothic" w:cstheme="minorHAnsi"/>
          <w:color w:val="212121"/>
          <w:sz w:val="24"/>
          <w:szCs w:val="24"/>
          <w:shd w:val="clear" w:color="auto" w:fill="FFFFFF"/>
          <w:lang w:eastAsia="es-CO"/>
        </w:rPr>
        <w:t xml:space="preserve">la </w:t>
      </w:r>
      <w:r w:rsidR="00432B5B" w:rsidRPr="00724295">
        <w:rPr>
          <w:rFonts w:ascii="Century Gothic" w:eastAsia="Times New Roman" w:hAnsi="Century Gothic" w:cstheme="minorHAnsi"/>
          <w:color w:val="212121"/>
          <w:sz w:val="24"/>
          <w:szCs w:val="24"/>
          <w:shd w:val="clear" w:color="auto" w:fill="FFFFFF"/>
          <w:lang w:eastAsia="es-CO"/>
        </w:rPr>
        <w:t>caducidad</w:t>
      </w:r>
      <w:r w:rsidR="00F874A2" w:rsidRPr="00724295">
        <w:rPr>
          <w:rFonts w:ascii="Century Gothic" w:eastAsia="Times New Roman" w:hAnsi="Century Gothic" w:cstheme="minorHAnsi"/>
          <w:color w:val="212121"/>
          <w:sz w:val="24"/>
          <w:szCs w:val="24"/>
          <w:shd w:val="clear" w:color="auto" w:fill="FFFFFF"/>
          <w:lang w:eastAsia="es-CO"/>
        </w:rPr>
        <w:t xml:space="preserve"> del contrato </w:t>
      </w:r>
      <w:r w:rsidR="005C4D11" w:rsidRPr="00724295">
        <w:rPr>
          <w:rFonts w:ascii="Century Gothic" w:eastAsia="Times New Roman" w:hAnsi="Century Gothic" w:cstheme="minorHAnsi"/>
          <w:color w:val="212121"/>
          <w:sz w:val="24"/>
          <w:szCs w:val="24"/>
          <w:shd w:val="clear" w:color="auto" w:fill="FFFFFF"/>
          <w:lang w:eastAsia="es-CO"/>
        </w:rPr>
        <w:t xml:space="preserve">declarada mediante dicha resolución, </w:t>
      </w:r>
      <w:r w:rsidR="00432B5B" w:rsidRPr="00724295">
        <w:rPr>
          <w:rFonts w:ascii="Century Gothic" w:eastAsia="Times New Roman" w:hAnsi="Century Gothic" w:cstheme="minorHAnsi"/>
          <w:color w:val="212121"/>
          <w:sz w:val="24"/>
          <w:szCs w:val="24"/>
          <w:shd w:val="clear" w:color="auto" w:fill="FFFFFF"/>
          <w:lang w:eastAsia="es-CO"/>
        </w:rPr>
        <w:t xml:space="preserve">cuyo efecto es </w:t>
      </w:r>
      <w:r w:rsidR="00FA3882" w:rsidRPr="00724295">
        <w:rPr>
          <w:rFonts w:ascii="Century Gothic" w:eastAsia="Times New Roman" w:hAnsi="Century Gothic" w:cstheme="minorHAnsi"/>
          <w:color w:val="212121"/>
          <w:sz w:val="24"/>
          <w:szCs w:val="24"/>
          <w:shd w:val="clear" w:color="auto" w:fill="FFFFFF"/>
          <w:lang w:eastAsia="es-CO"/>
        </w:rPr>
        <w:t xml:space="preserve">la </w:t>
      </w:r>
      <w:r w:rsidR="00432B5B" w:rsidRPr="00724295">
        <w:rPr>
          <w:rFonts w:ascii="Century Gothic" w:eastAsia="Times New Roman" w:hAnsi="Century Gothic" w:cstheme="minorHAnsi"/>
          <w:color w:val="212121"/>
          <w:sz w:val="24"/>
          <w:szCs w:val="24"/>
          <w:shd w:val="clear" w:color="auto" w:fill="FFFFFF"/>
          <w:lang w:eastAsia="es-CO"/>
        </w:rPr>
        <w:t>terminación</w:t>
      </w:r>
      <w:r w:rsidR="00432B5B" w:rsidRPr="009500F2">
        <w:rPr>
          <w:rFonts w:ascii="Century Gothic" w:eastAsia="Times New Roman" w:hAnsi="Century Gothic" w:cstheme="minorHAnsi"/>
          <w:color w:val="212121"/>
          <w:sz w:val="24"/>
          <w:szCs w:val="24"/>
          <w:shd w:val="clear" w:color="auto" w:fill="FFFFFF"/>
          <w:lang w:eastAsia="es-CO"/>
        </w:rPr>
        <w:t xml:space="preserve"> del </w:t>
      </w:r>
      <w:r w:rsidR="00FA3882" w:rsidRPr="009500F2">
        <w:rPr>
          <w:rFonts w:ascii="Century Gothic" w:eastAsia="Times New Roman" w:hAnsi="Century Gothic" w:cstheme="minorHAnsi"/>
          <w:color w:val="212121"/>
          <w:sz w:val="24"/>
          <w:szCs w:val="24"/>
          <w:shd w:val="clear" w:color="auto" w:fill="FFFFFF"/>
          <w:lang w:eastAsia="es-CO"/>
        </w:rPr>
        <w:t>mismo</w:t>
      </w:r>
      <w:r w:rsidR="00432B5B" w:rsidRPr="009500F2">
        <w:rPr>
          <w:rFonts w:ascii="Century Gothic" w:eastAsia="Times New Roman" w:hAnsi="Century Gothic" w:cstheme="minorHAnsi"/>
          <w:color w:val="212121"/>
          <w:sz w:val="24"/>
          <w:szCs w:val="24"/>
          <w:shd w:val="clear" w:color="auto" w:fill="FFFFFF"/>
          <w:lang w:eastAsia="es-CO"/>
        </w:rPr>
        <w:t xml:space="preserve">, </w:t>
      </w:r>
      <w:r w:rsidR="00F874A2" w:rsidRPr="009500F2">
        <w:rPr>
          <w:rFonts w:ascii="Century Gothic" w:eastAsia="Times New Roman" w:hAnsi="Century Gothic" w:cstheme="minorHAnsi"/>
          <w:color w:val="212121"/>
          <w:sz w:val="24"/>
          <w:szCs w:val="24"/>
          <w:shd w:val="clear" w:color="auto" w:fill="FFFFFF"/>
          <w:lang w:eastAsia="es-CO"/>
        </w:rPr>
        <w:t>carece de materia cuando el</w:t>
      </w:r>
      <w:r w:rsidR="00432B5B" w:rsidRPr="009500F2">
        <w:rPr>
          <w:rFonts w:ascii="Century Gothic" w:eastAsia="Times New Roman" w:hAnsi="Century Gothic" w:cstheme="minorHAnsi"/>
          <w:color w:val="212121"/>
          <w:sz w:val="24"/>
          <w:szCs w:val="24"/>
          <w:shd w:val="clear" w:color="auto" w:fill="FFFFFF"/>
          <w:lang w:eastAsia="es-CO"/>
        </w:rPr>
        <w:t xml:space="preserve"> contrato ya </w:t>
      </w:r>
      <w:r w:rsidR="00F874A2" w:rsidRPr="009500F2">
        <w:rPr>
          <w:rFonts w:ascii="Century Gothic" w:eastAsia="Times New Roman" w:hAnsi="Century Gothic" w:cstheme="minorHAnsi"/>
          <w:color w:val="212121"/>
          <w:sz w:val="24"/>
          <w:szCs w:val="24"/>
          <w:shd w:val="clear" w:color="auto" w:fill="FFFFFF"/>
          <w:lang w:eastAsia="es-CO"/>
        </w:rPr>
        <w:t xml:space="preserve">está </w:t>
      </w:r>
      <w:r w:rsidR="008F4D21" w:rsidRPr="009500F2">
        <w:rPr>
          <w:rFonts w:ascii="Century Gothic" w:eastAsia="Times New Roman" w:hAnsi="Century Gothic" w:cstheme="minorHAnsi"/>
          <w:color w:val="212121"/>
          <w:sz w:val="24"/>
          <w:szCs w:val="24"/>
          <w:shd w:val="clear" w:color="auto" w:fill="FFFFFF"/>
          <w:lang w:eastAsia="es-CO"/>
        </w:rPr>
        <w:t>expirado</w:t>
      </w:r>
      <w:r w:rsidR="00F874A2" w:rsidRPr="009500F2">
        <w:rPr>
          <w:rFonts w:ascii="Century Gothic" w:eastAsia="Times New Roman" w:hAnsi="Century Gothic" w:cstheme="minorHAnsi"/>
          <w:color w:val="212121"/>
          <w:sz w:val="24"/>
          <w:szCs w:val="24"/>
          <w:shd w:val="clear" w:color="auto" w:fill="FFFFFF"/>
          <w:lang w:eastAsia="es-CO"/>
        </w:rPr>
        <w:t xml:space="preserve">. </w:t>
      </w:r>
    </w:p>
    <w:p w14:paraId="58EA0259" w14:textId="77777777" w:rsidR="00D65693" w:rsidRPr="009500F2" w:rsidRDefault="00D65693"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41F4E785" w14:textId="5960C4D8" w:rsidR="00432B5B" w:rsidRPr="009500F2" w:rsidRDefault="00F874A2"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Razón adicional para que el Tribunal</w:t>
      </w:r>
      <w:r w:rsidR="008B6D8A"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al admitir la demanda</w:t>
      </w:r>
      <w:r w:rsidR="008B6D8A"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considerara que al menos al 16 de marzo de 2006 el contrato 196 de 2003 estaba en </w:t>
      </w:r>
      <w:r w:rsidRPr="009500F2">
        <w:rPr>
          <w:rFonts w:ascii="Century Gothic" w:eastAsia="Times New Roman" w:hAnsi="Century Gothic" w:cstheme="minorHAnsi"/>
          <w:color w:val="212121"/>
          <w:sz w:val="24"/>
          <w:szCs w:val="24"/>
          <w:shd w:val="clear" w:color="auto" w:fill="FFFFFF"/>
          <w:lang w:eastAsia="es-CO"/>
        </w:rPr>
        <w:lastRenderedPageBreak/>
        <w:t>ejecución, mucho más cuando se revoca la caducidad para que el contratista pu</w:t>
      </w:r>
      <w:r w:rsidR="005C4D11" w:rsidRPr="009500F2">
        <w:rPr>
          <w:rFonts w:ascii="Century Gothic" w:eastAsia="Times New Roman" w:hAnsi="Century Gothic" w:cstheme="minorHAnsi"/>
          <w:color w:val="212121"/>
          <w:sz w:val="24"/>
          <w:szCs w:val="24"/>
          <w:shd w:val="clear" w:color="auto" w:fill="FFFFFF"/>
          <w:lang w:eastAsia="es-CO"/>
        </w:rPr>
        <w:t>diera</w:t>
      </w:r>
      <w:r w:rsidRPr="009500F2">
        <w:rPr>
          <w:rFonts w:ascii="Century Gothic" w:eastAsia="Times New Roman" w:hAnsi="Century Gothic" w:cstheme="minorHAnsi"/>
          <w:color w:val="212121"/>
          <w:sz w:val="24"/>
          <w:szCs w:val="24"/>
          <w:shd w:val="clear" w:color="auto" w:fill="FFFFFF"/>
          <w:lang w:eastAsia="es-CO"/>
        </w:rPr>
        <w:t xml:space="preserve"> terminar la obra faltante.</w:t>
      </w:r>
    </w:p>
    <w:p w14:paraId="6B62B7F3" w14:textId="77777777" w:rsidR="00432B5B" w:rsidRPr="009500F2" w:rsidRDefault="00432B5B"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4537CEED" w14:textId="3CE2604A" w:rsidR="00F874A2" w:rsidRPr="009500F2" w:rsidRDefault="00FA3882"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De otra parte, e</w:t>
      </w:r>
      <w:r w:rsidR="00432B5B" w:rsidRPr="009500F2">
        <w:rPr>
          <w:rFonts w:ascii="Century Gothic" w:eastAsia="Times New Roman" w:hAnsi="Century Gothic" w:cstheme="minorHAnsi"/>
          <w:color w:val="212121"/>
          <w:sz w:val="24"/>
          <w:szCs w:val="24"/>
          <w:shd w:val="clear" w:color="auto" w:fill="FFFFFF"/>
          <w:lang w:eastAsia="es-CO"/>
        </w:rPr>
        <w:t xml:space="preserve">l hecho 14 de la demanda </w:t>
      </w:r>
      <w:r w:rsidRPr="009500F2">
        <w:rPr>
          <w:rFonts w:ascii="Century Gothic" w:eastAsia="Times New Roman" w:hAnsi="Century Gothic" w:cstheme="minorHAnsi"/>
          <w:color w:val="212121"/>
          <w:sz w:val="24"/>
          <w:szCs w:val="24"/>
          <w:shd w:val="clear" w:color="auto" w:fill="FFFFFF"/>
          <w:lang w:eastAsia="es-CO"/>
        </w:rPr>
        <w:t xml:space="preserve">señala </w:t>
      </w:r>
      <w:r w:rsidR="00432B5B" w:rsidRPr="009500F2">
        <w:rPr>
          <w:rFonts w:ascii="Century Gothic" w:eastAsia="Times New Roman" w:hAnsi="Century Gothic" w:cstheme="minorHAnsi"/>
          <w:color w:val="212121"/>
          <w:sz w:val="24"/>
          <w:szCs w:val="24"/>
          <w:shd w:val="clear" w:color="auto" w:fill="FFFFFF"/>
          <w:lang w:eastAsia="es-CO"/>
        </w:rPr>
        <w:t>que uno de los motivos de inconformidad contra la Resolución 911 de 16 de marzo de 2006</w:t>
      </w:r>
      <w:r w:rsidR="008F4D21"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eastAsia="Times New Roman" w:hAnsi="Century Gothic" w:cstheme="minorHAnsi"/>
          <w:color w:val="212121"/>
          <w:sz w:val="24"/>
          <w:szCs w:val="24"/>
          <w:shd w:val="clear" w:color="auto" w:fill="FFFFFF"/>
          <w:lang w:eastAsia="es-CO"/>
        </w:rPr>
        <w:t xml:space="preserve">era su </w:t>
      </w:r>
      <w:r w:rsidR="00432B5B" w:rsidRPr="009500F2">
        <w:rPr>
          <w:rFonts w:ascii="Century Gothic" w:eastAsia="Times New Roman" w:hAnsi="Century Gothic" w:cstheme="minorHAnsi"/>
          <w:color w:val="212121"/>
          <w:sz w:val="24"/>
          <w:szCs w:val="24"/>
          <w:shd w:val="clear" w:color="auto" w:fill="FFFFFF"/>
          <w:lang w:eastAsia="es-CO"/>
        </w:rPr>
        <w:t xml:space="preserve">extemporaneidad, pero la explicación que se </w:t>
      </w:r>
      <w:r w:rsidR="00F874A2" w:rsidRPr="009500F2">
        <w:rPr>
          <w:rFonts w:ascii="Century Gothic" w:eastAsia="Times New Roman" w:hAnsi="Century Gothic" w:cstheme="minorHAnsi"/>
          <w:color w:val="212121"/>
          <w:sz w:val="24"/>
          <w:szCs w:val="24"/>
          <w:shd w:val="clear" w:color="auto" w:fill="FFFFFF"/>
          <w:lang w:eastAsia="es-CO"/>
        </w:rPr>
        <w:t xml:space="preserve">consigna </w:t>
      </w:r>
      <w:r w:rsidR="00432B5B" w:rsidRPr="009500F2">
        <w:rPr>
          <w:rFonts w:ascii="Century Gothic" w:eastAsia="Times New Roman" w:hAnsi="Century Gothic" w:cstheme="minorHAnsi"/>
          <w:color w:val="212121"/>
          <w:sz w:val="24"/>
          <w:szCs w:val="24"/>
          <w:shd w:val="clear" w:color="auto" w:fill="FFFFFF"/>
          <w:lang w:eastAsia="es-CO"/>
        </w:rPr>
        <w:t xml:space="preserve">no corresponde a lo que se lee en el recurso </w:t>
      </w:r>
      <w:r w:rsidR="00F874A2" w:rsidRPr="009500F2">
        <w:rPr>
          <w:rFonts w:ascii="Century Gothic" w:eastAsia="Times New Roman" w:hAnsi="Century Gothic" w:cstheme="minorHAnsi"/>
          <w:color w:val="212121"/>
          <w:sz w:val="24"/>
          <w:szCs w:val="24"/>
          <w:shd w:val="clear" w:color="auto" w:fill="FFFFFF"/>
          <w:lang w:eastAsia="es-CO"/>
        </w:rPr>
        <w:t xml:space="preserve">de reposición, </w:t>
      </w:r>
      <w:r w:rsidR="008F4D21" w:rsidRPr="009500F2">
        <w:rPr>
          <w:rFonts w:ascii="Century Gothic" w:eastAsia="Times New Roman" w:hAnsi="Century Gothic" w:cstheme="minorHAnsi"/>
          <w:color w:val="212121"/>
          <w:sz w:val="24"/>
          <w:szCs w:val="24"/>
          <w:shd w:val="clear" w:color="auto" w:fill="FFFFFF"/>
          <w:lang w:eastAsia="es-CO"/>
        </w:rPr>
        <w:t xml:space="preserve">lo </w:t>
      </w:r>
      <w:r w:rsidR="00F874A2" w:rsidRPr="009500F2">
        <w:rPr>
          <w:rFonts w:ascii="Century Gothic" w:eastAsia="Times New Roman" w:hAnsi="Century Gothic" w:cstheme="minorHAnsi"/>
          <w:color w:val="212121"/>
          <w:sz w:val="24"/>
          <w:szCs w:val="24"/>
          <w:shd w:val="clear" w:color="auto" w:fill="FFFFFF"/>
          <w:lang w:eastAsia="es-CO"/>
        </w:rPr>
        <w:t>que al mo</w:t>
      </w:r>
      <w:r w:rsidRPr="009500F2">
        <w:rPr>
          <w:rFonts w:ascii="Century Gothic" w:eastAsia="Times New Roman" w:hAnsi="Century Gothic" w:cstheme="minorHAnsi"/>
          <w:color w:val="212121"/>
          <w:sz w:val="24"/>
          <w:szCs w:val="24"/>
          <w:shd w:val="clear" w:color="auto" w:fill="FFFFFF"/>
          <w:lang w:eastAsia="es-CO"/>
        </w:rPr>
        <w:t>mento de admisión de la demanda</w:t>
      </w:r>
      <w:r w:rsidR="00F874A2" w:rsidRPr="009500F2">
        <w:rPr>
          <w:rFonts w:ascii="Century Gothic" w:eastAsia="Times New Roman" w:hAnsi="Century Gothic" w:cstheme="minorHAnsi"/>
          <w:color w:val="212121"/>
          <w:sz w:val="24"/>
          <w:szCs w:val="24"/>
          <w:shd w:val="clear" w:color="auto" w:fill="FFFFFF"/>
          <w:lang w:eastAsia="es-CO"/>
        </w:rPr>
        <w:t xml:space="preserve"> no </w:t>
      </w:r>
      <w:r w:rsidRPr="009500F2">
        <w:rPr>
          <w:rFonts w:ascii="Century Gothic" w:eastAsia="Times New Roman" w:hAnsi="Century Gothic" w:cstheme="minorHAnsi"/>
          <w:color w:val="212121"/>
          <w:sz w:val="24"/>
          <w:szCs w:val="24"/>
          <w:shd w:val="clear" w:color="auto" w:fill="FFFFFF"/>
          <w:lang w:eastAsia="es-CO"/>
        </w:rPr>
        <w:t xml:space="preserve">era identificada como una </w:t>
      </w:r>
      <w:r w:rsidR="00F874A2" w:rsidRPr="009500F2">
        <w:rPr>
          <w:rFonts w:ascii="Century Gothic" w:eastAsia="Times New Roman" w:hAnsi="Century Gothic" w:cstheme="minorHAnsi"/>
          <w:color w:val="212121"/>
          <w:sz w:val="24"/>
          <w:szCs w:val="24"/>
          <w:shd w:val="clear" w:color="auto" w:fill="FFFFFF"/>
          <w:lang w:eastAsia="es-CO"/>
        </w:rPr>
        <w:t xml:space="preserve">pieza </w:t>
      </w:r>
      <w:r w:rsidRPr="009500F2">
        <w:rPr>
          <w:rFonts w:ascii="Century Gothic" w:eastAsia="Times New Roman" w:hAnsi="Century Gothic" w:cstheme="minorHAnsi"/>
          <w:color w:val="212121"/>
          <w:sz w:val="24"/>
          <w:szCs w:val="24"/>
          <w:shd w:val="clear" w:color="auto" w:fill="FFFFFF"/>
          <w:lang w:eastAsia="es-CO"/>
        </w:rPr>
        <w:t xml:space="preserve">relevante </w:t>
      </w:r>
      <w:r w:rsidR="00F874A2" w:rsidRPr="009500F2">
        <w:rPr>
          <w:rFonts w:ascii="Century Gothic" w:eastAsia="Times New Roman" w:hAnsi="Century Gothic" w:cstheme="minorHAnsi"/>
          <w:color w:val="212121"/>
          <w:sz w:val="24"/>
          <w:szCs w:val="24"/>
          <w:shd w:val="clear" w:color="auto" w:fill="FFFFFF"/>
          <w:lang w:eastAsia="es-CO"/>
        </w:rPr>
        <w:t xml:space="preserve">que </w:t>
      </w:r>
      <w:r w:rsidRPr="009500F2">
        <w:rPr>
          <w:rFonts w:ascii="Century Gothic" w:eastAsia="Times New Roman" w:hAnsi="Century Gothic" w:cstheme="minorHAnsi"/>
          <w:color w:val="212121"/>
          <w:sz w:val="24"/>
          <w:szCs w:val="24"/>
          <w:shd w:val="clear" w:color="auto" w:fill="FFFFFF"/>
          <w:lang w:eastAsia="es-CO"/>
        </w:rPr>
        <w:t xml:space="preserve">el </w:t>
      </w:r>
      <w:r w:rsidR="00F874A2" w:rsidRPr="009500F2">
        <w:rPr>
          <w:rFonts w:ascii="Century Gothic" w:eastAsia="Times New Roman" w:hAnsi="Century Gothic" w:cstheme="minorHAnsi"/>
          <w:color w:val="212121"/>
          <w:sz w:val="24"/>
          <w:szCs w:val="24"/>
          <w:shd w:val="clear" w:color="auto" w:fill="FFFFFF"/>
          <w:lang w:eastAsia="es-CO"/>
        </w:rPr>
        <w:t xml:space="preserve">Tribunal </w:t>
      </w:r>
      <w:r w:rsidRPr="009500F2">
        <w:rPr>
          <w:rFonts w:ascii="Century Gothic" w:eastAsia="Times New Roman" w:hAnsi="Century Gothic" w:cstheme="minorHAnsi"/>
          <w:color w:val="212121"/>
          <w:sz w:val="24"/>
          <w:szCs w:val="24"/>
          <w:shd w:val="clear" w:color="auto" w:fill="FFFFFF"/>
          <w:lang w:eastAsia="es-CO"/>
        </w:rPr>
        <w:t>debiera revisar</w:t>
      </w:r>
      <w:r w:rsidR="00F874A2" w:rsidRPr="009500F2">
        <w:rPr>
          <w:rFonts w:ascii="Century Gothic" w:eastAsia="Times New Roman" w:hAnsi="Century Gothic" w:cstheme="minorHAnsi"/>
          <w:color w:val="212121"/>
          <w:sz w:val="24"/>
          <w:szCs w:val="24"/>
          <w:shd w:val="clear" w:color="auto" w:fill="FFFFFF"/>
          <w:lang w:eastAsia="es-CO"/>
        </w:rPr>
        <w:t>.</w:t>
      </w:r>
    </w:p>
    <w:p w14:paraId="090A3870" w14:textId="77777777" w:rsidR="00F874A2" w:rsidRPr="009500F2" w:rsidRDefault="00F874A2"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6823C819" w14:textId="6FCC5339" w:rsidR="009E2C78" w:rsidRPr="009500F2" w:rsidRDefault="00F874A2"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Para proferir este laudo, el Tribunal </w:t>
      </w:r>
      <w:r w:rsidR="00C57E17" w:rsidRPr="009500F2">
        <w:rPr>
          <w:rFonts w:ascii="Century Gothic" w:eastAsia="Times New Roman" w:hAnsi="Century Gothic" w:cstheme="minorHAnsi"/>
          <w:color w:val="212121"/>
          <w:sz w:val="24"/>
          <w:szCs w:val="24"/>
          <w:shd w:val="clear" w:color="auto" w:fill="FFFFFF"/>
          <w:lang w:eastAsia="es-CO"/>
        </w:rPr>
        <w:t>encuentra que</w:t>
      </w:r>
      <w:r w:rsidR="00FA3882" w:rsidRPr="009500F2">
        <w:rPr>
          <w:rFonts w:ascii="Century Gothic" w:eastAsia="Times New Roman" w:hAnsi="Century Gothic" w:cstheme="minorHAnsi"/>
          <w:color w:val="212121"/>
          <w:sz w:val="24"/>
          <w:szCs w:val="24"/>
          <w:shd w:val="clear" w:color="auto" w:fill="FFFFFF"/>
          <w:lang w:eastAsia="es-CO"/>
        </w:rPr>
        <w:t xml:space="preserve"> en el </w:t>
      </w:r>
      <w:r w:rsidRPr="009500F2">
        <w:rPr>
          <w:rFonts w:ascii="Century Gothic" w:eastAsia="Times New Roman" w:hAnsi="Century Gothic" w:cstheme="minorHAnsi"/>
          <w:color w:val="212121"/>
          <w:sz w:val="24"/>
          <w:szCs w:val="24"/>
          <w:shd w:val="clear" w:color="auto" w:fill="FFFFFF"/>
          <w:lang w:eastAsia="es-CO"/>
        </w:rPr>
        <w:t>recurso se expresa por</w:t>
      </w:r>
      <w:r w:rsidR="008F4D21"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eastAsia="Times New Roman" w:hAnsi="Century Gothic" w:cstheme="minorHAnsi"/>
          <w:color w:val="212121"/>
          <w:sz w:val="24"/>
          <w:szCs w:val="24"/>
          <w:shd w:val="clear" w:color="auto" w:fill="FFFFFF"/>
          <w:lang w:eastAsia="es-CO"/>
        </w:rPr>
        <w:t>qué el ejercicio de la potestad excepcional de declarar la caducidad del contrato es extemporánea: al decir del recurrente</w:t>
      </w:r>
      <w:r w:rsidR="00FA3882"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w:t>
      </w:r>
      <w:r w:rsidR="00432B5B" w:rsidRPr="009500F2">
        <w:rPr>
          <w:rFonts w:ascii="Century Gothic" w:eastAsia="Times New Roman" w:hAnsi="Century Gothic" w:cstheme="minorHAnsi"/>
          <w:color w:val="212121"/>
          <w:sz w:val="24"/>
          <w:szCs w:val="24"/>
          <w:shd w:val="clear" w:color="auto" w:fill="FFFFFF"/>
          <w:lang w:eastAsia="es-CO"/>
        </w:rPr>
        <w:t>la resolución de caducidad se produce en la etapa de liquidación</w:t>
      </w:r>
      <w:r w:rsidR="008141C0" w:rsidRPr="009500F2">
        <w:rPr>
          <w:rFonts w:ascii="Century Gothic" w:eastAsia="Times New Roman" w:hAnsi="Century Gothic" w:cstheme="minorHAnsi"/>
          <w:color w:val="212121"/>
          <w:sz w:val="24"/>
          <w:szCs w:val="24"/>
          <w:shd w:val="clear" w:color="auto" w:fill="FFFFFF"/>
          <w:lang w:eastAsia="es-CO"/>
        </w:rPr>
        <w:t>, inclusive</w:t>
      </w:r>
      <w:r w:rsidR="00432B5B" w:rsidRPr="009500F2">
        <w:rPr>
          <w:rFonts w:ascii="Century Gothic" w:eastAsia="Times New Roman" w:hAnsi="Century Gothic" w:cstheme="minorHAnsi"/>
          <w:color w:val="212121"/>
          <w:sz w:val="24"/>
          <w:szCs w:val="24"/>
          <w:shd w:val="clear" w:color="auto" w:fill="FFFFFF"/>
          <w:lang w:eastAsia="es-CO"/>
        </w:rPr>
        <w:t xml:space="preserve"> vencido el plazo contractual para la liquidación</w:t>
      </w:r>
      <w:r w:rsidR="008141C0"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esto es</w:t>
      </w:r>
      <w:r w:rsidR="008141C0"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w:t>
      </w:r>
      <w:r w:rsidR="008141C0" w:rsidRPr="009500F2">
        <w:rPr>
          <w:rFonts w:ascii="Century Gothic" w:eastAsia="Times New Roman" w:hAnsi="Century Gothic" w:cstheme="minorHAnsi"/>
          <w:color w:val="212121"/>
          <w:sz w:val="24"/>
          <w:szCs w:val="24"/>
          <w:shd w:val="clear" w:color="auto" w:fill="FFFFFF"/>
          <w:lang w:eastAsia="es-CO"/>
        </w:rPr>
        <w:t xml:space="preserve">tanto los </w:t>
      </w:r>
      <w:r w:rsidR="00432B5B" w:rsidRPr="009500F2">
        <w:rPr>
          <w:rFonts w:ascii="Century Gothic" w:eastAsia="Times New Roman" w:hAnsi="Century Gothic" w:cstheme="minorHAnsi"/>
          <w:color w:val="212121"/>
          <w:sz w:val="24"/>
          <w:szCs w:val="24"/>
          <w:shd w:val="clear" w:color="auto" w:fill="FFFFFF"/>
          <w:lang w:eastAsia="es-CO"/>
        </w:rPr>
        <w:t xml:space="preserve">ciento veinte (120) días calendario </w:t>
      </w:r>
      <w:r w:rsidR="008141C0" w:rsidRPr="009500F2">
        <w:rPr>
          <w:rFonts w:ascii="Century Gothic" w:eastAsia="Times New Roman" w:hAnsi="Century Gothic" w:cstheme="minorHAnsi"/>
          <w:color w:val="212121"/>
          <w:sz w:val="24"/>
          <w:szCs w:val="24"/>
          <w:shd w:val="clear" w:color="auto" w:fill="FFFFFF"/>
          <w:lang w:eastAsia="es-CO"/>
        </w:rPr>
        <w:t xml:space="preserve">para la liquidación bilateral como el </w:t>
      </w:r>
      <w:r w:rsidR="00432B5B" w:rsidRPr="009500F2">
        <w:rPr>
          <w:rFonts w:ascii="Century Gothic" w:eastAsia="Times New Roman" w:hAnsi="Century Gothic" w:cstheme="minorHAnsi"/>
          <w:color w:val="212121"/>
          <w:sz w:val="24"/>
          <w:szCs w:val="24"/>
          <w:shd w:val="clear" w:color="auto" w:fill="FFFFFF"/>
          <w:lang w:eastAsia="es-CO"/>
        </w:rPr>
        <w:t xml:space="preserve">plazo legal para la </w:t>
      </w:r>
      <w:r w:rsidR="008141C0" w:rsidRPr="009500F2">
        <w:rPr>
          <w:rFonts w:ascii="Century Gothic" w:eastAsia="Times New Roman" w:hAnsi="Century Gothic" w:cstheme="minorHAnsi"/>
          <w:color w:val="212121"/>
          <w:sz w:val="24"/>
          <w:szCs w:val="24"/>
          <w:shd w:val="clear" w:color="auto" w:fill="FFFFFF"/>
          <w:lang w:eastAsia="es-CO"/>
        </w:rPr>
        <w:t xml:space="preserve">liquidación </w:t>
      </w:r>
      <w:r w:rsidR="00432B5B" w:rsidRPr="009500F2">
        <w:rPr>
          <w:rFonts w:ascii="Century Gothic" w:eastAsia="Times New Roman" w:hAnsi="Century Gothic" w:cstheme="minorHAnsi"/>
          <w:color w:val="212121"/>
          <w:sz w:val="24"/>
          <w:szCs w:val="24"/>
          <w:shd w:val="clear" w:color="auto" w:fill="FFFFFF"/>
          <w:lang w:eastAsia="es-CO"/>
        </w:rPr>
        <w:t>unilateral</w:t>
      </w:r>
      <w:r w:rsidR="009E2C78" w:rsidRPr="009500F2">
        <w:rPr>
          <w:rFonts w:ascii="Century Gothic" w:eastAsia="Times New Roman" w:hAnsi="Century Gothic" w:cstheme="minorHAnsi"/>
          <w:color w:val="212121"/>
          <w:sz w:val="24"/>
          <w:szCs w:val="24"/>
          <w:shd w:val="clear" w:color="auto" w:fill="FFFFFF"/>
          <w:lang w:eastAsia="es-CO"/>
        </w:rPr>
        <w:t xml:space="preserve"> de dos meses. Para el convocante y en ese momento recurrente, el término de liquidación había vencido el 24 de febrero de 2006.</w:t>
      </w:r>
      <w:r w:rsidRPr="009500F2">
        <w:rPr>
          <w:rFonts w:ascii="Century Gothic" w:eastAsia="Times New Roman" w:hAnsi="Century Gothic" w:cstheme="minorHAnsi"/>
          <w:color w:val="212121"/>
          <w:sz w:val="24"/>
          <w:szCs w:val="24"/>
          <w:shd w:val="clear" w:color="auto" w:fill="FFFFFF"/>
          <w:lang w:eastAsia="es-CO"/>
        </w:rPr>
        <w:t xml:space="preserve"> </w:t>
      </w:r>
    </w:p>
    <w:p w14:paraId="0D30060E" w14:textId="77777777" w:rsidR="00EC43DB" w:rsidRPr="009500F2" w:rsidRDefault="00EC43DB"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1172F25B" w14:textId="7AB4693F" w:rsidR="00F22821" w:rsidRPr="009500F2" w:rsidRDefault="00F874A2"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Evidentemente, esta es una fecha de absoluta trascendencia e incidencia procesal para lo que se refiere a la caducidad del medio de control</w:t>
      </w:r>
      <w:r w:rsidR="008F4D21" w:rsidRPr="009500F2">
        <w:rPr>
          <w:rFonts w:ascii="Century Gothic" w:eastAsia="Times New Roman" w:hAnsi="Century Gothic" w:cstheme="minorHAnsi"/>
          <w:color w:val="212121"/>
          <w:sz w:val="24"/>
          <w:szCs w:val="24"/>
          <w:shd w:val="clear" w:color="auto" w:fill="FFFFFF"/>
          <w:lang w:eastAsia="es-CO"/>
        </w:rPr>
        <w:t xml:space="preserve">. Sin embargo, el no estar revelada con precisión la fecha de </w:t>
      </w:r>
      <w:r w:rsidR="00F22821" w:rsidRPr="009500F2">
        <w:rPr>
          <w:rFonts w:ascii="Century Gothic" w:eastAsia="Times New Roman" w:hAnsi="Century Gothic" w:cstheme="minorHAnsi"/>
          <w:color w:val="212121"/>
          <w:sz w:val="24"/>
          <w:szCs w:val="24"/>
          <w:shd w:val="clear" w:color="auto" w:fill="FFFFFF"/>
          <w:lang w:eastAsia="es-CO"/>
        </w:rPr>
        <w:t>terminación del contrat</w:t>
      </w:r>
      <w:r w:rsidR="008F4D21" w:rsidRPr="009500F2">
        <w:rPr>
          <w:rFonts w:ascii="Century Gothic" w:eastAsia="Times New Roman" w:hAnsi="Century Gothic" w:cstheme="minorHAnsi"/>
          <w:color w:val="212121"/>
          <w:sz w:val="24"/>
          <w:szCs w:val="24"/>
          <w:shd w:val="clear" w:color="auto" w:fill="FFFFFF"/>
          <w:lang w:eastAsia="es-CO"/>
        </w:rPr>
        <w:t>o</w:t>
      </w:r>
      <w:r w:rsidR="00F22821" w:rsidRPr="009500F2">
        <w:rPr>
          <w:rFonts w:ascii="Century Gothic" w:eastAsia="Times New Roman" w:hAnsi="Century Gothic" w:cstheme="minorHAnsi"/>
          <w:color w:val="212121"/>
          <w:sz w:val="24"/>
          <w:szCs w:val="24"/>
          <w:shd w:val="clear" w:color="auto" w:fill="FFFFFF"/>
          <w:lang w:eastAsia="es-CO"/>
        </w:rPr>
        <w:t xml:space="preserve"> por parte de la accionante </w:t>
      </w:r>
      <w:r w:rsidR="008F4D21" w:rsidRPr="009500F2">
        <w:rPr>
          <w:rFonts w:ascii="Century Gothic" w:eastAsia="Times New Roman" w:hAnsi="Century Gothic" w:cstheme="minorHAnsi"/>
          <w:color w:val="212121"/>
          <w:sz w:val="24"/>
          <w:szCs w:val="24"/>
          <w:shd w:val="clear" w:color="auto" w:fill="FFFFFF"/>
          <w:lang w:eastAsia="es-CO"/>
        </w:rPr>
        <w:t xml:space="preserve">en la demanda, </w:t>
      </w:r>
      <w:r w:rsidR="00F22821" w:rsidRPr="009500F2">
        <w:rPr>
          <w:rFonts w:ascii="Century Gothic" w:eastAsia="Times New Roman" w:hAnsi="Century Gothic" w:cstheme="minorHAnsi"/>
          <w:color w:val="212121"/>
          <w:sz w:val="24"/>
          <w:szCs w:val="24"/>
          <w:shd w:val="clear" w:color="auto" w:fill="FFFFFF"/>
          <w:lang w:eastAsia="es-CO"/>
        </w:rPr>
        <w:t xml:space="preserve">como </w:t>
      </w:r>
      <w:r w:rsidR="008F4D21" w:rsidRPr="009500F2">
        <w:rPr>
          <w:rFonts w:ascii="Century Gothic" w:eastAsia="Times New Roman" w:hAnsi="Century Gothic" w:cstheme="minorHAnsi"/>
          <w:color w:val="212121"/>
          <w:sz w:val="24"/>
          <w:szCs w:val="24"/>
          <w:shd w:val="clear" w:color="auto" w:fill="FFFFFF"/>
          <w:lang w:eastAsia="es-CO"/>
        </w:rPr>
        <w:t xml:space="preserve">tampoco por parte </w:t>
      </w:r>
      <w:r w:rsidR="00F22821" w:rsidRPr="009500F2">
        <w:rPr>
          <w:rFonts w:ascii="Century Gothic" w:eastAsia="Times New Roman" w:hAnsi="Century Gothic" w:cstheme="minorHAnsi"/>
          <w:color w:val="212121"/>
          <w:sz w:val="24"/>
          <w:szCs w:val="24"/>
          <w:shd w:val="clear" w:color="auto" w:fill="FFFFFF"/>
          <w:lang w:eastAsia="es-CO"/>
        </w:rPr>
        <w:t>de la convocada</w:t>
      </w:r>
      <w:r w:rsidR="008F4D21" w:rsidRPr="009500F2">
        <w:rPr>
          <w:rFonts w:ascii="Century Gothic" w:eastAsia="Times New Roman" w:hAnsi="Century Gothic" w:cstheme="minorHAnsi"/>
          <w:color w:val="212121"/>
          <w:sz w:val="24"/>
          <w:szCs w:val="24"/>
          <w:shd w:val="clear" w:color="auto" w:fill="FFFFFF"/>
          <w:lang w:eastAsia="es-CO"/>
        </w:rPr>
        <w:t xml:space="preserve"> en su contestación</w:t>
      </w:r>
      <w:r w:rsidR="00F22821" w:rsidRPr="009500F2">
        <w:rPr>
          <w:rFonts w:ascii="Century Gothic" w:eastAsia="Times New Roman" w:hAnsi="Century Gothic" w:cstheme="minorHAnsi"/>
          <w:color w:val="212121"/>
          <w:sz w:val="24"/>
          <w:szCs w:val="24"/>
          <w:shd w:val="clear" w:color="auto" w:fill="FFFFFF"/>
          <w:lang w:eastAsia="es-CO"/>
        </w:rPr>
        <w:t>, llevó a que el Tribunal admitiera la demanda arbitral sin reparar en la caducidad o en la transacción.</w:t>
      </w:r>
    </w:p>
    <w:p w14:paraId="4E0E30CC" w14:textId="77777777" w:rsidR="00F22821" w:rsidRPr="009500F2" w:rsidRDefault="00F22821"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5B43C345" w14:textId="78DB6B56" w:rsidR="007E5CE4" w:rsidRPr="009500F2" w:rsidRDefault="001A521A"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E</w:t>
      </w:r>
      <w:r w:rsidR="00D65693" w:rsidRPr="009500F2">
        <w:rPr>
          <w:rFonts w:ascii="Century Gothic" w:eastAsia="Times New Roman" w:hAnsi="Century Gothic" w:cstheme="minorHAnsi"/>
          <w:color w:val="212121"/>
          <w:sz w:val="24"/>
          <w:szCs w:val="24"/>
          <w:shd w:val="clear" w:color="auto" w:fill="FFFFFF"/>
          <w:lang w:eastAsia="es-CO"/>
        </w:rPr>
        <w:t>n el curso del recaudo probatorio se escucharon</w:t>
      </w:r>
      <w:r w:rsidR="007E5CE4" w:rsidRPr="009500F2">
        <w:rPr>
          <w:rFonts w:ascii="Century Gothic" w:eastAsia="Times New Roman" w:hAnsi="Century Gothic" w:cstheme="minorHAnsi"/>
          <w:color w:val="212121"/>
          <w:sz w:val="24"/>
          <w:szCs w:val="24"/>
          <w:shd w:val="clear" w:color="auto" w:fill="FFFFFF"/>
          <w:lang w:eastAsia="es-CO"/>
        </w:rPr>
        <w:t xml:space="preserve"> </w:t>
      </w:r>
      <w:r w:rsidR="007E5CE4" w:rsidRPr="00724295">
        <w:rPr>
          <w:rFonts w:ascii="Century Gothic" w:eastAsia="Times New Roman" w:hAnsi="Century Gothic" w:cstheme="minorHAnsi"/>
          <w:color w:val="212121"/>
          <w:sz w:val="24"/>
          <w:szCs w:val="24"/>
          <w:shd w:val="clear" w:color="auto" w:fill="FFFFFF"/>
          <w:lang w:eastAsia="es-CO"/>
        </w:rPr>
        <w:t>los testimonios del diseñador y miembro del consorcio, Max Ojeda y Oscar Castaño Barreto, que refirieron la existencia de una declaratoria de caducidad</w:t>
      </w:r>
      <w:r w:rsidR="007E5CE4" w:rsidRPr="009500F2">
        <w:rPr>
          <w:rFonts w:ascii="Century Gothic" w:eastAsia="Times New Roman" w:hAnsi="Century Gothic" w:cstheme="minorHAnsi"/>
          <w:color w:val="212121"/>
          <w:sz w:val="24"/>
          <w:szCs w:val="24"/>
          <w:shd w:val="clear" w:color="auto" w:fill="FFFFFF"/>
          <w:lang w:eastAsia="es-CO"/>
        </w:rPr>
        <w:t xml:space="preserve"> contractual y la existencia de un contrato de transacción suscrito entre las partes, como una situación que sobrevino a la mencionada caducidad</w:t>
      </w:r>
      <w:r w:rsidR="00D65693" w:rsidRPr="009500F2">
        <w:rPr>
          <w:rFonts w:ascii="Century Gothic" w:eastAsia="Times New Roman" w:hAnsi="Century Gothic" w:cstheme="minorHAnsi"/>
          <w:color w:val="212121"/>
          <w:sz w:val="24"/>
          <w:szCs w:val="24"/>
          <w:shd w:val="clear" w:color="auto" w:fill="FFFFFF"/>
          <w:lang w:eastAsia="es-CO"/>
        </w:rPr>
        <w:t xml:space="preserve">, con lo cual el Tribunal arbitral alcanzó a </w:t>
      </w:r>
      <w:r w:rsidRPr="009500F2">
        <w:rPr>
          <w:rFonts w:ascii="Century Gothic" w:eastAsia="Times New Roman" w:hAnsi="Century Gothic" w:cstheme="minorHAnsi"/>
          <w:color w:val="212121"/>
          <w:sz w:val="24"/>
          <w:szCs w:val="24"/>
          <w:shd w:val="clear" w:color="auto" w:fill="FFFFFF"/>
          <w:lang w:eastAsia="es-CO"/>
        </w:rPr>
        <w:t xml:space="preserve">advertir </w:t>
      </w:r>
      <w:r w:rsidR="00D65693" w:rsidRPr="009500F2">
        <w:rPr>
          <w:rFonts w:ascii="Century Gothic" w:eastAsia="Times New Roman" w:hAnsi="Century Gothic" w:cstheme="minorHAnsi"/>
          <w:color w:val="212121"/>
          <w:sz w:val="24"/>
          <w:szCs w:val="24"/>
          <w:shd w:val="clear" w:color="auto" w:fill="FFFFFF"/>
          <w:lang w:eastAsia="es-CO"/>
        </w:rPr>
        <w:t xml:space="preserve">la </w:t>
      </w:r>
      <w:r w:rsidRPr="009500F2">
        <w:rPr>
          <w:rFonts w:ascii="Century Gothic" w:eastAsia="Times New Roman" w:hAnsi="Century Gothic" w:cstheme="minorHAnsi"/>
          <w:color w:val="212121"/>
          <w:sz w:val="24"/>
          <w:szCs w:val="24"/>
          <w:shd w:val="clear" w:color="auto" w:fill="FFFFFF"/>
          <w:lang w:eastAsia="es-CO"/>
        </w:rPr>
        <w:t xml:space="preserve">procedencia de </w:t>
      </w:r>
      <w:r w:rsidR="00D65693" w:rsidRPr="009500F2">
        <w:rPr>
          <w:rFonts w:ascii="Century Gothic" w:eastAsia="Times New Roman" w:hAnsi="Century Gothic" w:cstheme="minorHAnsi"/>
          <w:color w:val="212121"/>
          <w:sz w:val="24"/>
          <w:szCs w:val="24"/>
          <w:shd w:val="clear" w:color="auto" w:fill="FFFFFF"/>
          <w:lang w:eastAsia="es-CO"/>
        </w:rPr>
        <w:t>una sentencia anticipada</w:t>
      </w:r>
      <w:r w:rsidRPr="009500F2">
        <w:rPr>
          <w:rFonts w:ascii="Century Gothic" w:eastAsia="Times New Roman" w:hAnsi="Century Gothic" w:cstheme="minorHAnsi"/>
          <w:color w:val="212121"/>
          <w:sz w:val="24"/>
          <w:szCs w:val="24"/>
          <w:shd w:val="clear" w:color="auto" w:fill="FFFFFF"/>
          <w:lang w:eastAsia="es-CO"/>
        </w:rPr>
        <w:t xml:space="preserve">, la cual, sin embargo, no llegó a ser proferida de esa manera </w:t>
      </w:r>
      <w:r w:rsidRPr="009500F2">
        <w:rPr>
          <w:rFonts w:ascii="Century Gothic" w:eastAsia="Times New Roman" w:hAnsi="Century Gothic" w:cstheme="minorHAnsi"/>
          <w:color w:val="212121"/>
          <w:sz w:val="24"/>
          <w:szCs w:val="24"/>
          <w:shd w:val="clear" w:color="auto" w:fill="FFFFFF"/>
          <w:lang w:eastAsia="es-CO"/>
        </w:rPr>
        <w:lastRenderedPageBreak/>
        <w:t xml:space="preserve">ante la circunstancia de haberse </w:t>
      </w:r>
      <w:r w:rsidR="008B6D8A" w:rsidRPr="009500F2">
        <w:rPr>
          <w:rFonts w:ascii="Century Gothic" w:eastAsia="Times New Roman" w:hAnsi="Century Gothic" w:cstheme="minorHAnsi"/>
          <w:color w:val="212121"/>
          <w:sz w:val="24"/>
          <w:szCs w:val="24"/>
          <w:shd w:val="clear" w:color="auto" w:fill="FFFFFF"/>
          <w:lang w:eastAsia="es-CO"/>
        </w:rPr>
        <w:t xml:space="preserve">agotado </w:t>
      </w:r>
      <w:r w:rsidRPr="009500F2">
        <w:rPr>
          <w:rFonts w:ascii="Century Gothic" w:eastAsia="Times New Roman" w:hAnsi="Century Gothic" w:cstheme="minorHAnsi"/>
          <w:color w:val="212121"/>
          <w:sz w:val="24"/>
          <w:szCs w:val="24"/>
          <w:shd w:val="clear" w:color="auto" w:fill="FFFFFF"/>
          <w:lang w:eastAsia="es-CO"/>
        </w:rPr>
        <w:t>todas las oportunidades procesales</w:t>
      </w:r>
      <w:r w:rsidR="00BD5504"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eastAsia="Times New Roman" w:hAnsi="Century Gothic" w:cstheme="minorHAnsi"/>
          <w:color w:val="212121"/>
          <w:sz w:val="24"/>
          <w:szCs w:val="24"/>
          <w:shd w:val="clear" w:color="auto" w:fill="FFFFFF"/>
          <w:lang w:eastAsia="es-CO"/>
        </w:rPr>
        <w:t xml:space="preserve">la </w:t>
      </w:r>
      <w:r w:rsidR="00BD5504" w:rsidRPr="009500F2">
        <w:rPr>
          <w:rFonts w:ascii="Century Gothic" w:eastAsia="Times New Roman" w:hAnsi="Century Gothic" w:cstheme="minorHAnsi"/>
          <w:color w:val="212121"/>
          <w:sz w:val="24"/>
          <w:szCs w:val="24"/>
          <w:shd w:val="clear" w:color="auto" w:fill="FFFFFF"/>
          <w:lang w:eastAsia="es-CO"/>
        </w:rPr>
        <w:t xml:space="preserve">realización </w:t>
      </w:r>
      <w:r w:rsidRPr="009500F2">
        <w:rPr>
          <w:rFonts w:ascii="Century Gothic" w:eastAsia="Times New Roman" w:hAnsi="Century Gothic" w:cstheme="minorHAnsi"/>
          <w:color w:val="212121"/>
          <w:sz w:val="24"/>
          <w:szCs w:val="24"/>
          <w:shd w:val="clear" w:color="auto" w:fill="FFFFFF"/>
          <w:lang w:eastAsia="es-CO"/>
        </w:rPr>
        <w:t xml:space="preserve">de la totalidad de las pruebas </w:t>
      </w:r>
      <w:r w:rsidR="00BD5504" w:rsidRPr="009500F2">
        <w:rPr>
          <w:rFonts w:ascii="Century Gothic" w:eastAsia="Times New Roman" w:hAnsi="Century Gothic" w:cstheme="minorHAnsi"/>
          <w:color w:val="212121"/>
          <w:sz w:val="24"/>
          <w:szCs w:val="24"/>
          <w:shd w:val="clear" w:color="auto" w:fill="FFFFFF"/>
          <w:lang w:eastAsia="es-CO"/>
        </w:rPr>
        <w:t xml:space="preserve">vigentes </w:t>
      </w:r>
      <w:r w:rsidRPr="009500F2">
        <w:rPr>
          <w:rFonts w:ascii="Century Gothic" w:eastAsia="Times New Roman" w:hAnsi="Century Gothic" w:cstheme="minorHAnsi"/>
          <w:color w:val="212121"/>
          <w:sz w:val="24"/>
          <w:szCs w:val="24"/>
          <w:shd w:val="clear" w:color="auto" w:fill="FFFFFF"/>
          <w:lang w:eastAsia="es-CO"/>
        </w:rPr>
        <w:t xml:space="preserve">y </w:t>
      </w:r>
      <w:r w:rsidR="008B2C49" w:rsidRPr="009500F2">
        <w:rPr>
          <w:rFonts w:ascii="Century Gothic" w:eastAsia="Times New Roman" w:hAnsi="Century Gothic" w:cstheme="minorHAnsi"/>
          <w:color w:val="212121"/>
          <w:sz w:val="24"/>
          <w:szCs w:val="24"/>
          <w:shd w:val="clear" w:color="auto" w:fill="FFFFFF"/>
          <w:lang w:eastAsia="es-CO"/>
        </w:rPr>
        <w:t xml:space="preserve">la formulación de </w:t>
      </w:r>
      <w:r w:rsidRPr="009500F2">
        <w:rPr>
          <w:rFonts w:ascii="Century Gothic" w:eastAsia="Times New Roman" w:hAnsi="Century Gothic" w:cstheme="minorHAnsi"/>
          <w:color w:val="212121"/>
          <w:sz w:val="24"/>
          <w:szCs w:val="24"/>
          <w:shd w:val="clear" w:color="auto" w:fill="FFFFFF"/>
          <w:lang w:eastAsia="es-CO"/>
        </w:rPr>
        <w:t>los alegatos de conclusión</w:t>
      </w:r>
      <w:r w:rsidR="00BD5504" w:rsidRPr="009500F2">
        <w:rPr>
          <w:rFonts w:ascii="Century Gothic" w:eastAsia="Times New Roman" w:hAnsi="Century Gothic" w:cstheme="minorHAnsi"/>
          <w:color w:val="212121"/>
          <w:sz w:val="24"/>
          <w:szCs w:val="24"/>
          <w:shd w:val="clear" w:color="auto" w:fill="FFFFFF"/>
          <w:lang w:eastAsia="es-CO"/>
        </w:rPr>
        <w:t xml:space="preserve">, </w:t>
      </w:r>
      <w:r w:rsidR="004676F1" w:rsidRPr="009500F2">
        <w:rPr>
          <w:rFonts w:ascii="Century Gothic" w:eastAsia="Times New Roman" w:hAnsi="Century Gothic" w:cstheme="minorHAnsi"/>
          <w:color w:val="212121"/>
          <w:sz w:val="24"/>
          <w:szCs w:val="24"/>
          <w:shd w:val="clear" w:color="auto" w:fill="FFFFFF"/>
          <w:lang w:eastAsia="es-CO"/>
        </w:rPr>
        <w:t xml:space="preserve">todo lo cual </w:t>
      </w:r>
      <w:r w:rsidR="008B2C49" w:rsidRPr="009500F2">
        <w:rPr>
          <w:rFonts w:ascii="Century Gothic" w:eastAsia="Times New Roman" w:hAnsi="Century Gothic" w:cstheme="minorHAnsi"/>
          <w:color w:val="212121"/>
          <w:sz w:val="24"/>
          <w:szCs w:val="24"/>
          <w:shd w:val="clear" w:color="auto" w:fill="FFFFFF"/>
          <w:lang w:eastAsia="es-CO"/>
        </w:rPr>
        <w:t>permit</w:t>
      </w:r>
      <w:r w:rsidR="00BD5504" w:rsidRPr="009500F2">
        <w:rPr>
          <w:rFonts w:ascii="Century Gothic" w:eastAsia="Times New Roman" w:hAnsi="Century Gothic" w:cstheme="minorHAnsi"/>
          <w:color w:val="212121"/>
          <w:sz w:val="24"/>
          <w:szCs w:val="24"/>
          <w:shd w:val="clear" w:color="auto" w:fill="FFFFFF"/>
          <w:lang w:eastAsia="es-CO"/>
        </w:rPr>
        <w:t xml:space="preserve">e al Tribunal </w:t>
      </w:r>
      <w:r w:rsidRPr="009500F2">
        <w:rPr>
          <w:rFonts w:ascii="Century Gothic" w:eastAsia="Times New Roman" w:hAnsi="Century Gothic" w:cstheme="minorHAnsi"/>
          <w:color w:val="212121"/>
          <w:sz w:val="24"/>
          <w:szCs w:val="24"/>
          <w:shd w:val="clear" w:color="auto" w:fill="FFFFFF"/>
          <w:lang w:eastAsia="es-CO"/>
        </w:rPr>
        <w:t>proferir el presente Laudo final</w:t>
      </w:r>
      <w:r w:rsidR="00D65693" w:rsidRPr="009500F2">
        <w:rPr>
          <w:rFonts w:ascii="Century Gothic" w:eastAsia="Times New Roman" w:hAnsi="Century Gothic" w:cstheme="minorHAnsi"/>
          <w:color w:val="212121"/>
          <w:sz w:val="24"/>
          <w:szCs w:val="24"/>
          <w:shd w:val="clear" w:color="auto" w:fill="FFFFFF"/>
          <w:lang w:eastAsia="es-CO"/>
        </w:rPr>
        <w:t>.</w:t>
      </w:r>
    </w:p>
    <w:p w14:paraId="51A7255A" w14:textId="77777777" w:rsidR="007E5CE4" w:rsidRPr="009500F2" w:rsidRDefault="007E5CE4"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2040BFC7" w14:textId="00060624" w:rsidR="00432B5B" w:rsidRPr="009500F2" w:rsidRDefault="00BD5504"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D</w:t>
      </w:r>
      <w:r w:rsidR="00D65693" w:rsidRPr="009500F2">
        <w:rPr>
          <w:rFonts w:ascii="Century Gothic" w:eastAsia="Times New Roman" w:hAnsi="Century Gothic" w:cstheme="minorHAnsi"/>
          <w:color w:val="212121"/>
          <w:sz w:val="24"/>
          <w:szCs w:val="24"/>
          <w:shd w:val="clear" w:color="auto" w:fill="FFFFFF"/>
          <w:lang w:eastAsia="es-CO"/>
        </w:rPr>
        <w:t xml:space="preserve">el análisis de la </w:t>
      </w:r>
      <w:r w:rsidRPr="009500F2">
        <w:rPr>
          <w:rFonts w:ascii="Century Gothic" w:eastAsia="Times New Roman" w:hAnsi="Century Gothic" w:cstheme="minorHAnsi"/>
          <w:color w:val="212121"/>
          <w:sz w:val="24"/>
          <w:szCs w:val="24"/>
          <w:shd w:val="clear" w:color="auto" w:fill="FFFFFF"/>
          <w:lang w:eastAsia="es-CO"/>
        </w:rPr>
        <w:t xml:space="preserve">prueba </w:t>
      </w:r>
      <w:r w:rsidR="00D65693" w:rsidRPr="009500F2">
        <w:rPr>
          <w:rFonts w:ascii="Century Gothic" w:eastAsia="Times New Roman" w:hAnsi="Century Gothic" w:cstheme="minorHAnsi"/>
          <w:color w:val="212121"/>
          <w:sz w:val="24"/>
          <w:szCs w:val="24"/>
          <w:shd w:val="clear" w:color="auto" w:fill="FFFFFF"/>
          <w:lang w:eastAsia="es-CO"/>
        </w:rPr>
        <w:t xml:space="preserve">testimonial y </w:t>
      </w:r>
      <w:r w:rsidR="00F874A2" w:rsidRPr="009500F2">
        <w:rPr>
          <w:rFonts w:ascii="Century Gothic" w:eastAsia="Times New Roman" w:hAnsi="Century Gothic" w:cstheme="minorHAnsi"/>
          <w:color w:val="212121"/>
          <w:sz w:val="24"/>
          <w:szCs w:val="24"/>
          <w:shd w:val="clear" w:color="auto" w:fill="FFFFFF"/>
          <w:lang w:eastAsia="es-CO"/>
        </w:rPr>
        <w:t>documental recaudada</w:t>
      </w:r>
      <w:r w:rsidRPr="009500F2">
        <w:rPr>
          <w:rFonts w:ascii="Century Gothic" w:eastAsia="Times New Roman" w:hAnsi="Century Gothic" w:cstheme="minorHAnsi"/>
          <w:color w:val="212121"/>
          <w:sz w:val="24"/>
          <w:szCs w:val="24"/>
          <w:shd w:val="clear" w:color="auto" w:fill="FFFFFF"/>
          <w:lang w:eastAsia="es-CO"/>
        </w:rPr>
        <w:t xml:space="preserve">, </w:t>
      </w:r>
      <w:r w:rsidR="00F874A2" w:rsidRPr="009500F2">
        <w:rPr>
          <w:rFonts w:ascii="Century Gothic" w:eastAsia="Times New Roman" w:hAnsi="Century Gothic" w:cstheme="minorHAnsi"/>
          <w:color w:val="212121"/>
          <w:sz w:val="24"/>
          <w:szCs w:val="24"/>
          <w:shd w:val="clear" w:color="auto" w:fill="FFFFFF"/>
          <w:lang w:eastAsia="es-CO"/>
        </w:rPr>
        <w:t>c</w:t>
      </w:r>
      <w:r w:rsidR="009E2C78" w:rsidRPr="009500F2">
        <w:rPr>
          <w:rFonts w:ascii="Century Gothic" w:eastAsia="Times New Roman" w:hAnsi="Century Gothic" w:cstheme="minorHAnsi"/>
          <w:color w:val="212121"/>
          <w:sz w:val="24"/>
          <w:szCs w:val="24"/>
          <w:shd w:val="clear" w:color="auto" w:fill="FFFFFF"/>
          <w:lang w:eastAsia="es-CO"/>
        </w:rPr>
        <w:t xml:space="preserve">oncluye el Tribunal </w:t>
      </w:r>
      <w:r w:rsidRPr="009500F2">
        <w:rPr>
          <w:rFonts w:ascii="Century Gothic" w:eastAsia="Times New Roman" w:hAnsi="Century Gothic" w:cstheme="minorHAnsi"/>
          <w:color w:val="212121"/>
          <w:sz w:val="24"/>
          <w:szCs w:val="24"/>
          <w:shd w:val="clear" w:color="auto" w:fill="FFFFFF"/>
          <w:lang w:eastAsia="es-CO"/>
        </w:rPr>
        <w:t xml:space="preserve">arbitral </w:t>
      </w:r>
      <w:r w:rsidR="009E2C78" w:rsidRPr="009500F2">
        <w:rPr>
          <w:rFonts w:ascii="Century Gothic" w:eastAsia="Times New Roman" w:hAnsi="Century Gothic" w:cstheme="minorHAnsi"/>
          <w:color w:val="212121"/>
          <w:sz w:val="24"/>
          <w:szCs w:val="24"/>
          <w:shd w:val="clear" w:color="auto" w:fill="FFFFFF"/>
          <w:lang w:eastAsia="es-CO"/>
        </w:rPr>
        <w:t>que para la parte accionante hay manifestación expresa de la fecha a partir de la cual comienza a correr el término de caducidad del medio de control y</w:t>
      </w:r>
      <w:r w:rsidRPr="009500F2">
        <w:rPr>
          <w:rFonts w:ascii="Century Gothic" w:eastAsia="Times New Roman" w:hAnsi="Century Gothic" w:cstheme="minorHAnsi"/>
          <w:color w:val="212121"/>
          <w:sz w:val="24"/>
          <w:szCs w:val="24"/>
          <w:shd w:val="clear" w:color="auto" w:fill="FFFFFF"/>
          <w:lang w:eastAsia="es-CO"/>
        </w:rPr>
        <w:t>,</w:t>
      </w:r>
      <w:r w:rsidR="009E2C78" w:rsidRPr="009500F2">
        <w:rPr>
          <w:rFonts w:ascii="Century Gothic" w:eastAsia="Times New Roman" w:hAnsi="Century Gothic" w:cstheme="minorHAnsi"/>
          <w:color w:val="212121"/>
          <w:sz w:val="24"/>
          <w:szCs w:val="24"/>
          <w:shd w:val="clear" w:color="auto" w:fill="FFFFFF"/>
          <w:lang w:eastAsia="es-CO"/>
        </w:rPr>
        <w:t xml:space="preserve"> lo que es más diciente, que la caducidad </w:t>
      </w:r>
      <w:r w:rsidRPr="009500F2">
        <w:rPr>
          <w:rFonts w:ascii="Century Gothic" w:eastAsia="Times New Roman" w:hAnsi="Century Gothic" w:cstheme="minorHAnsi"/>
          <w:color w:val="212121"/>
          <w:sz w:val="24"/>
          <w:szCs w:val="24"/>
          <w:shd w:val="clear" w:color="auto" w:fill="FFFFFF"/>
          <w:lang w:eastAsia="es-CO"/>
        </w:rPr>
        <w:t xml:space="preserve">del contrato </w:t>
      </w:r>
      <w:r w:rsidR="009E2C78" w:rsidRPr="009500F2">
        <w:rPr>
          <w:rFonts w:ascii="Century Gothic" w:eastAsia="Times New Roman" w:hAnsi="Century Gothic" w:cstheme="minorHAnsi"/>
          <w:color w:val="212121"/>
          <w:sz w:val="24"/>
          <w:szCs w:val="24"/>
          <w:shd w:val="clear" w:color="auto" w:fill="FFFFFF"/>
          <w:lang w:eastAsia="es-CO"/>
        </w:rPr>
        <w:t>se decret</w:t>
      </w:r>
      <w:r w:rsidRPr="009500F2">
        <w:rPr>
          <w:rFonts w:ascii="Century Gothic" w:eastAsia="Times New Roman" w:hAnsi="Century Gothic" w:cstheme="minorHAnsi"/>
          <w:color w:val="212121"/>
          <w:sz w:val="24"/>
          <w:szCs w:val="24"/>
          <w:shd w:val="clear" w:color="auto" w:fill="FFFFFF"/>
          <w:lang w:eastAsia="es-CO"/>
        </w:rPr>
        <w:t>ó</w:t>
      </w:r>
      <w:r w:rsidR="009E2C78" w:rsidRPr="009500F2">
        <w:rPr>
          <w:rFonts w:ascii="Century Gothic" w:eastAsia="Times New Roman" w:hAnsi="Century Gothic" w:cstheme="minorHAnsi"/>
          <w:color w:val="212121"/>
          <w:sz w:val="24"/>
          <w:szCs w:val="24"/>
          <w:shd w:val="clear" w:color="auto" w:fill="FFFFFF"/>
          <w:lang w:eastAsia="es-CO"/>
        </w:rPr>
        <w:t xml:space="preserve"> vencido el tiempo contractual y legal de liquidación, es decir, corriendo los dos (2) años para que se produzca la caducidad del medio de control y de ahí que la demanda, en el hecho 14, aluda a la extemporaneidad de la decisión.</w:t>
      </w:r>
    </w:p>
    <w:p w14:paraId="21393117" w14:textId="77777777" w:rsidR="00F22821" w:rsidRPr="009500F2" w:rsidRDefault="00F22821"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0D80AA2E" w14:textId="0CA19777" w:rsidR="009E2C78" w:rsidRPr="009500F2" w:rsidRDefault="00F874A2"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D</w:t>
      </w:r>
      <w:r w:rsidR="00BD5504" w:rsidRPr="009500F2">
        <w:rPr>
          <w:rFonts w:ascii="Century Gothic" w:eastAsia="Times New Roman" w:hAnsi="Century Gothic" w:cstheme="minorHAnsi"/>
          <w:color w:val="212121"/>
          <w:sz w:val="24"/>
          <w:szCs w:val="24"/>
          <w:shd w:val="clear" w:color="auto" w:fill="FFFFFF"/>
          <w:lang w:eastAsia="es-CO"/>
        </w:rPr>
        <w:t>e otro lado, d</w:t>
      </w:r>
      <w:r w:rsidRPr="009500F2">
        <w:rPr>
          <w:rFonts w:ascii="Century Gothic" w:eastAsia="Times New Roman" w:hAnsi="Century Gothic" w:cstheme="minorHAnsi"/>
          <w:color w:val="212121"/>
          <w:sz w:val="24"/>
          <w:szCs w:val="24"/>
          <w:shd w:val="clear" w:color="auto" w:fill="FFFFFF"/>
          <w:lang w:eastAsia="es-CO"/>
        </w:rPr>
        <w:t>esde el recaudo de la prueba testimonial, l</w:t>
      </w:r>
      <w:r w:rsidR="009E5A10" w:rsidRPr="009500F2">
        <w:rPr>
          <w:rFonts w:ascii="Century Gothic" w:eastAsia="Times New Roman" w:hAnsi="Century Gothic" w:cstheme="minorHAnsi"/>
          <w:color w:val="212121"/>
          <w:sz w:val="24"/>
          <w:szCs w:val="24"/>
          <w:shd w:val="clear" w:color="auto" w:fill="FFFFFF"/>
          <w:lang w:eastAsia="es-CO"/>
        </w:rPr>
        <w:t xml:space="preserve">as declaraciones </w:t>
      </w:r>
      <w:r w:rsidR="009E2C78" w:rsidRPr="009500F2">
        <w:rPr>
          <w:rFonts w:ascii="Century Gothic" w:eastAsia="Times New Roman" w:hAnsi="Century Gothic" w:cstheme="minorHAnsi"/>
          <w:color w:val="212121"/>
          <w:sz w:val="24"/>
          <w:szCs w:val="24"/>
          <w:shd w:val="clear" w:color="auto" w:fill="FFFFFF"/>
          <w:lang w:eastAsia="es-CO"/>
        </w:rPr>
        <w:t xml:space="preserve">ponen en evidencia la </w:t>
      </w:r>
      <w:r w:rsidRPr="009500F2">
        <w:rPr>
          <w:rFonts w:ascii="Century Gothic" w:eastAsia="Times New Roman" w:hAnsi="Century Gothic" w:cstheme="minorHAnsi"/>
          <w:color w:val="212121"/>
          <w:sz w:val="24"/>
          <w:szCs w:val="24"/>
          <w:shd w:val="clear" w:color="auto" w:fill="FFFFFF"/>
          <w:lang w:eastAsia="es-CO"/>
        </w:rPr>
        <w:t xml:space="preserve">existencia de la </w:t>
      </w:r>
      <w:r w:rsidR="009E2C78" w:rsidRPr="009500F2">
        <w:rPr>
          <w:rFonts w:ascii="Century Gothic" w:eastAsia="Times New Roman" w:hAnsi="Century Gothic" w:cstheme="minorHAnsi"/>
          <w:color w:val="212121"/>
          <w:sz w:val="24"/>
          <w:szCs w:val="24"/>
          <w:shd w:val="clear" w:color="auto" w:fill="FFFFFF"/>
          <w:lang w:eastAsia="es-CO"/>
        </w:rPr>
        <w:t xml:space="preserve">transacción que había sido </w:t>
      </w:r>
      <w:r w:rsidR="00BD5504" w:rsidRPr="009500F2">
        <w:rPr>
          <w:rFonts w:ascii="Century Gothic" w:eastAsia="Times New Roman" w:hAnsi="Century Gothic" w:cstheme="minorHAnsi"/>
          <w:color w:val="212121"/>
          <w:sz w:val="24"/>
          <w:szCs w:val="24"/>
          <w:shd w:val="clear" w:color="auto" w:fill="FFFFFF"/>
          <w:lang w:eastAsia="es-CO"/>
        </w:rPr>
        <w:t xml:space="preserve">mencionada </w:t>
      </w:r>
      <w:r w:rsidR="009E2C78" w:rsidRPr="009500F2">
        <w:rPr>
          <w:rFonts w:ascii="Century Gothic" w:eastAsia="Times New Roman" w:hAnsi="Century Gothic" w:cstheme="minorHAnsi"/>
          <w:color w:val="212121"/>
          <w:sz w:val="24"/>
          <w:szCs w:val="24"/>
          <w:shd w:val="clear" w:color="auto" w:fill="FFFFFF"/>
          <w:lang w:eastAsia="es-CO"/>
        </w:rPr>
        <w:t xml:space="preserve">en el hecho 16 de la demanda, sin precisar la fecha de </w:t>
      </w:r>
      <w:r w:rsidRPr="009500F2">
        <w:rPr>
          <w:rFonts w:ascii="Century Gothic" w:eastAsia="Times New Roman" w:hAnsi="Century Gothic" w:cstheme="minorHAnsi"/>
          <w:color w:val="212121"/>
          <w:sz w:val="24"/>
          <w:szCs w:val="24"/>
          <w:shd w:val="clear" w:color="auto" w:fill="FFFFFF"/>
          <w:lang w:eastAsia="es-CO"/>
        </w:rPr>
        <w:t xml:space="preserve">su </w:t>
      </w:r>
      <w:r w:rsidR="009E2C78" w:rsidRPr="009500F2">
        <w:rPr>
          <w:rFonts w:ascii="Century Gothic" w:eastAsia="Times New Roman" w:hAnsi="Century Gothic" w:cstheme="minorHAnsi"/>
          <w:color w:val="212121"/>
          <w:sz w:val="24"/>
          <w:szCs w:val="24"/>
          <w:shd w:val="clear" w:color="auto" w:fill="FFFFFF"/>
          <w:lang w:eastAsia="es-CO"/>
        </w:rPr>
        <w:t>celebración</w:t>
      </w:r>
      <w:r w:rsidR="008141C0" w:rsidRPr="009500F2">
        <w:rPr>
          <w:rFonts w:ascii="Century Gothic" w:eastAsia="Times New Roman" w:hAnsi="Century Gothic" w:cstheme="minorHAnsi"/>
          <w:color w:val="212121"/>
          <w:sz w:val="24"/>
          <w:szCs w:val="24"/>
          <w:shd w:val="clear" w:color="auto" w:fill="FFFFFF"/>
          <w:lang w:eastAsia="es-CO"/>
        </w:rPr>
        <w:t>. E</w:t>
      </w:r>
      <w:r w:rsidRPr="009500F2">
        <w:rPr>
          <w:rFonts w:ascii="Century Gothic" w:eastAsia="Times New Roman" w:hAnsi="Century Gothic" w:cstheme="minorHAnsi"/>
          <w:color w:val="212121"/>
          <w:sz w:val="24"/>
          <w:szCs w:val="24"/>
          <w:shd w:val="clear" w:color="auto" w:fill="FFFFFF"/>
          <w:lang w:eastAsia="es-CO"/>
        </w:rPr>
        <w:t xml:space="preserve">l hecho 16 contiene un extracto del contrato de transacción con </w:t>
      </w:r>
      <w:r w:rsidR="009E2C78" w:rsidRPr="009500F2">
        <w:rPr>
          <w:rFonts w:ascii="Century Gothic" w:eastAsia="Times New Roman" w:hAnsi="Century Gothic" w:cstheme="minorHAnsi"/>
          <w:color w:val="212121"/>
          <w:sz w:val="24"/>
          <w:szCs w:val="24"/>
          <w:shd w:val="clear" w:color="auto" w:fill="FFFFFF"/>
          <w:lang w:eastAsia="es-CO"/>
        </w:rPr>
        <w:t>el siguiente texto: “</w:t>
      </w:r>
      <w:r w:rsidR="009E2C78" w:rsidRPr="009500F2">
        <w:rPr>
          <w:rFonts w:ascii="Century Gothic" w:eastAsia="Times New Roman" w:hAnsi="Century Gothic" w:cstheme="minorHAnsi"/>
          <w:i/>
          <w:color w:val="212121"/>
          <w:sz w:val="24"/>
          <w:szCs w:val="24"/>
          <w:shd w:val="clear" w:color="auto" w:fill="FFFFFF"/>
          <w:lang w:eastAsia="es-CO"/>
        </w:rPr>
        <w:t xml:space="preserve">que la SED y el CONSORCIO CIC se reunieron con la voluntad e intensión de mudar la relación </w:t>
      </w:r>
      <w:r w:rsidR="00A67782" w:rsidRPr="009500F2">
        <w:rPr>
          <w:rFonts w:ascii="Century Gothic" w:eastAsia="Times New Roman" w:hAnsi="Century Gothic" w:cstheme="minorHAnsi"/>
          <w:i/>
          <w:color w:val="212121"/>
          <w:sz w:val="24"/>
          <w:szCs w:val="24"/>
          <w:shd w:val="clear" w:color="auto" w:fill="FFFFFF"/>
          <w:lang w:eastAsia="es-CO"/>
        </w:rPr>
        <w:t>jurídica dudosa a que hace referencia el artículo 1º de este acuerdo por otra relación cierta y firme para de esta manera eliminar convencionalmente la incertidumbre generada en la ejecución del contrato</w:t>
      </w:r>
      <w:r w:rsidR="00A67782" w:rsidRPr="009500F2">
        <w:rPr>
          <w:rFonts w:ascii="Century Gothic" w:eastAsia="Times New Roman" w:hAnsi="Century Gothic" w:cstheme="minorHAnsi"/>
          <w:color w:val="212121"/>
          <w:sz w:val="24"/>
          <w:szCs w:val="24"/>
          <w:shd w:val="clear" w:color="auto" w:fill="FFFFFF"/>
          <w:lang w:eastAsia="es-CO"/>
        </w:rPr>
        <w:t>”.</w:t>
      </w:r>
      <w:r w:rsidR="009E2C78" w:rsidRPr="009500F2">
        <w:rPr>
          <w:rFonts w:ascii="Century Gothic" w:eastAsia="Times New Roman" w:hAnsi="Century Gothic" w:cstheme="minorHAnsi"/>
          <w:color w:val="212121"/>
          <w:sz w:val="24"/>
          <w:szCs w:val="24"/>
          <w:shd w:val="clear" w:color="auto" w:fill="FFFFFF"/>
          <w:lang w:eastAsia="es-CO"/>
        </w:rPr>
        <w:t xml:space="preserve"> </w:t>
      </w:r>
    </w:p>
    <w:p w14:paraId="1C0D6727" w14:textId="77777777" w:rsidR="00432B5B" w:rsidRPr="009500F2" w:rsidRDefault="00432B5B"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5C0DD6B7" w14:textId="6B5AF411" w:rsidR="008B6D8A" w:rsidRPr="009500F2" w:rsidRDefault="008B6D8A"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Lo que la transacción, celebrada dentro del plazo de liquidación del contrato </w:t>
      </w:r>
      <w:r w:rsidR="009E5A10" w:rsidRPr="009500F2">
        <w:rPr>
          <w:rFonts w:ascii="Century Gothic" w:eastAsia="Times New Roman" w:hAnsi="Century Gothic" w:cstheme="minorHAnsi"/>
          <w:color w:val="212121"/>
          <w:sz w:val="24"/>
          <w:szCs w:val="24"/>
          <w:shd w:val="clear" w:color="auto" w:fill="FFFFFF"/>
          <w:lang w:eastAsia="es-CO"/>
        </w:rPr>
        <w:t xml:space="preserve">196 de 2003 </w:t>
      </w:r>
      <w:r w:rsidRPr="009500F2">
        <w:rPr>
          <w:rFonts w:ascii="Century Gothic" w:eastAsia="Times New Roman" w:hAnsi="Century Gothic" w:cstheme="minorHAnsi"/>
          <w:color w:val="212121"/>
          <w:sz w:val="24"/>
          <w:szCs w:val="24"/>
          <w:shd w:val="clear" w:color="auto" w:fill="FFFFFF"/>
          <w:lang w:eastAsia="es-CO"/>
        </w:rPr>
        <w:t xml:space="preserve">de diseño y obra pública, muda es una relación incierta </w:t>
      </w:r>
      <w:r w:rsidR="00C57E17" w:rsidRPr="009500F2">
        <w:rPr>
          <w:rFonts w:ascii="Century Gothic" w:eastAsia="Times New Roman" w:hAnsi="Century Gothic" w:cstheme="minorHAnsi"/>
          <w:color w:val="212121"/>
          <w:sz w:val="24"/>
          <w:szCs w:val="24"/>
          <w:shd w:val="clear" w:color="auto" w:fill="FFFFFF"/>
          <w:lang w:eastAsia="es-CO"/>
        </w:rPr>
        <w:t xml:space="preserve">a </w:t>
      </w:r>
      <w:r w:rsidRPr="009500F2">
        <w:rPr>
          <w:rFonts w:ascii="Century Gothic" w:eastAsia="Times New Roman" w:hAnsi="Century Gothic" w:cstheme="minorHAnsi"/>
          <w:color w:val="212121"/>
          <w:sz w:val="24"/>
          <w:szCs w:val="24"/>
          <w:shd w:val="clear" w:color="auto" w:fill="FFFFFF"/>
          <w:lang w:eastAsia="es-CO"/>
        </w:rPr>
        <w:t>una cierta. La mutación no está referida al contrato</w:t>
      </w:r>
      <w:r w:rsidR="005D63B9" w:rsidRPr="009500F2">
        <w:rPr>
          <w:rFonts w:ascii="Century Gothic" w:eastAsia="Times New Roman" w:hAnsi="Century Gothic" w:cstheme="minorHAnsi"/>
          <w:color w:val="212121"/>
          <w:sz w:val="24"/>
          <w:szCs w:val="24"/>
          <w:shd w:val="clear" w:color="auto" w:fill="FFFFFF"/>
          <w:lang w:eastAsia="es-CO"/>
        </w:rPr>
        <w:t xml:space="preserve"> que ya está finalizado</w:t>
      </w:r>
      <w:r w:rsidRPr="009500F2">
        <w:rPr>
          <w:rFonts w:ascii="Century Gothic" w:eastAsia="Times New Roman" w:hAnsi="Century Gothic" w:cstheme="minorHAnsi"/>
          <w:color w:val="212121"/>
          <w:sz w:val="24"/>
          <w:szCs w:val="24"/>
          <w:shd w:val="clear" w:color="auto" w:fill="FFFFFF"/>
          <w:lang w:eastAsia="es-CO"/>
        </w:rPr>
        <w:t xml:space="preserve">, sino a lo que surge a su terminación: un faltante de obra del cinco por ciento (5%) </w:t>
      </w:r>
      <w:r w:rsidR="005D63B9" w:rsidRPr="009500F2">
        <w:rPr>
          <w:rFonts w:ascii="Century Gothic" w:eastAsia="Times New Roman" w:hAnsi="Century Gothic" w:cstheme="minorHAnsi"/>
          <w:color w:val="212121"/>
          <w:sz w:val="24"/>
          <w:szCs w:val="24"/>
          <w:shd w:val="clear" w:color="auto" w:fill="FFFFFF"/>
          <w:lang w:eastAsia="es-CO"/>
        </w:rPr>
        <w:t>que de mantenerse llevaría a la declaratoria de un incumplimiento y el valor de ese faltante, que la transacción estipula</w:t>
      </w:r>
      <w:r w:rsidR="00C57E17" w:rsidRPr="009500F2">
        <w:rPr>
          <w:rFonts w:ascii="Century Gothic" w:eastAsia="Times New Roman" w:hAnsi="Century Gothic" w:cstheme="minorHAnsi"/>
          <w:color w:val="212121"/>
          <w:sz w:val="24"/>
          <w:szCs w:val="24"/>
          <w:shd w:val="clear" w:color="auto" w:fill="FFFFFF"/>
          <w:lang w:eastAsia="es-CO"/>
        </w:rPr>
        <w:t xml:space="preserve"> y que es el mismo valor no ejecutado del contrato de diseño y obra pública.</w:t>
      </w:r>
      <w:r w:rsidR="005D63B9" w:rsidRPr="009500F2">
        <w:rPr>
          <w:rFonts w:ascii="Century Gothic" w:eastAsia="Times New Roman" w:hAnsi="Century Gothic" w:cstheme="minorHAnsi"/>
          <w:color w:val="212121"/>
          <w:sz w:val="24"/>
          <w:szCs w:val="24"/>
          <w:shd w:val="clear" w:color="auto" w:fill="FFFFFF"/>
          <w:lang w:eastAsia="es-CO"/>
        </w:rPr>
        <w:t xml:space="preserve"> </w:t>
      </w:r>
    </w:p>
    <w:p w14:paraId="1CAEF37D" w14:textId="77777777" w:rsidR="005D63B9" w:rsidRPr="009500F2" w:rsidRDefault="005D63B9"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493AFEBC" w14:textId="77777777" w:rsidR="00A67782" w:rsidRPr="009500F2" w:rsidRDefault="00A67782"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lastRenderedPageBreak/>
        <w:t>La contestación se refiere así</w:t>
      </w:r>
      <w:r w:rsidR="00F874A2" w:rsidRPr="009500F2">
        <w:rPr>
          <w:rFonts w:ascii="Century Gothic" w:eastAsia="Times New Roman" w:hAnsi="Century Gothic" w:cstheme="minorHAnsi"/>
          <w:color w:val="212121"/>
          <w:sz w:val="24"/>
          <w:szCs w:val="24"/>
          <w:shd w:val="clear" w:color="auto" w:fill="FFFFFF"/>
          <w:lang w:eastAsia="es-CO"/>
        </w:rPr>
        <w:t xml:space="preserve"> al mencionado hecho 16</w:t>
      </w:r>
      <w:r w:rsidRPr="009500F2">
        <w:rPr>
          <w:rFonts w:ascii="Century Gothic" w:eastAsia="Times New Roman" w:hAnsi="Century Gothic" w:cstheme="minorHAnsi"/>
          <w:color w:val="212121"/>
          <w:sz w:val="24"/>
          <w:szCs w:val="24"/>
          <w:shd w:val="clear" w:color="auto" w:fill="FFFFFF"/>
          <w:lang w:eastAsia="es-CO"/>
        </w:rPr>
        <w:t>: “</w:t>
      </w:r>
      <w:r w:rsidRPr="009500F2">
        <w:rPr>
          <w:rFonts w:ascii="Century Gothic" w:eastAsia="Times New Roman" w:hAnsi="Century Gothic" w:cstheme="minorHAnsi"/>
          <w:i/>
          <w:color w:val="212121"/>
          <w:sz w:val="24"/>
          <w:szCs w:val="24"/>
          <w:shd w:val="clear" w:color="auto" w:fill="FFFFFF"/>
          <w:lang w:eastAsia="es-CO"/>
        </w:rPr>
        <w:t>En principio es una afirmación cierta, de acuerdo con los medios de prueba documentales que fueron allegados por la parte convocante y que obra en el expediente.</w:t>
      </w:r>
      <w:r w:rsidRPr="009500F2">
        <w:rPr>
          <w:rFonts w:ascii="Century Gothic" w:eastAsia="Times New Roman" w:hAnsi="Century Gothic" w:cstheme="minorHAnsi"/>
          <w:color w:val="212121"/>
          <w:sz w:val="24"/>
          <w:szCs w:val="24"/>
          <w:shd w:val="clear" w:color="auto" w:fill="FFFFFF"/>
          <w:lang w:eastAsia="es-CO"/>
        </w:rPr>
        <w:t>”</w:t>
      </w:r>
    </w:p>
    <w:p w14:paraId="782BA67E" w14:textId="77777777" w:rsidR="008141C0" w:rsidRPr="009500F2" w:rsidRDefault="008141C0"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2107B19E" w14:textId="7EBFB0CA" w:rsidR="00F874A2" w:rsidRPr="009500F2" w:rsidRDefault="00A67782"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Procesalmente</w:t>
      </w:r>
      <w:r w:rsidR="008141C0"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a la altura de la demanda y la contestación, </w:t>
      </w:r>
      <w:r w:rsidR="008141C0" w:rsidRPr="009500F2">
        <w:rPr>
          <w:rFonts w:ascii="Century Gothic" w:eastAsia="Times New Roman" w:hAnsi="Century Gothic" w:cstheme="minorHAnsi"/>
          <w:color w:val="212121"/>
          <w:sz w:val="24"/>
          <w:szCs w:val="24"/>
          <w:shd w:val="clear" w:color="auto" w:fill="FFFFFF"/>
          <w:lang w:eastAsia="es-CO"/>
        </w:rPr>
        <w:t xml:space="preserve">parecía una </w:t>
      </w:r>
      <w:r w:rsidRPr="009500F2">
        <w:rPr>
          <w:rFonts w:ascii="Century Gothic" w:eastAsia="Times New Roman" w:hAnsi="Century Gothic" w:cstheme="minorHAnsi"/>
          <w:color w:val="212121"/>
          <w:sz w:val="24"/>
          <w:szCs w:val="24"/>
          <w:shd w:val="clear" w:color="auto" w:fill="FFFFFF"/>
          <w:lang w:eastAsia="es-CO"/>
        </w:rPr>
        <w:t>cuestión pacífica la transacción, la que</w:t>
      </w:r>
      <w:r w:rsidR="005D63B9"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sin embargo</w:t>
      </w:r>
      <w:r w:rsidR="00F874A2" w:rsidRPr="009500F2">
        <w:rPr>
          <w:rFonts w:ascii="Century Gothic" w:eastAsia="Times New Roman" w:hAnsi="Century Gothic" w:cstheme="minorHAnsi"/>
          <w:color w:val="212121"/>
          <w:sz w:val="24"/>
          <w:szCs w:val="24"/>
          <w:shd w:val="clear" w:color="auto" w:fill="FFFFFF"/>
          <w:lang w:eastAsia="es-CO"/>
        </w:rPr>
        <w:t xml:space="preserve">, una vez analizada por el Tribunal de </w:t>
      </w:r>
      <w:r w:rsidR="00BD5504" w:rsidRPr="009500F2">
        <w:rPr>
          <w:rFonts w:ascii="Century Gothic" w:eastAsia="Times New Roman" w:hAnsi="Century Gothic" w:cstheme="minorHAnsi"/>
          <w:color w:val="212121"/>
          <w:sz w:val="24"/>
          <w:szCs w:val="24"/>
          <w:shd w:val="clear" w:color="auto" w:fill="FFFFFF"/>
          <w:lang w:eastAsia="es-CO"/>
        </w:rPr>
        <w:t xml:space="preserve">arbitramento </w:t>
      </w:r>
      <w:r w:rsidR="00F874A2" w:rsidRPr="009500F2">
        <w:rPr>
          <w:rFonts w:ascii="Century Gothic" w:eastAsia="Times New Roman" w:hAnsi="Century Gothic" w:cstheme="minorHAnsi"/>
          <w:color w:val="212121"/>
          <w:sz w:val="24"/>
          <w:szCs w:val="24"/>
          <w:shd w:val="clear" w:color="auto" w:fill="FFFFFF"/>
          <w:lang w:eastAsia="es-CO"/>
        </w:rPr>
        <w:t xml:space="preserve">como parte del acervo probatorio documental, </w:t>
      </w:r>
      <w:r w:rsidRPr="009500F2">
        <w:rPr>
          <w:rFonts w:ascii="Century Gothic" w:eastAsia="Times New Roman" w:hAnsi="Century Gothic" w:cstheme="minorHAnsi"/>
          <w:color w:val="212121"/>
          <w:sz w:val="24"/>
          <w:szCs w:val="24"/>
          <w:shd w:val="clear" w:color="auto" w:fill="FFFFFF"/>
          <w:lang w:eastAsia="es-CO"/>
        </w:rPr>
        <w:t>indica que:</w:t>
      </w:r>
    </w:p>
    <w:p w14:paraId="3F35CACC" w14:textId="77777777" w:rsidR="00F874A2" w:rsidRPr="009500F2" w:rsidRDefault="00F874A2"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0DB1CA21" w14:textId="01FB40F5" w:rsidR="00A67782" w:rsidRPr="009500F2" w:rsidRDefault="00A67782" w:rsidP="004F19AC">
      <w:pPr>
        <w:pStyle w:val="Prrafodelista"/>
        <w:numPr>
          <w:ilvl w:val="0"/>
          <w:numId w:val="23"/>
        </w:numPr>
        <w:spacing w:after="0"/>
        <w:ind w:left="426" w:right="49"/>
        <w:contextualSpacing w:val="0"/>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Se firma </w:t>
      </w:r>
      <w:r w:rsidR="00BD5504" w:rsidRPr="009500F2">
        <w:rPr>
          <w:rFonts w:ascii="Century Gothic" w:eastAsia="Times New Roman" w:hAnsi="Century Gothic" w:cstheme="minorHAnsi"/>
          <w:color w:val="212121"/>
          <w:sz w:val="24"/>
          <w:szCs w:val="24"/>
          <w:shd w:val="clear" w:color="auto" w:fill="FFFFFF"/>
          <w:lang w:eastAsia="es-CO"/>
        </w:rPr>
        <w:t xml:space="preserve">el día </w:t>
      </w:r>
      <w:r w:rsidR="004676F1" w:rsidRPr="009500F2">
        <w:rPr>
          <w:rFonts w:ascii="Century Gothic" w:eastAsia="Times New Roman" w:hAnsi="Century Gothic" w:cstheme="minorHAnsi"/>
          <w:color w:val="212121"/>
          <w:sz w:val="24"/>
          <w:szCs w:val="24"/>
          <w:shd w:val="clear" w:color="auto" w:fill="FFFFFF"/>
          <w:lang w:eastAsia="es-CO"/>
        </w:rPr>
        <w:t xml:space="preserve">31 de octubre de </w:t>
      </w:r>
      <w:r w:rsidR="004676F1" w:rsidRPr="00724295">
        <w:rPr>
          <w:rFonts w:ascii="Century Gothic" w:eastAsia="Times New Roman" w:hAnsi="Century Gothic" w:cstheme="minorHAnsi"/>
          <w:color w:val="212121"/>
          <w:sz w:val="24"/>
          <w:szCs w:val="24"/>
          <w:shd w:val="clear" w:color="auto" w:fill="FFFFFF"/>
          <w:lang w:eastAsia="es-CO"/>
        </w:rPr>
        <w:t>2006</w:t>
      </w:r>
      <w:r w:rsidR="00BD5504" w:rsidRPr="00724295">
        <w:rPr>
          <w:rFonts w:ascii="Century Gothic" w:eastAsia="Times New Roman" w:hAnsi="Century Gothic" w:cstheme="minorHAnsi"/>
          <w:color w:val="212121"/>
          <w:sz w:val="24"/>
          <w:szCs w:val="24"/>
          <w:shd w:val="clear" w:color="auto" w:fill="FFFFFF"/>
          <w:lang w:eastAsia="es-CO"/>
        </w:rPr>
        <w:t xml:space="preserve"> </w:t>
      </w:r>
      <w:r w:rsidR="00D1421B" w:rsidRPr="00724295">
        <w:rPr>
          <w:rFonts w:ascii="Century Gothic" w:eastAsia="Times New Roman" w:hAnsi="Century Gothic" w:cstheme="minorHAnsi"/>
          <w:color w:val="212121"/>
          <w:sz w:val="24"/>
          <w:szCs w:val="24"/>
          <w:shd w:val="clear" w:color="auto" w:fill="FFFFFF"/>
          <w:lang w:eastAsia="es-CO"/>
        </w:rPr>
        <w:t>(Folio 740 del Cuaderno de Pruebas Nº 3)</w:t>
      </w:r>
      <w:r w:rsidR="004676F1" w:rsidRPr="00724295">
        <w:rPr>
          <w:rFonts w:ascii="Century Gothic" w:eastAsia="Times New Roman" w:hAnsi="Century Gothic" w:cstheme="minorHAnsi"/>
          <w:color w:val="212121"/>
          <w:sz w:val="24"/>
          <w:szCs w:val="24"/>
          <w:shd w:val="clear" w:color="auto" w:fill="FFFFFF"/>
          <w:lang w:eastAsia="es-CO"/>
        </w:rPr>
        <w:t xml:space="preserve"> </w:t>
      </w:r>
      <w:r w:rsidRPr="00724295">
        <w:rPr>
          <w:rFonts w:ascii="Century Gothic" w:eastAsia="Times New Roman" w:hAnsi="Century Gothic" w:cstheme="minorHAnsi"/>
          <w:color w:val="212121"/>
          <w:sz w:val="24"/>
          <w:szCs w:val="24"/>
          <w:shd w:val="clear" w:color="auto" w:fill="FFFFFF"/>
          <w:lang w:eastAsia="es-CO"/>
        </w:rPr>
        <w:t>haciendo uso de la fac</w:t>
      </w:r>
      <w:r w:rsidRPr="009500F2">
        <w:rPr>
          <w:rFonts w:ascii="Century Gothic" w:eastAsia="Times New Roman" w:hAnsi="Century Gothic" w:cstheme="minorHAnsi"/>
          <w:color w:val="212121"/>
          <w:sz w:val="24"/>
          <w:szCs w:val="24"/>
          <w:shd w:val="clear" w:color="auto" w:fill="FFFFFF"/>
          <w:lang w:eastAsia="es-CO"/>
        </w:rPr>
        <w:t>ultad legal contenida en el artículo 60 de la Ley 80 que permite la transacción en la etapa de liquidación.</w:t>
      </w:r>
    </w:p>
    <w:p w14:paraId="78A41B8B" w14:textId="77777777" w:rsidR="00F874A2" w:rsidRPr="009500F2" w:rsidRDefault="00F874A2" w:rsidP="004F19AC">
      <w:pPr>
        <w:pStyle w:val="Prrafodelista"/>
        <w:spacing w:after="0"/>
        <w:ind w:left="426" w:right="49"/>
        <w:contextualSpacing w:val="0"/>
        <w:jc w:val="both"/>
        <w:rPr>
          <w:rFonts w:ascii="Century Gothic" w:eastAsia="Times New Roman" w:hAnsi="Century Gothic" w:cstheme="minorHAnsi"/>
          <w:color w:val="212121"/>
          <w:sz w:val="24"/>
          <w:szCs w:val="24"/>
          <w:shd w:val="clear" w:color="auto" w:fill="FFFFFF"/>
          <w:lang w:eastAsia="es-CO"/>
        </w:rPr>
      </w:pPr>
    </w:p>
    <w:p w14:paraId="4AC18F3E" w14:textId="0B7AF55F" w:rsidR="00A67782" w:rsidRPr="00724295" w:rsidRDefault="00A67782" w:rsidP="004F19AC">
      <w:pPr>
        <w:pStyle w:val="Prrafodelista"/>
        <w:numPr>
          <w:ilvl w:val="0"/>
          <w:numId w:val="23"/>
        </w:numPr>
        <w:spacing w:after="0"/>
        <w:ind w:left="426" w:right="49"/>
        <w:contextualSpacing w:val="0"/>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Se precisa que la fecha de terminación del contrato es el </w:t>
      </w:r>
      <w:r w:rsidRPr="009500F2">
        <w:rPr>
          <w:rFonts w:ascii="Century Gothic" w:eastAsia="Times New Roman" w:hAnsi="Century Gothic" w:cstheme="minorHAnsi"/>
          <w:color w:val="333333"/>
          <w:sz w:val="24"/>
          <w:szCs w:val="24"/>
          <w:lang w:eastAsia="uz-Cyrl-UZ"/>
        </w:rPr>
        <w:t>30 de septiembre de 2005 (Pág 8)</w:t>
      </w:r>
      <w:r w:rsidR="004676F1" w:rsidRPr="009500F2">
        <w:rPr>
          <w:rFonts w:ascii="Century Gothic" w:eastAsia="Times New Roman" w:hAnsi="Century Gothic" w:cstheme="minorHAnsi"/>
          <w:color w:val="333333"/>
          <w:sz w:val="24"/>
          <w:szCs w:val="24"/>
          <w:lang w:eastAsia="uz-Cyrl-UZ"/>
        </w:rPr>
        <w:t xml:space="preserve"> </w:t>
      </w:r>
      <w:r w:rsidR="00D1421B" w:rsidRPr="00724295">
        <w:rPr>
          <w:rFonts w:ascii="Century Gothic" w:eastAsia="Times New Roman" w:hAnsi="Century Gothic" w:cstheme="minorHAnsi"/>
          <w:color w:val="212121"/>
          <w:sz w:val="24"/>
          <w:szCs w:val="24"/>
          <w:shd w:val="clear" w:color="auto" w:fill="FFFFFF"/>
          <w:lang w:eastAsia="es-CO"/>
        </w:rPr>
        <w:t>Folio 737 del Cuaderno de Pruebas Nº 3)</w:t>
      </w:r>
      <w:r w:rsidRPr="00724295">
        <w:rPr>
          <w:rFonts w:ascii="Century Gothic" w:eastAsia="Times New Roman" w:hAnsi="Century Gothic" w:cstheme="minorHAnsi"/>
          <w:color w:val="333333"/>
          <w:sz w:val="24"/>
          <w:szCs w:val="24"/>
          <w:lang w:eastAsia="uz-Cyrl-UZ"/>
        </w:rPr>
        <w:t>, lo que hace obvio que la transacción se firma en la etapa de liquidación.</w:t>
      </w:r>
    </w:p>
    <w:p w14:paraId="7EA11F27" w14:textId="77777777" w:rsidR="00F874A2" w:rsidRPr="00724295" w:rsidRDefault="00F874A2" w:rsidP="004F19AC">
      <w:pPr>
        <w:pStyle w:val="Prrafodelista"/>
        <w:spacing w:after="0"/>
        <w:ind w:left="426" w:right="49"/>
        <w:contextualSpacing w:val="0"/>
        <w:jc w:val="both"/>
        <w:rPr>
          <w:rFonts w:ascii="Century Gothic" w:eastAsia="Times New Roman" w:hAnsi="Century Gothic" w:cstheme="minorHAnsi"/>
          <w:color w:val="212121"/>
          <w:sz w:val="24"/>
          <w:szCs w:val="24"/>
          <w:shd w:val="clear" w:color="auto" w:fill="FFFFFF"/>
          <w:lang w:eastAsia="es-CO"/>
        </w:rPr>
      </w:pPr>
    </w:p>
    <w:p w14:paraId="06350F03" w14:textId="69873DD9" w:rsidR="00A67782" w:rsidRPr="009500F2" w:rsidRDefault="00A67782" w:rsidP="004F19AC">
      <w:pPr>
        <w:pStyle w:val="Prrafodelista"/>
        <w:numPr>
          <w:ilvl w:val="0"/>
          <w:numId w:val="23"/>
        </w:numPr>
        <w:spacing w:after="0"/>
        <w:ind w:left="426" w:right="49"/>
        <w:contextualSpacing w:val="0"/>
        <w:jc w:val="both"/>
        <w:rPr>
          <w:rFonts w:ascii="Century Gothic" w:eastAsia="Times New Roman" w:hAnsi="Century Gothic" w:cstheme="minorHAnsi"/>
          <w:color w:val="212121"/>
          <w:sz w:val="24"/>
          <w:szCs w:val="24"/>
          <w:shd w:val="clear" w:color="auto" w:fill="FFFFFF"/>
          <w:lang w:eastAsia="es-CO"/>
        </w:rPr>
      </w:pPr>
      <w:r w:rsidRPr="00724295">
        <w:rPr>
          <w:rFonts w:ascii="Century Gothic" w:eastAsia="Times New Roman" w:hAnsi="Century Gothic" w:cstheme="minorHAnsi"/>
          <w:color w:val="333333"/>
          <w:sz w:val="24"/>
          <w:szCs w:val="24"/>
          <w:lang w:eastAsia="uz-Cyrl-UZ"/>
        </w:rPr>
        <w:t>La Resolución 911 de 16 de marzo de 20</w:t>
      </w:r>
      <w:r w:rsidR="005711F8" w:rsidRPr="00724295">
        <w:rPr>
          <w:rFonts w:ascii="Century Gothic" w:eastAsia="Times New Roman" w:hAnsi="Century Gothic" w:cstheme="minorHAnsi"/>
          <w:color w:val="333333"/>
          <w:sz w:val="24"/>
          <w:szCs w:val="24"/>
          <w:lang w:eastAsia="uz-Cyrl-UZ"/>
        </w:rPr>
        <w:t>0</w:t>
      </w:r>
      <w:r w:rsidRPr="00724295">
        <w:rPr>
          <w:rFonts w:ascii="Century Gothic" w:eastAsia="Times New Roman" w:hAnsi="Century Gothic" w:cstheme="minorHAnsi"/>
          <w:color w:val="333333"/>
          <w:sz w:val="24"/>
          <w:szCs w:val="24"/>
          <w:lang w:eastAsia="uz-Cyrl-UZ"/>
        </w:rPr>
        <w:t>6 que dec</w:t>
      </w:r>
      <w:r w:rsidR="008141C0" w:rsidRPr="00724295">
        <w:rPr>
          <w:rFonts w:ascii="Century Gothic" w:eastAsia="Times New Roman" w:hAnsi="Century Gothic" w:cstheme="minorHAnsi"/>
          <w:color w:val="333333"/>
          <w:sz w:val="24"/>
          <w:szCs w:val="24"/>
          <w:lang w:eastAsia="uz-Cyrl-UZ"/>
        </w:rPr>
        <w:t>lara la caducidad del contrato, a</w:t>
      </w:r>
      <w:r w:rsidRPr="00724295">
        <w:rPr>
          <w:rFonts w:ascii="Century Gothic" w:eastAsia="Times New Roman" w:hAnsi="Century Gothic" w:cstheme="minorHAnsi"/>
          <w:color w:val="333333"/>
          <w:sz w:val="24"/>
          <w:szCs w:val="24"/>
          <w:lang w:eastAsia="uz-Cyrl-UZ"/>
        </w:rPr>
        <w:t xml:space="preserve">tacada por extemporaneidad según se escribió antes, es revocada el </w:t>
      </w:r>
      <w:r w:rsidR="00416BA9" w:rsidRPr="00724295">
        <w:rPr>
          <w:rFonts w:ascii="Century Gothic" w:eastAsia="Times New Roman" w:hAnsi="Century Gothic" w:cstheme="minorHAnsi"/>
          <w:color w:val="333333"/>
          <w:sz w:val="24"/>
          <w:szCs w:val="24"/>
          <w:lang w:eastAsia="uz-Cyrl-UZ"/>
        </w:rPr>
        <w:t>31 de octubre de 20</w:t>
      </w:r>
      <w:r w:rsidR="005711F8" w:rsidRPr="00724295">
        <w:rPr>
          <w:rFonts w:ascii="Century Gothic" w:eastAsia="Times New Roman" w:hAnsi="Century Gothic" w:cstheme="minorHAnsi"/>
          <w:color w:val="333333"/>
          <w:sz w:val="24"/>
          <w:szCs w:val="24"/>
          <w:lang w:eastAsia="uz-Cyrl-UZ"/>
        </w:rPr>
        <w:t>0</w:t>
      </w:r>
      <w:r w:rsidR="00416BA9" w:rsidRPr="00724295">
        <w:rPr>
          <w:rFonts w:ascii="Century Gothic" w:eastAsia="Times New Roman" w:hAnsi="Century Gothic" w:cstheme="minorHAnsi"/>
          <w:color w:val="333333"/>
          <w:sz w:val="24"/>
          <w:szCs w:val="24"/>
          <w:lang w:eastAsia="uz-Cyrl-UZ"/>
        </w:rPr>
        <w:t xml:space="preserve">6, </w:t>
      </w:r>
      <w:r w:rsidR="00BD5504" w:rsidRPr="00724295">
        <w:rPr>
          <w:rFonts w:ascii="Century Gothic" w:eastAsia="Times New Roman" w:hAnsi="Century Gothic" w:cstheme="minorHAnsi"/>
          <w:color w:val="333333"/>
          <w:sz w:val="24"/>
          <w:szCs w:val="24"/>
          <w:lang w:eastAsia="uz-Cyrl-UZ"/>
        </w:rPr>
        <w:t xml:space="preserve">esto es en la misma fecha en que se celebra la transacción, </w:t>
      </w:r>
      <w:r w:rsidR="00416BA9" w:rsidRPr="00724295">
        <w:rPr>
          <w:rFonts w:ascii="Century Gothic" w:eastAsia="Times New Roman" w:hAnsi="Century Gothic" w:cstheme="minorHAnsi"/>
          <w:color w:val="333333"/>
          <w:sz w:val="24"/>
          <w:szCs w:val="24"/>
          <w:lang w:eastAsia="uz-Cyrl-UZ"/>
        </w:rPr>
        <w:t>mediante Resolución 4849</w:t>
      </w:r>
      <w:r w:rsidR="004676F1" w:rsidRPr="00724295">
        <w:rPr>
          <w:rFonts w:ascii="Century Gothic" w:eastAsia="Times New Roman" w:hAnsi="Century Gothic" w:cstheme="minorHAnsi"/>
          <w:color w:val="333333"/>
          <w:sz w:val="24"/>
          <w:szCs w:val="24"/>
          <w:lang w:eastAsia="uz-Cyrl-UZ"/>
        </w:rPr>
        <w:t xml:space="preserve"> </w:t>
      </w:r>
      <w:r w:rsidR="00D1421B" w:rsidRPr="00724295">
        <w:rPr>
          <w:rFonts w:ascii="Century Gothic" w:eastAsia="Times New Roman" w:hAnsi="Century Gothic" w:cstheme="minorHAnsi"/>
          <w:color w:val="333333"/>
          <w:sz w:val="24"/>
          <w:szCs w:val="24"/>
          <w:lang w:eastAsia="uz-Cyrl-UZ"/>
        </w:rPr>
        <w:t>(Cuaderno de Pruebas Nº 1 Anexo 17 del CD)</w:t>
      </w:r>
      <w:r w:rsidR="00EC16AC" w:rsidRPr="00724295">
        <w:rPr>
          <w:rFonts w:ascii="Century Gothic" w:eastAsia="Times New Roman" w:hAnsi="Century Gothic" w:cstheme="minorHAnsi"/>
          <w:color w:val="333333"/>
          <w:sz w:val="24"/>
          <w:szCs w:val="24"/>
          <w:lang w:eastAsia="uz-Cyrl-UZ"/>
        </w:rPr>
        <w:t>, afirmación</w:t>
      </w:r>
      <w:r w:rsidR="00EC16AC" w:rsidRPr="009500F2">
        <w:rPr>
          <w:rFonts w:ascii="Century Gothic" w:eastAsia="Times New Roman" w:hAnsi="Century Gothic" w:cstheme="minorHAnsi"/>
          <w:color w:val="333333"/>
          <w:sz w:val="24"/>
          <w:szCs w:val="24"/>
          <w:lang w:eastAsia="uz-Cyrl-UZ"/>
        </w:rPr>
        <w:t xml:space="preserve"> contenida en el </w:t>
      </w:r>
      <w:r w:rsidR="00416BA9" w:rsidRPr="009500F2">
        <w:rPr>
          <w:rFonts w:ascii="Century Gothic" w:eastAsia="Times New Roman" w:hAnsi="Century Gothic" w:cstheme="minorHAnsi"/>
          <w:color w:val="333333"/>
          <w:sz w:val="24"/>
          <w:szCs w:val="24"/>
          <w:lang w:eastAsia="uz-Cyrl-UZ"/>
        </w:rPr>
        <w:t>hecho 15</w:t>
      </w:r>
      <w:r w:rsidR="00EC16AC" w:rsidRPr="009500F2">
        <w:rPr>
          <w:rFonts w:ascii="Century Gothic" w:eastAsia="Times New Roman" w:hAnsi="Century Gothic" w:cstheme="minorHAnsi"/>
          <w:color w:val="333333"/>
          <w:sz w:val="24"/>
          <w:szCs w:val="24"/>
          <w:lang w:eastAsia="uz-Cyrl-UZ"/>
        </w:rPr>
        <w:t xml:space="preserve"> a la cual la convocada respondió que se </w:t>
      </w:r>
      <w:r w:rsidR="00416BA9" w:rsidRPr="009500F2">
        <w:rPr>
          <w:rFonts w:ascii="Century Gothic" w:eastAsia="Times New Roman" w:hAnsi="Century Gothic" w:cstheme="minorHAnsi"/>
          <w:color w:val="333333"/>
          <w:sz w:val="24"/>
          <w:szCs w:val="24"/>
          <w:lang w:eastAsia="uz-Cyrl-UZ"/>
        </w:rPr>
        <w:t xml:space="preserve">revocó </w:t>
      </w:r>
      <w:r w:rsidR="00EC16AC" w:rsidRPr="009500F2">
        <w:rPr>
          <w:rFonts w:ascii="Century Gothic" w:eastAsia="Times New Roman" w:hAnsi="Century Gothic" w:cstheme="minorHAnsi"/>
          <w:color w:val="333333"/>
          <w:sz w:val="24"/>
          <w:szCs w:val="24"/>
          <w:lang w:eastAsia="uz-Cyrl-UZ"/>
        </w:rPr>
        <w:t xml:space="preserve">la caducidad del contrato </w:t>
      </w:r>
      <w:r w:rsidR="00416BA9" w:rsidRPr="009500F2">
        <w:rPr>
          <w:rFonts w:ascii="Century Gothic" w:eastAsia="Times New Roman" w:hAnsi="Century Gothic" w:cstheme="minorHAnsi"/>
          <w:color w:val="333333"/>
          <w:sz w:val="24"/>
          <w:szCs w:val="24"/>
          <w:lang w:eastAsia="uz-Cyrl-UZ"/>
        </w:rPr>
        <w:t xml:space="preserve">con el fin de que </w:t>
      </w:r>
      <w:r w:rsidR="00EC16AC" w:rsidRPr="009500F2">
        <w:rPr>
          <w:rFonts w:ascii="Century Gothic" w:eastAsia="Times New Roman" w:hAnsi="Century Gothic" w:cstheme="minorHAnsi"/>
          <w:color w:val="333333"/>
          <w:sz w:val="24"/>
          <w:szCs w:val="24"/>
          <w:lang w:eastAsia="uz-Cyrl-UZ"/>
        </w:rPr>
        <w:t>se</w:t>
      </w:r>
      <w:r w:rsidR="00416BA9" w:rsidRPr="009500F2">
        <w:rPr>
          <w:rFonts w:ascii="Century Gothic" w:eastAsia="Times New Roman" w:hAnsi="Century Gothic" w:cstheme="minorHAnsi"/>
          <w:color w:val="333333"/>
          <w:sz w:val="24"/>
          <w:szCs w:val="24"/>
          <w:lang w:eastAsia="uz-Cyrl-UZ"/>
        </w:rPr>
        <w:t xml:space="preserve"> terminara la obra.</w:t>
      </w:r>
    </w:p>
    <w:p w14:paraId="3C8D92AC" w14:textId="77777777" w:rsidR="0057099D" w:rsidRPr="009500F2" w:rsidRDefault="0057099D" w:rsidP="004F19AC">
      <w:pPr>
        <w:pStyle w:val="Prrafodelista"/>
        <w:spacing w:after="0"/>
        <w:ind w:right="49"/>
        <w:contextualSpacing w:val="0"/>
        <w:jc w:val="both"/>
        <w:rPr>
          <w:rFonts w:ascii="Century Gothic" w:eastAsia="Times New Roman" w:hAnsi="Century Gothic" w:cstheme="minorHAnsi"/>
          <w:color w:val="333333"/>
          <w:sz w:val="24"/>
          <w:szCs w:val="24"/>
          <w:lang w:eastAsia="uz-Cyrl-UZ"/>
        </w:rPr>
      </w:pPr>
    </w:p>
    <w:p w14:paraId="7CF13C9D" w14:textId="1DF38D07" w:rsidR="00764CC0" w:rsidRPr="009500F2" w:rsidRDefault="00416BA9" w:rsidP="004F19AC">
      <w:pPr>
        <w:pStyle w:val="Prrafodelista"/>
        <w:tabs>
          <w:tab w:val="left" w:pos="426"/>
        </w:tabs>
        <w:spacing w:after="0"/>
        <w:ind w:left="426" w:right="49"/>
        <w:contextualSpacing w:val="0"/>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En efecto, sin que la Resolución 4849 de 31 de octubre de 2006, aluda a la transacción, lo cierto es que es coincidente con la firma de</w:t>
      </w:r>
      <w:r w:rsidR="004676F1" w:rsidRPr="009500F2">
        <w:rPr>
          <w:rFonts w:ascii="Century Gothic" w:eastAsia="Times New Roman" w:hAnsi="Century Gothic" w:cstheme="minorHAnsi"/>
          <w:color w:val="333333"/>
          <w:sz w:val="24"/>
          <w:szCs w:val="24"/>
          <w:lang w:eastAsia="uz-Cyrl-UZ"/>
        </w:rPr>
        <w:t xml:space="preserve"> dicho </w:t>
      </w:r>
      <w:r w:rsidRPr="009500F2">
        <w:rPr>
          <w:rFonts w:ascii="Century Gothic" w:eastAsia="Times New Roman" w:hAnsi="Century Gothic" w:cstheme="minorHAnsi"/>
          <w:color w:val="333333"/>
          <w:sz w:val="24"/>
          <w:szCs w:val="24"/>
          <w:lang w:eastAsia="uz-Cyrl-UZ"/>
        </w:rPr>
        <w:t>contrato</w:t>
      </w:r>
      <w:r w:rsidR="004676F1" w:rsidRPr="009500F2">
        <w:rPr>
          <w:rFonts w:ascii="Century Gothic" w:eastAsia="Times New Roman" w:hAnsi="Century Gothic" w:cstheme="minorHAnsi"/>
          <w:color w:val="333333"/>
          <w:sz w:val="24"/>
          <w:szCs w:val="24"/>
          <w:lang w:eastAsia="uz-Cyrl-UZ"/>
        </w:rPr>
        <w:t xml:space="preserve">. </w:t>
      </w:r>
    </w:p>
    <w:p w14:paraId="5BC8E9B5" w14:textId="77777777" w:rsidR="004676F1" w:rsidRPr="009500F2" w:rsidRDefault="004676F1" w:rsidP="004F19AC">
      <w:pPr>
        <w:pStyle w:val="Prrafodelista"/>
        <w:tabs>
          <w:tab w:val="left" w:pos="426"/>
        </w:tabs>
        <w:spacing w:after="0"/>
        <w:ind w:left="426" w:right="49"/>
        <w:contextualSpacing w:val="0"/>
        <w:jc w:val="both"/>
        <w:rPr>
          <w:rFonts w:ascii="Century Gothic" w:eastAsia="Times New Roman" w:hAnsi="Century Gothic" w:cstheme="minorHAnsi"/>
          <w:color w:val="333333"/>
          <w:sz w:val="24"/>
          <w:szCs w:val="24"/>
          <w:lang w:eastAsia="uz-Cyrl-UZ"/>
        </w:rPr>
      </w:pPr>
    </w:p>
    <w:p w14:paraId="29F57ACE" w14:textId="77777777" w:rsidR="009E5A10" w:rsidRPr="009500F2" w:rsidRDefault="00EC16AC" w:rsidP="004F19AC">
      <w:pPr>
        <w:pStyle w:val="Prrafodelista"/>
        <w:spacing w:after="0"/>
        <w:ind w:left="0" w:right="49"/>
        <w:contextualSpacing w:val="0"/>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Con los elementos de análisis que poseía el Tribunal al momento de la demanda arbitral y de la contestación, que no revelaban con certeza la fecha de terminación del contrato, fecha indispensable para el cómputo de los términos de caducidad de la acción</w:t>
      </w:r>
      <w:r w:rsidR="00764CC0" w:rsidRPr="009500F2">
        <w:rPr>
          <w:rFonts w:ascii="Century Gothic" w:eastAsia="Times New Roman" w:hAnsi="Century Gothic" w:cstheme="minorHAnsi"/>
          <w:color w:val="333333"/>
          <w:sz w:val="24"/>
          <w:szCs w:val="24"/>
          <w:lang w:eastAsia="uz-Cyrl-UZ"/>
        </w:rPr>
        <w:t>,</w:t>
      </w:r>
      <w:r w:rsidR="005711F8" w:rsidRPr="009500F2">
        <w:rPr>
          <w:rFonts w:ascii="Century Gothic" w:eastAsia="Times New Roman" w:hAnsi="Century Gothic" w:cstheme="minorHAnsi"/>
          <w:color w:val="333333"/>
          <w:sz w:val="24"/>
          <w:szCs w:val="24"/>
          <w:lang w:eastAsia="uz-Cyrl-UZ"/>
        </w:rPr>
        <w:t xml:space="preserve"> ni el alcance de la transacción, </w:t>
      </w:r>
      <w:r w:rsidR="005711F8" w:rsidRPr="009500F2">
        <w:rPr>
          <w:rFonts w:ascii="Century Gothic" w:eastAsia="Times New Roman" w:hAnsi="Century Gothic" w:cstheme="minorHAnsi"/>
          <w:color w:val="333333"/>
          <w:sz w:val="24"/>
          <w:szCs w:val="24"/>
          <w:lang w:eastAsia="uz-Cyrl-UZ"/>
        </w:rPr>
        <w:lastRenderedPageBreak/>
        <w:t xml:space="preserve">el </w:t>
      </w:r>
      <w:r w:rsidR="00764CC0" w:rsidRPr="009500F2">
        <w:rPr>
          <w:rFonts w:ascii="Century Gothic" w:eastAsia="Times New Roman" w:hAnsi="Century Gothic" w:cstheme="minorHAnsi"/>
          <w:color w:val="333333"/>
          <w:sz w:val="24"/>
          <w:szCs w:val="24"/>
          <w:lang w:eastAsia="uz-Cyrl-UZ"/>
        </w:rPr>
        <w:t xml:space="preserve">Tribunal procedió a admitir la demanda </w:t>
      </w:r>
      <w:r w:rsidR="005711F8" w:rsidRPr="009500F2">
        <w:rPr>
          <w:rFonts w:ascii="Century Gothic" w:eastAsia="Times New Roman" w:hAnsi="Century Gothic" w:cstheme="minorHAnsi"/>
          <w:color w:val="333333"/>
          <w:sz w:val="24"/>
          <w:szCs w:val="24"/>
          <w:lang w:eastAsia="uz-Cyrl-UZ"/>
        </w:rPr>
        <w:t xml:space="preserve">y darle curso al proceso </w:t>
      </w:r>
      <w:r w:rsidR="00764CC0" w:rsidRPr="009500F2">
        <w:rPr>
          <w:rFonts w:ascii="Century Gothic" w:eastAsia="Times New Roman" w:hAnsi="Century Gothic" w:cstheme="minorHAnsi"/>
          <w:color w:val="333333"/>
          <w:sz w:val="24"/>
          <w:szCs w:val="24"/>
          <w:lang w:eastAsia="uz-Cyrl-UZ"/>
        </w:rPr>
        <w:t>por aplicaci</w:t>
      </w:r>
      <w:r w:rsidR="005711F8" w:rsidRPr="009500F2">
        <w:rPr>
          <w:rFonts w:ascii="Century Gothic" w:eastAsia="Times New Roman" w:hAnsi="Century Gothic" w:cstheme="minorHAnsi"/>
          <w:color w:val="333333"/>
          <w:sz w:val="24"/>
          <w:szCs w:val="24"/>
          <w:lang w:eastAsia="uz-Cyrl-UZ"/>
        </w:rPr>
        <w:t xml:space="preserve">ón </w:t>
      </w:r>
      <w:r w:rsidR="00764CC0" w:rsidRPr="009500F2">
        <w:rPr>
          <w:rFonts w:ascii="Century Gothic" w:eastAsia="Times New Roman" w:hAnsi="Century Gothic" w:cstheme="minorHAnsi"/>
          <w:color w:val="333333"/>
          <w:sz w:val="24"/>
          <w:szCs w:val="24"/>
          <w:lang w:eastAsia="uz-Cyrl-UZ"/>
        </w:rPr>
        <w:t xml:space="preserve">del principio </w:t>
      </w:r>
      <w:r w:rsidR="00764CC0" w:rsidRPr="009500F2">
        <w:rPr>
          <w:rFonts w:ascii="Century Gothic" w:eastAsia="Times New Roman" w:hAnsi="Century Gothic" w:cstheme="minorHAnsi"/>
          <w:i/>
          <w:color w:val="333333"/>
          <w:sz w:val="24"/>
          <w:szCs w:val="24"/>
          <w:lang w:eastAsia="uz-Cyrl-UZ"/>
        </w:rPr>
        <w:t>pro actione</w:t>
      </w:r>
      <w:r w:rsidR="00764CC0" w:rsidRPr="009500F2">
        <w:rPr>
          <w:rFonts w:ascii="Century Gothic" w:eastAsia="Times New Roman" w:hAnsi="Century Gothic" w:cstheme="minorHAnsi"/>
          <w:color w:val="333333"/>
          <w:sz w:val="24"/>
          <w:szCs w:val="24"/>
          <w:lang w:eastAsia="uz-Cyrl-UZ"/>
        </w:rPr>
        <w:t>.</w:t>
      </w:r>
    </w:p>
    <w:p w14:paraId="2810B893" w14:textId="77777777" w:rsidR="009E5A10" w:rsidRPr="009500F2" w:rsidRDefault="009E5A10" w:rsidP="004F19AC">
      <w:pPr>
        <w:pStyle w:val="Prrafodelista"/>
        <w:spacing w:after="0"/>
        <w:ind w:left="0" w:right="49"/>
        <w:contextualSpacing w:val="0"/>
        <w:jc w:val="both"/>
        <w:rPr>
          <w:rFonts w:ascii="Century Gothic" w:eastAsia="Times New Roman" w:hAnsi="Century Gothic" w:cstheme="minorHAnsi"/>
          <w:color w:val="333333"/>
          <w:sz w:val="24"/>
          <w:szCs w:val="24"/>
          <w:lang w:eastAsia="uz-Cyrl-UZ"/>
        </w:rPr>
      </w:pPr>
    </w:p>
    <w:p w14:paraId="7A83BC53" w14:textId="695DDEF6" w:rsidR="007E5CE4" w:rsidRPr="009500F2" w:rsidRDefault="007E5CE4" w:rsidP="004F19AC">
      <w:pPr>
        <w:pStyle w:val="Prrafodelista"/>
        <w:spacing w:after="0"/>
        <w:ind w:left="0" w:right="49"/>
        <w:contextualSpacing w:val="0"/>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 xml:space="preserve">El Consejo de Estado </w:t>
      </w:r>
      <w:r w:rsidR="00F22821" w:rsidRPr="009500F2">
        <w:rPr>
          <w:rFonts w:ascii="Century Gothic" w:eastAsia="Times New Roman" w:hAnsi="Century Gothic" w:cstheme="minorHAnsi"/>
          <w:color w:val="333333"/>
          <w:sz w:val="24"/>
          <w:szCs w:val="24"/>
          <w:lang w:eastAsia="uz-Cyrl-UZ"/>
        </w:rPr>
        <w:t xml:space="preserve">ha referido que la posibilidad de aplicar el principio </w:t>
      </w:r>
      <w:r w:rsidR="00F22821" w:rsidRPr="009500F2">
        <w:rPr>
          <w:rFonts w:ascii="Century Gothic" w:eastAsia="Times New Roman" w:hAnsi="Century Gothic" w:cstheme="minorHAnsi"/>
          <w:i/>
          <w:color w:val="333333"/>
          <w:sz w:val="24"/>
          <w:szCs w:val="24"/>
          <w:lang w:eastAsia="uz-Cyrl-UZ"/>
        </w:rPr>
        <w:t>pro actione</w:t>
      </w:r>
      <w:r w:rsidR="00F22821" w:rsidRPr="009500F2">
        <w:rPr>
          <w:rFonts w:ascii="Century Gothic" w:eastAsia="Times New Roman" w:hAnsi="Century Gothic" w:cstheme="minorHAnsi"/>
          <w:color w:val="333333"/>
          <w:sz w:val="24"/>
          <w:szCs w:val="24"/>
          <w:lang w:eastAsia="uz-Cyrl-UZ"/>
        </w:rPr>
        <w:t xml:space="preserve"> en desarrollo del derecho constitucional de acceso a la administración de justicia, según se evidencia, entre otros en sentencia de 9 de mayo de 2011</w:t>
      </w:r>
      <w:r w:rsidR="00F22821" w:rsidRPr="009500F2">
        <w:rPr>
          <w:rStyle w:val="Refdenotaalpie"/>
          <w:rFonts w:ascii="Century Gothic" w:eastAsia="Times New Roman" w:hAnsi="Century Gothic" w:cstheme="minorHAnsi"/>
          <w:color w:val="333333"/>
          <w:sz w:val="24"/>
          <w:szCs w:val="24"/>
          <w:lang w:eastAsia="uz-Cyrl-UZ"/>
        </w:rPr>
        <w:footnoteReference w:id="3"/>
      </w:r>
      <w:r w:rsidR="00F22821" w:rsidRPr="009500F2">
        <w:rPr>
          <w:rFonts w:ascii="Century Gothic" w:eastAsia="Times New Roman" w:hAnsi="Century Gothic" w:cstheme="minorHAnsi"/>
          <w:color w:val="333333"/>
          <w:sz w:val="24"/>
          <w:szCs w:val="24"/>
          <w:lang w:eastAsia="uz-Cyrl-UZ"/>
        </w:rPr>
        <w:t xml:space="preserve">, en que señala:  </w:t>
      </w:r>
    </w:p>
    <w:p w14:paraId="66E3F7BF" w14:textId="77777777" w:rsidR="008141C0" w:rsidRPr="009500F2" w:rsidRDefault="008141C0" w:rsidP="004F19AC">
      <w:pPr>
        <w:pStyle w:val="Prrafodelista"/>
        <w:spacing w:after="0"/>
        <w:ind w:left="567" w:right="49"/>
        <w:contextualSpacing w:val="0"/>
        <w:jc w:val="both"/>
        <w:rPr>
          <w:rFonts w:ascii="Century Gothic" w:eastAsia="Times New Roman" w:hAnsi="Century Gothic" w:cstheme="minorHAnsi"/>
          <w:i/>
          <w:color w:val="333333"/>
          <w:sz w:val="24"/>
          <w:szCs w:val="24"/>
          <w:lang w:eastAsia="uz-Cyrl-UZ"/>
        </w:rPr>
      </w:pPr>
    </w:p>
    <w:p w14:paraId="01F91FFF" w14:textId="7DA0691E" w:rsidR="007E5CE4" w:rsidRDefault="00F22821" w:rsidP="004F19AC">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right="49"/>
        <w:jc w:val="both"/>
        <w:rPr>
          <w:rFonts w:ascii="Century Gothic" w:hAnsi="Century Gothic" w:cstheme="minorHAnsi"/>
          <w:i/>
          <w:spacing w:val="-4"/>
          <w:sz w:val="24"/>
          <w:szCs w:val="24"/>
        </w:rPr>
      </w:pPr>
      <w:r w:rsidRPr="009500F2">
        <w:rPr>
          <w:rFonts w:ascii="Century Gothic" w:hAnsi="Century Gothic" w:cstheme="minorHAnsi"/>
          <w:i/>
          <w:spacing w:val="-4"/>
          <w:sz w:val="24"/>
          <w:szCs w:val="24"/>
        </w:rPr>
        <w:t>“</w:t>
      </w:r>
      <w:r w:rsidR="007E5CE4" w:rsidRPr="009500F2">
        <w:rPr>
          <w:rFonts w:ascii="Century Gothic" w:hAnsi="Century Gothic" w:cstheme="minorHAnsi"/>
          <w:i/>
          <w:spacing w:val="-4"/>
          <w:sz w:val="24"/>
          <w:szCs w:val="24"/>
        </w:rPr>
        <w:t>Debe entenderse la caducidad como un fenómeno jurídico en virtud del cual el administrado pierde la facultad de accionar ante la jurisdicción, por no haber ejercido su derecho dentro del término que señala la ley. Esto ocurre cuando el plazo concedido por el legislador para formular una demanda vence sin que se haya hecho ejercicio del derecho de acción, y ello está edificado sobre la conveniencia de señalar un plazo objetivo, invariable, para que quien considere ser titular de un derecho opte por accionar o no.</w:t>
      </w:r>
      <w:r w:rsidR="007E5CE4" w:rsidRPr="009500F2">
        <w:rPr>
          <w:rStyle w:val="Refdenotaalpie"/>
          <w:rFonts w:ascii="Century Gothic" w:hAnsi="Century Gothic" w:cstheme="minorHAnsi"/>
          <w:i/>
          <w:spacing w:val="-4"/>
          <w:sz w:val="24"/>
          <w:szCs w:val="24"/>
        </w:rPr>
        <w:t xml:space="preserve"> </w:t>
      </w:r>
      <w:r w:rsidR="007E5CE4" w:rsidRPr="009500F2">
        <w:rPr>
          <w:rFonts w:ascii="Century Gothic" w:hAnsi="Century Gothic" w:cstheme="minorHAnsi"/>
          <w:i/>
          <w:spacing w:val="-4"/>
          <w:sz w:val="24"/>
          <w:szCs w:val="24"/>
        </w:rPr>
        <w:t xml:space="preserve"> </w:t>
      </w:r>
    </w:p>
    <w:p w14:paraId="7B7F3327" w14:textId="77777777" w:rsidR="0008041D" w:rsidRPr="009500F2" w:rsidRDefault="0008041D" w:rsidP="004F19AC">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right="49"/>
        <w:jc w:val="both"/>
        <w:rPr>
          <w:rFonts w:ascii="Century Gothic" w:hAnsi="Century Gothic" w:cstheme="minorHAnsi"/>
          <w:i/>
          <w:spacing w:val="-4"/>
          <w:sz w:val="24"/>
          <w:szCs w:val="24"/>
        </w:rPr>
      </w:pPr>
    </w:p>
    <w:p w14:paraId="428AF7DE" w14:textId="77777777" w:rsidR="00F22821" w:rsidRPr="009500F2" w:rsidRDefault="007E5CE4" w:rsidP="004F19AC">
      <w:pPr>
        <w:spacing w:after="0"/>
        <w:ind w:left="567" w:right="49"/>
        <w:jc w:val="both"/>
        <w:rPr>
          <w:rFonts w:ascii="Century Gothic" w:hAnsi="Century Gothic" w:cstheme="minorHAnsi"/>
          <w:i/>
          <w:sz w:val="24"/>
          <w:szCs w:val="24"/>
        </w:rPr>
      </w:pPr>
      <w:r w:rsidRPr="009500F2">
        <w:rPr>
          <w:rFonts w:ascii="Century Gothic" w:hAnsi="Century Gothic" w:cstheme="minorHAnsi"/>
          <w:i/>
          <w:sz w:val="24"/>
          <w:szCs w:val="24"/>
        </w:rPr>
        <w:t>La facultad potestativa de accionar comienza con el término prefijado por la ley, y nada obsta para que se ejercite desde el primer día, pero fenece definitivamente al caducar o terminar el plazo, momento en el que se torna improrr</w:t>
      </w:r>
      <w:r w:rsidR="00F22821" w:rsidRPr="009500F2">
        <w:rPr>
          <w:rFonts w:ascii="Century Gothic" w:hAnsi="Century Gothic" w:cstheme="minorHAnsi"/>
          <w:i/>
          <w:sz w:val="24"/>
          <w:szCs w:val="24"/>
        </w:rPr>
        <w:t>ogable y, por ende, preclusivo.</w:t>
      </w:r>
    </w:p>
    <w:p w14:paraId="091AF637" w14:textId="6853D2BE" w:rsidR="007E5CE4" w:rsidRDefault="007E5CE4" w:rsidP="004F19AC">
      <w:pPr>
        <w:spacing w:after="0"/>
        <w:ind w:left="567" w:right="49"/>
        <w:jc w:val="both"/>
        <w:rPr>
          <w:rFonts w:ascii="Century Gothic" w:hAnsi="Century Gothic" w:cstheme="minorHAnsi"/>
          <w:i/>
          <w:sz w:val="24"/>
          <w:szCs w:val="24"/>
        </w:rPr>
      </w:pPr>
      <w:r w:rsidRPr="009500F2">
        <w:rPr>
          <w:rFonts w:ascii="Century Gothic" w:hAnsi="Century Gothic" w:cstheme="minorHAnsi"/>
          <w:i/>
          <w:sz w:val="24"/>
          <w:szCs w:val="24"/>
        </w:rPr>
        <w:t xml:space="preserve">De otra parte, es </w:t>
      </w:r>
      <w:r w:rsidRPr="009500F2">
        <w:rPr>
          <w:rFonts w:ascii="Century Gothic" w:hAnsi="Century Gothic" w:cstheme="minorHAnsi"/>
          <w:i/>
          <w:sz w:val="24"/>
          <w:szCs w:val="24"/>
          <w:u w:val="single"/>
        </w:rPr>
        <w:t>importante destacar la posibilidad de dar aplicación, en precisos eventos, al principio pro actione (a favor del demandante), de manera concreta cuando exista una duda razonable que impida al juez, en sede del análisis de la admisión de la demanda, arribar a una conclusión clara y definida acerca del acaecimiento o no de la caducidad de la acción</w:t>
      </w:r>
      <w:r w:rsidRPr="009500F2">
        <w:rPr>
          <w:rFonts w:ascii="Century Gothic" w:hAnsi="Century Gothic" w:cstheme="minorHAnsi"/>
          <w:i/>
          <w:sz w:val="24"/>
          <w:szCs w:val="24"/>
        </w:rPr>
        <w:t xml:space="preserve">.   </w:t>
      </w:r>
    </w:p>
    <w:p w14:paraId="59DA5EB2" w14:textId="77777777" w:rsidR="0008041D" w:rsidRPr="009500F2" w:rsidRDefault="0008041D" w:rsidP="004F19AC">
      <w:pPr>
        <w:spacing w:after="0"/>
        <w:ind w:left="567" w:right="49"/>
        <w:jc w:val="both"/>
        <w:rPr>
          <w:rFonts w:ascii="Century Gothic" w:hAnsi="Century Gothic" w:cstheme="minorHAnsi"/>
          <w:i/>
          <w:sz w:val="24"/>
          <w:szCs w:val="24"/>
        </w:rPr>
      </w:pPr>
    </w:p>
    <w:p w14:paraId="5B182484" w14:textId="77777777" w:rsidR="007E5CE4" w:rsidRDefault="007E5CE4" w:rsidP="004F19AC">
      <w:pPr>
        <w:spacing w:after="0"/>
        <w:ind w:left="567" w:right="49"/>
        <w:jc w:val="both"/>
        <w:rPr>
          <w:rFonts w:ascii="Century Gothic" w:hAnsi="Century Gothic" w:cstheme="minorHAnsi"/>
          <w:i/>
          <w:sz w:val="24"/>
          <w:szCs w:val="24"/>
        </w:rPr>
      </w:pPr>
      <w:r w:rsidRPr="009500F2">
        <w:rPr>
          <w:rFonts w:ascii="Century Gothic" w:hAnsi="Century Gothic" w:cstheme="minorHAnsi"/>
          <w:i/>
          <w:sz w:val="24"/>
          <w:szCs w:val="24"/>
        </w:rPr>
        <w:t xml:space="preserve">Al respecto, la jurisprudencia de la Corporación ha precisado: </w:t>
      </w:r>
    </w:p>
    <w:p w14:paraId="296FB280" w14:textId="77777777" w:rsidR="0008041D" w:rsidRPr="009500F2" w:rsidRDefault="0008041D" w:rsidP="004F19AC">
      <w:pPr>
        <w:spacing w:after="0"/>
        <w:ind w:left="567" w:right="49"/>
        <w:jc w:val="both"/>
        <w:rPr>
          <w:rFonts w:ascii="Century Gothic" w:hAnsi="Century Gothic" w:cstheme="minorHAnsi"/>
          <w:i/>
          <w:sz w:val="24"/>
          <w:szCs w:val="24"/>
        </w:rPr>
      </w:pPr>
    </w:p>
    <w:p w14:paraId="0692EEF6" w14:textId="1E8B33BD" w:rsidR="007E5CE4" w:rsidRPr="009500F2" w:rsidRDefault="007E5CE4" w:rsidP="004F19AC">
      <w:pPr>
        <w:pStyle w:val="Ttulo"/>
        <w:spacing w:line="276" w:lineRule="auto"/>
        <w:ind w:left="1134" w:right="49"/>
        <w:jc w:val="both"/>
        <w:rPr>
          <w:rFonts w:ascii="Century Gothic" w:hAnsi="Century Gothic" w:cstheme="minorHAnsi"/>
          <w:b w:val="0"/>
          <w:szCs w:val="24"/>
          <w:lang w:val="es-CO"/>
        </w:rPr>
      </w:pPr>
      <w:r w:rsidRPr="009500F2">
        <w:rPr>
          <w:rFonts w:ascii="Century Gothic" w:hAnsi="Century Gothic" w:cstheme="minorHAnsi"/>
          <w:i/>
          <w:szCs w:val="24"/>
          <w:lang w:val="es-CO"/>
        </w:rPr>
        <w:lastRenderedPageBreak/>
        <w:t>“Sin embargo, la Sala ha sido flexible y ha garantizado el acceso a la administración de justicia en eventos en los que no se tiene certeza sobre cuándo se inicia el cómputo del término de caducidad, para que dentro del proceso se demuestren las condiciones que permitan determinar si operó o no dicho fenómeno</w:t>
      </w:r>
      <w:r w:rsidRPr="009500F2">
        <w:rPr>
          <w:rFonts w:ascii="Century Gothic" w:hAnsi="Century Gothic" w:cstheme="minorHAnsi"/>
          <w:b w:val="0"/>
          <w:i/>
          <w:szCs w:val="24"/>
          <w:lang w:val="es-CO"/>
        </w:rPr>
        <w:t xml:space="preserve"> (...) En casos, como el que se analiza, la Sala ha sido flexible y ha garantizado el acceso a la justicia para que dentro del proceso se demuestren las condiciones que permitan suponer una fecha distinta - a la que primeramente parece obvia -, para iniciar el cómputo del término de caducidad. </w:t>
      </w:r>
      <w:r w:rsidRPr="009500F2">
        <w:rPr>
          <w:rFonts w:ascii="Century Gothic" w:hAnsi="Century Gothic" w:cstheme="minorHAnsi"/>
          <w:i/>
          <w:szCs w:val="24"/>
          <w:lang w:val="es-CO"/>
        </w:rPr>
        <w:t>En otras palabras, cuando no es manifiesta la caducidad, es viable admitir la demanda sin perjuicio de que el juez al momento de fallar, previo el análisis del material probatorio, vuelva sobre el punto.</w:t>
      </w:r>
      <w:r w:rsidRPr="009500F2">
        <w:rPr>
          <w:rFonts w:ascii="Century Gothic" w:hAnsi="Century Gothic" w:cstheme="minorHAnsi"/>
          <w:b w:val="0"/>
          <w:i/>
          <w:szCs w:val="24"/>
          <w:lang w:val="es-CO"/>
        </w:rPr>
        <w:t xml:space="preserve"> Con fundamento en todo lo anterior la Sala revocará el auto apelado y se resolverá sobre la admisión de la demanda. Ahora bien, de su estudio, encuentra la Sala que sí cumple con los requisitos formales previstos en la ley y, por lo tanto la admitirá.”</w:t>
      </w:r>
      <w:r w:rsidRPr="009500F2">
        <w:rPr>
          <w:rStyle w:val="Refdenotaalpie"/>
          <w:rFonts w:ascii="Century Gothic" w:hAnsi="Century Gothic" w:cstheme="minorHAnsi"/>
          <w:b w:val="0"/>
          <w:i/>
          <w:szCs w:val="24"/>
          <w:lang w:val="es-CO"/>
        </w:rPr>
        <w:footnoteReference w:id="4"/>
      </w:r>
      <w:r w:rsidRPr="009500F2">
        <w:rPr>
          <w:rFonts w:ascii="Century Gothic" w:hAnsi="Century Gothic" w:cstheme="minorHAnsi"/>
          <w:b w:val="0"/>
          <w:i/>
          <w:szCs w:val="24"/>
          <w:lang w:val="es-CO"/>
        </w:rPr>
        <w:t xml:space="preserve"> (destaca la Sala).</w:t>
      </w:r>
      <w:r w:rsidR="00F22821" w:rsidRPr="009500F2">
        <w:rPr>
          <w:rFonts w:ascii="Century Gothic" w:hAnsi="Century Gothic" w:cstheme="minorHAnsi"/>
          <w:b w:val="0"/>
          <w:i/>
          <w:szCs w:val="24"/>
          <w:lang w:val="es-CO"/>
        </w:rPr>
        <w:t>”</w:t>
      </w:r>
      <w:r w:rsidRPr="009500F2">
        <w:rPr>
          <w:rFonts w:ascii="Century Gothic" w:hAnsi="Century Gothic" w:cstheme="minorHAnsi"/>
          <w:b w:val="0"/>
          <w:i/>
          <w:szCs w:val="24"/>
          <w:lang w:val="es-CO"/>
        </w:rPr>
        <w:t xml:space="preserve"> </w:t>
      </w:r>
      <w:r w:rsidR="00F22821" w:rsidRPr="009500F2">
        <w:rPr>
          <w:rFonts w:ascii="Century Gothic" w:hAnsi="Century Gothic" w:cstheme="minorHAnsi"/>
          <w:b w:val="0"/>
          <w:szCs w:val="24"/>
          <w:lang w:val="es-CO"/>
        </w:rPr>
        <w:t>(Subrayado fuera de texto).</w:t>
      </w:r>
    </w:p>
    <w:p w14:paraId="67108B24" w14:textId="77777777" w:rsidR="007E5CE4" w:rsidRPr="009500F2" w:rsidRDefault="007E5CE4" w:rsidP="004F19AC">
      <w:pPr>
        <w:pStyle w:val="Prrafodelista"/>
        <w:spacing w:after="0"/>
        <w:ind w:left="0" w:right="49"/>
        <w:contextualSpacing w:val="0"/>
        <w:jc w:val="both"/>
        <w:rPr>
          <w:rFonts w:ascii="Century Gothic" w:eastAsia="Times New Roman" w:hAnsi="Century Gothic" w:cstheme="minorHAnsi"/>
          <w:color w:val="333333"/>
          <w:sz w:val="24"/>
          <w:szCs w:val="24"/>
          <w:lang w:eastAsia="uz-Cyrl-UZ"/>
        </w:rPr>
      </w:pPr>
    </w:p>
    <w:p w14:paraId="6C200E55" w14:textId="60FF7925" w:rsidR="00C85581" w:rsidRPr="009500F2" w:rsidRDefault="005711F8" w:rsidP="004F19AC">
      <w:pPr>
        <w:pStyle w:val="Prrafodelista"/>
        <w:spacing w:after="0"/>
        <w:ind w:left="0" w:right="49"/>
        <w:contextualSpacing w:val="0"/>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 xml:space="preserve">Ya en el curso del proceso quedó revelada </w:t>
      </w:r>
      <w:r w:rsidR="0057099D" w:rsidRPr="009500F2">
        <w:rPr>
          <w:rFonts w:ascii="Century Gothic" w:eastAsia="Times New Roman" w:hAnsi="Century Gothic" w:cstheme="minorHAnsi"/>
          <w:color w:val="333333"/>
          <w:sz w:val="24"/>
          <w:szCs w:val="24"/>
          <w:lang w:eastAsia="uz-Cyrl-UZ"/>
        </w:rPr>
        <w:t xml:space="preserve">la existencia </w:t>
      </w:r>
      <w:r w:rsidR="00C85581" w:rsidRPr="009500F2">
        <w:rPr>
          <w:rFonts w:ascii="Century Gothic" w:eastAsia="Times New Roman" w:hAnsi="Century Gothic" w:cstheme="minorHAnsi"/>
          <w:color w:val="333333"/>
          <w:sz w:val="24"/>
          <w:szCs w:val="24"/>
          <w:lang w:eastAsia="uz-Cyrl-UZ"/>
        </w:rPr>
        <w:t xml:space="preserve">tanto </w:t>
      </w:r>
      <w:r w:rsidR="0057099D" w:rsidRPr="009500F2">
        <w:rPr>
          <w:rFonts w:ascii="Century Gothic" w:eastAsia="Times New Roman" w:hAnsi="Century Gothic" w:cstheme="minorHAnsi"/>
          <w:color w:val="333333"/>
          <w:sz w:val="24"/>
          <w:szCs w:val="24"/>
          <w:lang w:eastAsia="uz-Cyrl-UZ"/>
        </w:rPr>
        <w:t>de una transacción</w:t>
      </w:r>
      <w:r w:rsidR="00C85581" w:rsidRPr="009500F2">
        <w:rPr>
          <w:rFonts w:ascii="Century Gothic" w:eastAsia="Times New Roman" w:hAnsi="Century Gothic" w:cstheme="minorHAnsi"/>
          <w:color w:val="333333"/>
          <w:sz w:val="24"/>
          <w:szCs w:val="24"/>
          <w:lang w:eastAsia="uz-Cyrl-UZ"/>
        </w:rPr>
        <w:t xml:space="preserve"> como de la referida caducidad</w:t>
      </w:r>
      <w:r w:rsidRPr="009500F2">
        <w:rPr>
          <w:rFonts w:ascii="Century Gothic" w:eastAsia="Times New Roman" w:hAnsi="Century Gothic" w:cstheme="minorHAnsi"/>
          <w:color w:val="333333"/>
          <w:sz w:val="24"/>
          <w:szCs w:val="24"/>
          <w:lang w:eastAsia="uz-Cyrl-UZ"/>
        </w:rPr>
        <w:t xml:space="preserve"> del presente medio de control</w:t>
      </w:r>
      <w:r w:rsidR="005D63B9" w:rsidRPr="009500F2">
        <w:rPr>
          <w:rFonts w:ascii="Century Gothic" w:eastAsia="Times New Roman" w:hAnsi="Century Gothic" w:cstheme="minorHAnsi"/>
          <w:color w:val="333333"/>
          <w:sz w:val="24"/>
          <w:szCs w:val="24"/>
          <w:lang w:eastAsia="uz-Cyrl-UZ"/>
        </w:rPr>
        <w:t>, que se ligan en la medida que la primera precisa un acuerdo de parte sobre el estado en que el contrato de diseño y obra se hallaba</w:t>
      </w:r>
      <w:r w:rsidR="009E5A10" w:rsidRPr="009500F2">
        <w:rPr>
          <w:rFonts w:ascii="Century Gothic" w:eastAsia="Times New Roman" w:hAnsi="Century Gothic" w:cstheme="minorHAnsi"/>
          <w:color w:val="333333"/>
          <w:sz w:val="24"/>
          <w:szCs w:val="24"/>
          <w:lang w:eastAsia="uz-Cyrl-UZ"/>
        </w:rPr>
        <w:t xml:space="preserve"> -etapa de </w:t>
      </w:r>
      <w:r w:rsidR="005D63B9" w:rsidRPr="009500F2">
        <w:rPr>
          <w:rFonts w:ascii="Century Gothic" w:eastAsia="Times New Roman" w:hAnsi="Century Gothic" w:cstheme="minorHAnsi"/>
          <w:color w:val="333333"/>
          <w:sz w:val="24"/>
          <w:szCs w:val="24"/>
          <w:lang w:eastAsia="uz-Cyrl-UZ"/>
        </w:rPr>
        <w:t>liquidación contractual</w:t>
      </w:r>
      <w:r w:rsidR="009E5A10" w:rsidRPr="009500F2">
        <w:rPr>
          <w:rFonts w:ascii="Century Gothic" w:eastAsia="Times New Roman" w:hAnsi="Century Gothic" w:cstheme="minorHAnsi"/>
          <w:color w:val="333333"/>
          <w:sz w:val="24"/>
          <w:szCs w:val="24"/>
          <w:lang w:eastAsia="uz-Cyrl-UZ"/>
        </w:rPr>
        <w:t>-</w:t>
      </w:r>
      <w:r w:rsidR="005D63B9" w:rsidRPr="009500F2">
        <w:rPr>
          <w:rFonts w:ascii="Century Gothic" w:eastAsia="Times New Roman" w:hAnsi="Century Gothic" w:cstheme="minorHAnsi"/>
          <w:color w:val="333333"/>
          <w:sz w:val="24"/>
          <w:szCs w:val="24"/>
          <w:lang w:eastAsia="uz-Cyrl-UZ"/>
        </w:rPr>
        <w:t xml:space="preserve">, lo que determina que la transacción no podría haber ampliado un plazo de vigencia del contrato ya vencido, ni entrar a disponer sobre el indisponible término de caducidad, por ser este de orden público.  La transacción concede un plazo de (treinta) 30 días, para terminar el cinco por ciento (5%) de la obra faltante que se paga con el valor remanente del contrato de diseño y obra, pendiente de ejecución. </w:t>
      </w:r>
    </w:p>
    <w:p w14:paraId="214AD248" w14:textId="77777777" w:rsidR="004676F1" w:rsidRPr="009500F2" w:rsidRDefault="004676F1" w:rsidP="004F19AC">
      <w:pPr>
        <w:pStyle w:val="Prrafodelista"/>
        <w:spacing w:after="0"/>
        <w:ind w:left="0" w:right="49"/>
        <w:contextualSpacing w:val="0"/>
        <w:jc w:val="both"/>
        <w:rPr>
          <w:rFonts w:ascii="Century Gothic" w:eastAsia="Times New Roman" w:hAnsi="Century Gothic" w:cstheme="minorHAnsi"/>
          <w:color w:val="333333"/>
          <w:sz w:val="24"/>
          <w:szCs w:val="24"/>
          <w:lang w:eastAsia="uz-Cyrl-UZ"/>
        </w:rPr>
      </w:pPr>
    </w:p>
    <w:p w14:paraId="417E1DBC" w14:textId="0170F001" w:rsidR="00C85581" w:rsidRPr="00724295" w:rsidRDefault="00C85581" w:rsidP="004F19AC">
      <w:pPr>
        <w:pStyle w:val="Prrafodelista"/>
        <w:spacing w:after="0"/>
        <w:ind w:left="0" w:right="49"/>
        <w:contextualSpacing w:val="0"/>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lastRenderedPageBreak/>
        <w:t>A tales conclusiones se arribó</w:t>
      </w:r>
      <w:r w:rsidR="0057099D" w:rsidRPr="009500F2">
        <w:rPr>
          <w:rFonts w:ascii="Century Gothic" w:eastAsia="Times New Roman" w:hAnsi="Century Gothic" w:cstheme="minorHAnsi"/>
          <w:color w:val="333333"/>
          <w:sz w:val="24"/>
          <w:szCs w:val="24"/>
          <w:lang w:eastAsia="uz-Cyrl-UZ"/>
        </w:rPr>
        <w:t xml:space="preserve">, </w:t>
      </w:r>
      <w:r w:rsidRPr="009500F2">
        <w:rPr>
          <w:rFonts w:ascii="Century Gothic" w:eastAsia="Times New Roman" w:hAnsi="Century Gothic" w:cstheme="minorHAnsi"/>
          <w:color w:val="333333"/>
          <w:sz w:val="24"/>
          <w:szCs w:val="24"/>
          <w:lang w:eastAsia="uz-Cyrl-UZ"/>
        </w:rPr>
        <w:t xml:space="preserve">según se ha anticipado, del estudio conjunto de la </w:t>
      </w:r>
      <w:r w:rsidR="005711F8" w:rsidRPr="009500F2">
        <w:rPr>
          <w:rFonts w:ascii="Century Gothic" w:eastAsia="Times New Roman" w:hAnsi="Century Gothic" w:cstheme="minorHAnsi"/>
          <w:color w:val="333333"/>
          <w:sz w:val="24"/>
          <w:szCs w:val="24"/>
          <w:lang w:eastAsia="uz-Cyrl-UZ"/>
        </w:rPr>
        <w:t xml:space="preserve">prueba </w:t>
      </w:r>
      <w:r w:rsidRPr="009500F2">
        <w:rPr>
          <w:rFonts w:ascii="Century Gothic" w:eastAsia="Times New Roman" w:hAnsi="Century Gothic" w:cstheme="minorHAnsi"/>
          <w:color w:val="333333"/>
          <w:sz w:val="24"/>
          <w:szCs w:val="24"/>
          <w:lang w:eastAsia="uz-Cyrl-UZ"/>
        </w:rPr>
        <w:t xml:space="preserve">documental </w:t>
      </w:r>
      <w:r w:rsidR="005D63B9" w:rsidRPr="009500F2">
        <w:rPr>
          <w:rFonts w:ascii="Century Gothic" w:eastAsia="Times New Roman" w:hAnsi="Century Gothic" w:cstheme="minorHAnsi"/>
          <w:color w:val="333333"/>
          <w:sz w:val="24"/>
          <w:szCs w:val="24"/>
          <w:lang w:eastAsia="uz-Cyrl-UZ"/>
        </w:rPr>
        <w:t xml:space="preserve">(contrato de transacción, </w:t>
      </w:r>
      <w:r w:rsidR="00220969" w:rsidRPr="009500F2">
        <w:rPr>
          <w:rFonts w:ascii="Century Gothic" w:eastAsia="Times New Roman" w:hAnsi="Century Gothic" w:cstheme="minorHAnsi"/>
          <w:color w:val="333333"/>
          <w:sz w:val="24"/>
          <w:szCs w:val="24"/>
          <w:lang w:eastAsia="uz-Cyrl-UZ"/>
        </w:rPr>
        <w:t xml:space="preserve">resolución de caducidad, impugnación a la caducidad) </w:t>
      </w:r>
      <w:r w:rsidRPr="009500F2">
        <w:rPr>
          <w:rFonts w:ascii="Century Gothic" w:eastAsia="Times New Roman" w:hAnsi="Century Gothic" w:cstheme="minorHAnsi"/>
          <w:color w:val="333333"/>
          <w:sz w:val="24"/>
          <w:szCs w:val="24"/>
          <w:lang w:eastAsia="uz-Cyrl-UZ"/>
        </w:rPr>
        <w:t xml:space="preserve">y del análisis de </w:t>
      </w:r>
      <w:r w:rsidRPr="00724295">
        <w:rPr>
          <w:rFonts w:ascii="Century Gothic" w:eastAsia="Times New Roman" w:hAnsi="Century Gothic" w:cstheme="minorHAnsi"/>
          <w:color w:val="333333"/>
          <w:sz w:val="24"/>
          <w:szCs w:val="24"/>
          <w:lang w:eastAsia="uz-Cyrl-UZ"/>
        </w:rPr>
        <w:t>los testimonios de los señores Max Ojeda y Oscar Castaño Barreto</w:t>
      </w:r>
      <w:r w:rsidR="005711F8" w:rsidRPr="00724295">
        <w:rPr>
          <w:rFonts w:ascii="Century Gothic" w:eastAsia="Times New Roman" w:hAnsi="Century Gothic" w:cstheme="minorHAnsi"/>
          <w:color w:val="333333"/>
          <w:sz w:val="24"/>
          <w:szCs w:val="24"/>
          <w:lang w:eastAsia="uz-Cyrl-UZ"/>
        </w:rPr>
        <w:t>.</w:t>
      </w:r>
    </w:p>
    <w:p w14:paraId="76E985E0" w14:textId="77777777" w:rsidR="005711F8" w:rsidRPr="00724295" w:rsidRDefault="005711F8" w:rsidP="004F19AC">
      <w:pPr>
        <w:pStyle w:val="Prrafodelista"/>
        <w:spacing w:after="0"/>
        <w:ind w:left="0" w:right="49"/>
        <w:contextualSpacing w:val="0"/>
        <w:jc w:val="both"/>
        <w:rPr>
          <w:rFonts w:ascii="Century Gothic" w:eastAsia="Times New Roman" w:hAnsi="Century Gothic" w:cstheme="minorHAnsi"/>
          <w:color w:val="333333"/>
          <w:sz w:val="24"/>
          <w:szCs w:val="24"/>
          <w:lang w:eastAsia="uz-Cyrl-UZ"/>
        </w:rPr>
      </w:pPr>
    </w:p>
    <w:p w14:paraId="160790DA" w14:textId="3ED669E8" w:rsidR="0057099D" w:rsidRPr="00724295" w:rsidRDefault="005711F8" w:rsidP="004F19AC">
      <w:pPr>
        <w:pStyle w:val="Prrafodelista"/>
        <w:spacing w:after="0"/>
        <w:ind w:left="0" w:right="49"/>
        <w:contextualSpacing w:val="0"/>
        <w:jc w:val="both"/>
        <w:rPr>
          <w:rFonts w:ascii="Century Gothic" w:eastAsia="Times New Roman" w:hAnsi="Century Gothic" w:cstheme="minorHAnsi"/>
          <w:color w:val="333333"/>
          <w:sz w:val="24"/>
          <w:szCs w:val="24"/>
          <w:lang w:eastAsia="uz-Cyrl-UZ"/>
        </w:rPr>
      </w:pPr>
      <w:r w:rsidRPr="00724295">
        <w:rPr>
          <w:rFonts w:ascii="Century Gothic" w:eastAsia="Times New Roman" w:hAnsi="Century Gothic" w:cstheme="minorHAnsi"/>
          <w:color w:val="333333"/>
          <w:sz w:val="24"/>
          <w:szCs w:val="24"/>
          <w:lang w:eastAsia="uz-Cyrl-UZ"/>
        </w:rPr>
        <w:t xml:space="preserve">En efecto, </w:t>
      </w:r>
      <w:r w:rsidR="00220969" w:rsidRPr="00724295">
        <w:rPr>
          <w:rFonts w:ascii="Century Gothic" w:eastAsia="Times New Roman" w:hAnsi="Century Gothic" w:cstheme="minorHAnsi"/>
          <w:color w:val="333333"/>
          <w:sz w:val="24"/>
          <w:szCs w:val="24"/>
          <w:lang w:eastAsia="uz-Cyrl-UZ"/>
        </w:rPr>
        <w:t xml:space="preserve">el estudio del conjunto probatorio pone </w:t>
      </w:r>
      <w:r w:rsidRPr="00724295">
        <w:rPr>
          <w:rFonts w:ascii="Century Gothic" w:eastAsia="Times New Roman" w:hAnsi="Century Gothic" w:cstheme="minorHAnsi"/>
          <w:color w:val="333333"/>
          <w:sz w:val="24"/>
          <w:szCs w:val="24"/>
          <w:lang w:eastAsia="uz-Cyrl-UZ"/>
        </w:rPr>
        <w:t xml:space="preserve">en </w:t>
      </w:r>
      <w:r w:rsidR="0057099D" w:rsidRPr="00724295">
        <w:rPr>
          <w:rFonts w:ascii="Century Gothic" w:eastAsia="Times New Roman" w:hAnsi="Century Gothic" w:cstheme="minorHAnsi"/>
          <w:color w:val="333333"/>
          <w:sz w:val="24"/>
          <w:szCs w:val="24"/>
          <w:lang w:eastAsia="uz-Cyrl-UZ"/>
        </w:rPr>
        <w:t xml:space="preserve">evidencia </w:t>
      </w:r>
      <w:r w:rsidRPr="00724295">
        <w:rPr>
          <w:rFonts w:ascii="Century Gothic" w:eastAsia="Times New Roman" w:hAnsi="Century Gothic" w:cstheme="minorHAnsi"/>
          <w:color w:val="333333"/>
          <w:sz w:val="24"/>
          <w:szCs w:val="24"/>
          <w:lang w:eastAsia="uz-Cyrl-UZ"/>
        </w:rPr>
        <w:t xml:space="preserve">del </w:t>
      </w:r>
      <w:r w:rsidR="0057099D" w:rsidRPr="00724295">
        <w:rPr>
          <w:rFonts w:ascii="Century Gothic" w:eastAsia="Times New Roman" w:hAnsi="Century Gothic" w:cstheme="minorHAnsi"/>
          <w:color w:val="333333"/>
          <w:sz w:val="24"/>
          <w:szCs w:val="24"/>
          <w:lang w:eastAsia="uz-Cyrl-UZ"/>
        </w:rPr>
        <w:t xml:space="preserve">Tribunal </w:t>
      </w:r>
      <w:r w:rsidRPr="00724295">
        <w:rPr>
          <w:rFonts w:ascii="Century Gothic" w:eastAsia="Times New Roman" w:hAnsi="Century Gothic" w:cstheme="minorHAnsi"/>
          <w:color w:val="333333"/>
          <w:sz w:val="24"/>
          <w:szCs w:val="24"/>
          <w:lang w:eastAsia="uz-Cyrl-UZ"/>
        </w:rPr>
        <w:t xml:space="preserve">arbitral las siguientes circunstancias: </w:t>
      </w:r>
    </w:p>
    <w:p w14:paraId="3B4CC932" w14:textId="77777777" w:rsidR="0057099D" w:rsidRPr="00724295" w:rsidRDefault="0057099D" w:rsidP="004F19AC">
      <w:pPr>
        <w:pStyle w:val="Prrafodelista"/>
        <w:spacing w:after="0"/>
        <w:ind w:left="0" w:right="49"/>
        <w:contextualSpacing w:val="0"/>
        <w:jc w:val="both"/>
        <w:rPr>
          <w:rFonts w:ascii="Century Gothic" w:eastAsia="Times New Roman" w:hAnsi="Century Gothic" w:cstheme="minorHAnsi"/>
          <w:color w:val="333333"/>
          <w:sz w:val="24"/>
          <w:szCs w:val="24"/>
          <w:lang w:eastAsia="uz-Cyrl-UZ"/>
        </w:rPr>
      </w:pPr>
    </w:p>
    <w:p w14:paraId="0BCF6061" w14:textId="77777777" w:rsidR="00416BA9" w:rsidRPr="00724295" w:rsidRDefault="00416BA9" w:rsidP="004F19AC">
      <w:pPr>
        <w:pStyle w:val="Prrafodelista"/>
        <w:numPr>
          <w:ilvl w:val="0"/>
          <w:numId w:val="24"/>
        </w:numPr>
        <w:spacing w:after="0"/>
        <w:ind w:left="426" w:right="49"/>
        <w:contextualSpacing w:val="0"/>
        <w:jc w:val="both"/>
        <w:rPr>
          <w:rFonts w:ascii="Century Gothic" w:eastAsia="Times New Roman" w:hAnsi="Century Gothic" w:cstheme="minorHAnsi"/>
          <w:color w:val="212121"/>
          <w:sz w:val="24"/>
          <w:szCs w:val="24"/>
          <w:shd w:val="clear" w:color="auto" w:fill="FFFFFF"/>
          <w:lang w:eastAsia="es-CO"/>
        </w:rPr>
      </w:pPr>
      <w:r w:rsidRPr="00724295">
        <w:rPr>
          <w:rFonts w:ascii="Century Gothic" w:eastAsia="Times New Roman" w:hAnsi="Century Gothic" w:cstheme="minorHAnsi"/>
          <w:color w:val="212121"/>
          <w:sz w:val="24"/>
          <w:szCs w:val="24"/>
          <w:shd w:val="clear" w:color="auto" w:fill="FFFFFF"/>
          <w:lang w:eastAsia="es-CO"/>
        </w:rPr>
        <w:t>El contrato de obra 196 de 2003, sus prórrogas de plazo y suspensiones de ejecución.</w:t>
      </w:r>
    </w:p>
    <w:p w14:paraId="2DB11B38" w14:textId="77777777" w:rsidR="0057099D" w:rsidRPr="00724295" w:rsidRDefault="0057099D" w:rsidP="004F19AC">
      <w:pPr>
        <w:pStyle w:val="Prrafodelista"/>
        <w:spacing w:after="0"/>
        <w:ind w:left="426" w:right="49"/>
        <w:contextualSpacing w:val="0"/>
        <w:jc w:val="both"/>
        <w:rPr>
          <w:rFonts w:ascii="Century Gothic" w:eastAsia="Times New Roman" w:hAnsi="Century Gothic" w:cstheme="minorHAnsi"/>
          <w:color w:val="212121"/>
          <w:sz w:val="24"/>
          <w:szCs w:val="24"/>
          <w:shd w:val="clear" w:color="auto" w:fill="FFFFFF"/>
          <w:lang w:eastAsia="es-CO"/>
        </w:rPr>
      </w:pPr>
    </w:p>
    <w:p w14:paraId="7E6DECBC" w14:textId="77777777" w:rsidR="00416BA9" w:rsidRPr="00724295" w:rsidRDefault="00416BA9" w:rsidP="004F19AC">
      <w:pPr>
        <w:pStyle w:val="Prrafodelista"/>
        <w:numPr>
          <w:ilvl w:val="0"/>
          <w:numId w:val="24"/>
        </w:numPr>
        <w:spacing w:after="0"/>
        <w:ind w:left="426" w:right="49"/>
        <w:contextualSpacing w:val="0"/>
        <w:jc w:val="both"/>
        <w:rPr>
          <w:rFonts w:ascii="Century Gothic" w:eastAsia="Times New Roman" w:hAnsi="Century Gothic" w:cstheme="minorHAnsi"/>
          <w:color w:val="212121"/>
          <w:sz w:val="24"/>
          <w:szCs w:val="24"/>
          <w:shd w:val="clear" w:color="auto" w:fill="FFFFFF"/>
          <w:lang w:eastAsia="es-CO"/>
        </w:rPr>
      </w:pPr>
      <w:r w:rsidRPr="00724295">
        <w:rPr>
          <w:rFonts w:ascii="Century Gothic" w:eastAsia="Times New Roman" w:hAnsi="Century Gothic" w:cstheme="minorHAnsi"/>
          <w:color w:val="212121"/>
          <w:sz w:val="24"/>
          <w:szCs w:val="24"/>
          <w:shd w:val="clear" w:color="auto" w:fill="FFFFFF"/>
          <w:lang w:eastAsia="es-CO"/>
        </w:rPr>
        <w:t>La Resolución 911 de 16 de marzo de 2016 que declara la caducidad del contrato.</w:t>
      </w:r>
    </w:p>
    <w:p w14:paraId="5A1FEDBE" w14:textId="77777777" w:rsidR="0057099D" w:rsidRPr="00724295" w:rsidRDefault="0057099D" w:rsidP="004F19AC">
      <w:pPr>
        <w:pStyle w:val="Prrafodelista"/>
        <w:spacing w:after="0"/>
        <w:ind w:left="426" w:right="49"/>
        <w:contextualSpacing w:val="0"/>
        <w:jc w:val="both"/>
        <w:rPr>
          <w:rFonts w:ascii="Century Gothic" w:eastAsia="Times New Roman" w:hAnsi="Century Gothic" w:cstheme="minorHAnsi"/>
          <w:color w:val="212121"/>
          <w:sz w:val="24"/>
          <w:szCs w:val="24"/>
          <w:shd w:val="clear" w:color="auto" w:fill="FFFFFF"/>
          <w:lang w:eastAsia="es-CO"/>
        </w:rPr>
      </w:pPr>
    </w:p>
    <w:p w14:paraId="15F07F32" w14:textId="2CB7D636" w:rsidR="00416BA9" w:rsidRPr="00724295" w:rsidRDefault="00416BA9" w:rsidP="004F19AC">
      <w:pPr>
        <w:pStyle w:val="Prrafodelista"/>
        <w:numPr>
          <w:ilvl w:val="0"/>
          <w:numId w:val="24"/>
        </w:numPr>
        <w:spacing w:after="0"/>
        <w:ind w:left="426" w:right="49"/>
        <w:contextualSpacing w:val="0"/>
        <w:jc w:val="both"/>
        <w:rPr>
          <w:rFonts w:ascii="Century Gothic" w:eastAsia="Times New Roman" w:hAnsi="Century Gothic" w:cstheme="minorHAnsi"/>
          <w:color w:val="212121"/>
          <w:sz w:val="24"/>
          <w:szCs w:val="24"/>
          <w:shd w:val="clear" w:color="auto" w:fill="FFFFFF"/>
          <w:lang w:eastAsia="es-CO"/>
        </w:rPr>
      </w:pPr>
      <w:r w:rsidRPr="00724295">
        <w:rPr>
          <w:rFonts w:ascii="Century Gothic" w:eastAsia="Times New Roman" w:hAnsi="Century Gothic" w:cstheme="minorHAnsi"/>
          <w:color w:val="212121"/>
          <w:sz w:val="24"/>
          <w:szCs w:val="24"/>
          <w:shd w:val="clear" w:color="auto" w:fill="FFFFFF"/>
          <w:lang w:eastAsia="es-CO"/>
        </w:rPr>
        <w:t>El escrito de reposición contra la resolución de caducidad de fecha 19 de abril de 2006</w:t>
      </w:r>
      <w:r w:rsidR="004676F1" w:rsidRPr="00724295">
        <w:rPr>
          <w:rFonts w:ascii="Century Gothic" w:eastAsia="Times New Roman" w:hAnsi="Century Gothic" w:cstheme="minorHAnsi"/>
          <w:color w:val="212121"/>
          <w:sz w:val="24"/>
          <w:szCs w:val="24"/>
          <w:shd w:val="clear" w:color="auto" w:fill="FFFFFF"/>
          <w:lang w:eastAsia="es-CO"/>
        </w:rPr>
        <w:t xml:space="preserve"> </w:t>
      </w:r>
      <w:r w:rsidR="00D1421B" w:rsidRPr="00724295">
        <w:rPr>
          <w:rFonts w:ascii="Century Gothic" w:eastAsia="Times New Roman" w:hAnsi="Century Gothic" w:cstheme="minorHAnsi"/>
          <w:color w:val="212121"/>
          <w:sz w:val="24"/>
          <w:szCs w:val="24"/>
          <w:shd w:val="clear" w:color="auto" w:fill="FFFFFF"/>
          <w:lang w:eastAsia="es-CO"/>
        </w:rPr>
        <w:t>(Cuaderno de Prueba Nº1 Anexo 16 del CD).</w:t>
      </w:r>
    </w:p>
    <w:p w14:paraId="464C6D97" w14:textId="77777777" w:rsidR="0057099D" w:rsidRPr="00724295" w:rsidRDefault="0057099D" w:rsidP="004F19AC">
      <w:pPr>
        <w:pStyle w:val="Prrafodelista"/>
        <w:spacing w:after="0"/>
        <w:ind w:left="426" w:right="49"/>
        <w:contextualSpacing w:val="0"/>
        <w:jc w:val="both"/>
        <w:rPr>
          <w:rFonts w:ascii="Century Gothic" w:eastAsia="Times New Roman" w:hAnsi="Century Gothic" w:cstheme="minorHAnsi"/>
          <w:color w:val="212121"/>
          <w:sz w:val="24"/>
          <w:szCs w:val="24"/>
          <w:shd w:val="clear" w:color="auto" w:fill="FFFFFF"/>
          <w:lang w:eastAsia="es-CO"/>
        </w:rPr>
      </w:pPr>
    </w:p>
    <w:p w14:paraId="7D151E2E" w14:textId="77777777" w:rsidR="008019F2" w:rsidRPr="00724295" w:rsidRDefault="00416BA9" w:rsidP="004F19AC">
      <w:pPr>
        <w:pStyle w:val="Prrafodelista"/>
        <w:numPr>
          <w:ilvl w:val="0"/>
          <w:numId w:val="24"/>
        </w:numPr>
        <w:spacing w:after="0"/>
        <w:ind w:left="426" w:right="49"/>
        <w:contextualSpacing w:val="0"/>
        <w:jc w:val="both"/>
        <w:rPr>
          <w:rFonts w:ascii="Century Gothic" w:eastAsia="Times New Roman" w:hAnsi="Century Gothic" w:cstheme="minorHAnsi"/>
          <w:color w:val="212121"/>
          <w:sz w:val="24"/>
          <w:szCs w:val="24"/>
          <w:shd w:val="clear" w:color="auto" w:fill="FFFFFF"/>
          <w:lang w:eastAsia="es-CO"/>
        </w:rPr>
      </w:pPr>
      <w:r w:rsidRPr="00724295">
        <w:rPr>
          <w:rFonts w:ascii="Century Gothic" w:eastAsia="Times New Roman" w:hAnsi="Century Gothic" w:cstheme="minorHAnsi"/>
          <w:color w:val="212121"/>
          <w:sz w:val="24"/>
          <w:szCs w:val="24"/>
          <w:shd w:val="clear" w:color="auto" w:fill="FFFFFF"/>
          <w:lang w:eastAsia="es-CO"/>
        </w:rPr>
        <w:t xml:space="preserve">El contrato de transacción de 31 de </w:t>
      </w:r>
      <w:r w:rsidR="008019F2" w:rsidRPr="00724295">
        <w:rPr>
          <w:rFonts w:ascii="Century Gothic" w:eastAsia="Times New Roman" w:hAnsi="Century Gothic" w:cstheme="minorHAnsi"/>
          <w:color w:val="212121"/>
          <w:sz w:val="24"/>
          <w:szCs w:val="24"/>
          <w:shd w:val="clear" w:color="auto" w:fill="FFFFFF"/>
          <w:lang w:eastAsia="es-CO"/>
        </w:rPr>
        <w:t>octubre de 2006 que tuvo acta de inicio de la obra objeto de transacción, el 1 de diciembre de 2006, con un plazo de ejecución de 30 días calendario, para terminar el día 30 de diciembre de 2006.</w:t>
      </w:r>
    </w:p>
    <w:p w14:paraId="2E33D33B" w14:textId="77777777" w:rsidR="00416BA9" w:rsidRPr="009500F2" w:rsidRDefault="00416BA9"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153B567A" w14:textId="7D38A693" w:rsidR="001845A6" w:rsidRPr="009500F2" w:rsidRDefault="008141C0"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En esa medida</w:t>
      </w:r>
      <w:r w:rsidR="00C85581"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w:t>
      </w:r>
      <w:r w:rsidR="00C85581" w:rsidRPr="009500F2">
        <w:rPr>
          <w:rFonts w:ascii="Century Gothic" w:eastAsia="Times New Roman" w:hAnsi="Century Gothic" w:cstheme="minorHAnsi"/>
          <w:color w:val="212121"/>
          <w:sz w:val="24"/>
          <w:szCs w:val="24"/>
          <w:shd w:val="clear" w:color="auto" w:fill="FFFFFF"/>
          <w:lang w:eastAsia="es-CO"/>
        </w:rPr>
        <w:t>e</w:t>
      </w:r>
      <w:r w:rsidR="008019F2" w:rsidRPr="009500F2">
        <w:rPr>
          <w:rFonts w:ascii="Century Gothic" w:eastAsia="Times New Roman" w:hAnsi="Century Gothic" w:cstheme="minorHAnsi"/>
          <w:color w:val="212121"/>
          <w:sz w:val="24"/>
          <w:szCs w:val="24"/>
          <w:shd w:val="clear" w:color="auto" w:fill="FFFFFF"/>
          <w:lang w:eastAsia="es-CO"/>
        </w:rPr>
        <w:t xml:space="preserve">l acervo probatorio </w:t>
      </w:r>
      <w:r w:rsidR="00A018B5" w:rsidRPr="009500F2">
        <w:rPr>
          <w:rFonts w:ascii="Century Gothic" w:eastAsia="Times New Roman" w:hAnsi="Century Gothic" w:cstheme="minorHAnsi"/>
          <w:color w:val="212121"/>
          <w:sz w:val="24"/>
          <w:szCs w:val="24"/>
          <w:shd w:val="clear" w:color="auto" w:fill="FFFFFF"/>
          <w:lang w:eastAsia="es-CO"/>
        </w:rPr>
        <w:t xml:space="preserve">conduce al Tribunal de </w:t>
      </w:r>
      <w:r w:rsidR="005711F8" w:rsidRPr="009500F2">
        <w:rPr>
          <w:rFonts w:ascii="Century Gothic" w:eastAsia="Times New Roman" w:hAnsi="Century Gothic" w:cstheme="minorHAnsi"/>
          <w:color w:val="212121"/>
          <w:sz w:val="24"/>
          <w:szCs w:val="24"/>
          <w:shd w:val="clear" w:color="auto" w:fill="FFFFFF"/>
          <w:lang w:eastAsia="es-CO"/>
        </w:rPr>
        <w:t xml:space="preserve">Arbitramento </w:t>
      </w:r>
      <w:r w:rsidR="00A018B5" w:rsidRPr="009500F2">
        <w:rPr>
          <w:rFonts w:ascii="Century Gothic" w:eastAsia="Times New Roman" w:hAnsi="Century Gothic" w:cstheme="minorHAnsi"/>
          <w:color w:val="212121"/>
          <w:sz w:val="24"/>
          <w:szCs w:val="24"/>
          <w:shd w:val="clear" w:color="auto" w:fill="FFFFFF"/>
          <w:lang w:eastAsia="es-CO"/>
        </w:rPr>
        <w:t>a un discernimiento de la transacción que permite</w:t>
      </w:r>
      <w:r w:rsidR="005711F8" w:rsidRPr="009500F2">
        <w:rPr>
          <w:rFonts w:ascii="Century Gothic" w:eastAsia="Times New Roman" w:hAnsi="Century Gothic" w:cstheme="minorHAnsi"/>
          <w:color w:val="212121"/>
          <w:sz w:val="24"/>
          <w:szCs w:val="24"/>
          <w:shd w:val="clear" w:color="auto" w:fill="FFFFFF"/>
          <w:lang w:eastAsia="es-CO"/>
        </w:rPr>
        <w:t xml:space="preserve">, al propio tiempo, encontrar que se produjo </w:t>
      </w:r>
      <w:r w:rsidR="00A018B5" w:rsidRPr="009500F2">
        <w:rPr>
          <w:rFonts w:ascii="Century Gothic" w:eastAsia="Times New Roman" w:hAnsi="Century Gothic" w:cstheme="minorHAnsi"/>
          <w:color w:val="212121"/>
          <w:sz w:val="24"/>
          <w:szCs w:val="24"/>
          <w:shd w:val="clear" w:color="auto" w:fill="FFFFFF"/>
          <w:lang w:eastAsia="es-CO"/>
        </w:rPr>
        <w:t xml:space="preserve">la caducidad del </w:t>
      </w:r>
      <w:r w:rsidR="005711F8" w:rsidRPr="009500F2">
        <w:rPr>
          <w:rFonts w:ascii="Century Gothic" w:eastAsia="Times New Roman" w:hAnsi="Century Gothic" w:cstheme="minorHAnsi"/>
          <w:color w:val="212121"/>
          <w:sz w:val="24"/>
          <w:szCs w:val="24"/>
          <w:shd w:val="clear" w:color="auto" w:fill="FFFFFF"/>
          <w:lang w:eastAsia="es-CO"/>
        </w:rPr>
        <w:t xml:space="preserve">presente </w:t>
      </w:r>
      <w:r w:rsidR="00A018B5" w:rsidRPr="009500F2">
        <w:rPr>
          <w:rFonts w:ascii="Century Gothic" w:eastAsia="Times New Roman" w:hAnsi="Century Gothic" w:cstheme="minorHAnsi"/>
          <w:color w:val="212121"/>
          <w:sz w:val="24"/>
          <w:szCs w:val="24"/>
          <w:shd w:val="clear" w:color="auto" w:fill="FFFFFF"/>
          <w:lang w:eastAsia="es-CO"/>
        </w:rPr>
        <w:t>medio de control</w:t>
      </w:r>
      <w:r w:rsidR="005711F8" w:rsidRPr="009500F2">
        <w:rPr>
          <w:rFonts w:ascii="Century Gothic" w:eastAsia="Times New Roman" w:hAnsi="Century Gothic" w:cstheme="minorHAnsi"/>
          <w:color w:val="212121"/>
          <w:sz w:val="24"/>
          <w:szCs w:val="24"/>
          <w:shd w:val="clear" w:color="auto" w:fill="FFFFFF"/>
          <w:lang w:eastAsia="es-CO"/>
        </w:rPr>
        <w:t>.</w:t>
      </w:r>
      <w:r w:rsidR="00A018B5" w:rsidRPr="009500F2">
        <w:rPr>
          <w:rFonts w:ascii="Century Gothic" w:eastAsia="Times New Roman" w:hAnsi="Century Gothic" w:cstheme="minorHAnsi"/>
          <w:color w:val="212121"/>
          <w:sz w:val="24"/>
          <w:szCs w:val="24"/>
          <w:shd w:val="clear" w:color="auto" w:fill="FFFFFF"/>
          <w:lang w:eastAsia="es-CO"/>
        </w:rPr>
        <w:t xml:space="preserve"> </w:t>
      </w:r>
    </w:p>
    <w:p w14:paraId="20714A35" w14:textId="77777777" w:rsidR="001845A6" w:rsidRPr="009500F2" w:rsidRDefault="001845A6"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22E0A361" w14:textId="0629680D" w:rsidR="00871C28" w:rsidRPr="009500F2" w:rsidRDefault="00220969"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E</w:t>
      </w:r>
      <w:r w:rsidR="0057099D" w:rsidRPr="009500F2">
        <w:rPr>
          <w:rFonts w:ascii="Century Gothic" w:eastAsia="Times New Roman" w:hAnsi="Century Gothic" w:cstheme="minorHAnsi"/>
          <w:color w:val="212121"/>
          <w:sz w:val="24"/>
          <w:szCs w:val="24"/>
          <w:shd w:val="clear" w:color="auto" w:fill="FFFFFF"/>
          <w:lang w:eastAsia="es-CO"/>
        </w:rPr>
        <w:t xml:space="preserve">l raciocinio que a continuación se consigna </w:t>
      </w:r>
      <w:r w:rsidR="00EE6FF4" w:rsidRPr="009500F2">
        <w:rPr>
          <w:rFonts w:ascii="Century Gothic" w:eastAsia="Times New Roman" w:hAnsi="Century Gothic" w:cstheme="minorHAnsi"/>
          <w:color w:val="212121"/>
          <w:sz w:val="24"/>
          <w:szCs w:val="24"/>
          <w:shd w:val="clear" w:color="auto" w:fill="FFFFFF"/>
          <w:lang w:eastAsia="es-CO"/>
        </w:rPr>
        <w:t xml:space="preserve">corresponde al curso </w:t>
      </w:r>
      <w:r w:rsidR="0061189E" w:rsidRPr="009500F2">
        <w:rPr>
          <w:rFonts w:ascii="Century Gothic" w:eastAsia="Times New Roman" w:hAnsi="Century Gothic" w:cstheme="minorHAnsi"/>
          <w:color w:val="212121"/>
          <w:sz w:val="24"/>
          <w:szCs w:val="24"/>
          <w:shd w:val="clear" w:color="auto" w:fill="FFFFFF"/>
          <w:lang w:eastAsia="es-CO"/>
        </w:rPr>
        <w:t xml:space="preserve">que siguió el Tribunal </w:t>
      </w:r>
      <w:r w:rsidR="00EE6FF4" w:rsidRPr="009500F2">
        <w:rPr>
          <w:rFonts w:ascii="Century Gothic" w:eastAsia="Times New Roman" w:hAnsi="Century Gothic" w:cstheme="minorHAnsi"/>
          <w:color w:val="212121"/>
          <w:sz w:val="24"/>
          <w:szCs w:val="24"/>
          <w:shd w:val="clear" w:color="auto" w:fill="FFFFFF"/>
          <w:lang w:eastAsia="es-CO"/>
        </w:rPr>
        <w:t xml:space="preserve">arbitral para develar la </w:t>
      </w:r>
      <w:r w:rsidR="00871C28" w:rsidRPr="009500F2">
        <w:rPr>
          <w:rFonts w:ascii="Century Gothic" w:eastAsia="Times New Roman" w:hAnsi="Century Gothic" w:cstheme="minorHAnsi"/>
          <w:color w:val="212121"/>
          <w:sz w:val="24"/>
          <w:szCs w:val="24"/>
          <w:shd w:val="clear" w:color="auto" w:fill="FFFFFF"/>
          <w:lang w:eastAsia="es-CO"/>
        </w:rPr>
        <w:t>existencia y efectos de la caducidad de la acción de la presente controversia contractual, como también de la transacción celebrada por las partes.</w:t>
      </w:r>
    </w:p>
    <w:p w14:paraId="18DA82B7" w14:textId="77777777" w:rsidR="004F19AC" w:rsidRPr="009500F2" w:rsidRDefault="004F19AC"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73A5B509" w14:textId="0B9DA388" w:rsidR="000E4018" w:rsidRPr="009500F2" w:rsidRDefault="000E4018" w:rsidP="004F19AC">
      <w:pPr>
        <w:pStyle w:val="Prrafodelista"/>
        <w:numPr>
          <w:ilvl w:val="0"/>
          <w:numId w:val="28"/>
        </w:numPr>
        <w:spacing w:after="0"/>
        <w:ind w:left="426" w:right="49"/>
        <w:contextualSpacing w:val="0"/>
        <w:jc w:val="both"/>
        <w:rPr>
          <w:rFonts w:ascii="Century Gothic" w:eastAsia="Times New Roman" w:hAnsi="Century Gothic" w:cstheme="minorHAnsi"/>
          <w:b/>
          <w:color w:val="212121"/>
          <w:sz w:val="24"/>
          <w:szCs w:val="24"/>
          <w:shd w:val="clear" w:color="auto" w:fill="FFFFFF"/>
          <w:lang w:eastAsia="es-CO"/>
        </w:rPr>
      </w:pPr>
      <w:r w:rsidRPr="009500F2">
        <w:rPr>
          <w:rFonts w:ascii="Century Gothic" w:eastAsia="Times New Roman" w:hAnsi="Century Gothic" w:cstheme="minorHAnsi"/>
          <w:b/>
          <w:color w:val="212121"/>
          <w:sz w:val="24"/>
          <w:szCs w:val="24"/>
          <w:shd w:val="clear" w:color="auto" w:fill="FFFFFF"/>
          <w:lang w:eastAsia="es-CO"/>
        </w:rPr>
        <w:t xml:space="preserve">Análisis de la transacción </w:t>
      </w:r>
    </w:p>
    <w:p w14:paraId="771F9681" w14:textId="77777777" w:rsidR="000E4018" w:rsidRPr="009500F2" w:rsidRDefault="000E4018"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60562F33" w14:textId="7D897E3B" w:rsidR="00220969" w:rsidRPr="009500F2" w:rsidRDefault="00220969"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lastRenderedPageBreak/>
        <w:t xml:space="preserve">Se repite que lo que se alude a continuación es un raciocinio lateral que fortalece la posición del Tribunal y que atiende al principio de razón suficiente </w:t>
      </w:r>
      <w:r w:rsidR="00B277E3" w:rsidRPr="009500F2">
        <w:rPr>
          <w:rFonts w:ascii="Century Gothic" w:eastAsia="Times New Roman" w:hAnsi="Century Gothic" w:cstheme="minorHAnsi"/>
          <w:color w:val="212121"/>
          <w:sz w:val="24"/>
          <w:szCs w:val="24"/>
          <w:shd w:val="clear" w:color="auto" w:fill="FFFFFF"/>
          <w:lang w:eastAsia="es-CO"/>
        </w:rPr>
        <w:t>que debe contener una decisión judicial.  La decisión es la caducidad, pero el Tribunal no puede pasar por alto la transacción, sin que esta sea la razón de su decisión pero si el razonamiento complementario, que no mediando caducidad, enervaría las pretensiones.</w:t>
      </w:r>
    </w:p>
    <w:p w14:paraId="3763C8DD" w14:textId="77777777" w:rsidR="00B277E3" w:rsidRPr="009500F2" w:rsidRDefault="00B277E3"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010FC075" w14:textId="2B298407" w:rsidR="00B277E3" w:rsidRPr="009500F2" w:rsidRDefault="00B277E3"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u w:val="single"/>
          <w:shd w:val="clear" w:color="auto" w:fill="FFFFFF"/>
          <w:lang w:eastAsia="es-CO"/>
        </w:rPr>
        <w:t>Contexto procesal en que surge el análisis de la transacción</w:t>
      </w:r>
      <w:r w:rsidRPr="009500F2">
        <w:rPr>
          <w:rFonts w:ascii="Century Gothic" w:eastAsia="Times New Roman" w:hAnsi="Century Gothic" w:cstheme="minorHAnsi"/>
          <w:color w:val="212121"/>
          <w:sz w:val="24"/>
          <w:szCs w:val="24"/>
          <w:shd w:val="clear" w:color="auto" w:fill="FFFFFF"/>
          <w:lang w:eastAsia="es-CO"/>
        </w:rPr>
        <w:t>:</w:t>
      </w:r>
    </w:p>
    <w:p w14:paraId="4057C7BD" w14:textId="77777777" w:rsidR="00B277E3" w:rsidRPr="009500F2" w:rsidRDefault="00B277E3"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1D2B307A" w14:textId="2FCC95AE" w:rsidR="0080197B" w:rsidRPr="009500F2" w:rsidRDefault="0080197B"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Ante la evidencia probatoria de la existencia de la transacción puesta de presente por los testimonios rendidos por los señores Max Ojeda y Oscar Castaño Barreto y corroborada por el documento que contiene el contrato de transacción</w:t>
      </w:r>
      <w:r w:rsidR="00C30777" w:rsidRPr="009500F2">
        <w:rPr>
          <w:rFonts w:ascii="Century Gothic" w:eastAsia="Times New Roman" w:hAnsi="Century Gothic" w:cstheme="minorHAnsi"/>
          <w:color w:val="212121"/>
          <w:sz w:val="24"/>
          <w:szCs w:val="24"/>
          <w:shd w:val="clear" w:color="auto" w:fill="FFFFFF"/>
          <w:lang w:eastAsia="es-CO"/>
        </w:rPr>
        <w:t xml:space="preserve"> </w:t>
      </w:r>
      <w:r w:rsidR="00D1421B" w:rsidRPr="00724295">
        <w:rPr>
          <w:rFonts w:ascii="Century Gothic" w:eastAsia="Times New Roman" w:hAnsi="Century Gothic" w:cstheme="minorHAnsi"/>
          <w:color w:val="212121"/>
          <w:sz w:val="24"/>
          <w:szCs w:val="24"/>
          <w:shd w:val="clear" w:color="auto" w:fill="FFFFFF"/>
          <w:lang w:eastAsia="es-CO"/>
        </w:rPr>
        <w:t>(Folios 730 a 740 Cuaderno de Pruenas Nº 3)</w:t>
      </w:r>
      <w:r w:rsidRPr="00724295">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el Tribunal realiza un análisis del medio probatorio documental y testimonial que valora como suficientes y satisfactorios para otorgar credibilidad a</w:t>
      </w:r>
      <w:r w:rsidR="00A21462" w:rsidRPr="009500F2">
        <w:rPr>
          <w:rFonts w:ascii="Century Gothic" w:eastAsia="Times New Roman" w:hAnsi="Century Gothic" w:cstheme="minorHAnsi"/>
          <w:color w:val="212121"/>
          <w:sz w:val="24"/>
          <w:szCs w:val="24"/>
          <w:shd w:val="clear" w:color="auto" w:fill="FFFFFF"/>
          <w:lang w:eastAsia="es-CO"/>
        </w:rPr>
        <w:t xml:space="preserve"> dicho </w:t>
      </w:r>
      <w:r w:rsidRPr="009500F2">
        <w:rPr>
          <w:rFonts w:ascii="Century Gothic" w:eastAsia="Times New Roman" w:hAnsi="Century Gothic" w:cstheme="minorHAnsi"/>
          <w:color w:val="212121"/>
          <w:sz w:val="24"/>
          <w:szCs w:val="24"/>
          <w:shd w:val="clear" w:color="auto" w:fill="FFFFFF"/>
          <w:lang w:eastAsia="es-CO"/>
        </w:rPr>
        <w:t>negocio jurídico, sin contraprueba que pudiese generar duda razonable sobre la existencia y validez de la transacción.</w:t>
      </w:r>
    </w:p>
    <w:p w14:paraId="67A0C179" w14:textId="77777777" w:rsidR="0080197B" w:rsidRPr="009500F2" w:rsidRDefault="0080197B"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69C441DB" w14:textId="5A32D030" w:rsidR="00D64AC5" w:rsidRPr="009500F2" w:rsidRDefault="0061189E"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Alertado </w:t>
      </w:r>
      <w:r w:rsidR="00D64AC5" w:rsidRPr="009500F2">
        <w:rPr>
          <w:rFonts w:ascii="Century Gothic" w:eastAsia="Times New Roman" w:hAnsi="Century Gothic" w:cstheme="minorHAnsi"/>
          <w:color w:val="212121"/>
          <w:sz w:val="24"/>
          <w:szCs w:val="24"/>
          <w:shd w:val="clear" w:color="auto" w:fill="FFFFFF"/>
          <w:lang w:eastAsia="es-CO"/>
        </w:rPr>
        <w:t xml:space="preserve">el Tribunal </w:t>
      </w:r>
      <w:r w:rsidR="00C30777" w:rsidRPr="009500F2">
        <w:rPr>
          <w:rFonts w:ascii="Century Gothic" w:eastAsia="Times New Roman" w:hAnsi="Century Gothic" w:cstheme="minorHAnsi"/>
          <w:color w:val="212121"/>
          <w:sz w:val="24"/>
          <w:szCs w:val="24"/>
          <w:shd w:val="clear" w:color="auto" w:fill="FFFFFF"/>
          <w:lang w:eastAsia="es-CO"/>
        </w:rPr>
        <w:t>arbitral</w:t>
      </w:r>
      <w:r w:rsidR="00D64AC5"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eastAsia="Times New Roman" w:hAnsi="Century Gothic" w:cstheme="minorHAnsi"/>
          <w:color w:val="212121"/>
          <w:sz w:val="24"/>
          <w:szCs w:val="24"/>
          <w:shd w:val="clear" w:color="auto" w:fill="FFFFFF"/>
          <w:lang w:eastAsia="es-CO"/>
        </w:rPr>
        <w:t xml:space="preserve">por los testimonios y la corroboración documental sobre la existencia de la transacción, </w:t>
      </w:r>
      <w:r w:rsidR="0080197B" w:rsidRPr="009500F2">
        <w:rPr>
          <w:rFonts w:ascii="Century Gothic" w:eastAsia="Times New Roman" w:hAnsi="Century Gothic" w:cstheme="minorHAnsi"/>
          <w:color w:val="212121"/>
          <w:sz w:val="24"/>
          <w:szCs w:val="24"/>
          <w:shd w:val="clear" w:color="auto" w:fill="FFFFFF"/>
          <w:lang w:eastAsia="es-CO"/>
        </w:rPr>
        <w:t xml:space="preserve">se </w:t>
      </w:r>
      <w:r w:rsidR="00D64AC5" w:rsidRPr="009500F2">
        <w:rPr>
          <w:rFonts w:ascii="Century Gothic" w:eastAsia="Times New Roman" w:hAnsi="Century Gothic" w:cstheme="minorHAnsi"/>
          <w:color w:val="212121"/>
          <w:sz w:val="24"/>
          <w:szCs w:val="24"/>
          <w:shd w:val="clear" w:color="auto" w:fill="FFFFFF"/>
          <w:lang w:eastAsia="es-CO"/>
        </w:rPr>
        <w:t>consideró pertinente</w:t>
      </w:r>
      <w:r w:rsidRPr="009500F2">
        <w:rPr>
          <w:rFonts w:ascii="Century Gothic" w:eastAsia="Times New Roman" w:hAnsi="Century Gothic" w:cstheme="minorHAnsi"/>
          <w:color w:val="212121"/>
          <w:sz w:val="24"/>
          <w:szCs w:val="24"/>
          <w:shd w:val="clear" w:color="auto" w:fill="FFFFFF"/>
          <w:lang w:eastAsia="es-CO"/>
        </w:rPr>
        <w:t>,</w:t>
      </w:r>
      <w:r w:rsidR="00D64AC5" w:rsidRPr="009500F2">
        <w:rPr>
          <w:rFonts w:ascii="Century Gothic" w:eastAsia="Times New Roman" w:hAnsi="Century Gothic" w:cstheme="minorHAnsi"/>
          <w:color w:val="212121"/>
          <w:sz w:val="24"/>
          <w:szCs w:val="24"/>
          <w:shd w:val="clear" w:color="auto" w:fill="FFFFFF"/>
          <w:lang w:eastAsia="es-CO"/>
        </w:rPr>
        <w:t xml:space="preserve"> como garantía procesal, llamar a las partes para que </w:t>
      </w:r>
      <w:r w:rsidR="000E4018" w:rsidRPr="009500F2">
        <w:rPr>
          <w:rFonts w:ascii="Century Gothic" w:eastAsia="Times New Roman" w:hAnsi="Century Gothic" w:cstheme="minorHAnsi"/>
          <w:color w:val="212121"/>
          <w:sz w:val="24"/>
          <w:szCs w:val="24"/>
          <w:shd w:val="clear" w:color="auto" w:fill="FFFFFF"/>
          <w:lang w:eastAsia="es-CO"/>
        </w:rPr>
        <w:t>é</w:t>
      </w:r>
      <w:r w:rsidR="00D64AC5" w:rsidRPr="009500F2">
        <w:rPr>
          <w:rFonts w:ascii="Century Gothic" w:eastAsia="Times New Roman" w:hAnsi="Century Gothic" w:cstheme="minorHAnsi"/>
          <w:color w:val="212121"/>
          <w:sz w:val="24"/>
          <w:szCs w:val="24"/>
          <w:shd w:val="clear" w:color="auto" w:fill="FFFFFF"/>
          <w:lang w:eastAsia="es-CO"/>
        </w:rPr>
        <w:t xml:space="preserve">stas expresaran su posición frente a lo </w:t>
      </w:r>
      <w:r w:rsidRPr="009500F2">
        <w:rPr>
          <w:rFonts w:ascii="Century Gothic" w:eastAsia="Times New Roman" w:hAnsi="Century Gothic" w:cstheme="minorHAnsi"/>
          <w:color w:val="212121"/>
          <w:sz w:val="24"/>
          <w:szCs w:val="24"/>
          <w:shd w:val="clear" w:color="auto" w:fill="FFFFFF"/>
          <w:lang w:eastAsia="es-CO"/>
        </w:rPr>
        <w:t>escuchado de los testigos, avalado por la prueba documental.</w:t>
      </w:r>
    </w:p>
    <w:p w14:paraId="291F5E34" w14:textId="77777777" w:rsidR="00D64AC5" w:rsidRPr="009500F2" w:rsidRDefault="00D64AC5"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3E3E9676" w14:textId="04F76F89" w:rsidR="000E4018" w:rsidRPr="009500F2" w:rsidRDefault="00D64AC5"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Las partes fueron conteste</w:t>
      </w:r>
      <w:r w:rsidR="00A018B5" w:rsidRPr="009500F2">
        <w:rPr>
          <w:rFonts w:ascii="Century Gothic" w:eastAsia="Times New Roman" w:hAnsi="Century Gothic" w:cstheme="minorHAnsi"/>
          <w:color w:val="212121"/>
          <w:sz w:val="24"/>
          <w:szCs w:val="24"/>
          <w:shd w:val="clear" w:color="auto" w:fill="FFFFFF"/>
          <w:lang w:eastAsia="es-CO"/>
        </w:rPr>
        <w:t xml:space="preserve">s en calificar y avalar su </w:t>
      </w:r>
      <w:r w:rsidR="0061189E" w:rsidRPr="009500F2">
        <w:rPr>
          <w:rFonts w:ascii="Century Gothic" w:eastAsia="Times New Roman" w:hAnsi="Century Gothic" w:cstheme="minorHAnsi"/>
          <w:color w:val="212121"/>
          <w:sz w:val="24"/>
          <w:szCs w:val="24"/>
          <w:shd w:val="clear" w:color="auto" w:fill="FFFFFF"/>
          <w:lang w:eastAsia="es-CO"/>
        </w:rPr>
        <w:t>participación, en atención al llamado efectuado por el Tribunal</w:t>
      </w:r>
      <w:r w:rsidR="00C30777" w:rsidRPr="009500F2">
        <w:rPr>
          <w:rFonts w:ascii="Century Gothic" w:eastAsia="Times New Roman" w:hAnsi="Century Gothic" w:cstheme="minorHAnsi"/>
          <w:color w:val="212121"/>
          <w:sz w:val="24"/>
          <w:szCs w:val="24"/>
          <w:shd w:val="clear" w:color="auto" w:fill="FFFFFF"/>
          <w:lang w:eastAsia="es-CO"/>
        </w:rPr>
        <w:t>,</w:t>
      </w:r>
      <w:r w:rsidR="0061189E" w:rsidRPr="009500F2">
        <w:rPr>
          <w:rFonts w:ascii="Century Gothic" w:eastAsia="Times New Roman" w:hAnsi="Century Gothic" w:cstheme="minorHAnsi"/>
          <w:color w:val="212121"/>
          <w:sz w:val="24"/>
          <w:szCs w:val="24"/>
          <w:shd w:val="clear" w:color="auto" w:fill="FFFFFF"/>
          <w:lang w:eastAsia="es-CO"/>
        </w:rPr>
        <w:t xml:space="preserve"> </w:t>
      </w:r>
      <w:r w:rsidR="00A018B5" w:rsidRPr="009500F2">
        <w:rPr>
          <w:rFonts w:ascii="Century Gothic" w:eastAsia="Times New Roman" w:hAnsi="Century Gothic" w:cstheme="minorHAnsi"/>
          <w:color w:val="212121"/>
          <w:sz w:val="24"/>
          <w:szCs w:val="24"/>
          <w:shd w:val="clear" w:color="auto" w:fill="FFFFFF"/>
          <w:lang w:eastAsia="es-CO"/>
        </w:rPr>
        <w:t xml:space="preserve">como </w:t>
      </w:r>
      <w:r w:rsidR="00C30777" w:rsidRPr="009500F2">
        <w:rPr>
          <w:rFonts w:ascii="Century Gothic" w:eastAsia="Times New Roman" w:hAnsi="Century Gothic" w:cstheme="minorHAnsi"/>
          <w:color w:val="212121"/>
          <w:sz w:val="24"/>
          <w:szCs w:val="24"/>
          <w:shd w:val="clear" w:color="auto" w:fill="FFFFFF"/>
          <w:lang w:eastAsia="es-CO"/>
        </w:rPr>
        <w:t xml:space="preserve">sus </w:t>
      </w:r>
      <w:r w:rsidRPr="009500F2">
        <w:rPr>
          <w:rFonts w:ascii="Century Gothic" w:eastAsia="Times New Roman" w:hAnsi="Century Gothic" w:cstheme="minorHAnsi"/>
          <w:color w:val="212121"/>
          <w:sz w:val="24"/>
          <w:szCs w:val="24"/>
          <w:shd w:val="clear" w:color="auto" w:fill="FFFFFF"/>
          <w:lang w:eastAsia="es-CO"/>
        </w:rPr>
        <w:t>alegatos</w:t>
      </w:r>
      <w:r w:rsidR="00A21462"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eastAsia="Times New Roman" w:hAnsi="Century Gothic" w:cstheme="minorHAnsi"/>
          <w:color w:val="212121"/>
          <w:sz w:val="24"/>
          <w:szCs w:val="24"/>
          <w:shd w:val="clear" w:color="auto" w:fill="FFFFFF"/>
          <w:lang w:eastAsia="es-CO"/>
        </w:rPr>
        <w:t>de conclusión</w:t>
      </w:r>
      <w:r w:rsidR="00C30777" w:rsidRPr="009500F2">
        <w:rPr>
          <w:rFonts w:ascii="Century Gothic" w:eastAsia="Times New Roman" w:hAnsi="Century Gothic" w:cstheme="minorHAnsi"/>
          <w:color w:val="212121"/>
          <w:sz w:val="24"/>
          <w:szCs w:val="24"/>
          <w:shd w:val="clear" w:color="auto" w:fill="FFFFFF"/>
          <w:lang w:eastAsia="es-CO"/>
        </w:rPr>
        <w:t xml:space="preserve"> y, en efecto, en ellos se refirieron tanto al contrato de transacción como a los temas del fondo de la </w:t>
      </w:r>
      <w:r w:rsidR="00C30777" w:rsidRPr="00724295">
        <w:rPr>
          <w:rFonts w:ascii="Century Gothic" w:eastAsia="Times New Roman" w:hAnsi="Century Gothic" w:cstheme="minorHAnsi"/>
          <w:color w:val="212121"/>
          <w:sz w:val="24"/>
          <w:szCs w:val="24"/>
          <w:shd w:val="clear" w:color="auto" w:fill="FFFFFF"/>
          <w:lang w:eastAsia="es-CO"/>
        </w:rPr>
        <w:t>controversia</w:t>
      </w:r>
      <w:r w:rsidR="00196A10" w:rsidRPr="00724295">
        <w:rPr>
          <w:rFonts w:ascii="Century Gothic" w:eastAsia="Times New Roman" w:hAnsi="Century Gothic" w:cstheme="minorHAnsi"/>
          <w:color w:val="212121"/>
          <w:sz w:val="24"/>
          <w:szCs w:val="24"/>
          <w:shd w:val="clear" w:color="auto" w:fill="FFFFFF"/>
          <w:lang w:eastAsia="es-CO"/>
        </w:rPr>
        <w:t xml:space="preserve"> </w:t>
      </w:r>
      <w:r w:rsidR="00D1421B" w:rsidRPr="00724295">
        <w:rPr>
          <w:rFonts w:ascii="Century Gothic" w:eastAsia="Times New Roman" w:hAnsi="Century Gothic" w:cstheme="minorHAnsi"/>
          <w:color w:val="212121"/>
          <w:sz w:val="24"/>
          <w:szCs w:val="24"/>
          <w:shd w:val="clear" w:color="auto" w:fill="FFFFFF"/>
          <w:lang w:eastAsia="es-CO"/>
        </w:rPr>
        <w:t>(Audiencia de fecha 10 de enero de 2019).</w:t>
      </w:r>
      <w:r w:rsidRPr="009500F2">
        <w:rPr>
          <w:rFonts w:ascii="Century Gothic" w:eastAsia="Times New Roman" w:hAnsi="Century Gothic" w:cstheme="minorHAnsi"/>
          <w:color w:val="212121"/>
          <w:sz w:val="24"/>
          <w:szCs w:val="24"/>
          <w:shd w:val="clear" w:color="auto" w:fill="FFFFFF"/>
          <w:lang w:eastAsia="es-CO"/>
        </w:rPr>
        <w:t xml:space="preserve"> </w:t>
      </w:r>
    </w:p>
    <w:p w14:paraId="7D4B08A9" w14:textId="77777777" w:rsidR="000E4018" w:rsidRPr="009500F2" w:rsidRDefault="000E4018"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11DFBBBA" w14:textId="5F6C506F" w:rsidR="006729F2" w:rsidRPr="009500F2" w:rsidRDefault="00D64AC5"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Pendiente como estaba la práctica de medios de convicción, la convocante desistió de los mismos, sin oposición de la convocada</w:t>
      </w:r>
      <w:r w:rsidR="000E4018" w:rsidRPr="009500F2">
        <w:rPr>
          <w:rFonts w:ascii="Century Gothic" w:eastAsia="Times New Roman" w:hAnsi="Century Gothic" w:cstheme="minorHAnsi"/>
          <w:color w:val="212121"/>
          <w:sz w:val="24"/>
          <w:szCs w:val="24"/>
          <w:shd w:val="clear" w:color="auto" w:fill="FFFFFF"/>
          <w:lang w:eastAsia="es-CO"/>
        </w:rPr>
        <w:t xml:space="preserve">. En atención a ello, el </w:t>
      </w:r>
      <w:r w:rsidRPr="009500F2">
        <w:rPr>
          <w:rFonts w:ascii="Century Gothic" w:eastAsia="Times New Roman" w:hAnsi="Century Gothic" w:cstheme="minorHAnsi"/>
          <w:color w:val="212121"/>
          <w:sz w:val="24"/>
          <w:szCs w:val="24"/>
          <w:shd w:val="clear" w:color="auto" w:fill="FFFFFF"/>
          <w:lang w:eastAsia="es-CO"/>
        </w:rPr>
        <w:t xml:space="preserve">Tribunal </w:t>
      </w:r>
      <w:r w:rsidR="000E4018" w:rsidRPr="009500F2">
        <w:rPr>
          <w:rFonts w:ascii="Century Gothic" w:eastAsia="Times New Roman" w:hAnsi="Century Gothic" w:cstheme="minorHAnsi"/>
          <w:color w:val="212121"/>
          <w:sz w:val="24"/>
          <w:szCs w:val="24"/>
          <w:shd w:val="clear" w:color="auto" w:fill="FFFFFF"/>
          <w:lang w:eastAsia="es-CO"/>
        </w:rPr>
        <w:t>consideró que resultaba</w:t>
      </w:r>
      <w:r w:rsidRPr="009500F2">
        <w:rPr>
          <w:rFonts w:ascii="Century Gothic" w:eastAsia="Times New Roman" w:hAnsi="Century Gothic" w:cstheme="minorHAnsi"/>
          <w:color w:val="212121"/>
          <w:sz w:val="24"/>
          <w:szCs w:val="24"/>
          <w:shd w:val="clear" w:color="auto" w:fill="FFFFFF"/>
          <w:lang w:eastAsia="es-CO"/>
        </w:rPr>
        <w:t xml:space="preserve"> innecesaria la prueba </w:t>
      </w:r>
      <w:r w:rsidRPr="009500F2">
        <w:rPr>
          <w:rFonts w:ascii="Century Gothic" w:eastAsia="Times New Roman" w:hAnsi="Century Gothic" w:cstheme="minorHAnsi"/>
          <w:color w:val="212121"/>
          <w:sz w:val="24"/>
          <w:szCs w:val="24"/>
          <w:shd w:val="clear" w:color="auto" w:fill="FFFFFF"/>
          <w:lang w:eastAsia="es-CO"/>
        </w:rPr>
        <w:lastRenderedPageBreak/>
        <w:t xml:space="preserve">conducente a establecer el fechado de la presentación de la demanda arbitral, en tanto que acreditada probatoriamente la </w:t>
      </w:r>
      <w:r w:rsidR="0061189E" w:rsidRPr="009500F2">
        <w:rPr>
          <w:rFonts w:ascii="Century Gothic" w:eastAsia="Times New Roman" w:hAnsi="Century Gothic" w:cstheme="minorHAnsi"/>
          <w:color w:val="212121"/>
          <w:sz w:val="24"/>
          <w:szCs w:val="24"/>
          <w:shd w:val="clear" w:color="auto" w:fill="FFFFFF"/>
          <w:lang w:eastAsia="es-CO"/>
        </w:rPr>
        <w:t xml:space="preserve">existencia de la </w:t>
      </w:r>
      <w:r w:rsidRPr="009500F2">
        <w:rPr>
          <w:rFonts w:ascii="Century Gothic" w:eastAsia="Times New Roman" w:hAnsi="Century Gothic" w:cstheme="minorHAnsi"/>
          <w:color w:val="212121"/>
          <w:sz w:val="24"/>
          <w:szCs w:val="24"/>
          <w:shd w:val="clear" w:color="auto" w:fill="FFFFFF"/>
          <w:lang w:eastAsia="es-CO"/>
        </w:rPr>
        <w:t xml:space="preserve">transacción que determina exactamente, tal como se desarrolla más adelante, la fecha en que se </w:t>
      </w:r>
      <w:r w:rsidR="0061189E" w:rsidRPr="009500F2">
        <w:rPr>
          <w:rFonts w:ascii="Century Gothic" w:eastAsia="Times New Roman" w:hAnsi="Century Gothic" w:cstheme="minorHAnsi"/>
          <w:color w:val="212121"/>
          <w:sz w:val="24"/>
          <w:szCs w:val="24"/>
          <w:shd w:val="clear" w:color="auto" w:fill="FFFFFF"/>
          <w:lang w:eastAsia="es-CO"/>
        </w:rPr>
        <w:t>celebra</w:t>
      </w:r>
      <w:r w:rsidRPr="009500F2">
        <w:rPr>
          <w:rFonts w:ascii="Century Gothic" w:eastAsia="Times New Roman" w:hAnsi="Century Gothic" w:cstheme="minorHAnsi"/>
          <w:color w:val="212121"/>
          <w:sz w:val="24"/>
          <w:szCs w:val="24"/>
          <w:shd w:val="clear" w:color="auto" w:fill="FFFFFF"/>
          <w:lang w:eastAsia="es-CO"/>
        </w:rPr>
        <w:t xml:space="preserve"> y el estado e</w:t>
      </w:r>
      <w:r w:rsidR="00A018B5" w:rsidRPr="009500F2">
        <w:rPr>
          <w:rFonts w:ascii="Century Gothic" w:eastAsia="Times New Roman" w:hAnsi="Century Gothic" w:cstheme="minorHAnsi"/>
          <w:color w:val="212121"/>
          <w:sz w:val="24"/>
          <w:szCs w:val="24"/>
          <w:shd w:val="clear" w:color="auto" w:fill="FFFFFF"/>
          <w:lang w:eastAsia="es-CO"/>
        </w:rPr>
        <w:t>n que se hallaba el contrato 196 de 2003</w:t>
      </w:r>
      <w:r w:rsidRPr="009500F2">
        <w:rPr>
          <w:rFonts w:ascii="Century Gothic" w:eastAsia="Times New Roman" w:hAnsi="Century Gothic" w:cstheme="minorHAnsi"/>
          <w:color w:val="212121"/>
          <w:sz w:val="24"/>
          <w:szCs w:val="24"/>
          <w:shd w:val="clear" w:color="auto" w:fill="FFFFFF"/>
          <w:lang w:eastAsia="es-CO"/>
        </w:rPr>
        <w:t xml:space="preserve">, </w:t>
      </w:r>
      <w:r w:rsidR="00A21462" w:rsidRPr="009500F2">
        <w:rPr>
          <w:rFonts w:ascii="Century Gothic" w:eastAsia="Times New Roman" w:hAnsi="Century Gothic" w:cstheme="minorHAnsi"/>
          <w:color w:val="212121"/>
          <w:sz w:val="24"/>
          <w:szCs w:val="24"/>
          <w:shd w:val="clear" w:color="auto" w:fill="FFFFFF"/>
          <w:lang w:eastAsia="es-CO"/>
        </w:rPr>
        <w:t xml:space="preserve">hacía </w:t>
      </w:r>
      <w:r w:rsidR="0061189E" w:rsidRPr="009500F2">
        <w:rPr>
          <w:rFonts w:ascii="Century Gothic" w:eastAsia="Times New Roman" w:hAnsi="Century Gothic" w:cstheme="minorHAnsi"/>
          <w:color w:val="212121"/>
          <w:sz w:val="24"/>
          <w:szCs w:val="24"/>
          <w:shd w:val="clear" w:color="auto" w:fill="FFFFFF"/>
          <w:lang w:eastAsia="es-CO"/>
        </w:rPr>
        <w:t xml:space="preserve">indiferente </w:t>
      </w:r>
      <w:r w:rsidR="0047029D" w:rsidRPr="009500F2">
        <w:rPr>
          <w:rFonts w:ascii="Century Gothic" w:eastAsia="Times New Roman" w:hAnsi="Century Gothic" w:cstheme="minorHAnsi"/>
          <w:color w:val="212121"/>
          <w:sz w:val="24"/>
          <w:szCs w:val="24"/>
          <w:shd w:val="clear" w:color="auto" w:fill="FFFFFF"/>
          <w:lang w:eastAsia="es-CO"/>
        </w:rPr>
        <w:t>la fecha en que se present</w:t>
      </w:r>
      <w:r w:rsidR="00196A10" w:rsidRPr="009500F2">
        <w:rPr>
          <w:rFonts w:ascii="Century Gothic" w:eastAsia="Times New Roman" w:hAnsi="Century Gothic" w:cstheme="minorHAnsi"/>
          <w:color w:val="212121"/>
          <w:sz w:val="24"/>
          <w:szCs w:val="24"/>
          <w:shd w:val="clear" w:color="auto" w:fill="FFFFFF"/>
          <w:lang w:eastAsia="es-CO"/>
        </w:rPr>
        <w:t>ó</w:t>
      </w:r>
      <w:r w:rsidR="0047029D" w:rsidRPr="009500F2">
        <w:rPr>
          <w:rFonts w:ascii="Century Gothic" w:eastAsia="Times New Roman" w:hAnsi="Century Gothic" w:cstheme="minorHAnsi"/>
          <w:color w:val="212121"/>
          <w:sz w:val="24"/>
          <w:szCs w:val="24"/>
          <w:shd w:val="clear" w:color="auto" w:fill="FFFFFF"/>
          <w:lang w:eastAsia="es-CO"/>
        </w:rPr>
        <w:t xml:space="preserve"> la demanda arbitral</w:t>
      </w:r>
      <w:r w:rsidR="006729F2" w:rsidRPr="009500F2">
        <w:rPr>
          <w:rFonts w:ascii="Century Gothic" w:eastAsia="Times New Roman" w:hAnsi="Century Gothic" w:cstheme="minorHAnsi"/>
          <w:color w:val="212121"/>
          <w:sz w:val="24"/>
          <w:szCs w:val="24"/>
          <w:shd w:val="clear" w:color="auto" w:fill="FFFFFF"/>
          <w:lang w:eastAsia="es-CO"/>
        </w:rPr>
        <w:t>.</w:t>
      </w:r>
    </w:p>
    <w:p w14:paraId="13FC1125" w14:textId="1E22D620" w:rsidR="0047029D" w:rsidRPr="009500F2" w:rsidRDefault="0047029D"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 </w:t>
      </w:r>
    </w:p>
    <w:p w14:paraId="482A8099" w14:textId="2C4E4FBC" w:rsidR="0047029D" w:rsidRPr="009500F2" w:rsidRDefault="00A21462"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Al propio tiempo, </w:t>
      </w:r>
      <w:r w:rsidR="0047029D" w:rsidRPr="009500F2">
        <w:rPr>
          <w:rFonts w:ascii="Century Gothic" w:eastAsia="Times New Roman" w:hAnsi="Century Gothic" w:cstheme="minorHAnsi"/>
          <w:color w:val="212121"/>
          <w:sz w:val="24"/>
          <w:szCs w:val="24"/>
          <w:shd w:val="clear" w:color="auto" w:fill="FFFFFF"/>
          <w:lang w:eastAsia="es-CO"/>
        </w:rPr>
        <w:t xml:space="preserve">la presentación de la demanda arbitral </w:t>
      </w:r>
      <w:r w:rsidR="00C43F03" w:rsidRPr="009500F2">
        <w:rPr>
          <w:rFonts w:ascii="Century Gothic" w:eastAsia="Times New Roman" w:hAnsi="Century Gothic" w:cstheme="minorHAnsi"/>
          <w:color w:val="212121"/>
          <w:sz w:val="24"/>
          <w:szCs w:val="24"/>
          <w:shd w:val="clear" w:color="auto" w:fill="FFFFFF"/>
          <w:lang w:eastAsia="es-CO"/>
        </w:rPr>
        <w:t xml:space="preserve">resulta </w:t>
      </w:r>
      <w:r w:rsidR="0047029D" w:rsidRPr="009500F2">
        <w:rPr>
          <w:rFonts w:ascii="Century Gothic" w:eastAsia="Times New Roman" w:hAnsi="Century Gothic" w:cstheme="minorHAnsi"/>
          <w:color w:val="212121"/>
          <w:sz w:val="24"/>
          <w:szCs w:val="24"/>
          <w:shd w:val="clear" w:color="auto" w:fill="FFFFFF"/>
          <w:lang w:eastAsia="es-CO"/>
        </w:rPr>
        <w:t xml:space="preserve">secundaria respecto </w:t>
      </w:r>
      <w:r w:rsidRPr="009500F2">
        <w:rPr>
          <w:rFonts w:ascii="Century Gothic" w:eastAsia="Times New Roman" w:hAnsi="Century Gothic" w:cstheme="minorHAnsi"/>
          <w:color w:val="212121"/>
          <w:sz w:val="24"/>
          <w:szCs w:val="24"/>
          <w:shd w:val="clear" w:color="auto" w:fill="FFFFFF"/>
          <w:lang w:eastAsia="es-CO"/>
        </w:rPr>
        <w:t xml:space="preserve">de </w:t>
      </w:r>
      <w:r w:rsidR="0047029D" w:rsidRPr="009500F2">
        <w:rPr>
          <w:rFonts w:ascii="Century Gothic" w:eastAsia="Times New Roman" w:hAnsi="Century Gothic" w:cstheme="minorHAnsi"/>
          <w:color w:val="212121"/>
          <w:sz w:val="24"/>
          <w:szCs w:val="24"/>
          <w:shd w:val="clear" w:color="auto" w:fill="FFFFFF"/>
          <w:lang w:eastAsia="es-CO"/>
        </w:rPr>
        <w:t xml:space="preserve">la </w:t>
      </w:r>
      <w:r w:rsidR="00D64AC5" w:rsidRPr="009500F2">
        <w:rPr>
          <w:rFonts w:ascii="Century Gothic" w:eastAsia="Times New Roman" w:hAnsi="Century Gothic" w:cstheme="minorHAnsi"/>
          <w:color w:val="212121"/>
          <w:sz w:val="24"/>
          <w:szCs w:val="24"/>
          <w:shd w:val="clear" w:color="auto" w:fill="FFFFFF"/>
          <w:lang w:eastAsia="es-CO"/>
        </w:rPr>
        <w:t xml:space="preserve">fecha de presentación de la demanda ante la jurisdicción contencioso administrativa, </w:t>
      </w:r>
      <w:r w:rsidR="0047029D" w:rsidRPr="009500F2">
        <w:rPr>
          <w:rFonts w:ascii="Century Gothic" w:eastAsia="Times New Roman" w:hAnsi="Century Gothic" w:cstheme="minorHAnsi"/>
          <w:color w:val="212121"/>
          <w:sz w:val="24"/>
          <w:szCs w:val="24"/>
          <w:shd w:val="clear" w:color="auto" w:fill="FFFFFF"/>
          <w:lang w:eastAsia="es-CO"/>
        </w:rPr>
        <w:t>producida sin lugar a cavilaciones, el 9 de octubre de 2009</w:t>
      </w:r>
      <w:r w:rsidR="00196A10" w:rsidRPr="009500F2">
        <w:rPr>
          <w:rFonts w:ascii="Century Gothic" w:eastAsia="Times New Roman" w:hAnsi="Century Gothic" w:cstheme="minorHAnsi"/>
          <w:color w:val="212121"/>
          <w:sz w:val="24"/>
          <w:szCs w:val="24"/>
          <w:shd w:val="clear" w:color="auto" w:fill="FFFFFF"/>
          <w:lang w:eastAsia="es-CO"/>
        </w:rPr>
        <w:t xml:space="preserve"> </w:t>
      </w:r>
      <w:r w:rsidR="00D1421B" w:rsidRPr="00724295">
        <w:rPr>
          <w:rFonts w:ascii="Century Gothic" w:eastAsia="Times New Roman" w:hAnsi="Century Gothic" w:cstheme="minorHAnsi"/>
          <w:color w:val="212121"/>
          <w:sz w:val="24"/>
          <w:szCs w:val="24"/>
          <w:shd w:val="clear" w:color="auto" w:fill="FFFFFF"/>
          <w:lang w:eastAsia="es-CO"/>
        </w:rPr>
        <w:t>(Folios 6 a 20 Cuaderno de Pruenas Nº 2).</w:t>
      </w:r>
    </w:p>
    <w:p w14:paraId="2194445A" w14:textId="77777777" w:rsidR="00986242" w:rsidRPr="009500F2" w:rsidRDefault="00986242"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02787FDD" w14:textId="7C20E24A" w:rsidR="004F19AC" w:rsidRDefault="00196A10" w:rsidP="00992A90">
      <w:pPr>
        <w:spacing w:after="0"/>
        <w:jc w:val="both"/>
        <w:rPr>
          <w:rFonts w:ascii="Century Gothic" w:hAnsi="Century Gothic"/>
          <w:sz w:val="24"/>
          <w:szCs w:val="24"/>
        </w:rPr>
      </w:pPr>
      <w:r w:rsidRPr="009500F2">
        <w:rPr>
          <w:rFonts w:ascii="Century Gothic" w:eastAsia="Times New Roman" w:hAnsi="Century Gothic" w:cstheme="minorHAnsi"/>
          <w:color w:val="212121"/>
          <w:sz w:val="24"/>
          <w:szCs w:val="24"/>
          <w:shd w:val="clear" w:color="auto" w:fill="FFFFFF"/>
          <w:lang w:eastAsia="es-CO"/>
        </w:rPr>
        <w:t xml:space="preserve">El auto del Consejo de Estado, de fecha </w:t>
      </w:r>
      <w:r w:rsidR="00942F8B">
        <w:rPr>
          <w:rFonts w:ascii="Century Gothic" w:eastAsia="Times New Roman" w:hAnsi="Century Gothic" w:cstheme="minorHAnsi"/>
          <w:color w:val="212121"/>
          <w:sz w:val="24"/>
          <w:szCs w:val="24"/>
          <w:shd w:val="clear" w:color="auto" w:fill="FFFFFF"/>
          <w:lang w:eastAsia="es-CO"/>
        </w:rPr>
        <w:t>30 de agosto de 2017,</w:t>
      </w:r>
      <w:r w:rsidRPr="009500F2">
        <w:rPr>
          <w:rFonts w:ascii="Century Gothic" w:eastAsia="Times New Roman" w:hAnsi="Century Gothic" w:cstheme="minorHAnsi"/>
          <w:color w:val="212121"/>
          <w:sz w:val="24"/>
          <w:szCs w:val="24"/>
          <w:shd w:val="clear" w:color="auto" w:fill="FFFFFF"/>
          <w:lang w:eastAsia="es-CO"/>
        </w:rPr>
        <w:t xml:space="preserve"> ordenó </w:t>
      </w:r>
      <w:r w:rsidR="00942F8B" w:rsidRPr="00942F8B">
        <w:rPr>
          <w:rFonts w:ascii="Century Gothic" w:hAnsi="Century Gothic"/>
          <w:sz w:val="24"/>
          <w:szCs w:val="24"/>
        </w:rPr>
        <w:t>Folios 189 a 194 del Cuaderno Principal Nº 2</w:t>
      </w:r>
      <w:r w:rsidR="00942F8B">
        <w:rPr>
          <w:rFonts w:ascii="Century Gothic" w:hAnsi="Century Gothic"/>
          <w:sz w:val="24"/>
          <w:szCs w:val="24"/>
        </w:rPr>
        <w:t>):</w:t>
      </w:r>
    </w:p>
    <w:p w14:paraId="14961AC2" w14:textId="77777777" w:rsidR="00992A90" w:rsidRPr="004F19AC" w:rsidRDefault="00992A90" w:rsidP="00992A90">
      <w:pPr>
        <w:spacing w:after="0"/>
        <w:jc w:val="both"/>
        <w:rPr>
          <w:rFonts w:ascii="Century Gothic" w:hAnsi="Century Gothic"/>
          <w:sz w:val="24"/>
          <w:szCs w:val="24"/>
        </w:rPr>
      </w:pPr>
    </w:p>
    <w:p w14:paraId="00CC25BD" w14:textId="08B3C256" w:rsidR="00942F8B" w:rsidRDefault="00942F8B" w:rsidP="004F19AC">
      <w:pPr>
        <w:spacing w:after="0"/>
        <w:ind w:left="567" w:right="49"/>
        <w:jc w:val="both"/>
        <w:rPr>
          <w:rFonts w:ascii="Century Gothic" w:eastAsia="Times New Roman" w:hAnsi="Century Gothic" w:cstheme="minorHAnsi"/>
          <w:color w:val="212121"/>
          <w:sz w:val="24"/>
          <w:szCs w:val="24"/>
          <w:shd w:val="clear" w:color="auto" w:fill="FFFFFF"/>
          <w:lang w:eastAsia="es-CO"/>
        </w:rPr>
      </w:pPr>
      <w:r>
        <w:rPr>
          <w:rFonts w:ascii="Century Gothic" w:eastAsia="Times New Roman" w:hAnsi="Century Gothic" w:cstheme="minorHAnsi"/>
          <w:color w:val="212121"/>
          <w:sz w:val="24"/>
          <w:szCs w:val="24"/>
          <w:shd w:val="clear" w:color="auto" w:fill="FFFFFF"/>
          <w:lang w:eastAsia="es-CO"/>
        </w:rPr>
        <w:t>“</w:t>
      </w:r>
      <w:r w:rsidRPr="00942F8B">
        <w:rPr>
          <w:rFonts w:ascii="Century Gothic" w:eastAsia="Times New Roman" w:hAnsi="Century Gothic" w:cstheme="minorHAnsi"/>
          <w:b/>
          <w:color w:val="212121"/>
          <w:sz w:val="24"/>
          <w:szCs w:val="24"/>
          <w:shd w:val="clear" w:color="auto" w:fill="FFFFFF"/>
          <w:lang w:eastAsia="es-CO"/>
        </w:rPr>
        <w:t>PRIMERO: CONFIRMAR</w:t>
      </w:r>
      <w:r>
        <w:rPr>
          <w:rFonts w:ascii="Century Gothic" w:eastAsia="Times New Roman" w:hAnsi="Century Gothic" w:cstheme="minorHAnsi"/>
          <w:color w:val="212121"/>
          <w:sz w:val="24"/>
          <w:szCs w:val="24"/>
          <w:shd w:val="clear" w:color="auto" w:fill="FFFFFF"/>
          <w:lang w:eastAsia="es-CO"/>
        </w:rPr>
        <w:t xml:space="preserve"> el auto de 25 de abril de 2014 proferido por la Sección Tercera, Subseccción “B” del tribunal Administrativo de Cundinamarca en lo relacionado con la existencia de falta de jurisdicción y la declaratoria de nulidad de todo lo actuado en el proceso, desde el auto 5 de febrero de 2010, inclusive.</w:t>
      </w:r>
    </w:p>
    <w:p w14:paraId="08FC8A31" w14:textId="77777777" w:rsidR="00942F8B" w:rsidRDefault="00942F8B" w:rsidP="004F19AC">
      <w:pPr>
        <w:spacing w:after="0"/>
        <w:ind w:left="567" w:right="49"/>
        <w:jc w:val="both"/>
        <w:rPr>
          <w:rFonts w:ascii="Century Gothic" w:eastAsia="Times New Roman" w:hAnsi="Century Gothic" w:cstheme="minorHAnsi"/>
          <w:color w:val="212121"/>
          <w:sz w:val="24"/>
          <w:szCs w:val="24"/>
          <w:shd w:val="clear" w:color="auto" w:fill="FFFFFF"/>
          <w:lang w:eastAsia="es-CO"/>
        </w:rPr>
      </w:pPr>
    </w:p>
    <w:p w14:paraId="5FBED5E2" w14:textId="382B96AC" w:rsidR="00942F8B" w:rsidRDefault="00942F8B" w:rsidP="004F19AC">
      <w:pPr>
        <w:spacing w:after="0"/>
        <w:ind w:left="567" w:right="49"/>
        <w:jc w:val="both"/>
        <w:rPr>
          <w:rFonts w:ascii="Century Gothic" w:eastAsia="Times New Roman" w:hAnsi="Century Gothic" w:cstheme="minorHAnsi"/>
          <w:color w:val="212121"/>
          <w:sz w:val="24"/>
          <w:szCs w:val="24"/>
          <w:shd w:val="clear" w:color="auto" w:fill="FFFFFF"/>
          <w:lang w:eastAsia="es-CO"/>
        </w:rPr>
      </w:pPr>
      <w:r w:rsidRPr="00942F8B">
        <w:rPr>
          <w:rFonts w:ascii="Century Gothic" w:eastAsia="Times New Roman" w:hAnsi="Century Gothic" w:cstheme="minorHAnsi"/>
          <w:b/>
          <w:color w:val="212121"/>
          <w:sz w:val="24"/>
          <w:szCs w:val="24"/>
          <w:shd w:val="clear" w:color="auto" w:fill="FFFFFF"/>
          <w:lang w:eastAsia="es-CO"/>
        </w:rPr>
        <w:t>SEGUNDO: SEÑALAR</w:t>
      </w:r>
      <w:r>
        <w:rPr>
          <w:rFonts w:ascii="Century Gothic" w:eastAsia="Times New Roman" w:hAnsi="Century Gothic" w:cstheme="minorHAnsi"/>
          <w:color w:val="212121"/>
          <w:sz w:val="24"/>
          <w:szCs w:val="24"/>
          <w:shd w:val="clear" w:color="auto" w:fill="FFFFFF"/>
          <w:lang w:eastAsia="es-CO"/>
        </w:rPr>
        <w:t xml:space="preserve"> el plazo de cuarenta y cinco (45) dñias hábiles, contados a partir de la ejecutoria de esta providencia, para que las partes inicien el trámite de integración del correspondiente Tribunal de Arbitramento.</w:t>
      </w:r>
    </w:p>
    <w:p w14:paraId="4FFD0166" w14:textId="77777777" w:rsidR="00942F8B" w:rsidRDefault="00942F8B" w:rsidP="004F19AC">
      <w:pPr>
        <w:spacing w:after="0"/>
        <w:ind w:left="567" w:right="49"/>
        <w:jc w:val="both"/>
        <w:rPr>
          <w:rFonts w:ascii="Century Gothic" w:eastAsia="Times New Roman" w:hAnsi="Century Gothic" w:cstheme="minorHAnsi"/>
          <w:color w:val="212121"/>
          <w:sz w:val="24"/>
          <w:szCs w:val="24"/>
          <w:shd w:val="clear" w:color="auto" w:fill="FFFFFF"/>
          <w:lang w:eastAsia="es-CO"/>
        </w:rPr>
      </w:pPr>
    </w:p>
    <w:p w14:paraId="7B401E8B" w14:textId="1CE2C30A" w:rsidR="00942F8B" w:rsidRDefault="00942F8B" w:rsidP="004F19AC">
      <w:pPr>
        <w:spacing w:after="0"/>
        <w:ind w:left="567" w:right="49"/>
        <w:jc w:val="both"/>
        <w:rPr>
          <w:rFonts w:ascii="Century Gothic" w:eastAsia="Times New Roman" w:hAnsi="Century Gothic" w:cstheme="minorHAnsi"/>
          <w:color w:val="212121"/>
          <w:sz w:val="24"/>
          <w:szCs w:val="24"/>
          <w:shd w:val="clear" w:color="auto" w:fill="FFFFFF"/>
          <w:lang w:eastAsia="es-CO"/>
        </w:rPr>
      </w:pPr>
      <w:r w:rsidRPr="00942F8B">
        <w:rPr>
          <w:rFonts w:ascii="Century Gothic" w:eastAsia="Times New Roman" w:hAnsi="Century Gothic" w:cstheme="minorHAnsi"/>
          <w:b/>
          <w:color w:val="212121"/>
          <w:sz w:val="24"/>
          <w:szCs w:val="24"/>
          <w:shd w:val="clear" w:color="auto" w:fill="FFFFFF"/>
          <w:lang w:eastAsia="es-CO"/>
        </w:rPr>
        <w:t>TERCERO: DEVOLVER</w:t>
      </w:r>
      <w:r>
        <w:rPr>
          <w:rFonts w:ascii="Century Gothic" w:eastAsia="Times New Roman" w:hAnsi="Century Gothic" w:cstheme="minorHAnsi"/>
          <w:color w:val="212121"/>
          <w:sz w:val="24"/>
          <w:szCs w:val="24"/>
          <w:shd w:val="clear" w:color="auto" w:fill="FFFFFF"/>
          <w:lang w:eastAsia="es-CO"/>
        </w:rPr>
        <w:t xml:space="preserve"> el expediente al Tribunal de origen para lo de su cargo.”</w:t>
      </w:r>
    </w:p>
    <w:p w14:paraId="32D08347" w14:textId="77777777" w:rsidR="00942F8B" w:rsidRDefault="00942F8B"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500EF135" w14:textId="36839958" w:rsidR="00986242" w:rsidRPr="009500F2" w:rsidRDefault="00986242"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La primera pregunta que se formuló el Tribunal de Arbitra</w:t>
      </w:r>
      <w:r w:rsidR="006729F2" w:rsidRPr="009500F2">
        <w:rPr>
          <w:rFonts w:ascii="Century Gothic" w:eastAsia="Times New Roman" w:hAnsi="Century Gothic" w:cstheme="minorHAnsi"/>
          <w:color w:val="212121"/>
          <w:sz w:val="24"/>
          <w:szCs w:val="24"/>
          <w:shd w:val="clear" w:color="auto" w:fill="FFFFFF"/>
          <w:lang w:eastAsia="es-CO"/>
        </w:rPr>
        <w:t>mento</w:t>
      </w:r>
      <w:r w:rsidRPr="009500F2">
        <w:rPr>
          <w:rFonts w:ascii="Century Gothic" w:eastAsia="Times New Roman" w:hAnsi="Century Gothic" w:cstheme="minorHAnsi"/>
          <w:color w:val="212121"/>
          <w:sz w:val="24"/>
          <w:szCs w:val="24"/>
          <w:shd w:val="clear" w:color="auto" w:fill="FFFFFF"/>
          <w:lang w:eastAsia="es-CO"/>
        </w:rPr>
        <w:t xml:space="preserve">, inducida por la parte convocada que </w:t>
      </w:r>
      <w:r w:rsidR="006729F2" w:rsidRPr="009500F2">
        <w:rPr>
          <w:rFonts w:ascii="Century Gothic" w:eastAsia="Times New Roman" w:hAnsi="Century Gothic" w:cstheme="minorHAnsi"/>
          <w:color w:val="212121"/>
          <w:sz w:val="24"/>
          <w:szCs w:val="24"/>
          <w:shd w:val="clear" w:color="auto" w:fill="FFFFFF"/>
          <w:lang w:eastAsia="es-CO"/>
        </w:rPr>
        <w:t xml:space="preserve">observó que había un doble fechado </w:t>
      </w:r>
      <w:r w:rsidRPr="009500F2">
        <w:rPr>
          <w:rFonts w:ascii="Century Gothic" w:eastAsia="Times New Roman" w:hAnsi="Century Gothic" w:cstheme="minorHAnsi"/>
          <w:color w:val="212121"/>
          <w:sz w:val="24"/>
          <w:szCs w:val="24"/>
          <w:shd w:val="clear" w:color="auto" w:fill="FFFFFF"/>
          <w:lang w:eastAsia="es-CO"/>
        </w:rPr>
        <w:t xml:space="preserve">en la </w:t>
      </w:r>
      <w:r w:rsidR="00C43F03" w:rsidRPr="009500F2">
        <w:rPr>
          <w:rFonts w:ascii="Century Gothic" w:eastAsia="Times New Roman" w:hAnsi="Century Gothic" w:cstheme="minorHAnsi"/>
          <w:color w:val="212121"/>
          <w:sz w:val="24"/>
          <w:szCs w:val="24"/>
          <w:shd w:val="clear" w:color="auto" w:fill="FFFFFF"/>
          <w:lang w:eastAsia="es-CO"/>
        </w:rPr>
        <w:t xml:space="preserve">notificación de </w:t>
      </w:r>
      <w:r w:rsidR="00196A10" w:rsidRPr="009500F2">
        <w:rPr>
          <w:rFonts w:ascii="Century Gothic" w:eastAsia="Times New Roman" w:hAnsi="Century Gothic" w:cstheme="minorHAnsi"/>
          <w:color w:val="212121"/>
          <w:sz w:val="24"/>
          <w:szCs w:val="24"/>
          <w:shd w:val="clear" w:color="auto" w:fill="FFFFFF"/>
          <w:lang w:eastAsia="es-CO"/>
        </w:rPr>
        <w:t xml:space="preserve">esa </w:t>
      </w:r>
      <w:r w:rsidRPr="009500F2">
        <w:rPr>
          <w:rFonts w:ascii="Century Gothic" w:eastAsia="Times New Roman" w:hAnsi="Century Gothic" w:cstheme="minorHAnsi"/>
          <w:color w:val="212121"/>
          <w:sz w:val="24"/>
          <w:szCs w:val="24"/>
          <w:shd w:val="clear" w:color="auto" w:fill="FFFFFF"/>
          <w:lang w:eastAsia="es-CO"/>
        </w:rPr>
        <w:t xml:space="preserve">providencia </w:t>
      </w:r>
      <w:r w:rsidR="00C43F03" w:rsidRPr="009500F2">
        <w:rPr>
          <w:rFonts w:ascii="Century Gothic" w:eastAsia="Times New Roman" w:hAnsi="Century Gothic" w:cstheme="minorHAnsi"/>
          <w:color w:val="212121"/>
          <w:sz w:val="24"/>
          <w:szCs w:val="24"/>
          <w:shd w:val="clear" w:color="auto" w:fill="FFFFFF"/>
          <w:lang w:eastAsia="es-CO"/>
        </w:rPr>
        <w:t xml:space="preserve">que fijaba el plazo para la presentación de </w:t>
      </w:r>
      <w:r w:rsidR="00C43F03" w:rsidRPr="009500F2">
        <w:rPr>
          <w:rFonts w:ascii="Century Gothic" w:eastAsia="Times New Roman" w:hAnsi="Century Gothic" w:cstheme="minorHAnsi"/>
          <w:color w:val="212121"/>
          <w:sz w:val="24"/>
          <w:szCs w:val="24"/>
          <w:shd w:val="clear" w:color="auto" w:fill="FFFFFF"/>
          <w:lang w:eastAsia="es-CO"/>
        </w:rPr>
        <w:lastRenderedPageBreak/>
        <w:t>la demanda arbitral</w:t>
      </w:r>
      <w:r w:rsidRPr="009500F2">
        <w:rPr>
          <w:rFonts w:ascii="Century Gothic" w:eastAsia="Times New Roman" w:hAnsi="Century Gothic" w:cstheme="minorHAnsi"/>
          <w:color w:val="212121"/>
          <w:sz w:val="24"/>
          <w:szCs w:val="24"/>
          <w:shd w:val="clear" w:color="auto" w:fill="FFFFFF"/>
          <w:lang w:eastAsia="es-CO"/>
        </w:rPr>
        <w:t>, fue: ¿La demanda fue interpuesta en tiempo</w:t>
      </w:r>
      <w:r w:rsidR="00C43F03" w:rsidRPr="009500F2">
        <w:rPr>
          <w:rFonts w:ascii="Century Gothic" w:eastAsia="Times New Roman" w:hAnsi="Century Gothic" w:cstheme="minorHAnsi"/>
          <w:color w:val="212121"/>
          <w:sz w:val="24"/>
          <w:szCs w:val="24"/>
          <w:shd w:val="clear" w:color="auto" w:fill="FFFFFF"/>
          <w:lang w:eastAsia="es-CO"/>
        </w:rPr>
        <w:t xml:space="preserve"> ante el Centro de Arbitraje</w:t>
      </w:r>
      <w:r w:rsidRPr="009500F2">
        <w:rPr>
          <w:rFonts w:ascii="Century Gothic" w:eastAsia="Times New Roman" w:hAnsi="Century Gothic" w:cstheme="minorHAnsi"/>
          <w:color w:val="212121"/>
          <w:sz w:val="24"/>
          <w:szCs w:val="24"/>
          <w:shd w:val="clear" w:color="auto" w:fill="FFFFFF"/>
          <w:lang w:eastAsia="es-CO"/>
        </w:rPr>
        <w:t xml:space="preserve">? </w:t>
      </w:r>
    </w:p>
    <w:p w14:paraId="7453D6F1" w14:textId="77777777" w:rsidR="00196A10" w:rsidRPr="009500F2" w:rsidRDefault="00196A10"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64127D5E" w14:textId="2C0A1F99" w:rsidR="00A21462" w:rsidRPr="009500F2" w:rsidRDefault="00A21462"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Sin embargo, l</w:t>
      </w:r>
      <w:r w:rsidR="00986242" w:rsidRPr="009500F2">
        <w:rPr>
          <w:rFonts w:ascii="Century Gothic" w:eastAsia="Times New Roman" w:hAnsi="Century Gothic" w:cstheme="minorHAnsi"/>
          <w:color w:val="212121"/>
          <w:sz w:val="24"/>
          <w:szCs w:val="24"/>
          <w:shd w:val="clear" w:color="auto" w:fill="FFFFFF"/>
          <w:lang w:eastAsia="es-CO"/>
        </w:rPr>
        <w:t xml:space="preserve">a duda motivada sobre la fecha de presentación de la demanda arbitral, derivada del doble fechado de la notificación </w:t>
      </w:r>
      <w:r w:rsidR="00196A10" w:rsidRPr="009500F2">
        <w:rPr>
          <w:rFonts w:ascii="Century Gothic" w:eastAsia="Times New Roman" w:hAnsi="Century Gothic" w:cstheme="minorHAnsi"/>
          <w:color w:val="212121"/>
          <w:sz w:val="24"/>
          <w:szCs w:val="24"/>
          <w:shd w:val="clear" w:color="auto" w:fill="FFFFFF"/>
          <w:lang w:eastAsia="es-CO"/>
        </w:rPr>
        <w:t xml:space="preserve">del auto que fijaba el </w:t>
      </w:r>
      <w:r w:rsidR="00986242" w:rsidRPr="009500F2">
        <w:rPr>
          <w:rFonts w:ascii="Century Gothic" w:eastAsia="Times New Roman" w:hAnsi="Century Gothic" w:cstheme="minorHAnsi"/>
          <w:color w:val="212121"/>
          <w:sz w:val="24"/>
          <w:szCs w:val="24"/>
          <w:shd w:val="clear" w:color="auto" w:fill="FFFFFF"/>
          <w:lang w:eastAsia="es-CO"/>
        </w:rPr>
        <w:t>término de cuarenta y cinco (45) días para la presentación de la demanda ante la competencia arbitral, se vuelve inane, cuando en el curso de la pr</w:t>
      </w:r>
      <w:r w:rsidR="00C43F03" w:rsidRPr="009500F2">
        <w:rPr>
          <w:rFonts w:ascii="Century Gothic" w:eastAsia="Times New Roman" w:hAnsi="Century Gothic" w:cstheme="minorHAnsi"/>
          <w:color w:val="212121"/>
          <w:sz w:val="24"/>
          <w:szCs w:val="24"/>
          <w:shd w:val="clear" w:color="auto" w:fill="FFFFFF"/>
          <w:lang w:eastAsia="es-CO"/>
        </w:rPr>
        <w:t>á</w:t>
      </w:r>
      <w:r w:rsidR="00986242" w:rsidRPr="009500F2">
        <w:rPr>
          <w:rFonts w:ascii="Century Gothic" w:eastAsia="Times New Roman" w:hAnsi="Century Gothic" w:cstheme="minorHAnsi"/>
          <w:color w:val="212121"/>
          <w:sz w:val="24"/>
          <w:szCs w:val="24"/>
          <w:shd w:val="clear" w:color="auto" w:fill="FFFFFF"/>
          <w:lang w:eastAsia="es-CO"/>
        </w:rPr>
        <w:t>ctica probatoria surge el tema de la</w:t>
      </w:r>
      <w:r w:rsidRPr="009500F2">
        <w:rPr>
          <w:rFonts w:ascii="Century Gothic" w:eastAsia="Times New Roman" w:hAnsi="Century Gothic" w:cstheme="minorHAnsi"/>
          <w:color w:val="212121"/>
          <w:sz w:val="24"/>
          <w:szCs w:val="24"/>
          <w:shd w:val="clear" w:color="auto" w:fill="FFFFFF"/>
          <w:lang w:eastAsia="es-CO"/>
        </w:rPr>
        <w:t xml:space="preserve"> caducidad del medio de control y de la</w:t>
      </w:r>
      <w:r w:rsidR="00986242" w:rsidRPr="009500F2">
        <w:rPr>
          <w:rFonts w:ascii="Century Gothic" w:eastAsia="Times New Roman" w:hAnsi="Century Gothic" w:cstheme="minorHAnsi"/>
          <w:color w:val="212121"/>
          <w:sz w:val="24"/>
          <w:szCs w:val="24"/>
          <w:shd w:val="clear" w:color="auto" w:fill="FFFFFF"/>
          <w:lang w:eastAsia="es-CO"/>
        </w:rPr>
        <w:t xml:space="preserve"> transacción cuy</w:t>
      </w:r>
      <w:r w:rsidRPr="009500F2">
        <w:rPr>
          <w:rFonts w:ascii="Century Gothic" w:eastAsia="Times New Roman" w:hAnsi="Century Gothic" w:cstheme="minorHAnsi"/>
          <w:color w:val="212121"/>
          <w:sz w:val="24"/>
          <w:szCs w:val="24"/>
          <w:shd w:val="clear" w:color="auto" w:fill="FFFFFF"/>
          <w:lang w:eastAsia="es-CO"/>
        </w:rPr>
        <w:t xml:space="preserve">os </w:t>
      </w:r>
      <w:r w:rsidR="00986242" w:rsidRPr="009500F2">
        <w:rPr>
          <w:rFonts w:ascii="Century Gothic" w:eastAsia="Times New Roman" w:hAnsi="Century Gothic" w:cstheme="minorHAnsi"/>
          <w:color w:val="212121"/>
          <w:sz w:val="24"/>
          <w:szCs w:val="24"/>
          <w:shd w:val="clear" w:color="auto" w:fill="FFFFFF"/>
          <w:lang w:eastAsia="es-CO"/>
        </w:rPr>
        <w:t>efecto</w:t>
      </w:r>
      <w:r w:rsidRPr="009500F2">
        <w:rPr>
          <w:rFonts w:ascii="Century Gothic" w:eastAsia="Times New Roman" w:hAnsi="Century Gothic" w:cstheme="minorHAnsi"/>
          <w:color w:val="212121"/>
          <w:sz w:val="24"/>
          <w:szCs w:val="24"/>
          <w:shd w:val="clear" w:color="auto" w:fill="FFFFFF"/>
          <w:lang w:eastAsia="es-CO"/>
        </w:rPr>
        <w:t>s</w:t>
      </w:r>
      <w:r w:rsidR="00986242" w:rsidRPr="009500F2">
        <w:rPr>
          <w:rFonts w:ascii="Century Gothic" w:eastAsia="Times New Roman" w:hAnsi="Century Gothic" w:cstheme="minorHAnsi"/>
          <w:color w:val="212121"/>
          <w:sz w:val="24"/>
          <w:szCs w:val="24"/>
          <w:shd w:val="clear" w:color="auto" w:fill="FFFFFF"/>
          <w:lang w:eastAsia="es-CO"/>
        </w:rPr>
        <w:t xml:space="preserve"> recae</w:t>
      </w:r>
      <w:r w:rsidRPr="009500F2">
        <w:rPr>
          <w:rFonts w:ascii="Century Gothic" w:eastAsia="Times New Roman" w:hAnsi="Century Gothic" w:cstheme="minorHAnsi"/>
          <w:color w:val="212121"/>
          <w:sz w:val="24"/>
          <w:szCs w:val="24"/>
          <w:shd w:val="clear" w:color="auto" w:fill="FFFFFF"/>
          <w:lang w:eastAsia="es-CO"/>
        </w:rPr>
        <w:t>n</w:t>
      </w:r>
      <w:r w:rsidR="00986242" w:rsidRPr="009500F2">
        <w:rPr>
          <w:rFonts w:ascii="Century Gothic" w:eastAsia="Times New Roman" w:hAnsi="Century Gothic" w:cstheme="minorHAnsi"/>
          <w:color w:val="212121"/>
          <w:sz w:val="24"/>
          <w:szCs w:val="24"/>
          <w:shd w:val="clear" w:color="auto" w:fill="FFFFFF"/>
          <w:lang w:eastAsia="es-CO"/>
        </w:rPr>
        <w:t xml:space="preserve"> sobre la acción misma</w:t>
      </w:r>
      <w:r w:rsidR="00C57E17" w:rsidRPr="009500F2">
        <w:rPr>
          <w:rFonts w:ascii="Century Gothic" w:eastAsia="Times New Roman" w:hAnsi="Century Gothic" w:cstheme="minorHAnsi"/>
          <w:color w:val="212121"/>
          <w:sz w:val="24"/>
          <w:szCs w:val="24"/>
          <w:shd w:val="clear" w:color="auto" w:fill="FFFFFF"/>
          <w:lang w:eastAsia="es-CO"/>
        </w:rPr>
        <w:t xml:space="preserve"> y cuando lo que se pone de presente, como realidad ineludible, es que cuando la parte convocante concurre como demandante a la jurisdicción de lo contencioso administrativo, presenta la demanda cuando el medio de caducidad </w:t>
      </w:r>
      <w:r w:rsidR="00ED0998" w:rsidRPr="009500F2">
        <w:rPr>
          <w:rFonts w:ascii="Century Gothic" w:eastAsia="Times New Roman" w:hAnsi="Century Gothic" w:cstheme="minorHAnsi"/>
          <w:color w:val="212121"/>
          <w:sz w:val="24"/>
          <w:szCs w:val="24"/>
          <w:shd w:val="clear" w:color="auto" w:fill="FFFFFF"/>
          <w:lang w:eastAsia="es-CO"/>
        </w:rPr>
        <w:t>ha acaecido</w:t>
      </w:r>
      <w:r w:rsidRPr="009500F2">
        <w:rPr>
          <w:rFonts w:ascii="Century Gothic" w:eastAsia="Times New Roman" w:hAnsi="Century Gothic" w:cstheme="minorHAnsi"/>
          <w:color w:val="212121"/>
          <w:sz w:val="24"/>
          <w:szCs w:val="24"/>
          <w:shd w:val="clear" w:color="auto" w:fill="FFFFFF"/>
          <w:lang w:eastAsia="es-CO"/>
        </w:rPr>
        <w:t xml:space="preserve">. </w:t>
      </w:r>
    </w:p>
    <w:p w14:paraId="2CC5C461" w14:textId="77777777" w:rsidR="00A21462" w:rsidRPr="009500F2" w:rsidRDefault="00A21462"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371CACD3" w14:textId="22A5B279" w:rsidR="00986242" w:rsidRPr="009500F2" w:rsidRDefault="00A21462"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Es así como l</w:t>
      </w:r>
      <w:r w:rsidR="00986242" w:rsidRPr="009500F2">
        <w:rPr>
          <w:rFonts w:ascii="Century Gothic" w:eastAsia="Times New Roman" w:hAnsi="Century Gothic" w:cstheme="minorHAnsi"/>
          <w:color w:val="212121"/>
          <w:sz w:val="24"/>
          <w:szCs w:val="24"/>
          <w:shd w:val="clear" w:color="auto" w:fill="FFFFFF"/>
          <w:lang w:eastAsia="es-CO"/>
        </w:rPr>
        <w:t xml:space="preserve">a pregunta sobre si la demanda arbitral fue presentada en tiempo, atendiendo a la providencia del Consejo de Estado, es secundaria respecto </w:t>
      </w:r>
      <w:r w:rsidR="00196A10" w:rsidRPr="009500F2">
        <w:rPr>
          <w:rFonts w:ascii="Century Gothic" w:eastAsia="Times New Roman" w:hAnsi="Century Gothic" w:cstheme="minorHAnsi"/>
          <w:color w:val="212121"/>
          <w:sz w:val="24"/>
          <w:szCs w:val="24"/>
          <w:shd w:val="clear" w:color="auto" w:fill="FFFFFF"/>
          <w:lang w:eastAsia="es-CO"/>
        </w:rPr>
        <w:t xml:space="preserve">de </w:t>
      </w:r>
      <w:r w:rsidR="00986242" w:rsidRPr="009500F2">
        <w:rPr>
          <w:rFonts w:ascii="Century Gothic" w:eastAsia="Times New Roman" w:hAnsi="Century Gothic" w:cstheme="minorHAnsi"/>
          <w:color w:val="212121"/>
          <w:sz w:val="24"/>
          <w:szCs w:val="24"/>
          <w:shd w:val="clear" w:color="auto" w:fill="FFFFFF"/>
          <w:lang w:eastAsia="es-CO"/>
        </w:rPr>
        <w:t>dos preguntas:</w:t>
      </w:r>
    </w:p>
    <w:p w14:paraId="621EFB75" w14:textId="77777777" w:rsidR="00986242" w:rsidRPr="009500F2" w:rsidRDefault="00986242"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59A1AB6B" w14:textId="49BC9E4E" w:rsidR="00986242" w:rsidRPr="009500F2" w:rsidRDefault="00986242" w:rsidP="004F19AC">
      <w:pPr>
        <w:pStyle w:val="Prrafodelista"/>
        <w:numPr>
          <w:ilvl w:val="0"/>
          <w:numId w:val="26"/>
        </w:numPr>
        <w:spacing w:after="0"/>
        <w:ind w:right="49"/>
        <w:contextualSpacing w:val="0"/>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¿Las partes, con fuerza de cosa juzgada, convinieron arreglo a sus disputas mediante el contrato de transacción?</w:t>
      </w:r>
    </w:p>
    <w:p w14:paraId="0664EDE7" w14:textId="77777777" w:rsidR="00EC43DB" w:rsidRPr="009500F2" w:rsidRDefault="00EC43DB" w:rsidP="004F19AC">
      <w:pPr>
        <w:pStyle w:val="Prrafodelista"/>
        <w:spacing w:after="0"/>
        <w:ind w:right="49"/>
        <w:contextualSpacing w:val="0"/>
        <w:jc w:val="both"/>
        <w:rPr>
          <w:rFonts w:ascii="Century Gothic" w:eastAsia="Times New Roman" w:hAnsi="Century Gothic" w:cstheme="minorHAnsi"/>
          <w:color w:val="212121"/>
          <w:sz w:val="24"/>
          <w:szCs w:val="24"/>
          <w:shd w:val="clear" w:color="auto" w:fill="FFFFFF"/>
          <w:lang w:eastAsia="es-CO"/>
        </w:rPr>
      </w:pPr>
    </w:p>
    <w:p w14:paraId="2A3A01A3" w14:textId="6BD93BF4" w:rsidR="00986242" w:rsidRPr="009500F2" w:rsidRDefault="00986242" w:rsidP="004F19AC">
      <w:pPr>
        <w:pStyle w:val="Prrafodelista"/>
        <w:numPr>
          <w:ilvl w:val="0"/>
          <w:numId w:val="26"/>
        </w:numPr>
        <w:spacing w:after="0"/>
        <w:ind w:right="49"/>
        <w:contextualSpacing w:val="0"/>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¿La demanda contenciosa, presentada sin lugar a dudas el 9 de octubre de 2009 ante la Secretaría de la Sección Tercera del Tribunal Administrativo de Cundinamarca</w:t>
      </w:r>
      <w:r w:rsidR="00D1421B" w:rsidRPr="009500F2">
        <w:rPr>
          <w:rFonts w:ascii="Century Gothic" w:eastAsia="Times New Roman" w:hAnsi="Century Gothic" w:cstheme="minorHAnsi"/>
          <w:color w:val="212121"/>
          <w:sz w:val="24"/>
          <w:szCs w:val="24"/>
          <w:shd w:val="clear" w:color="auto" w:fill="FFFFFF"/>
          <w:lang w:eastAsia="es-CO"/>
        </w:rPr>
        <w:t xml:space="preserve"> </w:t>
      </w:r>
      <w:r w:rsidR="00D1421B" w:rsidRPr="00724295">
        <w:rPr>
          <w:rFonts w:ascii="Century Gothic" w:eastAsia="Times New Roman" w:hAnsi="Century Gothic" w:cstheme="minorHAnsi"/>
          <w:color w:val="212121"/>
          <w:sz w:val="24"/>
          <w:szCs w:val="24"/>
          <w:shd w:val="clear" w:color="auto" w:fill="FFFFFF"/>
          <w:lang w:eastAsia="es-CO"/>
        </w:rPr>
        <w:t>(Folios 6 a 20 Cuaderno de Pruenas Nº 2),</w:t>
      </w:r>
      <w:r w:rsidRPr="00724295">
        <w:rPr>
          <w:rFonts w:ascii="Century Gothic" w:eastAsia="Times New Roman" w:hAnsi="Century Gothic" w:cstheme="minorHAnsi"/>
          <w:color w:val="212121"/>
          <w:sz w:val="24"/>
          <w:szCs w:val="24"/>
          <w:shd w:val="clear" w:color="auto" w:fill="FFFFFF"/>
          <w:lang w:eastAsia="es-CO"/>
        </w:rPr>
        <w:t xml:space="preserve"> tal como se constata en e</w:t>
      </w:r>
      <w:r w:rsidRPr="009500F2">
        <w:rPr>
          <w:rFonts w:ascii="Century Gothic" w:eastAsia="Times New Roman" w:hAnsi="Century Gothic" w:cstheme="minorHAnsi"/>
          <w:color w:val="212121"/>
          <w:sz w:val="24"/>
          <w:szCs w:val="24"/>
          <w:shd w:val="clear" w:color="auto" w:fill="FFFFFF"/>
          <w:lang w:eastAsia="es-CO"/>
        </w:rPr>
        <w:t>l cuerpo del libelo, fue presentada en tiempo, en forma tal que interrumpió la caducidad del medio de control de controversias contractuales?</w:t>
      </w:r>
    </w:p>
    <w:p w14:paraId="0E5D94EC" w14:textId="77777777" w:rsidR="002C4C7A" w:rsidRPr="009500F2" w:rsidRDefault="002C4C7A"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3726D8E2" w14:textId="200995A3" w:rsidR="002C4C7A" w:rsidRPr="009500F2" w:rsidRDefault="002C4C7A"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Esta última pregunta es pertinente</w:t>
      </w:r>
      <w:r w:rsidR="000E4018"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en tanto que la jurisdicción de lo contencioso administrativo, al declarar la nulidad de la actuación</w:t>
      </w:r>
      <w:r w:rsidR="00ED0998" w:rsidRPr="009500F2">
        <w:rPr>
          <w:rFonts w:ascii="Century Gothic" w:eastAsia="Times New Roman" w:hAnsi="Century Gothic" w:cstheme="minorHAnsi"/>
          <w:color w:val="212121"/>
          <w:sz w:val="24"/>
          <w:szCs w:val="24"/>
          <w:shd w:val="clear" w:color="auto" w:fill="FFFFFF"/>
          <w:lang w:eastAsia="es-CO"/>
        </w:rPr>
        <w:t xml:space="preserve"> no realizó el estudio de la caducidad de la acción</w:t>
      </w:r>
      <w:r w:rsidRPr="009500F2">
        <w:rPr>
          <w:rFonts w:ascii="Century Gothic" w:eastAsia="Times New Roman" w:hAnsi="Century Gothic" w:cstheme="minorHAnsi"/>
          <w:color w:val="212121"/>
          <w:sz w:val="24"/>
          <w:szCs w:val="24"/>
          <w:shd w:val="clear" w:color="auto" w:fill="FFFFFF"/>
          <w:lang w:eastAsia="es-CO"/>
        </w:rPr>
        <w:t xml:space="preserve">, </w:t>
      </w:r>
      <w:r w:rsidR="00ED0998" w:rsidRPr="009500F2">
        <w:rPr>
          <w:rFonts w:ascii="Century Gothic" w:eastAsia="Times New Roman" w:hAnsi="Century Gothic" w:cstheme="minorHAnsi"/>
          <w:color w:val="212121"/>
          <w:sz w:val="24"/>
          <w:szCs w:val="24"/>
          <w:shd w:val="clear" w:color="auto" w:fill="FFFFFF"/>
          <w:lang w:eastAsia="es-CO"/>
        </w:rPr>
        <w:t xml:space="preserve">en ninguna de sus dos instancias, </w:t>
      </w:r>
      <w:r w:rsidRPr="009500F2">
        <w:rPr>
          <w:rFonts w:ascii="Century Gothic" w:eastAsia="Times New Roman" w:hAnsi="Century Gothic" w:cstheme="minorHAnsi"/>
          <w:color w:val="212121"/>
          <w:sz w:val="24"/>
          <w:szCs w:val="24"/>
          <w:shd w:val="clear" w:color="auto" w:fill="FFFFFF"/>
          <w:lang w:eastAsia="es-CO"/>
        </w:rPr>
        <w:t>precisamente por carecer de competencia, dejando en claro q</w:t>
      </w:r>
      <w:r w:rsidR="000E4018" w:rsidRPr="009500F2">
        <w:rPr>
          <w:rFonts w:ascii="Century Gothic" w:eastAsia="Times New Roman" w:hAnsi="Century Gothic" w:cstheme="minorHAnsi"/>
          <w:color w:val="212121"/>
          <w:sz w:val="24"/>
          <w:szCs w:val="24"/>
          <w:shd w:val="clear" w:color="auto" w:fill="FFFFFF"/>
          <w:lang w:eastAsia="es-CO"/>
        </w:rPr>
        <w:t>ue para efectos de la caducidad,</w:t>
      </w:r>
      <w:r w:rsidRPr="009500F2">
        <w:rPr>
          <w:rFonts w:ascii="Century Gothic" w:eastAsia="Times New Roman" w:hAnsi="Century Gothic" w:cstheme="minorHAnsi"/>
          <w:color w:val="212121"/>
          <w:sz w:val="24"/>
          <w:szCs w:val="24"/>
          <w:shd w:val="clear" w:color="auto" w:fill="FFFFFF"/>
          <w:lang w:eastAsia="es-CO"/>
        </w:rPr>
        <w:t xml:space="preserve"> la fecha de presentación de la demanda era el </w:t>
      </w:r>
      <w:r w:rsidRPr="009500F2">
        <w:rPr>
          <w:rFonts w:ascii="Century Gothic" w:eastAsia="Times New Roman" w:hAnsi="Century Gothic" w:cstheme="minorHAnsi"/>
          <w:color w:val="212121"/>
          <w:sz w:val="24"/>
          <w:szCs w:val="24"/>
          <w:shd w:val="clear" w:color="auto" w:fill="FFFFFF"/>
          <w:lang w:eastAsia="es-CO"/>
        </w:rPr>
        <w:lastRenderedPageBreak/>
        <w:t>9 de octubre de 2009.</w:t>
      </w:r>
      <w:r w:rsidR="00ED0998" w:rsidRPr="009500F2">
        <w:rPr>
          <w:rFonts w:ascii="Century Gothic" w:eastAsia="Times New Roman" w:hAnsi="Century Gothic" w:cstheme="minorHAnsi"/>
          <w:color w:val="212121"/>
          <w:sz w:val="24"/>
          <w:szCs w:val="24"/>
          <w:shd w:val="clear" w:color="auto" w:fill="FFFFFF"/>
          <w:lang w:eastAsia="es-CO"/>
        </w:rPr>
        <w:t xml:space="preserve"> Es el juez con competencia quien debe estudiar y pronunciarse sobre la caduidad.</w:t>
      </w:r>
    </w:p>
    <w:p w14:paraId="685B23F3" w14:textId="77777777" w:rsidR="002C4C7A" w:rsidRPr="009500F2" w:rsidRDefault="002C4C7A"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2C428016" w14:textId="35C5FC7E" w:rsidR="000E4018" w:rsidRPr="009500F2" w:rsidRDefault="0047029D"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De esta manera la atención desplazada hacia </w:t>
      </w:r>
      <w:r w:rsidR="006B599B" w:rsidRPr="009500F2">
        <w:rPr>
          <w:rFonts w:ascii="Century Gothic" w:eastAsia="Times New Roman" w:hAnsi="Century Gothic" w:cstheme="minorHAnsi"/>
          <w:color w:val="212121"/>
          <w:sz w:val="24"/>
          <w:szCs w:val="24"/>
          <w:shd w:val="clear" w:color="auto" w:fill="FFFFFF"/>
          <w:lang w:eastAsia="es-CO"/>
        </w:rPr>
        <w:t>la transacción o la caducidad, ambas con efecto extintivo de la controversia o del medio de control</w:t>
      </w:r>
      <w:r w:rsidRPr="009500F2">
        <w:rPr>
          <w:rFonts w:ascii="Century Gothic" w:eastAsia="Times New Roman" w:hAnsi="Century Gothic" w:cstheme="minorHAnsi"/>
          <w:color w:val="212121"/>
          <w:sz w:val="24"/>
          <w:szCs w:val="24"/>
          <w:shd w:val="clear" w:color="auto" w:fill="FFFFFF"/>
          <w:lang w:eastAsia="es-CO"/>
        </w:rPr>
        <w:t xml:space="preserve">, </w:t>
      </w:r>
      <w:r w:rsidR="00ED0998" w:rsidRPr="009500F2">
        <w:rPr>
          <w:rFonts w:ascii="Century Gothic" w:eastAsia="Times New Roman" w:hAnsi="Century Gothic" w:cstheme="minorHAnsi"/>
          <w:color w:val="212121"/>
          <w:sz w:val="24"/>
          <w:szCs w:val="24"/>
          <w:shd w:val="clear" w:color="auto" w:fill="FFFFFF"/>
          <w:lang w:eastAsia="es-CO"/>
        </w:rPr>
        <w:t xml:space="preserve">lo que </w:t>
      </w:r>
      <w:r w:rsidRPr="009500F2">
        <w:rPr>
          <w:rFonts w:ascii="Century Gothic" w:eastAsia="Times New Roman" w:hAnsi="Century Gothic" w:cstheme="minorHAnsi"/>
          <w:color w:val="212121"/>
          <w:sz w:val="24"/>
          <w:szCs w:val="24"/>
          <w:shd w:val="clear" w:color="auto" w:fill="FFFFFF"/>
          <w:lang w:eastAsia="es-CO"/>
        </w:rPr>
        <w:t xml:space="preserve">relega como cuestión secundaria </w:t>
      </w:r>
      <w:r w:rsidR="006B599B" w:rsidRPr="009500F2">
        <w:rPr>
          <w:rFonts w:ascii="Century Gothic" w:eastAsia="Times New Roman" w:hAnsi="Century Gothic" w:cstheme="minorHAnsi"/>
          <w:color w:val="212121"/>
          <w:sz w:val="24"/>
          <w:szCs w:val="24"/>
          <w:shd w:val="clear" w:color="auto" w:fill="FFFFFF"/>
          <w:lang w:eastAsia="es-CO"/>
        </w:rPr>
        <w:t xml:space="preserve">el discernimiento sobre si la demanda arbitral fue presentada en el tiempo señalado por </w:t>
      </w:r>
      <w:r w:rsidR="00D64AC5" w:rsidRPr="009500F2">
        <w:rPr>
          <w:rFonts w:ascii="Century Gothic" w:eastAsia="Times New Roman" w:hAnsi="Century Gothic" w:cstheme="minorHAnsi"/>
          <w:color w:val="212121"/>
          <w:sz w:val="24"/>
          <w:szCs w:val="24"/>
          <w:shd w:val="clear" w:color="auto" w:fill="FFFFFF"/>
          <w:lang w:eastAsia="es-CO"/>
        </w:rPr>
        <w:t xml:space="preserve">la providencia confirmatoria </w:t>
      </w:r>
      <w:r w:rsidR="006B599B" w:rsidRPr="009500F2">
        <w:rPr>
          <w:rFonts w:ascii="Century Gothic" w:eastAsia="Times New Roman" w:hAnsi="Century Gothic" w:cstheme="minorHAnsi"/>
          <w:color w:val="212121"/>
          <w:sz w:val="24"/>
          <w:szCs w:val="24"/>
          <w:shd w:val="clear" w:color="auto" w:fill="FFFFFF"/>
          <w:lang w:eastAsia="es-CO"/>
        </w:rPr>
        <w:t xml:space="preserve">de la nulidad proferida </w:t>
      </w:r>
      <w:r w:rsidR="00D64AC5" w:rsidRPr="009500F2">
        <w:rPr>
          <w:rFonts w:ascii="Century Gothic" w:eastAsia="Times New Roman" w:hAnsi="Century Gothic" w:cstheme="minorHAnsi"/>
          <w:color w:val="212121"/>
          <w:sz w:val="24"/>
          <w:szCs w:val="24"/>
          <w:shd w:val="clear" w:color="auto" w:fill="FFFFFF"/>
          <w:lang w:eastAsia="es-CO"/>
        </w:rPr>
        <w:t xml:space="preserve">del Consejo de Estado </w:t>
      </w:r>
      <w:r w:rsidR="006B599B" w:rsidRPr="009500F2">
        <w:rPr>
          <w:rFonts w:ascii="Century Gothic" w:eastAsia="Times New Roman" w:hAnsi="Century Gothic" w:cstheme="minorHAnsi"/>
          <w:color w:val="212121"/>
          <w:sz w:val="24"/>
          <w:szCs w:val="24"/>
          <w:shd w:val="clear" w:color="auto" w:fill="FFFFFF"/>
          <w:lang w:eastAsia="es-CO"/>
        </w:rPr>
        <w:t xml:space="preserve">al resolver la apelación contra la decisión del </w:t>
      </w:r>
      <w:r w:rsidR="00D64AC5" w:rsidRPr="009500F2">
        <w:rPr>
          <w:rFonts w:ascii="Century Gothic" w:eastAsia="Times New Roman" w:hAnsi="Century Gothic" w:cstheme="minorHAnsi"/>
          <w:color w:val="212121"/>
          <w:sz w:val="24"/>
          <w:szCs w:val="24"/>
          <w:shd w:val="clear" w:color="auto" w:fill="FFFFFF"/>
          <w:lang w:eastAsia="es-CO"/>
        </w:rPr>
        <w:t xml:space="preserve">Tribunal Administrativo de Cundinamarca </w:t>
      </w:r>
      <w:r w:rsidRPr="009500F2">
        <w:rPr>
          <w:rFonts w:ascii="Century Gothic" w:eastAsia="Times New Roman" w:hAnsi="Century Gothic" w:cstheme="minorHAnsi"/>
          <w:color w:val="212121"/>
          <w:sz w:val="24"/>
          <w:szCs w:val="24"/>
          <w:shd w:val="clear" w:color="auto" w:fill="FFFFFF"/>
          <w:lang w:eastAsia="es-CO"/>
        </w:rPr>
        <w:t>que declara la nulidad de lo actuado y ordena ventilar la demanda ante la competencia arbitral.</w:t>
      </w:r>
      <w:r w:rsidR="000E4018" w:rsidRPr="009500F2">
        <w:rPr>
          <w:rFonts w:ascii="Century Gothic" w:eastAsia="Times New Roman" w:hAnsi="Century Gothic" w:cstheme="minorHAnsi"/>
          <w:color w:val="212121"/>
          <w:sz w:val="24"/>
          <w:szCs w:val="24"/>
          <w:shd w:val="clear" w:color="auto" w:fill="FFFFFF"/>
          <w:lang w:eastAsia="es-CO"/>
        </w:rPr>
        <w:t xml:space="preserve"> </w:t>
      </w:r>
    </w:p>
    <w:p w14:paraId="2E588CE3" w14:textId="77777777" w:rsidR="000E4018" w:rsidRPr="009500F2" w:rsidRDefault="000E4018"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0B7F16EB" w14:textId="1B7CAA0A" w:rsidR="002C4C7A" w:rsidRPr="009500F2" w:rsidRDefault="006B599B"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En otras palabras, mediando transacción y/o caducidad que atacan la pertinencia del litigio o la procedencia de la acción, no es decisivo para </w:t>
      </w:r>
      <w:r w:rsidR="00E54531" w:rsidRPr="009500F2">
        <w:rPr>
          <w:rFonts w:ascii="Century Gothic" w:eastAsia="Times New Roman" w:hAnsi="Century Gothic" w:cstheme="minorHAnsi"/>
          <w:color w:val="212121"/>
          <w:sz w:val="24"/>
          <w:szCs w:val="24"/>
          <w:shd w:val="clear" w:color="auto" w:fill="FFFFFF"/>
          <w:lang w:eastAsia="es-CO"/>
        </w:rPr>
        <w:t xml:space="preserve">resolver </w:t>
      </w:r>
      <w:r w:rsidRPr="009500F2">
        <w:rPr>
          <w:rFonts w:ascii="Century Gothic" w:eastAsia="Times New Roman" w:hAnsi="Century Gothic" w:cstheme="minorHAnsi"/>
          <w:color w:val="212121"/>
          <w:sz w:val="24"/>
          <w:szCs w:val="24"/>
          <w:shd w:val="clear" w:color="auto" w:fill="FFFFFF"/>
          <w:lang w:eastAsia="es-CO"/>
        </w:rPr>
        <w:t>el asunto saber cuál es la fecha de notificación de la providencia del Consejo de Estado a partir de la cual han de contarse los cuarenta y cinco (45) días para la interposición de la demanda arbitral.</w:t>
      </w:r>
      <w:r w:rsidR="00ED0998" w:rsidRPr="009500F2">
        <w:rPr>
          <w:rFonts w:ascii="Century Gothic" w:eastAsia="Times New Roman" w:hAnsi="Century Gothic" w:cstheme="minorHAnsi"/>
          <w:color w:val="212121"/>
          <w:sz w:val="24"/>
          <w:szCs w:val="24"/>
          <w:shd w:val="clear" w:color="auto" w:fill="FFFFFF"/>
          <w:lang w:eastAsia="es-CO"/>
        </w:rPr>
        <w:t xml:space="preserve"> Dentro de esa lógica y por esa razón</w:t>
      </w:r>
      <w:r w:rsidR="009362FB">
        <w:rPr>
          <w:rFonts w:ascii="Century Gothic" w:eastAsia="Times New Roman" w:hAnsi="Century Gothic" w:cstheme="minorHAnsi"/>
          <w:color w:val="212121"/>
          <w:sz w:val="24"/>
          <w:szCs w:val="24"/>
          <w:shd w:val="clear" w:color="auto" w:fill="FFFFFF"/>
          <w:lang w:eastAsia="es-CO"/>
        </w:rPr>
        <w:t>,</w:t>
      </w:r>
      <w:r w:rsidR="00ED0998" w:rsidRPr="009500F2">
        <w:rPr>
          <w:rFonts w:ascii="Century Gothic" w:eastAsia="Times New Roman" w:hAnsi="Century Gothic" w:cstheme="minorHAnsi"/>
          <w:color w:val="212121"/>
          <w:sz w:val="24"/>
          <w:szCs w:val="24"/>
          <w:shd w:val="clear" w:color="auto" w:fill="FFFFFF"/>
          <w:lang w:eastAsia="es-CO"/>
        </w:rPr>
        <w:t xml:space="preserve"> el Tribunal desistió de la prueba decretada de oficio</w:t>
      </w:r>
      <w:r w:rsidR="009362FB">
        <w:rPr>
          <w:rFonts w:ascii="Century Gothic" w:eastAsia="Times New Roman" w:hAnsi="Century Gothic" w:cstheme="minorHAnsi"/>
          <w:color w:val="212121"/>
          <w:sz w:val="24"/>
          <w:szCs w:val="24"/>
          <w:shd w:val="clear" w:color="auto" w:fill="FFFFFF"/>
          <w:lang w:eastAsia="es-CO"/>
        </w:rPr>
        <w:t xml:space="preserve"> </w:t>
      </w:r>
      <w:r w:rsidR="00ED0998" w:rsidRPr="009500F2">
        <w:rPr>
          <w:rFonts w:ascii="Century Gothic" w:eastAsia="Times New Roman" w:hAnsi="Century Gothic" w:cstheme="minorHAnsi"/>
          <w:color w:val="212121"/>
          <w:sz w:val="24"/>
          <w:szCs w:val="24"/>
          <w:shd w:val="clear" w:color="auto" w:fill="FFFFFF"/>
          <w:lang w:eastAsia="es-CO"/>
        </w:rPr>
        <w:t>tendiente a establecer la real fecha de notificación de la providencia que concedía el plazo para la presentación de la demanda arbitral.</w:t>
      </w:r>
    </w:p>
    <w:p w14:paraId="259EEF98" w14:textId="77777777" w:rsidR="002C4C7A" w:rsidRPr="009500F2" w:rsidRDefault="002C4C7A"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5D5A52DD" w14:textId="15B88450" w:rsidR="002C4C7A" w:rsidRPr="009500F2" w:rsidRDefault="002C4C7A"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Así las cosas, la competencia arbitral es</w:t>
      </w:r>
      <w:r w:rsidR="006B599B" w:rsidRPr="009500F2">
        <w:rPr>
          <w:rFonts w:ascii="Century Gothic" w:eastAsia="Times New Roman" w:hAnsi="Century Gothic" w:cstheme="minorHAnsi"/>
          <w:color w:val="212121"/>
          <w:sz w:val="24"/>
          <w:szCs w:val="24"/>
          <w:shd w:val="clear" w:color="auto" w:fill="FFFFFF"/>
          <w:lang w:eastAsia="es-CO"/>
        </w:rPr>
        <w:t xml:space="preserve"> a la que le corresponde analizar y resolver sobre la transacción y la caducidad, por ser estas condiciones que</w:t>
      </w:r>
      <w:r w:rsidR="00E54531" w:rsidRPr="009500F2">
        <w:rPr>
          <w:rFonts w:ascii="Century Gothic" w:eastAsia="Times New Roman" w:hAnsi="Century Gothic" w:cstheme="minorHAnsi"/>
          <w:color w:val="212121"/>
          <w:sz w:val="24"/>
          <w:szCs w:val="24"/>
          <w:shd w:val="clear" w:color="auto" w:fill="FFFFFF"/>
          <w:lang w:eastAsia="es-CO"/>
        </w:rPr>
        <w:t xml:space="preserve">, de haberse producido, </w:t>
      </w:r>
      <w:r w:rsidR="006B599B" w:rsidRPr="009500F2">
        <w:rPr>
          <w:rFonts w:ascii="Century Gothic" w:eastAsia="Times New Roman" w:hAnsi="Century Gothic" w:cstheme="minorHAnsi"/>
          <w:color w:val="212121"/>
          <w:sz w:val="24"/>
          <w:szCs w:val="24"/>
          <w:shd w:val="clear" w:color="auto" w:fill="FFFFFF"/>
          <w:lang w:eastAsia="es-CO"/>
        </w:rPr>
        <w:t>imposibilitan cualquiera otra consideración.</w:t>
      </w:r>
    </w:p>
    <w:p w14:paraId="6D29CE69" w14:textId="77777777" w:rsidR="002C4C7A" w:rsidRPr="009500F2" w:rsidRDefault="002C4C7A"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77E08216" w14:textId="04299AD9" w:rsidR="002C4C7A" w:rsidRPr="009500F2" w:rsidRDefault="00CB0B1F"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Cumplidas todas las etapas procesale</w:t>
      </w:r>
      <w:r w:rsidR="00E54531" w:rsidRPr="009500F2">
        <w:rPr>
          <w:rFonts w:ascii="Century Gothic" w:eastAsia="Times New Roman" w:hAnsi="Century Gothic" w:cstheme="minorHAnsi"/>
          <w:color w:val="212121"/>
          <w:sz w:val="24"/>
          <w:szCs w:val="24"/>
          <w:shd w:val="clear" w:color="auto" w:fill="FFFFFF"/>
          <w:lang w:eastAsia="es-CO"/>
        </w:rPr>
        <w:t xml:space="preserve">s; </w:t>
      </w:r>
      <w:r w:rsidR="002C4C7A" w:rsidRPr="009500F2">
        <w:rPr>
          <w:rFonts w:ascii="Century Gothic" w:eastAsia="Times New Roman" w:hAnsi="Century Gothic" w:cstheme="minorHAnsi"/>
          <w:color w:val="212121"/>
          <w:sz w:val="24"/>
          <w:szCs w:val="24"/>
          <w:shd w:val="clear" w:color="auto" w:fill="FFFFFF"/>
          <w:lang w:eastAsia="es-CO"/>
        </w:rPr>
        <w:t>no habiendo prueba pendiente de práctica</w:t>
      </w:r>
      <w:r w:rsidR="00E54531" w:rsidRPr="009500F2">
        <w:rPr>
          <w:rFonts w:ascii="Century Gothic" w:eastAsia="Times New Roman" w:hAnsi="Century Gothic" w:cstheme="minorHAnsi"/>
          <w:color w:val="212121"/>
          <w:sz w:val="24"/>
          <w:szCs w:val="24"/>
          <w:shd w:val="clear" w:color="auto" w:fill="FFFFFF"/>
          <w:lang w:eastAsia="es-CO"/>
        </w:rPr>
        <w:t>;</w:t>
      </w:r>
      <w:r w:rsidR="002C4C7A" w:rsidRPr="009500F2">
        <w:rPr>
          <w:rFonts w:ascii="Century Gothic" w:eastAsia="Times New Roman" w:hAnsi="Century Gothic" w:cstheme="minorHAnsi"/>
          <w:color w:val="212121"/>
          <w:sz w:val="24"/>
          <w:szCs w:val="24"/>
          <w:shd w:val="clear" w:color="auto" w:fill="FFFFFF"/>
          <w:lang w:eastAsia="es-CO"/>
        </w:rPr>
        <w:t xml:space="preserve"> habiéndose dado la oportunidad procesal para alegar de conclusión y habiéndolo hecho las partes</w:t>
      </w:r>
      <w:r w:rsidR="00E54531" w:rsidRPr="009500F2">
        <w:rPr>
          <w:rFonts w:ascii="Century Gothic" w:eastAsia="Times New Roman" w:hAnsi="Century Gothic" w:cstheme="minorHAnsi"/>
          <w:color w:val="212121"/>
          <w:sz w:val="24"/>
          <w:szCs w:val="24"/>
          <w:shd w:val="clear" w:color="auto" w:fill="FFFFFF"/>
          <w:lang w:eastAsia="es-CO"/>
        </w:rPr>
        <w:t xml:space="preserve">; </w:t>
      </w:r>
      <w:r w:rsidR="002C4C7A" w:rsidRPr="009500F2">
        <w:rPr>
          <w:rFonts w:ascii="Century Gothic" w:eastAsia="Times New Roman" w:hAnsi="Century Gothic" w:cstheme="minorHAnsi"/>
          <w:color w:val="212121"/>
          <w:sz w:val="24"/>
          <w:szCs w:val="24"/>
          <w:shd w:val="clear" w:color="auto" w:fill="FFFFFF"/>
          <w:lang w:eastAsia="es-CO"/>
        </w:rPr>
        <w:t>m</w:t>
      </w:r>
      <w:r w:rsidR="006B599B" w:rsidRPr="009500F2">
        <w:rPr>
          <w:rFonts w:ascii="Century Gothic" w:eastAsia="Times New Roman" w:hAnsi="Century Gothic" w:cstheme="minorHAnsi"/>
          <w:color w:val="212121"/>
          <w:sz w:val="24"/>
          <w:szCs w:val="24"/>
          <w:shd w:val="clear" w:color="auto" w:fill="FFFFFF"/>
          <w:lang w:eastAsia="es-CO"/>
        </w:rPr>
        <w:t>ediando manifestación expresa proveniente del convocante y la convocada como d</w:t>
      </w:r>
      <w:r w:rsidR="002C4C7A" w:rsidRPr="009500F2">
        <w:rPr>
          <w:rFonts w:ascii="Century Gothic" w:eastAsia="Times New Roman" w:hAnsi="Century Gothic" w:cstheme="minorHAnsi"/>
          <w:color w:val="212121"/>
          <w:sz w:val="24"/>
          <w:szCs w:val="24"/>
          <w:shd w:val="clear" w:color="auto" w:fill="FFFFFF"/>
          <w:lang w:eastAsia="es-CO"/>
        </w:rPr>
        <w:t xml:space="preserve">el ministerio público respecto de haberse cumplido con las exigencias del debido proceso y no existir situaciones que ameriten medidas de saneamiento de una posible nulidad, </w:t>
      </w:r>
      <w:r w:rsidRPr="009500F2">
        <w:rPr>
          <w:rFonts w:ascii="Century Gothic" w:eastAsia="Times New Roman" w:hAnsi="Century Gothic" w:cstheme="minorHAnsi"/>
          <w:color w:val="212121"/>
          <w:sz w:val="24"/>
          <w:szCs w:val="24"/>
          <w:shd w:val="clear" w:color="auto" w:fill="FFFFFF"/>
          <w:lang w:eastAsia="es-CO"/>
        </w:rPr>
        <w:t>la opo</w:t>
      </w:r>
      <w:r w:rsidR="002C4C7A" w:rsidRPr="009500F2">
        <w:rPr>
          <w:rFonts w:ascii="Century Gothic" w:eastAsia="Times New Roman" w:hAnsi="Century Gothic" w:cstheme="minorHAnsi"/>
          <w:color w:val="212121"/>
          <w:sz w:val="24"/>
          <w:szCs w:val="24"/>
          <w:shd w:val="clear" w:color="auto" w:fill="FFFFFF"/>
          <w:lang w:eastAsia="es-CO"/>
        </w:rPr>
        <w:t>rtunidad de un laudo anticipado</w:t>
      </w:r>
      <w:r w:rsidR="006B599B" w:rsidRPr="009500F2">
        <w:rPr>
          <w:rFonts w:ascii="Century Gothic" w:eastAsia="Times New Roman" w:hAnsi="Century Gothic" w:cstheme="minorHAnsi"/>
          <w:color w:val="212121"/>
          <w:sz w:val="24"/>
          <w:szCs w:val="24"/>
          <w:shd w:val="clear" w:color="auto" w:fill="FFFFFF"/>
          <w:lang w:eastAsia="es-CO"/>
        </w:rPr>
        <w:t xml:space="preserve">, mediando transacción o caducidad, </w:t>
      </w:r>
      <w:r w:rsidRPr="009500F2">
        <w:rPr>
          <w:rFonts w:ascii="Century Gothic" w:eastAsia="Times New Roman" w:hAnsi="Century Gothic" w:cstheme="minorHAnsi"/>
          <w:color w:val="212121"/>
          <w:sz w:val="24"/>
          <w:szCs w:val="24"/>
          <w:shd w:val="clear" w:color="auto" w:fill="FFFFFF"/>
          <w:lang w:eastAsia="es-CO"/>
        </w:rPr>
        <w:t>p</w:t>
      </w:r>
      <w:r w:rsidR="00E54531" w:rsidRPr="009500F2">
        <w:rPr>
          <w:rFonts w:ascii="Century Gothic" w:eastAsia="Times New Roman" w:hAnsi="Century Gothic" w:cstheme="minorHAnsi"/>
          <w:color w:val="212121"/>
          <w:sz w:val="24"/>
          <w:szCs w:val="24"/>
          <w:shd w:val="clear" w:color="auto" w:fill="FFFFFF"/>
          <w:lang w:eastAsia="es-CO"/>
        </w:rPr>
        <w:t xml:space="preserve">erdió también </w:t>
      </w:r>
      <w:r w:rsidRPr="009500F2">
        <w:rPr>
          <w:rFonts w:ascii="Century Gothic" w:eastAsia="Times New Roman" w:hAnsi="Century Gothic" w:cstheme="minorHAnsi"/>
          <w:color w:val="212121"/>
          <w:sz w:val="24"/>
          <w:szCs w:val="24"/>
          <w:shd w:val="clear" w:color="auto" w:fill="FFFFFF"/>
          <w:lang w:eastAsia="es-CO"/>
        </w:rPr>
        <w:t xml:space="preserve">procedencia, para entrar el </w:t>
      </w:r>
      <w:r w:rsidRPr="009500F2">
        <w:rPr>
          <w:rFonts w:ascii="Century Gothic" w:eastAsia="Times New Roman" w:hAnsi="Century Gothic" w:cstheme="minorHAnsi"/>
          <w:color w:val="212121"/>
          <w:sz w:val="24"/>
          <w:szCs w:val="24"/>
          <w:shd w:val="clear" w:color="auto" w:fill="FFFFFF"/>
          <w:lang w:eastAsia="es-CO"/>
        </w:rPr>
        <w:lastRenderedPageBreak/>
        <w:t xml:space="preserve">Tribunal </w:t>
      </w:r>
      <w:r w:rsidR="00E54531" w:rsidRPr="009500F2">
        <w:rPr>
          <w:rFonts w:ascii="Century Gothic" w:eastAsia="Times New Roman" w:hAnsi="Century Gothic" w:cstheme="minorHAnsi"/>
          <w:color w:val="212121"/>
          <w:sz w:val="24"/>
          <w:szCs w:val="24"/>
          <w:shd w:val="clear" w:color="auto" w:fill="FFFFFF"/>
          <w:lang w:eastAsia="es-CO"/>
        </w:rPr>
        <w:t>arbitral</w:t>
      </w:r>
      <w:r w:rsidR="002C4C7A" w:rsidRPr="009500F2">
        <w:rPr>
          <w:rFonts w:ascii="Century Gothic" w:eastAsia="Times New Roman" w:hAnsi="Century Gothic" w:cstheme="minorHAnsi"/>
          <w:color w:val="212121"/>
          <w:sz w:val="24"/>
          <w:szCs w:val="24"/>
          <w:shd w:val="clear" w:color="auto" w:fill="FFFFFF"/>
          <w:lang w:eastAsia="es-CO"/>
        </w:rPr>
        <w:t xml:space="preserve"> a producir laudo</w:t>
      </w:r>
      <w:r w:rsidR="006B599B" w:rsidRPr="009500F2">
        <w:rPr>
          <w:rFonts w:ascii="Century Gothic" w:eastAsia="Times New Roman" w:hAnsi="Century Gothic" w:cstheme="minorHAnsi"/>
          <w:color w:val="212121"/>
          <w:sz w:val="24"/>
          <w:szCs w:val="24"/>
          <w:shd w:val="clear" w:color="auto" w:fill="FFFFFF"/>
          <w:lang w:eastAsia="es-CO"/>
        </w:rPr>
        <w:t xml:space="preserve"> </w:t>
      </w:r>
      <w:r w:rsidR="00A21462" w:rsidRPr="009500F2">
        <w:rPr>
          <w:rFonts w:ascii="Century Gothic" w:eastAsia="Times New Roman" w:hAnsi="Century Gothic" w:cstheme="minorHAnsi"/>
          <w:color w:val="212121"/>
          <w:sz w:val="24"/>
          <w:szCs w:val="24"/>
          <w:shd w:val="clear" w:color="auto" w:fill="FFFFFF"/>
          <w:lang w:eastAsia="es-CO"/>
        </w:rPr>
        <w:t xml:space="preserve">final </w:t>
      </w:r>
      <w:r w:rsidR="006B599B" w:rsidRPr="009500F2">
        <w:rPr>
          <w:rFonts w:ascii="Century Gothic" w:eastAsia="Times New Roman" w:hAnsi="Century Gothic" w:cstheme="minorHAnsi"/>
          <w:color w:val="212121"/>
          <w:sz w:val="24"/>
          <w:szCs w:val="24"/>
          <w:shd w:val="clear" w:color="auto" w:fill="FFFFFF"/>
          <w:lang w:eastAsia="es-CO"/>
        </w:rPr>
        <w:t>atendiendo al análisis de esos extintivos de la controversia y del medio de control</w:t>
      </w:r>
      <w:r w:rsidR="002C4C7A" w:rsidRPr="009500F2">
        <w:rPr>
          <w:rFonts w:ascii="Century Gothic" w:eastAsia="Times New Roman" w:hAnsi="Century Gothic" w:cstheme="minorHAnsi"/>
          <w:color w:val="212121"/>
          <w:sz w:val="24"/>
          <w:szCs w:val="24"/>
          <w:shd w:val="clear" w:color="auto" w:fill="FFFFFF"/>
          <w:lang w:eastAsia="es-CO"/>
        </w:rPr>
        <w:t>.</w:t>
      </w:r>
    </w:p>
    <w:p w14:paraId="7AEB6E37" w14:textId="77777777" w:rsidR="00D64AC5" w:rsidRPr="009500F2" w:rsidRDefault="00D64AC5"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029665F8" w14:textId="0C626AD6" w:rsidR="00B277E3" w:rsidRPr="009500F2" w:rsidRDefault="00B277E3"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u w:val="single"/>
          <w:shd w:val="clear" w:color="auto" w:fill="FFFFFF"/>
          <w:lang w:eastAsia="es-CO"/>
        </w:rPr>
        <w:t>Consideración acerca de la transacción</w:t>
      </w:r>
      <w:r w:rsidRPr="009500F2">
        <w:rPr>
          <w:rFonts w:ascii="Century Gothic" w:eastAsia="Times New Roman" w:hAnsi="Century Gothic" w:cstheme="minorHAnsi"/>
          <w:color w:val="212121"/>
          <w:sz w:val="24"/>
          <w:szCs w:val="24"/>
          <w:shd w:val="clear" w:color="auto" w:fill="FFFFFF"/>
          <w:lang w:eastAsia="es-CO"/>
        </w:rPr>
        <w:t>:</w:t>
      </w:r>
    </w:p>
    <w:p w14:paraId="36A93DED" w14:textId="77777777" w:rsidR="00B277E3" w:rsidRPr="009500F2" w:rsidRDefault="00B277E3"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34F0274C" w14:textId="43013E85" w:rsidR="00D64AC5" w:rsidRPr="009500F2" w:rsidRDefault="002C4C7A"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E</w:t>
      </w:r>
      <w:r w:rsidR="00D64AC5" w:rsidRPr="009500F2">
        <w:rPr>
          <w:rFonts w:ascii="Century Gothic" w:eastAsia="Times New Roman" w:hAnsi="Century Gothic" w:cstheme="minorHAnsi"/>
          <w:color w:val="212121"/>
          <w:sz w:val="24"/>
          <w:szCs w:val="24"/>
          <w:shd w:val="clear" w:color="auto" w:fill="FFFFFF"/>
          <w:lang w:eastAsia="es-CO"/>
        </w:rPr>
        <w:t xml:space="preserve">l Tribunal </w:t>
      </w:r>
      <w:r w:rsidR="00E54531" w:rsidRPr="009500F2">
        <w:rPr>
          <w:rFonts w:ascii="Century Gothic" w:eastAsia="Times New Roman" w:hAnsi="Century Gothic" w:cstheme="minorHAnsi"/>
          <w:color w:val="212121"/>
          <w:sz w:val="24"/>
          <w:szCs w:val="24"/>
          <w:shd w:val="clear" w:color="auto" w:fill="FFFFFF"/>
          <w:lang w:eastAsia="es-CO"/>
        </w:rPr>
        <w:t>de Arbitramento</w:t>
      </w:r>
      <w:r w:rsidRPr="009500F2">
        <w:rPr>
          <w:rFonts w:ascii="Century Gothic" w:eastAsia="Times New Roman" w:hAnsi="Century Gothic" w:cstheme="minorHAnsi"/>
          <w:color w:val="212121"/>
          <w:sz w:val="24"/>
          <w:szCs w:val="24"/>
          <w:shd w:val="clear" w:color="auto" w:fill="FFFFFF"/>
          <w:lang w:eastAsia="es-CO"/>
        </w:rPr>
        <w:t xml:space="preserve"> en ruta </w:t>
      </w:r>
      <w:r w:rsidR="00F23AC4" w:rsidRPr="009500F2">
        <w:rPr>
          <w:rFonts w:ascii="Century Gothic" w:eastAsia="Times New Roman" w:hAnsi="Century Gothic" w:cstheme="minorHAnsi"/>
          <w:color w:val="212121"/>
          <w:sz w:val="24"/>
          <w:szCs w:val="24"/>
          <w:shd w:val="clear" w:color="auto" w:fill="FFFFFF"/>
          <w:lang w:eastAsia="es-CO"/>
        </w:rPr>
        <w:t>de aquello que los testimonios antes referido</w:t>
      </w:r>
      <w:r w:rsidR="00526F73" w:rsidRPr="009500F2">
        <w:rPr>
          <w:rFonts w:ascii="Century Gothic" w:eastAsia="Times New Roman" w:hAnsi="Century Gothic" w:cstheme="minorHAnsi"/>
          <w:color w:val="212121"/>
          <w:sz w:val="24"/>
          <w:szCs w:val="24"/>
          <w:shd w:val="clear" w:color="auto" w:fill="FFFFFF"/>
          <w:lang w:eastAsia="es-CO"/>
        </w:rPr>
        <w:t>s</w:t>
      </w:r>
      <w:r w:rsidR="00F23AC4" w:rsidRPr="009500F2">
        <w:rPr>
          <w:rFonts w:ascii="Century Gothic" w:eastAsia="Times New Roman" w:hAnsi="Century Gothic" w:cstheme="minorHAnsi"/>
          <w:color w:val="212121"/>
          <w:sz w:val="24"/>
          <w:szCs w:val="24"/>
          <w:shd w:val="clear" w:color="auto" w:fill="FFFFFF"/>
          <w:lang w:eastAsia="es-CO"/>
        </w:rPr>
        <w:t xml:space="preserve"> y el documento que contiene la transacción</w:t>
      </w:r>
      <w:r w:rsidR="00E54531" w:rsidRPr="009500F2">
        <w:rPr>
          <w:rFonts w:ascii="Century Gothic" w:eastAsia="Times New Roman" w:hAnsi="Century Gothic" w:cstheme="minorHAnsi"/>
          <w:color w:val="212121"/>
          <w:sz w:val="24"/>
          <w:szCs w:val="24"/>
          <w:shd w:val="clear" w:color="auto" w:fill="FFFFFF"/>
          <w:lang w:eastAsia="es-CO"/>
        </w:rPr>
        <w:t xml:space="preserve"> indican</w:t>
      </w:r>
      <w:r w:rsidR="00F23AC4" w:rsidRPr="009500F2">
        <w:rPr>
          <w:rFonts w:ascii="Century Gothic" w:eastAsia="Times New Roman" w:hAnsi="Century Gothic" w:cstheme="minorHAnsi"/>
          <w:color w:val="212121"/>
          <w:sz w:val="24"/>
          <w:szCs w:val="24"/>
          <w:shd w:val="clear" w:color="auto" w:fill="FFFFFF"/>
          <w:lang w:eastAsia="es-CO"/>
        </w:rPr>
        <w:t xml:space="preserve">, </w:t>
      </w:r>
      <w:r w:rsidR="00FA24B2" w:rsidRPr="009500F2">
        <w:rPr>
          <w:rFonts w:ascii="Century Gothic" w:eastAsia="Times New Roman" w:hAnsi="Century Gothic" w:cstheme="minorHAnsi"/>
          <w:color w:val="212121"/>
          <w:sz w:val="24"/>
          <w:szCs w:val="24"/>
          <w:shd w:val="clear" w:color="auto" w:fill="FFFFFF"/>
          <w:lang w:eastAsia="es-CO"/>
        </w:rPr>
        <w:t xml:space="preserve">y luego de </w:t>
      </w:r>
      <w:r w:rsidRPr="009500F2">
        <w:rPr>
          <w:rFonts w:ascii="Century Gothic" w:eastAsia="Times New Roman" w:hAnsi="Century Gothic" w:cstheme="minorHAnsi"/>
          <w:color w:val="212121"/>
          <w:sz w:val="24"/>
          <w:szCs w:val="24"/>
          <w:shd w:val="clear" w:color="auto" w:fill="FFFFFF"/>
          <w:lang w:eastAsia="es-CO"/>
        </w:rPr>
        <w:t>oír la posición de las partes, realiza el siguiente análisis y raciocinio</w:t>
      </w:r>
      <w:r w:rsidR="00FF244B" w:rsidRPr="009500F2">
        <w:rPr>
          <w:rFonts w:ascii="Century Gothic" w:eastAsia="Times New Roman" w:hAnsi="Century Gothic" w:cstheme="minorHAnsi"/>
          <w:color w:val="212121"/>
          <w:sz w:val="24"/>
          <w:szCs w:val="24"/>
          <w:shd w:val="clear" w:color="auto" w:fill="FFFFFF"/>
          <w:lang w:eastAsia="es-CO"/>
        </w:rPr>
        <w:t xml:space="preserve">: </w:t>
      </w:r>
    </w:p>
    <w:p w14:paraId="7C205710" w14:textId="77777777" w:rsidR="00F23AC4" w:rsidRPr="009500F2" w:rsidRDefault="00F23AC4"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34A02838" w14:textId="77777777" w:rsidR="0080197B" w:rsidRPr="009500F2" w:rsidRDefault="0080197B"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El contrato típico de transacción (Arts. 2469 C.C y siguientes) es definido en los siguientes términos:</w:t>
      </w:r>
    </w:p>
    <w:p w14:paraId="7F33BB17" w14:textId="77777777" w:rsidR="0080197B" w:rsidRPr="009500F2" w:rsidRDefault="0080197B" w:rsidP="004F19AC">
      <w:pPr>
        <w:spacing w:after="0"/>
        <w:ind w:right="49"/>
        <w:jc w:val="both"/>
        <w:rPr>
          <w:rFonts w:ascii="Century Gothic" w:hAnsi="Century Gothic" w:cstheme="minorHAnsi"/>
          <w:color w:val="222222"/>
          <w:sz w:val="24"/>
          <w:szCs w:val="24"/>
          <w:shd w:val="clear" w:color="auto" w:fill="FFFFFF"/>
        </w:rPr>
      </w:pPr>
    </w:p>
    <w:p w14:paraId="7E9D5DE2" w14:textId="77777777" w:rsidR="0080197B" w:rsidRPr="009500F2" w:rsidRDefault="0080197B"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hAnsi="Century Gothic" w:cstheme="minorHAnsi"/>
          <w:i/>
          <w:color w:val="222222"/>
          <w:sz w:val="24"/>
          <w:szCs w:val="24"/>
          <w:shd w:val="clear" w:color="auto" w:fill="FFFFFF"/>
        </w:rPr>
        <w:t xml:space="preserve">“ARTICULO 2469. La </w:t>
      </w:r>
      <w:r w:rsidRPr="009500F2">
        <w:rPr>
          <w:rFonts w:ascii="Century Gothic" w:hAnsi="Century Gothic" w:cstheme="minorHAnsi"/>
          <w:bCs/>
          <w:i/>
          <w:color w:val="222222"/>
          <w:sz w:val="24"/>
          <w:szCs w:val="24"/>
          <w:shd w:val="clear" w:color="auto" w:fill="FFFFFF"/>
        </w:rPr>
        <w:t>transacción</w:t>
      </w:r>
      <w:r w:rsidRPr="009500F2">
        <w:rPr>
          <w:rFonts w:ascii="Century Gothic" w:hAnsi="Century Gothic" w:cstheme="minorHAnsi"/>
          <w:i/>
          <w:color w:val="222222"/>
          <w:sz w:val="24"/>
          <w:szCs w:val="24"/>
          <w:shd w:val="clear" w:color="auto" w:fill="FFFFFF"/>
        </w:rPr>
        <w:t xml:space="preserve"> es un contrato en que las partes terminan extrajudicialmente un litigio pendiente o precaven un litigio eventual. No es </w:t>
      </w:r>
      <w:r w:rsidRPr="009500F2">
        <w:rPr>
          <w:rFonts w:ascii="Century Gothic" w:hAnsi="Century Gothic" w:cstheme="minorHAnsi"/>
          <w:bCs/>
          <w:i/>
          <w:color w:val="222222"/>
          <w:sz w:val="24"/>
          <w:szCs w:val="24"/>
          <w:shd w:val="clear" w:color="auto" w:fill="FFFFFF"/>
        </w:rPr>
        <w:t>transacción</w:t>
      </w:r>
      <w:r w:rsidRPr="009500F2">
        <w:rPr>
          <w:rFonts w:ascii="Century Gothic" w:hAnsi="Century Gothic" w:cstheme="minorHAnsi"/>
          <w:i/>
          <w:color w:val="222222"/>
          <w:sz w:val="24"/>
          <w:szCs w:val="24"/>
          <w:shd w:val="clear" w:color="auto" w:fill="FFFFFF"/>
        </w:rPr>
        <w:t xml:space="preserve"> el acto que sólo consiste en la renuncia de un derecho que no se disputa.”</w:t>
      </w:r>
    </w:p>
    <w:p w14:paraId="7627A2F4" w14:textId="77777777" w:rsidR="0080197B" w:rsidRPr="009500F2" w:rsidRDefault="0080197B" w:rsidP="004F19AC">
      <w:pPr>
        <w:spacing w:after="0"/>
        <w:ind w:right="49"/>
        <w:jc w:val="both"/>
        <w:rPr>
          <w:rFonts w:ascii="Century Gothic" w:eastAsia="Times New Roman" w:hAnsi="Century Gothic" w:cstheme="minorHAnsi"/>
          <w:i/>
          <w:color w:val="212121"/>
          <w:sz w:val="24"/>
          <w:szCs w:val="24"/>
          <w:shd w:val="clear" w:color="auto" w:fill="FFFFFF"/>
          <w:lang w:eastAsia="es-CO"/>
        </w:rPr>
      </w:pPr>
    </w:p>
    <w:p w14:paraId="69A37495" w14:textId="77777777" w:rsidR="0080197B" w:rsidRPr="009500F2" w:rsidRDefault="0080197B" w:rsidP="004F19AC">
      <w:pPr>
        <w:spacing w:after="0"/>
        <w:ind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La definición es heredada del Código Civil chileno</w:t>
      </w:r>
      <w:r w:rsidRPr="009500F2">
        <w:rPr>
          <w:rStyle w:val="Refdenotaalpie"/>
          <w:rFonts w:ascii="Century Gothic" w:eastAsia="Times New Roman" w:hAnsi="Century Gothic" w:cstheme="minorHAnsi"/>
          <w:color w:val="212121"/>
          <w:sz w:val="24"/>
          <w:szCs w:val="24"/>
          <w:shd w:val="clear" w:color="auto" w:fill="FFFFFF"/>
          <w:lang w:eastAsia="es-CO"/>
        </w:rPr>
        <w:footnoteReference w:id="5"/>
      </w:r>
      <w:r w:rsidRPr="009500F2">
        <w:rPr>
          <w:rFonts w:ascii="Century Gothic" w:eastAsia="Times New Roman" w:hAnsi="Century Gothic" w:cstheme="minorHAnsi"/>
          <w:color w:val="212121"/>
          <w:sz w:val="24"/>
          <w:szCs w:val="24"/>
          <w:shd w:val="clear" w:color="auto" w:fill="FFFFFF"/>
          <w:lang w:eastAsia="es-CO"/>
        </w:rPr>
        <w:t xml:space="preserve"> y también se encuentra en el Código Civil Ecuatoriano</w:t>
      </w:r>
      <w:r w:rsidRPr="009500F2">
        <w:rPr>
          <w:rStyle w:val="Refdenotaalpie"/>
          <w:rFonts w:ascii="Century Gothic" w:eastAsia="Times New Roman" w:hAnsi="Century Gothic" w:cstheme="minorHAnsi"/>
          <w:color w:val="212121"/>
          <w:sz w:val="24"/>
          <w:szCs w:val="24"/>
          <w:shd w:val="clear" w:color="auto" w:fill="FFFFFF"/>
          <w:lang w:eastAsia="es-CO"/>
        </w:rPr>
        <w:footnoteReference w:id="6"/>
      </w:r>
      <w:r w:rsidRPr="009500F2">
        <w:rPr>
          <w:rFonts w:ascii="Century Gothic" w:eastAsia="Times New Roman" w:hAnsi="Century Gothic" w:cstheme="minorHAnsi"/>
          <w:color w:val="212121"/>
          <w:sz w:val="24"/>
          <w:szCs w:val="24"/>
          <w:shd w:val="clear" w:color="auto" w:fill="FFFFFF"/>
          <w:lang w:eastAsia="es-CO"/>
        </w:rPr>
        <w:t xml:space="preserve">. El fundamento de las definiciones está en el artículo 2044 del Código Civil francés inspirado en Domat que define la transacción como: </w:t>
      </w:r>
      <w:r w:rsidRPr="009500F2">
        <w:rPr>
          <w:rFonts w:ascii="Century Gothic" w:eastAsia="Times New Roman" w:hAnsi="Century Gothic" w:cstheme="minorHAnsi"/>
          <w:i/>
          <w:color w:val="212121"/>
          <w:sz w:val="24"/>
          <w:szCs w:val="24"/>
          <w:shd w:val="clear" w:color="auto" w:fill="FFFFFF"/>
          <w:lang w:eastAsia="es-CO"/>
        </w:rPr>
        <w:t>«un contrato por el cual las partes ponen término a un litigio ya nacido o previenen un litigio por nacer».</w:t>
      </w:r>
    </w:p>
    <w:p w14:paraId="374B94E9" w14:textId="77777777" w:rsidR="0080197B" w:rsidRPr="009500F2" w:rsidRDefault="0080197B"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2080EAD0" w14:textId="7684F987" w:rsidR="0080197B" w:rsidRPr="009500F2" w:rsidRDefault="00526F73"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Analizado el material probatorio document</w:t>
      </w:r>
      <w:r w:rsidR="002C4C7A" w:rsidRPr="009500F2">
        <w:rPr>
          <w:rFonts w:ascii="Century Gothic" w:eastAsia="Times New Roman" w:hAnsi="Century Gothic" w:cstheme="minorHAnsi"/>
          <w:color w:val="212121"/>
          <w:sz w:val="24"/>
          <w:szCs w:val="24"/>
          <w:shd w:val="clear" w:color="auto" w:fill="FFFFFF"/>
          <w:lang w:eastAsia="es-CO"/>
        </w:rPr>
        <w:t xml:space="preserve">al, el Tribunal </w:t>
      </w:r>
      <w:r w:rsidRPr="009500F2">
        <w:rPr>
          <w:rFonts w:ascii="Century Gothic" w:eastAsia="Times New Roman" w:hAnsi="Century Gothic" w:cstheme="minorHAnsi"/>
          <w:color w:val="212121"/>
          <w:sz w:val="24"/>
          <w:szCs w:val="24"/>
          <w:shd w:val="clear" w:color="auto" w:fill="FFFFFF"/>
          <w:lang w:eastAsia="es-CO"/>
        </w:rPr>
        <w:t xml:space="preserve">encuentra </w:t>
      </w:r>
      <w:r w:rsidR="00E54531" w:rsidRPr="009500F2">
        <w:rPr>
          <w:rFonts w:ascii="Century Gothic" w:eastAsia="Times New Roman" w:hAnsi="Century Gothic" w:cstheme="minorHAnsi"/>
          <w:color w:val="212121"/>
          <w:sz w:val="24"/>
          <w:szCs w:val="24"/>
          <w:shd w:val="clear" w:color="auto" w:fill="FFFFFF"/>
          <w:lang w:eastAsia="es-CO"/>
        </w:rPr>
        <w:t xml:space="preserve">que las partes celebraron </w:t>
      </w:r>
      <w:r w:rsidRPr="009500F2">
        <w:rPr>
          <w:rFonts w:ascii="Century Gothic" w:eastAsia="Times New Roman" w:hAnsi="Century Gothic" w:cstheme="minorHAnsi"/>
          <w:color w:val="212121"/>
          <w:sz w:val="24"/>
          <w:szCs w:val="24"/>
          <w:shd w:val="clear" w:color="auto" w:fill="FFFFFF"/>
          <w:lang w:eastAsia="es-CO"/>
        </w:rPr>
        <w:t xml:space="preserve">un contrato de transacción fechado el </w:t>
      </w:r>
      <w:r w:rsidR="0097688F" w:rsidRPr="009500F2">
        <w:rPr>
          <w:rFonts w:ascii="Century Gothic" w:eastAsia="Times New Roman" w:hAnsi="Century Gothic" w:cstheme="minorHAnsi"/>
          <w:color w:val="212121"/>
          <w:sz w:val="24"/>
          <w:szCs w:val="24"/>
          <w:shd w:val="clear" w:color="auto" w:fill="FFFFFF"/>
          <w:lang w:eastAsia="es-CO"/>
        </w:rPr>
        <w:t>31</w:t>
      </w:r>
      <w:r w:rsidRPr="009500F2">
        <w:rPr>
          <w:rFonts w:ascii="Century Gothic" w:eastAsia="Times New Roman" w:hAnsi="Century Gothic" w:cstheme="minorHAnsi"/>
          <w:color w:val="212121"/>
          <w:sz w:val="24"/>
          <w:szCs w:val="24"/>
          <w:shd w:val="clear" w:color="auto" w:fill="FFFFFF"/>
          <w:lang w:eastAsia="es-CO"/>
        </w:rPr>
        <w:t xml:space="preserve"> de octubre del año 2006</w:t>
      </w:r>
      <w:r w:rsidR="00FA24B2" w:rsidRPr="009500F2">
        <w:rPr>
          <w:rFonts w:ascii="Century Gothic" w:eastAsia="Times New Roman" w:hAnsi="Century Gothic" w:cstheme="minorHAnsi"/>
          <w:color w:val="212121"/>
          <w:sz w:val="24"/>
          <w:szCs w:val="24"/>
          <w:shd w:val="clear" w:color="auto" w:fill="FFFFFF"/>
          <w:lang w:eastAsia="es-CO"/>
        </w:rPr>
        <w:t xml:space="preserve"> </w:t>
      </w:r>
      <w:r w:rsidR="00D1421B" w:rsidRPr="00724295">
        <w:rPr>
          <w:rFonts w:ascii="Century Gothic" w:eastAsia="Times New Roman" w:hAnsi="Century Gothic" w:cstheme="minorHAnsi"/>
          <w:color w:val="212121"/>
          <w:sz w:val="24"/>
          <w:szCs w:val="24"/>
          <w:shd w:val="clear" w:color="auto" w:fill="FFFFFF"/>
          <w:lang w:eastAsia="es-CO"/>
        </w:rPr>
        <w:t>(Folios 730 a 740 Cuaderno de Pruenas Nº 3)</w:t>
      </w:r>
      <w:r w:rsidR="0080197B" w:rsidRPr="00724295">
        <w:rPr>
          <w:rFonts w:ascii="Century Gothic" w:eastAsia="Times New Roman" w:hAnsi="Century Gothic" w:cstheme="minorHAnsi"/>
          <w:color w:val="212121"/>
          <w:sz w:val="24"/>
          <w:szCs w:val="24"/>
          <w:shd w:val="clear" w:color="auto" w:fill="FFFFFF"/>
          <w:lang w:eastAsia="es-CO"/>
        </w:rPr>
        <w:t>,</w:t>
      </w:r>
      <w:r w:rsidR="0080197B"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eastAsia="Times New Roman" w:hAnsi="Century Gothic" w:cstheme="minorHAnsi"/>
          <w:color w:val="212121"/>
          <w:sz w:val="24"/>
          <w:szCs w:val="24"/>
          <w:shd w:val="clear" w:color="auto" w:fill="FFFFFF"/>
          <w:lang w:eastAsia="es-CO"/>
        </w:rPr>
        <w:t xml:space="preserve">cuya existencia y </w:t>
      </w:r>
      <w:r w:rsidRPr="009500F2">
        <w:rPr>
          <w:rFonts w:ascii="Century Gothic" w:eastAsia="Times New Roman" w:hAnsi="Century Gothic" w:cstheme="minorHAnsi"/>
          <w:color w:val="212121"/>
          <w:sz w:val="24"/>
          <w:szCs w:val="24"/>
          <w:shd w:val="clear" w:color="auto" w:fill="FFFFFF"/>
          <w:lang w:eastAsia="es-CO"/>
        </w:rPr>
        <w:lastRenderedPageBreak/>
        <w:t>validez no ha sido rechazada o cuesti</w:t>
      </w:r>
      <w:r w:rsidR="0080197B" w:rsidRPr="009500F2">
        <w:rPr>
          <w:rFonts w:ascii="Century Gothic" w:eastAsia="Times New Roman" w:hAnsi="Century Gothic" w:cstheme="minorHAnsi"/>
          <w:color w:val="212121"/>
          <w:sz w:val="24"/>
          <w:szCs w:val="24"/>
          <w:shd w:val="clear" w:color="auto" w:fill="FFFFFF"/>
          <w:lang w:eastAsia="es-CO"/>
        </w:rPr>
        <w:t xml:space="preserve">onada por ninguna de </w:t>
      </w:r>
      <w:r w:rsidR="00E54531" w:rsidRPr="009500F2">
        <w:rPr>
          <w:rFonts w:ascii="Century Gothic" w:eastAsia="Times New Roman" w:hAnsi="Century Gothic" w:cstheme="minorHAnsi"/>
          <w:color w:val="212121"/>
          <w:sz w:val="24"/>
          <w:szCs w:val="24"/>
          <w:shd w:val="clear" w:color="auto" w:fill="FFFFFF"/>
          <w:lang w:eastAsia="es-CO"/>
        </w:rPr>
        <w:t xml:space="preserve">ellas, </w:t>
      </w:r>
      <w:r w:rsidR="0080197B" w:rsidRPr="009500F2">
        <w:rPr>
          <w:rFonts w:ascii="Century Gothic" w:eastAsia="Times New Roman" w:hAnsi="Century Gothic" w:cstheme="minorHAnsi"/>
          <w:color w:val="212121"/>
          <w:sz w:val="24"/>
          <w:szCs w:val="24"/>
          <w:shd w:val="clear" w:color="auto" w:fill="FFFFFF"/>
          <w:lang w:eastAsia="es-CO"/>
        </w:rPr>
        <w:t>según se ha anotado anter</w:t>
      </w:r>
      <w:r w:rsidR="00E54531" w:rsidRPr="009500F2">
        <w:rPr>
          <w:rFonts w:ascii="Century Gothic" w:eastAsia="Times New Roman" w:hAnsi="Century Gothic" w:cstheme="minorHAnsi"/>
          <w:color w:val="212121"/>
          <w:sz w:val="24"/>
          <w:szCs w:val="24"/>
          <w:shd w:val="clear" w:color="auto" w:fill="FFFFFF"/>
          <w:lang w:eastAsia="es-CO"/>
        </w:rPr>
        <w:t>iormente.</w:t>
      </w:r>
      <w:r w:rsidR="0080197B" w:rsidRPr="009500F2">
        <w:rPr>
          <w:rFonts w:ascii="Century Gothic" w:eastAsia="Times New Roman" w:hAnsi="Century Gothic" w:cstheme="minorHAnsi"/>
          <w:color w:val="212121"/>
          <w:sz w:val="24"/>
          <w:szCs w:val="24"/>
          <w:shd w:val="clear" w:color="auto" w:fill="FFFFFF"/>
          <w:lang w:eastAsia="es-CO"/>
        </w:rPr>
        <w:t xml:space="preserve"> </w:t>
      </w:r>
    </w:p>
    <w:p w14:paraId="75819E96" w14:textId="77777777" w:rsidR="00304E29" w:rsidRPr="009500F2" w:rsidRDefault="00304E29"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7FB8F373" w14:textId="650C2AEA" w:rsidR="00526F73" w:rsidRPr="009500F2" w:rsidRDefault="00304E29"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Al respecto, en </w:t>
      </w:r>
      <w:r w:rsidR="002C4C7A" w:rsidRPr="009500F2">
        <w:rPr>
          <w:rFonts w:ascii="Century Gothic" w:eastAsia="Times New Roman" w:hAnsi="Century Gothic" w:cstheme="minorHAnsi"/>
          <w:color w:val="212121"/>
          <w:sz w:val="24"/>
          <w:szCs w:val="24"/>
          <w:shd w:val="clear" w:color="auto" w:fill="FFFFFF"/>
          <w:lang w:eastAsia="es-CO"/>
        </w:rPr>
        <w:t xml:space="preserve">la </w:t>
      </w:r>
      <w:r w:rsidR="0080197B" w:rsidRPr="009500F2">
        <w:rPr>
          <w:rFonts w:ascii="Century Gothic" w:eastAsia="Times New Roman" w:hAnsi="Century Gothic" w:cstheme="minorHAnsi"/>
          <w:color w:val="212121"/>
          <w:sz w:val="24"/>
          <w:szCs w:val="24"/>
          <w:shd w:val="clear" w:color="auto" w:fill="FFFFFF"/>
          <w:lang w:eastAsia="es-CO"/>
        </w:rPr>
        <w:t>e</w:t>
      </w:r>
      <w:r w:rsidR="002C4C7A" w:rsidRPr="009500F2">
        <w:rPr>
          <w:rFonts w:ascii="Century Gothic" w:eastAsia="Times New Roman" w:hAnsi="Century Gothic" w:cstheme="minorHAnsi"/>
          <w:color w:val="212121"/>
          <w:sz w:val="24"/>
          <w:szCs w:val="24"/>
          <w:shd w:val="clear" w:color="auto" w:fill="FFFFFF"/>
          <w:lang w:eastAsia="es-CO"/>
        </w:rPr>
        <w:t>tapa de alegato de conclusión</w:t>
      </w:r>
      <w:r w:rsidR="0080197B" w:rsidRPr="009500F2">
        <w:rPr>
          <w:rFonts w:ascii="Century Gothic" w:eastAsia="Times New Roman" w:hAnsi="Century Gothic" w:cstheme="minorHAnsi"/>
          <w:color w:val="212121"/>
          <w:sz w:val="24"/>
          <w:szCs w:val="24"/>
          <w:shd w:val="clear" w:color="auto" w:fill="FFFFFF"/>
          <w:lang w:eastAsia="es-CO"/>
        </w:rPr>
        <w:t>,</w:t>
      </w:r>
      <w:r w:rsidR="002C4C7A" w:rsidRPr="009500F2">
        <w:rPr>
          <w:rFonts w:ascii="Century Gothic" w:eastAsia="Times New Roman" w:hAnsi="Century Gothic" w:cstheme="minorHAnsi"/>
          <w:color w:val="212121"/>
          <w:sz w:val="24"/>
          <w:szCs w:val="24"/>
          <w:shd w:val="clear" w:color="auto" w:fill="FFFFFF"/>
          <w:lang w:eastAsia="es-CO"/>
        </w:rPr>
        <w:t xml:space="preserve"> </w:t>
      </w:r>
      <w:r w:rsidR="00526F73" w:rsidRPr="009500F2">
        <w:rPr>
          <w:rFonts w:ascii="Century Gothic" w:eastAsia="Times New Roman" w:hAnsi="Century Gothic" w:cstheme="minorHAnsi"/>
          <w:color w:val="212121"/>
          <w:sz w:val="24"/>
          <w:szCs w:val="24"/>
          <w:shd w:val="clear" w:color="auto" w:fill="FFFFFF"/>
          <w:lang w:eastAsia="es-CO"/>
        </w:rPr>
        <w:t>la convocada expresó que su objeto era otorgar un plazo adicional para la terminación de las obras, quedando en pie las demás estipulaciones del contrato, con la cadena de ajustes que previamente se le habían hecho y que aparecen listados en el mismo documento de transacción</w:t>
      </w:r>
      <w:r w:rsidR="002C4C7A" w:rsidRPr="009500F2">
        <w:rPr>
          <w:rFonts w:ascii="Century Gothic" w:eastAsia="Times New Roman" w:hAnsi="Century Gothic" w:cstheme="minorHAnsi"/>
          <w:color w:val="212121"/>
          <w:sz w:val="24"/>
          <w:szCs w:val="24"/>
          <w:shd w:val="clear" w:color="auto" w:fill="FFFFFF"/>
          <w:lang w:eastAsia="es-CO"/>
        </w:rPr>
        <w:t xml:space="preserve"> al cual se refiere ese contrato</w:t>
      </w:r>
      <w:r w:rsidR="00526F73" w:rsidRPr="009500F2">
        <w:rPr>
          <w:rFonts w:ascii="Century Gothic" w:eastAsia="Times New Roman" w:hAnsi="Century Gothic" w:cstheme="minorHAnsi"/>
          <w:color w:val="212121"/>
          <w:sz w:val="24"/>
          <w:szCs w:val="24"/>
          <w:shd w:val="clear" w:color="auto" w:fill="FFFFFF"/>
          <w:lang w:eastAsia="es-CO"/>
        </w:rPr>
        <w:t xml:space="preserve">. </w:t>
      </w:r>
    </w:p>
    <w:p w14:paraId="75607FAE" w14:textId="77777777" w:rsidR="00526F73" w:rsidRPr="009500F2" w:rsidRDefault="00526F73"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120F2EA0" w14:textId="1ED746C6" w:rsidR="005E77DC" w:rsidRPr="009500F2" w:rsidRDefault="00F23AC4"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Conforme a la definición legal</w:t>
      </w:r>
      <w:r w:rsidR="00444E32" w:rsidRPr="009500F2">
        <w:rPr>
          <w:rFonts w:ascii="Century Gothic" w:eastAsia="Times New Roman" w:hAnsi="Century Gothic" w:cstheme="minorHAnsi"/>
          <w:color w:val="212121"/>
          <w:sz w:val="24"/>
          <w:szCs w:val="24"/>
          <w:shd w:val="clear" w:color="auto" w:fill="FFFFFF"/>
          <w:lang w:eastAsia="es-CO"/>
        </w:rPr>
        <w:t xml:space="preserve"> la transacción es un vehículo jurídico de autocomposición que termina o precave un litigio, de allí que e</w:t>
      </w:r>
      <w:r w:rsidR="005E77DC" w:rsidRPr="009500F2">
        <w:rPr>
          <w:rFonts w:ascii="Century Gothic" w:eastAsia="Times New Roman" w:hAnsi="Century Gothic" w:cstheme="minorHAnsi"/>
          <w:color w:val="212121"/>
          <w:sz w:val="24"/>
          <w:szCs w:val="24"/>
          <w:shd w:val="clear" w:color="auto" w:fill="FFFFFF"/>
          <w:lang w:eastAsia="es-CO"/>
        </w:rPr>
        <w:t xml:space="preserve">l efecto jurídico del contrato de transacción es </w:t>
      </w:r>
      <w:r w:rsidRPr="009500F2">
        <w:rPr>
          <w:rFonts w:ascii="Century Gothic" w:eastAsia="Times New Roman" w:hAnsi="Century Gothic" w:cstheme="minorHAnsi"/>
          <w:color w:val="212121"/>
          <w:sz w:val="24"/>
          <w:szCs w:val="24"/>
          <w:shd w:val="clear" w:color="auto" w:fill="FFFFFF"/>
          <w:lang w:eastAsia="es-CO"/>
        </w:rPr>
        <w:t xml:space="preserve">el efecto de cosa juzgada, afirmación </w:t>
      </w:r>
      <w:r w:rsidR="00304E29" w:rsidRPr="009500F2">
        <w:rPr>
          <w:rFonts w:ascii="Century Gothic" w:eastAsia="Times New Roman" w:hAnsi="Century Gothic" w:cstheme="minorHAnsi"/>
          <w:color w:val="212121"/>
          <w:sz w:val="24"/>
          <w:szCs w:val="24"/>
          <w:shd w:val="clear" w:color="auto" w:fill="FFFFFF"/>
          <w:lang w:eastAsia="es-CO"/>
        </w:rPr>
        <w:t xml:space="preserve">que </w:t>
      </w:r>
      <w:r w:rsidRPr="009500F2">
        <w:rPr>
          <w:rFonts w:ascii="Century Gothic" w:eastAsia="Times New Roman" w:hAnsi="Century Gothic" w:cstheme="minorHAnsi"/>
          <w:color w:val="212121"/>
          <w:sz w:val="24"/>
          <w:szCs w:val="24"/>
          <w:shd w:val="clear" w:color="auto" w:fill="FFFFFF"/>
          <w:lang w:eastAsia="es-CO"/>
        </w:rPr>
        <w:t>en derecho se soporta en la disposición contenida en el Código Civil que define:</w:t>
      </w:r>
    </w:p>
    <w:p w14:paraId="6B7C5FB4" w14:textId="77777777" w:rsidR="00F23AC4" w:rsidRPr="009500F2" w:rsidRDefault="00F23AC4"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7B9FF09F" w14:textId="45BF7C35" w:rsidR="002C4C7A" w:rsidRPr="009500F2" w:rsidRDefault="0080197B"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i/>
          <w:color w:val="212121"/>
          <w:sz w:val="24"/>
          <w:szCs w:val="24"/>
          <w:shd w:val="clear" w:color="auto" w:fill="FFFFFF"/>
          <w:lang w:eastAsia="es-CO"/>
        </w:rPr>
        <w:t>“</w:t>
      </w:r>
      <w:r w:rsidR="005E77DC" w:rsidRPr="009500F2">
        <w:rPr>
          <w:rFonts w:ascii="Century Gothic" w:eastAsia="Times New Roman" w:hAnsi="Century Gothic" w:cstheme="minorHAnsi"/>
          <w:i/>
          <w:color w:val="212121"/>
          <w:sz w:val="24"/>
          <w:szCs w:val="24"/>
          <w:shd w:val="clear" w:color="auto" w:fill="FFFFFF"/>
          <w:lang w:eastAsia="es-CO"/>
        </w:rPr>
        <w:t>ARTICULO 2483. La transacción produce el efecto de cosa juzgada en última instancia; pero podrá impetrarse la declaración de nulidad o la rescisión, en conformidad a los artículos</w:t>
      </w:r>
      <w:r w:rsidRPr="009500F2">
        <w:rPr>
          <w:rFonts w:ascii="Century Gothic" w:eastAsia="Times New Roman" w:hAnsi="Century Gothic" w:cstheme="minorHAnsi"/>
          <w:i/>
          <w:color w:val="212121"/>
          <w:sz w:val="24"/>
          <w:szCs w:val="24"/>
          <w:shd w:val="clear" w:color="auto" w:fill="FFFFFF"/>
          <w:lang w:eastAsia="es-CO"/>
        </w:rPr>
        <w:t xml:space="preserve"> precedentes.”</w:t>
      </w:r>
    </w:p>
    <w:p w14:paraId="137CCEA7" w14:textId="77777777" w:rsidR="0080197B" w:rsidRPr="009500F2" w:rsidRDefault="0080197B"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41DEF2CE" w14:textId="43C2E5C2" w:rsidR="005E77DC" w:rsidRPr="009500F2" w:rsidRDefault="002C4C7A"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L</w:t>
      </w:r>
      <w:r w:rsidR="00444E32" w:rsidRPr="009500F2">
        <w:rPr>
          <w:rFonts w:ascii="Century Gothic" w:eastAsia="Times New Roman" w:hAnsi="Century Gothic" w:cstheme="minorHAnsi"/>
          <w:color w:val="212121"/>
          <w:sz w:val="24"/>
          <w:szCs w:val="24"/>
          <w:shd w:val="clear" w:color="auto" w:fill="FFFFFF"/>
          <w:lang w:eastAsia="es-CO"/>
        </w:rPr>
        <w:t xml:space="preserve">a Corte Suprema de Justicia ha </w:t>
      </w:r>
      <w:r w:rsidR="00304E29" w:rsidRPr="009500F2">
        <w:rPr>
          <w:rFonts w:ascii="Century Gothic" w:eastAsia="Times New Roman" w:hAnsi="Century Gothic" w:cstheme="minorHAnsi"/>
          <w:color w:val="212121"/>
          <w:sz w:val="24"/>
          <w:szCs w:val="24"/>
          <w:shd w:val="clear" w:color="auto" w:fill="FFFFFF"/>
          <w:lang w:eastAsia="es-CO"/>
        </w:rPr>
        <w:t>agregado que</w:t>
      </w:r>
    </w:p>
    <w:p w14:paraId="1CEF72EB" w14:textId="77777777" w:rsidR="0080197B" w:rsidRPr="009500F2" w:rsidRDefault="0080197B" w:rsidP="004F19AC">
      <w:pPr>
        <w:spacing w:after="0"/>
        <w:ind w:left="540" w:right="49"/>
        <w:jc w:val="both"/>
        <w:rPr>
          <w:rFonts w:ascii="Century Gothic" w:eastAsia="Times New Roman" w:hAnsi="Century Gothic" w:cstheme="minorHAnsi"/>
          <w:color w:val="212121"/>
          <w:sz w:val="24"/>
          <w:szCs w:val="24"/>
          <w:shd w:val="clear" w:color="auto" w:fill="FFFFFF"/>
          <w:lang w:eastAsia="es-CO"/>
        </w:rPr>
      </w:pPr>
    </w:p>
    <w:p w14:paraId="572E0B96" w14:textId="26F5166D" w:rsidR="00444E32" w:rsidRPr="009500F2" w:rsidRDefault="0080197B" w:rsidP="004F19AC">
      <w:pPr>
        <w:spacing w:after="0"/>
        <w:ind w:left="540" w:right="49"/>
        <w:jc w:val="both"/>
        <w:rPr>
          <w:rFonts w:ascii="Century Gothic" w:hAnsi="Century Gothic" w:cstheme="minorHAnsi"/>
          <w:sz w:val="24"/>
          <w:szCs w:val="24"/>
        </w:rPr>
      </w:pPr>
      <w:r w:rsidRPr="009500F2">
        <w:rPr>
          <w:rFonts w:ascii="Century Gothic" w:eastAsia="Times New Roman" w:hAnsi="Century Gothic" w:cstheme="minorHAnsi"/>
          <w:color w:val="212121"/>
          <w:sz w:val="24"/>
          <w:szCs w:val="24"/>
          <w:shd w:val="clear" w:color="auto" w:fill="FFFFFF"/>
          <w:lang w:eastAsia="es-CO"/>
        </w:rPr>
        <w:t>“</w:t>
      </w:r>
      <w:r w:rsidR="00444E32" w:rsidRPr="009500F2">
        <w:rPr>
          <w:rFonts w:ascii="Century Gothic" w:eastAsia="Times New Roman" w:hAnsi="Century Gothic" w:cstheme="minorHAnsi"/>
          <w:i/>
          <w:color w:val="212121"/>
          <w:sz w:val="24"/>
          <w:szCs w:val="24"/>
          <w:shd w:val="clear" w:color="auto" w:fill="FFFFFF"/>
          <w:lang w:eastAsia="es-CO"/>
        </w:rPr>
        <w:t>ese convenio puede o no conllevar concesiones patrimon</w:t>
      </w:r>
      <w:r w:rsidR="00F23AC4" w:rsidRPr="009500F2">
        <w:rPr>
          <w:rFonts w:ascii="Century Gothic" w:eastAsia="Times New Roman" w:hAnsi="Century Gothic" w:cstheme="minorHAnsi"/>
          <w:i/>
          <w:color w:val="212121"/>
          <w:sz w:val="24"/>
          <w:szCs w:val="24"/>
          <w:shd w:val="clear" w:color="auto" w:fill="FFFFFF"/>
          <w:lang w:eastAsia="es-CO"/>
        </w:rPr>
        <w:t>iales individuales o recíprocas</w:t>
      </w:r>
      <w:r w:rsidR="007A4F48" w:rsidRPr="009500F2">
        <w:rPr>
          <w:rStyle w:val="Refdenotaalpie"/>
          <w:rFonts w:ascii="Century Gothic" w:hAnsi="Century Gothic" w:cstheme="minorHAnsi"/>
          <w:sz w:val="24"/>
          <w:szCs w:val="24"/>
        </w:rPr>
        <w:footnoteReference w:id="7"/>
      </w:r>
      <w:r w:rsidR="00F23AC4" w:rsidRPr="009500F2">
        <w:rPr>
          <w:rFonts w:ascii="Century Gothic" w:hAnsi="Century Gothic" w:cstheme="minorHAnsi"/>
          <w:sz w:val="24"/>
          <w:szCs w:val="24"/>
        </w:rPr>
        <w:t>.</w:t>
      </w:r>
    </w:p>
    <w:p w14:paraId="1C7F5CC6" w14:textId="77777777" w:rsidR="00F23AC4" w:rsidRPr="009500F2" w:rsidRDefault="00F23AC4" w:rsidP="004F19AC">
      <w:pPr>
        <w:spacing w:after="0"/>
        <w:ind w:right="49"/>
        <w:jc w:val="both"/>
        <w:rPr>
          <w:rFonts w:ascii="Century Gothic" w:hAnsi="Century Gothic" w:cstheme="minorHAnsi"/>
          <w:sz w:val="24"/>
          <w:szCs w:val="24"/>
        </w:rPr>
      </w:pPr>
    </w:p>
    <w:p w14:paraId="5D16E541" w14:textId="360E5088" w:rsidR="00F23AC4" w:rsidRPr="009500F2" w:rsidRDefault="00F23AC4"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En derecho civil comparado </w:t>
      </w:r>
      <w:r w:rsidR="00734C6F" w:rsidRPr="009500F2">
        <w:rPr>
          <w:rFonts w:ascii="Century Gothic" w:eastAsia="Times New Roman" w:hAnsi="Century Gothic" w:cstheme="minorHAnsi"/>
          <w:color w:val="212121"/>
          <w:sz w:val="24"/>
          <w:szCs w:val="24"/>
          <w:shd w:val="clear" w:color="auto" w:fill="FFFFFF"/>
          <w:lang w:eastAsia="es-CO"/>
        </w:rPr>
        <w:t>la</w:t>
      </w:r>
      <w:r w:rsidR="00304E29" w:rsidRPr="009500F2">
        <w:rPr>
          <w:rFonts w:ascii="Century Gothic" w:eastAsia="Times New Roman" w:hAnsi="Century Gothic" w:cstheme="minorHAnsi"/>
          <w:color w:val="212121"/>
          <w:sz w:val="24"/>
          <w:szCs w:val="24"/>
          <w:shd w:val="clear" w:color="auto" w:fill="FFFFFF"/>
          <w:lang w:eastAsia="es-CO"/>
        </w:rPr>
        <w:t xml:space="preserve">s </w:t>
      </w:r>
      <w:r w:rsidR="00734C6F" w:rsidRPr="009500F2">
        <w:rPr>
          <w:rFonts w:ascii="Century Gothic" w:eastAsia="Times New Roman" w:hAnsi="Century Gothic" w:cstheme="minorHAnsi"/>
          <w:color w:val="212121"/>
          <w:sz w:val="24"/>
          <w:szCs w:val="24"/>
          <w:shd w:val="clear" w:color="auto" w:fill="FFFFFF"/>
          <w:lang w:eastAsia="es-CO"/>
        </w:rPr>
        <w:t>definiciones legales de transacción se orientan por el Código Civil Italiano de 1942</w:t>
      </w:r>
      <w:r w:rsidR="0080197B" w:rsidRPr="009500F2">
        <w:rPr>
          <w:rFonts w:ascii="Century Gothic" w:eastAsia="Times New Roman" w:hAnsi="Century Gothic" w:cstheme="minorHAnsi"/>
          <w:color w:val="212121"/>
          <w:sz w:val="24"/>
          <w:szCs w:val="24"/>
          <w:shd w:val="clear" w:color="auto" w:fill="FFFFFF"/>
          <w:lang w:eastAsia="es-CO"/>
        </w:rPr>
        <w:t>,</w:t>
      </w:r>
      <w:r w:rsidR="00734C6F" w:rsidRPr="009500F2">
        <w:rPr>
          <w:rFonts w:ascii="Century Gothic" w:eastAsia="Times New Roman" w:hAnsi="Century Gothic" w:cstheme="minorHAnsi"/>
          <w:color w:val="212121"/>
          <w:sz w:val="24"/>
          <w:szCs w:val="24"/>
          <w:shd w:val="clear" w:color="auto" w:fill="FFFFFF"/>
          <w:lang w:eastAsia="es-CO"/>
        </w:rPr>
        <w:t xml:space="preserve"> que a más del propósito de la transacción</w:t>
      </w:r>
      <w:r w:rsidR="002C4C7A" w:rsidRPr="009500F2">
        <w:rPr>
          <w:rFonts w:ascii="Century Gothic" w:eastAsia="Times New Roman" w:hAnsi="Century Gothic" w:cstheme="minorHAnsi"/>
          <w:color w:val="212121"/>
          <w:sz w:val="24"/>
          <w:szCs w:val="24"/>
          <w:shd w:val="clear" w:color="auto" w:fill="FFFFFF"/>
          <w:lang w:eastAsia="es-CO"/>
        </w:rPr>
        <w:t xml:space="preserve"> (solucionar diferencias y precaver eventuales litigios)</w:t>
      </w:r>
      <w:r w:rsidR="00734C6F" w:rsidRPr="009500F2">
        <w:rPr>
          <w:rFonts w:ascii="Century Gothic" w:eastAsia="Times New Roman" w:hAnsi="Century Gothic" w:cstheme="minorHAnsi"/>
          <w:color w:val="212121"/>
          <w:sz w:val="24"/>
          <w:szCs w:val="24"/>
          <w:shd w:val="clear" w:color="auto" w:fill="FFFFFF"/>
          <w:lang w:eastAsia="es-CO"/>
        </w:rPr>
        <w:t>, propio del código francés, atiende a su contenido de voluntad de los contratantes “</w:t>
      </w:r>
      <w:r w:rsidR="00734C6F" w:rsidRPr="009500F2">
        <w:rPr>
          <w:rFonts w:ascii="Century Gothic" w:eastAsia="Times New Roman" w:hAnsi="Century Gothic" w:cstheme="minorHAnsi"/>
          <w:i/>
          <w:color w:val="212121"/>
          <w:sz w:val="24"/>
          <w:szCs w:val="24"/>
          <w:shd w:val="clear" w:color="auto" w:fill="FFFFFF"/>
          <w:lang w:eastAsia="es-CO"/>
        </w:rPr>
        <w:t>haciéndose concesiones recíprocas</w:t>
      </w:r>
      <w:r w:rsidR="00734C6F" w:rsidRPr="009500F2">
        <w:rPr>
          <w:rFonts w:ascii="Century Gothic" w:eastAsia="Times New Roman" w:hAnsi="Century Gothic" w:cstheme="minorHAnsi"/>
          <w:color w:val="212121"/>
          <w:sz w:val="24"/>
          <w:szCs w:val="24"/>
          <w:shd w:val="clear" w:color="auto" w:fill="FFFFFF"/>
          <w:lang w:eastAsia="es-CO"/>
        </w:rPr>
        <w:t xml:space="preserve">” de ahí que las concesiones </w:t>
      </w:r>
      <w:r w:rsidR="00734C6F" w:rsidRPr="009500F2">
        <w:rPr>
          <w:rFonts w:ascii="Century Gothic" w:eastAsia="Times New Roman" w:hAnsi="Century Gothic" w:cstheme="minorHAnsi"/>
          <w:color w:val="212121"/>
          <w:sz w:val="24"/>
          <w:szCs w:val="24"/>
          <w:shd w:val="clear" w:color="auto" w:fill="FFFFFF"/>
          <w:lang w:eastAsia="es-CO"/>
        </w:rPr>
        <w:lastRenderedPageBreak/>
        <w:t xml:space="preserve">recíprocas es </w:t>
      </w:r>
      <w:r w:rsidRPr="009500F2">
        <w:rPr>
          <w:rFonts w:ascii="Century Gothic" w:eastAsia="Times New Roman" w:hAnsi="Century Gothic" w:cstheme="minorHAnsi"/>
          <w:color w:val="212121"/>
          <w:sz w:val="24"/>
          <w:szCs w:val="24"/>
          <w:shd w:val="clear" w:color="auto" w:fill="FFFFFF"/>
          <w:lang w:eastAsia="es-CO"/>
        </w:rPr>
        <w:t xml:space="preserve">elemento típico </w:t>
      </w:r>
      <w:r w:rsidR="00734C6F" w:rsidRPr="009500F2">
        <w:rPr>
          <w:rFonts w:ascii="Century Gothic" w:eastAsia="Times New Roman" w:hAnsi="Century Gothic" w:cstheme="minorHAnsi"/>
          <w:color w:val="212121"/>
          <w:sz w:val="24"/>
          <w:szCs w:val="24"/>
          <w:shd w:val="clear" w:color="auto" w:fill="FFFFFF"/>
          <w:lang w:eastAsia="es-CO"/>
        </w:rPr>
        <w:t>de la transacción como lo est</w:t>
      </w:r>
      <w:r w:rsidR="00304E29" w:rsidRPr="009500F2">
        <w:rPr>
          <w:rFonts w:ascii="Century Gothic" w:eastAsia="Times New Roman" w:hAnsi="Century Gothic" w:cstheme="minorHAnsi"/>
          <w:color w:val="212121"/>
          <w:sz w:val="24"/>
          <w:szCs w:val="24"/>
          <w:shd w:val="clear" w:color="auto" w:fill="FFFFFF"/>
          <w:lang w:eastAsia="es-CO"/>
        </w:rPr>
        <w:t xml:space="preserve">ablecen </w:t>
      </w:r>
      <w:r w:rsidR="00734C6F" w:rsidRPr="009500F2">
        <w:rPr>
          <w:rFonts w:ascii="Century Gothic" w:eastAsia="Times New Roman" w:hAnsi="Century Gothic" w:cstheme="minorHAnsi"/>
          <w:color w:val="212121"/>
          <w:sz w:val="24"/>
          <w:szCs w:val="24"/>
          <w:shd w:val="clear" w:color="auto" w:fill="FFFFFF"/>
          <w:lang w:eastAsia="es-CO"/>
        </w:rPr>
        <w:t>múltiples legislaciones</w:t>
      </w:r>
      <w:r w:rsidRPr="009500F2">
        <w:rPr>
          <w:rStyle w:val="Refdenotaalpie"/>
          <w:rFonts w:ascii="Century Gothic" w:eastAsia="Times New Roman" w:hAnsi="Century Gothic" w:cstheme="minorHAnsi"/>
          <w:color w:val="212121"/>
          <w:sz w:val="24"/>
          <w:szCs w:val="24"/>
          <w:shd w:val="clear" w:color="auto" w:fill="FFFFFF"/>
          <w:lang w:eastAsia="es-CO"/>
        </w:rPr>
        <w:footnoteReference w:id="8"/>
      </w:r>
      <w:r w:rsidR="0080197B"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w:t>
      </w:r>
    </w:p>
    <w:p w14:paraId="5265D9D6" w14:textId="77777777" w:rsidR="00907396" w:rsidRPr="009500F2" w:rsidRDefault="00907396"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2862BDD0" w14:textId="160F6EE2" w:rsidR="00F80A88" w:rsidRPr="009500F2" w:rsidRDefault="00304E29"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A su turno, el</w:t>
      </w:r>
      <w:r w:rsidR="00F80A88" w:rsidRPr="009500F2">
        <w:rPr>
          <w:rFonts w:ascii="Century Gothic" w:eastAsia="Times New Roman" w:hAnsi="Century Gothic" w:cstheme="minorHAnsi"/>
          <w:color w:val="212121"/>
          <w:sz w:val="24"/>
          <w:szCs w:val="24"/>
          <w:shd w:val="clear" w:color="auto" w:fill="FFFFFF"/>
          <w:lang w:eastAsia="es-CO"/>
        </w:rPr>
        <w:t xml:space="preserve"> Consejo de Estado </w:t>
      </w:r>
      <w:r w:rsidRPr="009500F2">
        <w:rPr>
          <w:rFonts w:ascii="Century Gothic" w:eastAsia="Times New Roman" w:hAnsi="Century Gothic" w:cstheme="minorHAnsi"/>
          <w:color w:val="212121"/>
          <w:sz w:val="24"/>
          <w:szCs w:val="24"/>
          <w:shd w:val="clear" w:color="auto" w:fill="FFFFFF"/>
          <w:lang w:eastAsia="es-CO"/>
        </w:rPr>
        <w:t xml:space="preserve">ha </w:t>
      </w:r>
      <w:r w:rsidR="00F80A88" w:rsidRPr="009500F2">
        <w:rPr>
          <w:rFonts w:ascii="Century Gothic" w:eastAsia="Times New Roman" w:hAnsi="Century Gothic" w:cstheme="minorHAnsi"/>
          <w:color w:val="212121"/>
          <w:sz w:val="24"/>
          <w:szCs w:val="24"/>
          <w:shd w:val="clear" w:color="auto" w:fill="FFFFFF"/>
          <w:lang w:eastAsia="es-CO"/>
        </w:rPr>
        <w:t>precisa</w:t>
      </w:r>
      <w:r w:rsidRPr="009500F2">
        <w:rPr>
          <w:rFonts w:ascii="Century Gothic" w:eastAsia="Times New Roman" w:hAnsi="Century Gothic" w:cstheme="minorHAnsi"/>
          <w:color w:val="212121"/>
          <w:sz w:val="24"/>
          <w:szCs w:val="24"/>
          <w:shd w:val="clear" w:color="auto" w:fill="FFFFFF"/>
          <w:lang w:eastAsia="es-CO"/>
        </w:rPr>
        <w:t>do</w:t>
      </w:r>
      <w:r w:rsidR="00F80A88" w:rsidRPr="009500F2">
        <w:rPr>
          <w:rFonts w:ascii="Century Gothic" w:eastAsia="Times New Roman" w:hAnsi="Century Gothic" w:cstheme="minorHAnsi"/>
          <w:color w:val="212121"/>
          <w:sz w:val="24"/>
          <w:szCs w:val="24"/>
          <w:shd w:val="clear" w:color="auto" w:fill="FFFFFF"/>
          <w:lang w:eastAsia="es-CO"/>
        </w:rPr>
        <w:t>:</w:t>
      </w:r>
    </w:p>
    <w:p w14:paraId="54D41B20" w14:textId="77777777" w:rsidR="00EC43DB" w:rsidRPr="009500F2" w:rsidRDefault="00EC43DB"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p>
    <w:p w14:paraId="6F188A95" w14:textId="77777777" w:rsidR="00F80A88" w:rsidRPr="009500F2" w:rsidRDefault="00F80A88"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i/>
          <w:color w:val="212121"/>
          <w:sz w:val="24"/>
          <w:szCs w:val="24"/>
          <w:shd w:val="clear" w:color="auto" w:fill="FFFFFF"/>
          <w:lang w:eastAsia="es-CO"/>
        </w:rPr>
        <w:t>“La transacción es uno de los mecanismos de solución directa de las controversias contractuales, aunque regido por el derecho privado, en particular por el artículo 2469 del Código Civil, a cuyo tenor:</w:t>
      </w:r>
    </w:p>
    <w:p w14:paraId="28D8A2EE" w14:textId="77777777" w:rsidR="001F7075" w:rsidRPr="009500F2" w:rsidRDefault="001F7075"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p>
    <w:p w14:paraId="1B8974E9" w14:textId="77777777" w:rsidR="00F80A88" w:rsidRPr="009500F2" w:rsidRDefault="00F80A88"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i/>
          <w:color w:val="212121"/>
          <w:sz w:val="24"/>
          <w:szCs w:val="24"/>
          <w:shd w:val="clear" w:color="auto" w:fill="FFFFFF"/>
          <w:lang w:eastAsia="es-CO"/>
        </w:rPr>
        <w:t xml:space="preserve">“Artículo 2469. La transacción es un contrato en que las partes terminan extrajudicialmente un litigio pendiente o precaven un litigio eventual. </w:t>
      </w:r>
    </w:p>
    <w:p w14:paraId="0356CF03" w14:textId="77777777" w:rsidR="00F80A88" w:rsidRPr="009500F2" w:rsidRDefault="00F80A88"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i/>
          <w:color w:val="212121"/>
          <w:sz w:val="24"/>
          <w:szCs w:val="24"/>
          <w:shd w:val="clear" w:color="auto" w:fill="FFFFFF"/>
          <w:lang w:eastAsia="es-CO"/>
        </w:rPr>
        <w:t>No es transacción el acto que sólo consiste e</w:t>
      </w:r>
      <w:r w:rsidR="006B599B" w:rsidRPr="009500F2">
        <w:rPr>
          <w:rFonts w:ascii="Century Gothic" w:eastAsia="Times New Roman" w:hAnsi="Century Gothic" w:cstheme="minorHAnsi"/>
          <w:i/>
          <w:color w:val="212121"/>
          <w:sz w:val="24"/>
          <w:szCs w:val="24"/>
          <w:shd w:val="clear" w:color="auto" w:fill="FFFFFF"/>
          <w:lang w:eastAsia="es-CO"/>
        </w:rPr>
        <w:t xml:space="preserve">n la renuncia de un derecho que </w:t>
      </w:r>
      <w:r w:rsidRPr="009500F2">
        <w:rPr>
          <w:rFonts w:ascii="Century Gothic" w:eastAsia="Times New Roman" w:hAnsi="Century Gothic" w:cstheme="minorHAnsi"/>
          <w:i/>
          <w:color w:val="212121"/>
          <w:sz w:val="24"/>
          <w:szCs w:val="24"/>
          <w:shd w:val="clear" w:color="auto" w:fill="FFFFFF"/>
          <w:lang w:eastAsia="es-CO"/>
        </w:rPr>
        <w:t>no se disputa.”</w:t>
      </w:r>
    </w:p>
    <w:p w14:paraId="19EF5EC1" w14:textId="77777777" w:rsidR="001F7075" w:rsidRPr="009500F2" w:rsidRDefault="001F7075"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p>
    <w:p w14:paraId="34505AB1" w14:textId="77777777" w:rsidR="00F80A88" w:rsidRPr="009500F2" w:rsidRDefault="00F80A88" w:rsidP="004F19AC">
      <w:pPr>
        <w:spacing w:after="0"/>
        <w:ind w:left="540" w:right="49"/>
        <w:jc w:val="both"/>
        <w:rPr>
          <w:rFonts w:ascii="Century Gothic" w:hAnsi="Century Gothic" w:cstheme="minorHAnsi"/>
          <w:sz w:val="24"/>
          <w:szCs w:val="24"/>
        </w:rPr>
      </w:pPr>
      <w:r w:rsidRPr="009500F2">
        <w:rPr>
          <w:rFonts w:ascii="Century Gothic" w:eastAsia="Times New Roman" w:hAnsi="Century Gothic" w:cstheme="minorHAnsi"/>
          <w:i/>
          <w:color w:val="212121"/>
          <w:sz w:val="24"/>
          <w:szCs w:val="24"/>
          <w:shd w:val="clear" w:color="auto" w:fill="FFFFFF"/>
          <w:lang w:eastAsia="es-CO"/>
        </w:rPr>
        <w:t xml:space="preserve">En efecto, la transacción es un arreglo amigable de un conflicto surgido entre las partes, que esté pendiente de decisión judicial o que no haya sido sometido aún a ella, por medio de concesiones recíprocas, pues no hay transacción si una de las partes se limita a renunciar sus </w:t>
      </w:r>
      <w:r w:rsidRPr="009500F2">
        <w:rPr>
          <w:rFonts w:ascii="Century Gothic" w:eastAsia="Times New Roman" w:hAnsi="Century Gothic" w:cstheme="minorHAnsi"/>
          <w:i/>
          <w:color w:val="212121"/>
          <w:sz w:val="24"/>
          <w:szCs w:val="24"/>
          <w:shd w:val="clear" w:color="auto" w:fill="FFFFFF"/>
          <w:lang w:eastAsia="es-CO"/>
        </w:rPr>
        <w:lastRenderedPageBreak/>
        <w:t>derechos y la otra a imponer los suyos</w:t>
      </w:r>
      <w:r w:rsidRPr="009500F2">
        <w:rPr>
          <w:rFonts w:ascii="Century Gothic" w:hAnsi="Century Gothic" w:cstheme="minorHAnsi"/>
          <w:sz w:val="24"/>
          <w:szCs w:val="24"/>
        </w:rPr>
        <w:t>.</w:t>
      </w:r>
      <w:r w:rsidRPr="009500F2">
        <w:rPr>
          <w:rStyle w:val="Refdenotaalpie"/>
          <w:rFonts w:ascii="Century Gothic" w:hAnsi="Century Gothic" w:cstheme="minorHAnsi"/>
          <w:sz w:val="24"/>
          <w:szCs w:val="24"/>
        </w:rPr>
        <w:footnoteReference w:id="9"/>
      </w:r>
      <w:r w:rsidRPr="009500F2">
        <w:rPr>
          <w:rFonts w:ascii="Century Gothic" w:hAnsi="Century Gothic" w:cstheme="minorHAnsi"/>
          <w:sz w:val="24"/>
          <w:szCs w:val="24"/>
        </w:rPr>
        <w:t xml:space="preserve"> </w:t>
      </w:r>
      <w:r w:rsidRPr="009500F2">
        <w:rPr>
          <w:rFonts w:ascii="Century Gothic" w:eastAsia="Times New Roman" w:hAnsi="Century Gothic" w:cstheme="minorHAnsi"/>
          <w:i/>
          <w:color w:val="212121"/>
          <w:sz w:val="24"/>
          <w:szCs w:val="24"/>
          <w:shd w:val="clear" w:color="auto" w:fill="FFFFFF"/>
          <w:lang w:eastAsia="es-CO"/>
        </w:rPr>
        <w:t>Por eso, puede ser definida la transacción como un negocio jurídico por el cual las partes terminan una contienda nacida o previenen una por nacer, haciéndose concesiones recíprocas</w:t>
      </w:r>
      <w:r w:rsidRPr="009500F2">
        <w:rPr>
          <w:rStyle w:val="Refdenotaalpie"/>
          <w:rFonts w:ascii="Century Gothic" w:hAnsi="Century Gothic" w:cstheme="minorHAnsi"/>
          <w:sz w:val="24"/>
          <w:szCs w:val="24"/>
        </w:rPr>
        <w:footnoteReference w:id="10"/>
      </w:r>
      <w:r w:rsidRPr="009500F2">
        <w:rPr>
          <w:rFonts w:ascii="Century Gothic" w:hAnsi="Century Gothic" w:cstheme="minorHAnsi"/>
          <w:sz w:val="24"/>
          <w:szCs w:val="24"/>
        </w:rPr>
        <w:t xml:space="preserve">. </w:t>
      </w:r>
      <w:r w:rsidRPr="009500F2">
        <w:rPr>
          <w:rFonts w:ascii="Century Gothic" w:eastAsia="Times New Roman" w:hAnsi="Century Gothic" w:cstheme="minorHAnsi"/>
          <w:i/>
          <w:color w:val="212121"/>
          <w:sz w:val="24"/>
          <w:szCs w:val="24"/>
          <w:shd w:val="clear" w:color="auto" w:fill="FFFFFF"/>
          <w:lang w:eastAsia="es-CO"/>
        </w:rPr>
        <w:t>Desde el punto de vista procesal es un medio anormal de ponerle fin al proceso, cuando se refiere a la totalidad de las cuestiones debatidas entre las partes del mismo o, en el evento de ser parcial, clausura el debate en relación con las pretensiones sobre las cuales haga referencia</w:t>
      </w:r>
      <w:r w:rsidRPr="009500F2">
        <w:rPr>
          <w:rFonts w:ascii="Century Gothic" w:hAnsi="Century Gothic" w:cstheme="minorHAnsi"/>
          <w:sz w:val="24"/>
          <w:szCs w:val="24"/>
        </w:rPr>
        <w:t>.</w:t>
      </w:r>
      <w:r w:rsidRPr="009500F2">
        <w:rPr>
          <w:rStyle w:val="Refdenotaalpie"/>
          <w:rFonts w:ascii="Century Gothic" w:hAnsi="Century Gothic" w:cstheme="minorHAnsi"/>
          <w:sz w:val="24"/>
          <w:szCs w:val="24"/>
        </w:rPr>
        <w:footnoteReference w:id="11"/>
      </w:r>
    </w:p>
    <w:p w14:paraId="0F12C0DF" w14:textId="77777777" w:rsidR="001F7075" w:rsidRPr="009500F2" w:rsidRDefault="001F7075" w:rsidP="004F19AC">
      <w:pPr>
        <w:spacing w:after="0"/>
        <w:ind w:left="540" w:right="49"/>
        <w:jc w:val="both"/>
        <w:rPr>
          <w:rFonts w:ascii="Century Gothic" w:hAnsi="Century Gothic" w:cstheme="minorHAnsi"/>
          <w:sz w:val="24"/>
          <w:szCs w:val="24"/>
        </w:rPr>
      </w:pPr>
    </w:p>
    <w:p w14:paraId="595A2115" w14:textId="77777777" w:rsidR="00F80A88" w:rsidRPr="009500F2" w:rsidRDefault="00F80A88" w:rsidP="004F19AC">
      <w:pPr>
        <w:spacing w:after="0"/>
        <w:ind w:left="540" w:right="49"/>
        <w:jc w:val="both"/>
        <w:rPr>
          <w:rFonts w:ascii="Century Gothic" w:hAnsi="Century Gothic" w:cstheme="minorHAnsi"/>
          <w:sz w:val="24"/>
          <w:szCs w:val="24"/>
        </w:rPr>
      </w:pPr>
      <w:r w:rsidRPr="009500F2">
        <w:rPr>
          <w:rFonts w:ascii="Century Gothic" w:eastAsia="Times New Roman" w:hAnsi="Century Gothic" w:cstheme="minorHAnsi"/>
          <w:i/>
          <w:color w:val="212121"/>
          <w:sz w:val="24"/>
          <w:szCs w:val="24"/>
          <w:shd w:val="clear" w:color="auto" w:fill="FFFFFF"/>
          <w:lang w:eastAsia="es-CO"/>
        </w:rPr>
        <w:t xml:space="preserve">Es decir, el artículo 2469 del Código Civil le otorga a la transacción el carácter de negocio jurídico extrajudicial, o sea, de acto dispositivo de </w:t>
      </w:r>
      <w:r w:rsidRPr="009500F2">
        <w:rPr>
          <w:rFonts w:ascii="Century Gothic" w:eastAsia="Times New Roman" w:hAnsi="Century Gothic" w:cstheme="minorHAnsi"/>
          <w:i/>
          <w:color w:val="212121"/>
          <w:sz w:val="24"/>
          <w:szCs w:val="24"/>
          <w:shd w:val="clear" w:color="auto" w:fill="FFFFFF"/>
          <w:lang w:eastAsia="es-CO"/>
        </w:rPr>
        <w:lastRenderedPageBreak/>
        <w:t>intereses con efectos jurídicos sustanciales; y de existir un conflicto pendiente entre las partes que lo celebran, con efectos procesales de terminación del respectivo litigio, siempre que se allegue la prueba del mismo para que el juez pueda valorarlo, constatarlo y proceder a finalizar el proceso</w:t>
      </w:r>
      <w:r w:rsidRPr="009500F2">
        <w:rPr>
          <w:rFonts w:ascii="Century Gothic" w:hAnsi="Century Gothic" w:cstheme="minorHAnsi"/>
          <w:i/>
          <w:sz w:val="24"/>
          <w:szCs w:val="24"/>
          <w:vertAlign w:val="superscript"/>
        </w:rPr>
        <w:footnoteReference w:id="12"/>
      </w:r>
      <w:r w:rsidRPr="009500F2">
        <w:rPr>
          <w:rFonts w:ascii="Century Gothic" w:hAnsi="Century Gothic" w:cstheme="minorHAnsi"/>
          <w:i/>
          <w:sz w:val="24"/>
          <w:szCs w:val="24"/>
        </w:rPr>
        <w:t xml:space="preserve">, </w:t>
      </w:r>
      <w:r w:rsidRPr="009500F2">
        <w:rPr>
          <w:rFonts w:ascii="Century Gothic" w:eastAsia="Times New Roman" w:hAnsi="Century Gothic" w:cstheme="minorHAnsi"/>
          <w:i/>
          <w:color w:val="212121"/>
          <w:sz w:val="24"/>
          <w:szCs w:val="24"/>
          <w:shd w:val="clear" w:color="auto" w:fill="FFFFFF"/>
          <w:lang w:eastAsia="es-CO"/>
        </w:rPr>
        <w:t>en el entendido de que en adelante carece de objeto, porque ya no habría materia para un fallo y de fin, porque lo que se busca con el juicio y la sentencia ya se obtuvo por las propias partes, que, en ejercicio de la autonomía privada, han compuesto o solucionado directamente sus diferencias</w:t>
      </w:r>
      <w:r w:rsidRPr="009500F2">
        <w:rPr>
          <w:rFonts w:ascii="Century Gothic" w:hAnsi="Century Gothic" w:cstheme="minorHAnsi"/>
          <w:i/>
          <w:sz w:val="24"/>
          <w:szCs w:val="24"/>
        </w:rPr>
        <w:t>.</w:t>
      </w:r>
      <w:r w:rsidRPr="009500F2">
        <w:rPr>
          <w:rStyle w:val="Refdenotaalpie"/>
          <w:rFonts w:ascii="Century Gothic" w:hAnsi="Century Gothic" w:cstheme="minorHAnsi"/>
          <w:sz w:val="24"/>
          <w:szCs w:val="24"/>
        </w:rPr>
        <w:footnoteReference w:id="13"/>
      </w:r>
    </w:p>
    <w:p w14:paraId="5EE7BE83" w14:textId="77777777" w:rsidR="001F7075" w:rsidRPr="009500F2" w:rsidRDefault="001F7075"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p>
    <w:p w14:paraId="71B3F679" w14:textId="77777777" w:rsidR="00F80A88" w:rsidRPr="009500F2" w:rsidRDefault="00F80A88" w:rsidP="004F19AC">
      <w:pPr>
        <w:spacing w:after="0"/>
        <w:ind w:left="540" w:right="49"/>
        <w:jc w:val="both"/>
        <w:rPr>
          <w:rFonts w:ascii="Century Gothic" w:hAnsi="Century Gothic" w:cstheme="minorHAnsi"/>
          <w:i/>
          <w:sz w:val="24"/>
          <w:szCs w:val="24"/>
        </w:rPr>
      </w:pPr>
      <w:r w:rsidRPr="009500F2">
        <w:rPr>
          <w:rFonts w:ascii="Century Gothic" w:eastAsia="Times New Roman" w:hAnsi="Century Gothic" w:cstheme="minorHAnsi"/>
          <w:i/>
          <w:color w:val="212121"/>
          <w:sz w:val="24"/>
          <w:szCs w:val="24"/>
          <w:shd w:val="clear" w:color="auto" w:fill="FFFFFF"/>
          <w:lang w:eastAsia="es-CO"/>
        </w:rPr>
        <w:t>Sin embargo, la definición que trae el artículo 2469 del Código Civil de la transacción sobre la base de que se trata de un contrato en que las partes terminan extrajudicialmente un litigio pendiente o precaven un litigio eventual, ha sido criticada por inexacta y deficiente, por dos razones a saber: a) porque este negocio jurídico per se no crea obligaciones sino que las extingue y, b) porque en la definición legal no se incluyó expresamente el elemento de las “concesiones recíprocas de las partes”, que doctrina y jurisprudencia consideran que es en últimas el sello distintivo de esta figura. De ahí que la jurisprudencia de la Corte Suprema de Justicia haya sentado la siguiente doctrina</w:t>
      </w:r>
      <w:r w:rsidRPr="009500F2">
        <w:rPr>
          <w:rFonts w:ascii="Century Gothic" w:hAnsi="Century Gothic" w:cstheme="minorHAnsi"/>
          <w:i/>
          <w:sz w:val="24"/>
          <w:szCs w:val="24"/>
        </w:rPr>
        <w:t>:</w:t>
      </w:r>
    </w:p>
    <w:p w14:paraId="7B84986E" w14:textId="77777777" w:rsidR="001F7075" w:rsidRPr="009500F2" w:rsidRDefault="001F7075" w:rsidP="004F19AC">
      <w:pPr>
        <w:spacing w:after="0"/>
        <w:ind w:left="540" w:right="49"/>
        <w:jc w:val="both"/>
        <w:rPr>
          <w:rFonts w:ascii="Century Gothic" w:hAnsi="Century Gothic" w:cstheme="minorHAnsi"/>
          <w:i/>
          <w:sz w:val="24"/>
          <w:szCs w:val="24"/>
        </w:rPr>
      </w:pPr>
    </w:p>
    <w:p w14:paraId="2003639D" w14:textId="77777777" w:rsidR="00F80A88" w:rsidRPr="009500F2" w:rsidRDefault="00F80A88" w:rsidP="004F19AC">
      <w:pPr>
        <w:spacing w:after="0"/>
        <w:ind w:left="540" w:right="49"/>
        <w:jc w:val="both"/>
        <w:rPr>
          <w:rFonts w:ascii="Century Gothic" w:hAnsi="Century Gothic" w:cstheme="minorHAnsi"/>
          <w:sz w:val="24"/>
          <w:szCs w:val="24"/>
          <w:highlight w:val="cyan"/>
        </w:rPr>
      </w:pPr>
      <w:r w:rsidRPr="009500F2">
        <w:rPr>
          <w:rFonts w:ascii="Century Gothic" w:eastAsia="Times New Roman" w:hAnsi="Century Gothic" w:cstheme="minorHAnsi"/>
          <w:i/>
          <w:color w:val="212121"/>
          <w:sz w:val="24"/>
          <w:szCs w:val="24"/>
          <w:shd w:val="clear" w:color="auto" w:fill="FFFFFF"/>
          <w:lang w:eastAsia="es-CO"/>
        </w:rPr>
        <w:t xml:space="preserve">“[S]on tres los elementos específicos de la transacción, a saber: primero, la existencia de un derecho dudoso o de una relación jurídica </w:t>
      </w:r>
      <w:r w:rsidRPr="009500F2">
        <w:rPr>
          <w:rFonts w:ascii="Century Gothic" w:eastAsia="Times New Roman" w:hAnsi="Century Gothic" w:cstheme="minorHAnsi"/>
          <w:i/>
          <w:color w:val="212121"/>
          <w:sz w:val="24"/>
          <w:szCs w:val="24"/>
          <w:shd w:val="clear" w:color="auto" w:fill="FFFFFF"/>
          <w:lang w:eastAsia="es-CO"/>
        </w:rPr>
        <w:lastRenderedPageBreak/>
        <w:t>incierta, aunque no esté en litigio; segundo, la voluntad o intención de las partes de mudar la relación jurídica dudosa por otra relación cierta y firme; tercero, la eliminación convencional de la incertidumbre mediante concesiones recíprocas (Cas. civil diciembre 12 de 1938, XLVII, 479-480; cas. junio 6 de 1939, XLVIII, 268). (…) Cabe recordar además que, como también lo ha dicho la Corte, la transacción suele presentarse combinada con otras figuras jurídicas auxiliares y que no se la debe confundir con fenómenos afines, tales como la renuncia de un derecho, la aceptación de una demanda, el desistimiento, la conciliación, la dación en pago, la remisión de una deuda, el compromiso, y el laudo arbitral</w:t>
      </w:r>
      <w:r w:rsidRPr="009500F2">
        <w:rPr>
          <w:rFonts w:ascii="Century Gothic" w:hAnsi="Century Gothic" w:cstheme="minorHAnsi"/>
          <w:i/>
          <w:sz w:val="24"/>
          <w:szCs w:val="24"/>
        </w:rPr>
        <w:t>.”</w:t>
      </w:r>
      <w:r w:rsidRPr="009500F2">
        <w:rPr>
          <w:rStyle w:val="Refdenotaalpie"/>
          <w:rFonts w:ascii="Century Gothic" w:hAnsi="Century Gothic" w:cstheme="minorHAnsi"/>
          <w:sz w:val="24"/>
          <w:szCs w:val="24"/>
        </w:rPr>
        <w:footnoteReference w:id="14"/>
      </w:r>
      <w:r w:rsidRPr="009500F2">
        <w:rPr>
          <w:rFonts w:ascii="Century Gothic" w:hAnsi="Century Gothic" w:cstheme="minorHAnsi"/>
          <w:sz w:val="24"/>
          <w:szCs w:val="24"/>
        </w:rPr>
        <w:t xml:space="preserve"> </w:t>
      </w:r>
    </w:p>
    <w:p w14:paraId="5D7DEBAC" w14:textId="77777777" w:rsidR="001F7075" w:rsidRPr="009500F2" w:rsidRDefault="001F7075"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p>
    <w:p w14:paraId="3D1147FD" w14:textId="77777777" w:rsidR="00F80A88" w:rsidRPr="009500F2" w:rsidRDefault="00F80A88"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i/>
          <w:color w:val="212121"/>
          <w:sz w:val="24"/>
          <w:szCs w:val="24"/>
          <w:shd w:val="clear" w:color="auto" w:fill="FFFFFF"/>
          <w:lang w:eastAsia="es-CO"/>
        </w:rPr>
        <w:t>En suma, la transacción elimina un litigio presente o futuro, comporta la extinción de obligaciones e implica la determinación de los intereses contrapuestos dando certidumbre a la relación jurídica en disputa, a través de concesiones mutuas. Por eso, la transacción produce el efecto de cosa juzgada en última instancia entre las partes, sin perjuicio de que pueda impetrarse la declaración de nulidad o de rescisión, en conformidad con la ley (art. 2483 C.C.).</w:t>
      </w:r>
    </w:p>
    <w:p w14:paraId="42C71C52" w14:textId="77777777" w:rsidR="001F7075" w:rsidRPr="009500F2" w:rsidRDefault="001F7075"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p>
    <w:p w14:paraId="5B039976" w14:textId="77777777" w:rsidR="00F80A88" w:rsidRPr="009500F2" w:rsidRDefault="00F80A88"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i/>
          <w:color w:val="212121"/>
          <w:sz w:val="24"/>
          <w:szCs w:val="24"/>
          <w:shd w:val="clear" w:color="auto" w:fill="FFFFFF"/>
          <w:lang w:eastAsia="es-CO"/>
        </w:rPr>
        <w:t xml:space="preserve">Ahora bien, por regla general, la transacción es un contrato consensual (art. 1500 C.C.), es decir, tiene libertad de forma o lo que es igual no requiere de solemnidades, de manera que puede ser celebrado verbalmente o por escrito (en documento público o privado), salvo los casos expresamente señalados en la ley, como cuando afecta bienes inmuebles (arts. 12 del Decreto 960 de 1970, y 2º del Decreto 1250 de 1970), o en los procesos en curso (art. 430 C.P.C.). Además, la transacción debe reunir los requisitos generales de todo negocio jurídico (art. 1502 C.C.), y los presupuestos de validez (capacidad, objeto y causa lícitos, consentimiento exento de vicios -arts. 2476 a 2479 </w:t>
      </w:r>
      <w:r w:rsidRPr="009500F2">
        <w:rPr>
          <w:rFonts w:ascii="Century Gothic" w:eastAsia="Times New Roman" w:hAnsi="Century Gothic" w:cstheme="minorHAnsi"/>
          <w:i/>
          <w:color w:val="212121"/>
          <w:sz w:val="24"/>
          <w:szCs w:val="24"/>
          <w:shd w:val="clear" w:color="auto" w:fill="FFFFFF"/>
          <w:lang w:eastAsia="es-CO"/>
        </w:rPr>
        <w:lastRenderedPageBreak/>
        <w:t>C.C.-, no contrariar las normas imperativas o el orden público o las buenas costumbres).</w:t>
      </w:r>
    </w:p>
    <w:p w14:paraId="6D4F4EB0" w14:textId="77777777" w:rsidR="009500F2" w:rsidRPr="009500F2" w:rsidRDefault="009500F2"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p>
    <w:p w14:paraId="34233AEE" w14:textId="77777777" w:rsidR="00F80A88" w:rsidRDefault="00F80A88"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i/>
          <w:color w:val="212121"/>
          <w:sz w:val="24"/>
          <w:szCs w:val="24"/>
          <w:shd w:val="clear" w:color="auto" w:fill="FFFFFF"/>
          <w:lang w:eastAsia="es-CO"/>
        </w:rPr>
        <w:t xml:space="preserve">Así, de conformidad con el artículo 2470 del Código Civil, la transacción requiere de la disponibilidad del derecho materia del convenio y capacidad de obrar de las partes que lo celebran y si lo hacen por conducto de apoderado, se exige que éste deba tener expresa facultad para celebrar la transacción en nombre de su poderdante (art. 2471 ejusdem) para que pueda vincularlo y serle oponible sus efectos. </w:t>
      </w:r>
    </w:p>
    <w:p w14:paraId="001E526B" w14:textId="77777777" w:rsidR="0008041D" w:rsidRPr="009500F2" w:rsidRDefault="0008041D"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p>
    <w:p w14:paraId="469887FD" w14:textId="77777777" w:rsidR="00F80A88" w:rsidRPr="009500F2" w:rsidRDefault="00F80A88"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i/>
          <w:color w:val="212121"/>
          <w:sz w:val="24"/>
          <w:szCs w:val="24"/>
          <w:shd w:val="clear" w:color="auto" w:fill="FFFFFF"/>
          <w:lang w:eastAsia="es-CO"/>
        </w:rPr>
        <w:t xml:space="preserve">En efecto, la transacción requiere que los derechos sean susceptibles de libre disposición por las partes, o sea, que verse sobre derechos e intereses de contenido particular, crediticio o personal, con una proyección patrimonial o económica y que, por lo mismo, resultan renunciables (arts. 15, 1495, 1602 del C.C.), razón por la cual no es posible, por ejemplo, transar en materia de estado civil (arts. 2472 a 2474 C.C.), o sobre derechos que no existen (art. 2475 C.C.). </w:t>
      </w:r>
    </w:p>
    <w:p w14:paraId="168ABA44" w14:textId="77777777" w:rsidR="009500F2" w:rsidRPr="009500F2" w:rsidRDefault="009500F2"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p>
    <w:p w14:paraId="64A5D258" w14:textId="77777777" w:rsidR="00F80A88" w:rsidRPr="009500F2" w:rsidRDefault="00F80A88"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i/>
          <w:color w:val="212121"/>
          <w:sz w:val="24"/>
          <w:szCs w:val="24"/>
          <w:shd w:val="clear" w:color="auto" w:fill="FFFFFF"/>
          <w:lang w:eastAsia="es-CO"/>
        </w:rPr>
        <w:t xml:space="preserve">Cabe anotar que, en tratándose de la transacción celebrada por entidades públicas el artículo 341 del Código de Procedimiento Civil, señala que “los representantes de la nación, departamentos, intendencias, comisarías y municipios no podrán transigir sin autorización del gobierno nacional, del gobernador, intendente, comisario o alcalde, según fuere el caso”; y [c]uando por ley, ordenanza o acuerdo se haya ordenado promover el proceso en que intervenga una de las mencionadas entidades la transacción deberá ser autorizada por un acto de igual naturaleza.” Norma que resulta concordante con el artículo 218 del Código Contencioso Administrativo por cuya inteligencia para la terminación de procesos por transacción la Nación requerirá autorización del Gobierno Nacional; y las demás entidades públicas sólo podrán hacerlo previa autorización expresa y escrita del Ministro, Jefe de Departamento </w:t>
      </w:r>
      <w:r w:rsidRPr="009500F2">
        <w:rPr>
          <w:rFonts w:ascii="Century Gothic" w:eastAsia="Times New Roman" w:hAnsi="Century Gothic" w:cstheme="minorHAnsi"/>
          <w:i/>
          <w:color w:val="212121"/>
          <w:sz w:val="24"/>
          <w:szCs w:val="24"/>
          <w:shd w:val="clear" w:color="auto" w:fill="FFFFFF"/>
          <w:lang w:eastAsia="es-CO"/>
        </w:rPr>
        <w:lastRenderedPageBreak/>
        <w:t xml:space="preserve">Administrativo, Gobernador o Alcalde que las represente o a cuyo despacho estén vinculadas o adscritas. </w:t>
      </w:r>
    </w:p>
    <w:p w14:paraId="6318792D" w14:textId="77777777" w:rsidR="009500F2" w:rsidRPr="009500F2" w:rsidRDefault="009500F2"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p>
    <w:p w14:paraId="48836737" w14:textId="77777777" w:rsidR="00F80A88" w:rsidRPr="009500F2" w:rsidRDefault="00F80A88"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i/>
          <w:color w:val="212121"/>
          <w:sz w:val="24"/>
          <w:szCs w:val="24"/>
          <w:shd w:val="clear" w:color="auto" w:fill="FFFFFF"/>
          <w:lang w:eastAsia="es-CO"/>
        </w:rPr>
        <w:t>Quiere decir lo anterior que para la Nación, los departamentos, los municipios y los establecimientos públicos la celebración de la transacción es restringida, pues requieren cumplir con la autorización previa, expresa y escrita de la autoridad que señala la norma, formalidad que encuentra fundamento en el interés general y el patrimonio público confiado a los agentes del Estado (arts. 1 y 2 Constitucionales); y en el principio de legalidad que gobierna las actuaciones de todas las autoridades de la República (artículos 1, 2, 3, 4, 6, 121 y 122 Constitución Política).</w:t>
      </w:r>
    </w:p>
    <w:p w14:paraId="3CED8F36" w14:textId="77777777" w:rsidR="009500F2" w:rsidRPr="009500F2" w:rsidRDefault="009500F2"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p>
    <w:p w14:paraId="741B7C5F" w14:textId="77777777" w:rsidR="00F80A88" w:rsidRPr="009500F2" w:rsidRDefault="00F80A88" w:rsidP="004F19AC">
      <w:pPr>
        <w:spacing w:after="0"/>
        <w:ind w:left="540"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i/>
          <w:color w:val="212121"/>
          <w:sz w:val="24"/>
          <w:szCs w:val="24"/>
          <w:shd w:val="clear" w:color="auto" w:fill="FFFFFF"/>
          <w:lang w:eastAsia="es-CO"/>
        </w:rPr>
        <w:t>En esta perspectiva, el Consejo de Estado, con base en la normativa civil, ha considerado que la transacción es un contrato</w:t>
      </w:r>
      <w:r w:rsidRPr="009500F2">
        <w:rPr>
          <w:rStyle w:val="Refdenotaalpie"/>
          <w:rFonts w:ascii="Century Gothic" w:hAnsi="Century Gothic" w:cstheme="minorHAnsi"/>
          <w:sz w:val="24"/>
          <w:szCs w:val="24"/>
        </w:rPr>
        <w:footnoteReference w:id="15"/>
      </w:r>
      <w:r w:rsidRPr="009500F2">
        <w:rPr>
          <w:rFonts w:ascii="Century Gothic" w:hAnsi="Century Gothic" w:cstheme="minorHAnsi"/>
          <w:sz w:val="24"/>
          <w:szCs w:val="24"/>
        </w:rPr>
        <w:t xml:space="preserve"> </w:t>
      </w:r>
      <w:r w:rsidRPr="009500F2">
        <w:rPr>
          <w:rFonts w:ascii="Century Gothic" w:eastAsia="Times New Roman" w:hAnsi="Century Gothic" w:cstheme="minorHAnsi"/>
          <w:i/>
          <w:color w:val="212121"/>
          <w:sz w:val="24"/>
          <w:szCs w:val="24"/>
          <w:shd w:val="clear" w:color="auto" w:fill="FFFFFF"/>
          <w:lang w:eastAsia="es-CO"/>
        </w:rPr>
        <w:t>y no ha dudado en la procedencia de las transacciones bajo el imperio de las normas civiles por parte de entidades estatales, con la sola diferencia de que en materia de contratación estatal el contrato es solemne y no consensual, lo que implica que la ausencia del documento escrito conlleva a que se miren como no celebrados</w:t>
      </w:r>
      <w:r w:rsidRPr="009500F2">
        <w:rPr>
          <w:rFonts w:ascii="Century Gothic" w:eastAsia="Times New Roman" w:hAnsi="Century Gothic" w:cstheme="minorHAnsi"/>
          <w:i/>
          <w:color w:val="212121"/>
          <w:sz w:val="24"/>
          <w:szCs w:val="24"/>
          <w:shd w:val="clear" w:color="auto" w:fill="FFFFFF"/>
          <w:vertAlign w:val="superscript"/>
          <w:lang w:eastAsia="es-CO"/>
        </w:rPr>
        <w:footnoteReference w:id="16"/>
      </w:r>
      <w:r w:rsidRPr="009500F2">
        <w:rPr>
          <w:rFonts w:ascii="Century Gothic" w:eastAsia="Times New Roman" w:hAnsi="Century Gothic" w:cstheme="minorHAnsi"/>
          <w:i/>
          <w:color w:val="212121"/>
          <w:sz w:val="24"/>
          <w:szCs w:val="24"/>
          <w:shd w:val="clear" w:color="auto" w:fill="FFFFFF"/>
          <w:lang w:eastAsia="es-CO"/>
        </w:rPr>
        <w:t xml:space="preserve">; además debe ser suscrito por quien tenga la representación legal de la entidad, quien es el único que tiene la competencia para vincularla contractualmente y debe cumplir con las formalidades previstas en la ley para su procedencia, entre ellas la autorizaciones de ley.   </w:t>
      </w:r>
    </w:p>
    <w:p w14:paraId="5D7F4F15" w14:textId="77777777" w:rsidR="006B599B" w:rsidRPr="009500F2" w:rsidRDefault="006B599B"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0492FE32" w14:textId="691D8999" w:rsidR="0080197B" w:rsidRPr="009500F2" w:rsidRDefault="00F80A88"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lastRenderedPageBreak/>
        <w:t xml:space="preserve">No compete al Tribunal </w:t>
      </w:r>
      <w:r w:rsidR="00304E29" w:rsidRPr="009500F2">
        <w:rPr>
          <w:rFonts w:ascii="Century Gothic" w:eastAsia="Times New Roman" w:hAnsi="Century Gothic" w:cstheme="minorHAnsi"/>
          <w:color w:val="212121"/>
          <w:sz w:val="24"/>
          <w:szCs w:val="24"/>
          <w:shd w:val="clear" w:color="auto" w:fill="FFFFFF"/>
          <w:lang w:eastAsia="es-CO"/>
        </w:rPr>
        <w:t>arbitral</w:t>
      </w:r>
      <w:r w:rsidRPr="009500F2">
        <w:rPr>
          <w:rFonts w:ascii="Century Gothic" w:eastAsia="Times New Roman" w:hAnsi="Century Gothic" w:cstheme="minorHAnsi"/>
          <w:color w:val="212121"/>
          <w:sz w:val="24"/>
          <w:szCs w:val="24"/>
          <w:shd w:val="clear" w:color="auto" w:fill="FFFFFF"/>
          <w:lang w:eastAsia="es-CO"/>
        </w:rPr>
        <w:t xml:space="preserve"> juzgar si el legislador </w:t>
      </w:r>
      <w:r w:rsidR="00366435" w:rsidRPr="009500F2">
        <w:rPr>
          <w:rFonts w:ascii="Century Gothic" w:eastAsia="Times New Roman" w:hAnsi="Century Gothic" w:cstheme="minorHAnsi"/>
          <w:color w:val="212121"/>
          <w:sz w:val="24"/>
          <w:szCs w:val="24"/>
          <w:shd w:val="clear" w:color="auto" w:fill="FFFFFF"/>
          <w:lang w:eastAsia="es-CO"/>
        </w:rPr>
        <w:t xml:space="preserve">colombiano </w:t>
      </w:r>
      <w:r w:rsidRPr="009500F2">
        <w:rPr>
          <w:rFonts w:ascii="Century Gothic" w:eastAsia="Times New Roman" w:hAnsi="Century Gothic" w:cstheme="minorHAnsi"/>
          <w:color w:val="212121"/>
          <w:sz w:val="24"/>
          <w:szCs w:val="24"/>
          <w:shd w:val="clear" w:color="auto" w:fill="FFFFFF"/>
          <w:lang w:eastAsia="es-CO"/>
        </w:rPr>
        <w:t>acierta o se equivoca en la no exigencia de concesiones mutuas en los sujetos que enfrentados</w:t>
      </w:r>
      <w:r w:rsidR="00304E29"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potenciales o </w:t>
      </w:r>
      <w:r w:rsidR="006B599B" w:rsidRPr="009500F2">
        <w:rPr>
          <w:rFonts w:ascii="Century Gothic" w:eastAsia="Times New Roman" w:hAnsi="Century Gothic" w:cstheme="minorHAnsi"/>
          <w:color w:val="212121"/>
          <w:sz w:val="24"/>
          <w:szCs w:val="24"/>
          <w:shd w:val="clear" w:color="auto" w:fill="FFFFFF"/>
          <w:lang w:eastAsia="es-CO"/>
        </w:rPr>
        <w:t xml:space="preserve">actuales, optan por transigir. </w:t>
      </w:r>
    </w:p>
    <w:p w14:paraId="0DD375B9" w14:textId="77777777" w:rsidR="0080197B" w:rsidRPr="009500F2" w:rsidRDefault="0080197B"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0965C55E" w14:textId="12D28223" w:rsidR="0080197B" w:rsidRPr="009500F2" w:rsidRDefault="006B599B"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Lo cierto es que</w:t>
      </w:r>
      <w:r w:rsidR="00B277E3" w:rsidRPr="009500F2">
        <w:rPr>
          <w:rFonts w:ascii="Century Gothic" w:eastAsia="Times New Roman" w:hAnsi="Century Gothic" w:cstheme="minorHAnsi"/>
          <w:color w:val="212121"/>
          <w:sz w:val="24"/>
          <w:szCs w:val="24"/>
          <w:shd w:val="clear" w:color="auto" w:fill="FFFFFF"/>
          <w:lang w:eastAsia="es-CO"/>
        </w:rPr>
        <w:t xml:space="preserve"> </w:t>
      </w:r>
      <w:r w:rsidR="00304E29" w:rsidRPr="009500F2">
        <w:rPr>
          <w:rFonts w:ascii="Century Gothic" w:eastAsia="Times New Roman" w:hAnsi="Century Gothic" w:cstheme="minorHAnsi"/>
          <w:color w:val="212121"/>
          <w:sz w:val="24"/>
          <w:szCs w:val="24"/>
          <w:shd w:val="clear" w:color="auto" w:fill="FFFFFF"/>
          <w:lang w:eastAsia="es-CO"/>
        </w:rPr>
        <w:t>en el presente caso</w:t>
      </w:r>
      <w:r w:rsidRPr="009500F2">
        <w:rPr>
          <w:rFonts w:ascii="Century Gothic" w:eastAsia="Times New Roman" w:hAnsi="Century Gothic" w:cstheme="minorHAnsi"/>
          <w:color w:val="212121"/>
          <w:sz w:val="24"/>
          <w:szCs w:val="24"/>
          <w:shd w:val="clear" w:color="auto" w:fill="FFFFFF"/>
          <w:lang w:eastAsia="es-CO"/>
        </w:rPr>
        <w:t xml:space="preserve">: la convocante recibió la gabela de liberarse de </w:t>
      </w:r>
      <w:r w:rsidR="00304E29" w:rsidRPr="009500F2">
        <w:rPr>
          <w:rFonts w:ascii="Century Gothic" w:eastAsia="Times New Roman" w:hAnsi="Century Gothic" w:cstheme="minorHAnsi"/>
          <w:color w:val="212121"/>
          <w:sz w:val="24"/>
          <w:szCs w:val="24"/>
          <w:shd w:val="clear" w:color="auto" w:fill="FFFFFF"/>
          <w:lang w:eastAsia="es-CO"/>
        </w:rPr>
        <w:t xml:space="preserve">la </w:t>
      </w:r>
      <w:r w:rsidRPr="009500F2">
        <w:rPr>
          <w:rFonts w:ascii="Century Gothic" w:eastAsia="Times New Roman" w:hAnsi="Century Gothic" w:cstheme="minorHAnsi"/>
          <w:color w:val="212121"/>
          <w:sz w:val="24"/>
          <w:szCs w:val="24"/>
          <w:shd w:val="clear" w:color="auto" w:fill="FFFFFF"/>
          <w:lang w:eastAsia="es-CO"/>
        </w:rPr>
        <w:t xml:space="preserve">caducidad </w:t>
      </w:r>
      <w:r w:rsidR="00304E29" w:rsidRPr="009500F2">
        <w:rPr>
          <w:rFonts w:ascii="Century Gothic" w:eastAsia="Times New Roman" w:hAnsi="Century Gothic" w:cstheme="minorHAnsi"/>
          <w:color w:val="212121"/>
          <w:sz w:val="24"/>
          <w:szCs w:val="24"/>
          <w:shd w:val="clear" w:color="auto" w:fill="FFFFFF"/>
          <w:lang w:eastAsia="es-CO"/>
        </w:rPr>
        <w:t xml:space="preserve">administrativa del contrato que había sido recurrida y </w:t>
      </w:r>
      <w:r w:rsidRPr="009500F2">
        <w:rPr>
          <w:rFonts w:ascii="Century Gothic" w:eastAsia="Times New Roman" w:hAnsi="Century Gothic" w:cstheme="minorHAnsi"/>
          <w:color w:val="212121"/>
          <w:sz w:val="24"/>
          <w:szCs w:val="24"/>
          <w:shd w:val="clear" w:color="auto" w:fill="FFFFFF"/>
          <w:lang w:eastAsia="es-CO"/>
        </w:rPr>
        <w:t>que se revoca el mismo día que se pacta la transacción, además de obtener un plazo adicional para la terminación de las obras que se habían determinado como pendientes en la etapa de liquidación y que son detalladas</w:t>
      </w:r>
      <w:r w:rsidR="0080197B" w:rsidRPr="009500F2">
        <w:rPr>
          <w:rFonts w:ascii="Century Gothic" w:eastAsia="Times New Roman" w:hAnsi="Century Gothic" w:cstheme="minorHAnsi"/>
          <w:color w:val="212121"/>
          <w:sz w:val="24"/>
          <w:szCs w:val="24"/>
          <w:shd w:val="clear" w:color="auto" w:fill="FFFFFF"/>
          <w:lang w:eastAsia="es-CO"/>
        </w:rPr>
        <w:t xml:space="preserve"> en el texto de la transacción.</w:t>
      </w:r>
      <w:r w:rsidRPr="009500F2">
        <w:rPr>
          <w:rFonts w:ascii="Century Gothic" w:eastAsia="Times New Roman" w:hAnsi="Century Gothic" w:cstheme="minorHAnsi"/>
          <w:color w:val="212121"/>
          <w:sz w:val="24"/>
          <w:szCs w:val="24"/>
          <w:shd w:val="clear" w:color="auto" w:fill="FFFFFF"/>
          <w:lang w:eastAsia="es-CO"/>
        </w:rPr>
        <w:t xml:space="preserve"> </w:t>
      </w:r>
      <w:r w:rsidR="00B277E3" w:rsidRPr="009500F2">
        <w:rPr>
          <w:rFonts w:ascii="Century Gothic" w:eastAsia="Times New Roman" w:hAnsi="Century Gothic" w:cstheme="minorHAnsi"/>
          <w:color w:val="212121"/>
          <w:sz w:val="24"/>
          <w:szCs w:val="24"/>
          <w:shd w:val="clear" w:color="auto" w:fill="FFFFFF"/>
          <w:lang w:eastAsia="es-CO"/>
        </w:rPr>
        <w:t xml:space="preserve"> No mediando un plazo adicional para la ejecución faltante, el contratista, en la etapa de liquidación, quedaba expuesto a una declaratoria de incumplimiento.</w:t>
      </w:r>
    </w:p>
    <w:p w14:paraId="6C81789F" w14:textId="77777777" w:rsidR="0080197B" w:rsidRPr="009500F2" w:rsidRDefault="0080197B"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16A5D23B" w14:textId="4AD55951" w:rsidR="00970BAD" w:rsidRPr="009500F2" w:rsidRDefault="00B277E3"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La transacción le </w:t>
      </w:r>
      <w:r w:rsidR="006B599B" w:rsidRPr="009500F2">
        <w:rPr>
          <w:rFonts w:ascii="Century Gothic" w:eastAsia="Times New Roman" w:hAnsi="Century Gothic" w:cstheme="minorHAnsi"/>
          <w:color w:val="212121"/>
          <w:sz w:val="24"/>
          <w:szCs w:val="24"/>
          <w:shd w:val="clear" w:color="auto" w:fill="FFFFFF"/>
          <w:lang w:eastAsia="es-CO"/>
        </w:rPr>
        <w:t>permit</w:t>
      </w:r>
      <w:r w:rsidRPr="009500F2">
        <w:rPr>
          <w:rFonts w:ascii="Century Gothic" w:eastAsia="Times New Roman" w:hAnsi="Century Gothic" w:cstheme="minorHAnsi"/>
          <w:color w:val="212121"/>
          <w:sz w:val="24"/>
          <w:szCs w:val="24"/>
          <w:shd w:val="clear" w:color="auto" w:fill="FFFFFF"/>
          <w:lang w:eastAsia="es-CO"/>
        </w:rPr>
        <w:t>e</w:t>
      </w:r>
      <w:r w:rsidR="006B599B"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eastAsia="Times New Roman" w:hAnsi="Century Gothic" w:cstheme="minorHAnsi"/>
          <w:color w:val="212121"/>
          <w:sz w:val="24"/>
          <w:szCs w:val="24"/>
          <w:shd w:val="clear" w:color="auto" w:fill="FFFFFF"/>
          <w:lang w:eastAsia="es-CO"/>
        </w:rPr>
        <w:t xml:space="preserve">al contratista </w:t>
      </w:r>
      <w:r w:rsidR="006B599B" w:rsidRPr="009500F2">
        <w:rPr>
          <w:rFonts w:ascii="Century Gothic" w:eastAsia="Times New Roman" w:hAnsi="Century Gothic" w:cstheme="minorHAnsi"/>
          <w:color w:val="212121"/>
          <w:sz w:val="24"/>
          <w:szCs w:val="24"/>
          <w:shd w:val="clear" w:color="auto" w:fill="FFFFFF"/>
          <w:lang w:eastAsia="es-CO"/>
        </w:rPr>
        <w:t>liberarse de una posible declaratoria de incumplimiento y acceder a los recursos con que se re</w:t>
      </w:r>
      <w:r w:rsidR="0080197B" w:rsidRPr="009500F2">
        <w:rPr>
          <w:rFonts w:ascii="Century Gothic" w:eastAsia="Times New Roman" w:hAnsi="Century Gothic" w:cstheme="minorHAnsi"/>
          <w:color w:val="212121"/>
          <w:sz w:val="24"/>
          <w:szCs w:val="24"/>
          <w:shd w:val="clear" w:color="auto" w:fill="FFFFFF"/>
          <w:lang w:eastAsia="es-CO"/>
        </w:rPr>
        <w:t xml:space="preserve">muneran dichas obras faltantes. </w:t>
      </w:r>
    </w:p>
    <w:p w14:paraId="06CBFF8B" w14:textId="77777777" w:rsidR="00970BAD" w:rsidRPr="009500F2" w:rsidRDefault="00970BAD"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71606D4C" w14:textId="38762E8A" w:rsidR="00970BAD" w:rsidRPr="009500F2" w:rsidRDefault="00970BAD"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El beneficio que obtiene la Administración es </w:t>
      </w:r>
      <w:r w:rsidR="006B599B" w:rsidRPr="009500F2">
        <w:rPr>
          <w:rFonts w:ascii="Century Gothic" w:eastAsia="Times New Roman" w:hAnsi="Century Gothic" w:cstheme="minorHAnsi"/>
          <w:color w:val="212121"/>
          <w:sz w:val="24"/>
          <w:szCs w:val="24"/>
          <w:shd w:val="clear" w:color="auto" w:fill="FFFFFF"/>
          <w:lang w:eastAsia="es-CO"/>
        </w:rPr>
        <w:t>la ejecución total de la obra</w:t>
      </w:r>
      <w:r w:rsidR="0080197B" w:rsidRPr="009500F2">
        <w:rPr>
          <w:rFonts w:ascii="Century Gothic" w:eastAsia="Times New Roman" w:hAnsi="Century Gothic" w:cstheme="minorHAnsi"/>
          <w:color w:val="212121"/>
          <w:sz w:val="24"/>
          <w:szCs w:val="24"/>
          <w:shd w:val="clear" w:color="auto" w:fill="FFFFFF"/>
          <w:lang w:eastAsia="es-CO"/>
        </w:rPr>
        <w:t xml:space="preserve"> conforme el precio convenido</w:t>
      </w:r>
      <w:r w:rsidRPr="009500F2">
        <w:rPr>
          <w:rFonts w:ascii="Century Gothic" w:eastAsia="Times New Roman" w:hAnsi="Century Gothic" w:cstheme="minorHAnsi"/>
          <w:color w:val="212121"/>
          <w:sz w:val="24"/>
          <w:szCs w:val="24"/>
          <w:shd w:val="clear" w:color="auto" w:fill="FFFFFF"/>
          <w:lang w:eastAsia="es-CO"/>
        </w:rPr>
        <w:t xml:space="preserve"> en el contrato de diseño y construcción</w:t>
      </w:r>
      <w:r w:rsidR="0080197B" w:rsidRPr="009500F2">
        <w:rPr>
          <w:rFonts w:ascii="Century Gothic" w:eastAsia="Times New Roman" w:hAnsi="Century Gothic" w:cstheme="minorHAnsi"/>
          <w:color w:val="212121"/>
          <w:sz w:val="24"/>
          <w:szCs w:val="24"/>
          <w:shd w:val="clear" w:color="auto" w:fill="FFFFFF"/>
          <w:lang w:eastAsia="es-CO"/>
        </w:rPr>
        <w:t xml:space="preserve">. </w:t>
      </w:r>
    </w:p>
    <w:p w14:paraId="1581BC02" w14:textId="77777777" w:rsidR="00970BAD" w:rsidRPr="009500F2" w:rsidRDefault="00970BAD"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7809BB28" w14:textId="009BD89F" w:rsidR="002C4C7A" w:rsidRPr="009500F2" w:rsidRDefault="006B599B"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Ambas partes se </w:t>
      </w:r>
      <w:r w:rsidR="0080197B" w:rsidRPr="009500F2">
        <w:rPr>
          <w:rFonts w:ascii="Century Gothic" w:eastAsia="Times New Roman" w:hAnsi="Century Gothic" w:cstheme="minorHAnsi"/>
          <w:color w:val="212121"/>
          <w:sz w:val="24"/>
          <w:szCs w:val="24"/>
          <w:shd w:val="clear" w:color="auto" w:fill="FFFFFF"/>
          <w:lang w:eastAsia="es-CO"/>
        </w:rPr>
        <w:t>lib</w:t>
      </w:r>
      <w:r w:rsidR="00ED0998" w:rsidRPr="009500F2">
        <w:rPr>
          <w:rFonts w:ascii="Century Gothic" w:eastAsia="Times New Roman" w:hAnsi="Century Gothic" w:cstheme="minorHAnsi"/>
          <w:color w:val="212121"/>
          <w:sz w:val="24"/>
          <w:szCs w:val="24"/>
          <w:shd w:val="clear" w:color="auto" w:fill="FFFFFF"/>
          <w:lang w:eastAsia="es-CO"/>
        </w:rPr>
        <w:t>ran</w:t>
      </w:r>
      <w:r w:rsidR="0080197B"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eastAsia="Times New Roman" w:hAnsi="Century Gothic" w:cstheme="minorHAnsi"/>
          <w:color w:val="212121"/>
          <w:sz w:val="24"/>
          <w:szCs w:val="24"/>
          <w:shd w:val="clear" w:color="auto" w:fill="FFFFFF"/>
          <w:lang w:eastAsia="es-CO"/>
        </w:rPr>
        <w:t>de eventuales litigios der</w:t>
      </w:r>
      <w:r w:rsidR="0080197B" w:rsidRPr="009500F2">
        <w:rPr>
          <w:rFonts w:ascii="Century Gothic" w:eastAsia="Times New Roman" w:hAnsi="Century Gothic" w:cstheme="minorHAnsi"/>
          <w:color w:val="212121"/>
          <w:sz w:val="24"/>
          <w:szCs w:val="24"/>
          <w:shd w:val="clear" w:color="auto" w:fill="FFFFFF"/>
          <w:lang w:eastAsia="es-CO"/>
        </w:rPr>
        <w:t xml:space="preserve">ivados del Contrato 196 de 2003, </w:t>
      </w:r>
      <w:r w:rsidRPr="009500F2">
        <w:rPr>
          <w:rFonts w:ascii="Century Gothic" w:eastAsia="Times New Roman" w:hAnsi="Century Gothic" w:cstheme="minorHAnsi"/>
          <w:color w:val="212121"/>
          <w:sz w:val="24"/>
          <w:szCs w:val="24"/>
          <w:shd w:val="clear" w:color="auto" w:fill="FFFFFF"/>
          <w:lang w:eastAsia="es-CO"/>
        </w:rPr>
        <w:t xml:space="preserve">tal como a continuación se analiza: </w:t>
      </w:r>
    </w:p>
    <w:p w14:paraId="285DE844" w14:textId="77777777" w:rsidR="002C4C7A" w:rsidRPr="009500F2" w:rsidRDefault="002C4C7A"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2F7BB541" w14:textId="6F938BD2" w:rsidR="00F80A88" w:rsidRPr="009500F2" w:rsidRDefault="00970BAD"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Tal como se itera, </w:t>
      </w:r>
      <w:r w:rsidR="00F80A88" w:rsidRPr="009500F2">
        <w:rPr>
          <w:rFonts w:ascii="Century Gothic" w:eastAsia="Times New Roman" w:hAnsi="Century Gothic" w:cstheme="minorHAnsi"/>
          <w:color w:val="212121"/>
          <w:sz w:val="24"/>
          <w:szCs w:val="24"/>
          <w:shd w:val="clear" w:color="auto" w:fill="FFFFFF"/>
          <w:lang w:eastAsia="es-CO"/>
        </w:rPr>
        <w:t xml:space="preserve">al Tribunal </w:t>
      </w:r>
      <w:r w:rsidR="00304E29" w:rsidRPr="009500F2">
        <w:rPr>
          <w:rFonts w:ascii="Century Gothic" w:eastAsia="Times New Roman" w:hAnsi="Century Gothic" w:cstheme="minorHAnsi"/>
          <w:color w:val="212121"/>
          <w:sz w:val="24"/>
          <w:szCs w:val="24"/>
          <w:shd w:val="clear" w:color="auto" w:fill="FFFFFF"/>
          <w:lang w:eastAsia="es-CO"/>
        </w:rPr>
        <w:t xml:space="preserve">arbitral </w:t>
      </w:r>
      <w:r w:rsidR="00F80A88" w:rsidRPr="009500F2">
        <w:rPr>
          <w:rFonts w:ascii="Century Gothic" w:eastAsia="Times New Roman" w:hAnsi="Century Gothic" w:cstheme="minorHAnsi"/>
          <w:color w:val="212121"/>
          <w:sz w:val="24"/>
          <w:szCs w:val="24"/>
          <w:shd w:val="clear" w:color="auto" w:fill="FFFFFF"/>
          <w:lang w:eastAsia="es-CO"/>
        </w:rPr>
        <w:t xml:space="preserve">no se sometió pretensión alguna referida a la validez de la transacción y que el contrato de </w:t>
      </w:r>
      <w:r w:rsidR="00A018B5" w:rsidRPr="009500F2">
        <w:rPr>
          <w:rFonts w:ascii="Century Gothic" w:eastAsia="Times New Roman" w:hAnsi="Century Gothic" w:cstheme="minorHAnsi"/>
          <w:color w:val="212121"/>
          <w:sz w:val="24"/>
          <w:szCs w:val="24"/>
          <w:shd w:val="clear" w:color="auto" w:fill="FFFFFF"/>
          <w:lang w:eastAsia="es-CO"/>
        </w:rPr>
        <w:t>transacción</w:t>
      </w:r>
      <w:r w:rsidR="00F80A88" w:rsidRPr="009500F2">
        <w:rPr>
          <w:rFonts w:ascii="Century Gothic" w:eastAsia="Times New Roman" w:hAnsi="Century Gothic" w:cstheme="minorHAnsi"/>
          <w:color w:val="212121"/>
          <w:sz w:val="24"/>
          <w:szCs w:val="24"/>
          <w:shd w:val="clear" w:color="auto" w:fill="FFFFFF"/>
          <w:lang w:eastAsia="es-CO"/>
        </w:rPr>
        <w:t xml:space="preserve"> no </w:t>
      </w:r>
      <w:r w:rsidR="00A018B5" w:rsidRPr="009500F2">
        <w:rPr>
          <w:rFonts w:ascii="Century Gothic" w:eastAsia="Times New Roman" w:hAnsi="Century Gothic" w:cstheme="minorHAnsi"/>
          <w:color w:val="212121"/>
          <w:sz w:val="24"/>
          <w:szCs w:val="24"/>
          <w:shd w:val="clear" w:color="auto" w:fill="FFFFFF"/>
          <w:lang w:eastAsia="es-CO"/>
        </w:rPr>
        <w:t xml:space="preserve">contiene cláusula compromisoria, así que la transacción se analizará </w:t>
      </w:r>
      <w:r w:rsidR="00304E29" w:rsidRPr="009500F2">
        <w:rPr>
          <w:rFonts w:ascii="Century Gothic" w:eastAsia="Times New Roman" w:hAnsi="Century Gothic" w:cstheme="minorHAnsi"/>
          <w:color w:val="212121"/>
          <w:sz w:val="24"/>
          <w:szCs w:val="24"/>
          <w:shd w:val="clear" w:color="auto" w:fill="FFFFFF"/>
          <w:lang w:eastAsia="es-CO"/>
        </w:rPr>
        <w:t>s</w:t>
      </w:r>
      <w:r w:rsidRPr="009500F2">
        <w:rPr>
          <w:rFonts w:ascii="Century Gothic" w:eastAsia="Times New Roman" w:hAnsi="Century Gothic" w:cstheme="minorHAnsi"/>
          <w:color w:val="212121"/>
          <w:sz w:val="24"/>
          <w:szCs w:val="24"/>
          <w:shd w:val="clear" w:color="auto" w:fill="FFFFFF"/>
          <w:lang w:eastAsia="es-CO"/>
        </w:rPr>
        <w:t>ó</w:t>
      </w:r>
      <w:r w:rsidR="00304E29" w:rsidRPr="009500F2">
        <w:rPr>
          <w:rFonts w:ascii="Century Gothic" w:eastAsia="Times New Roman" w:hAnsi="Century Gothic" w:cstheme="minorHAnsi"/>
          <w:color w:val="212121"/>
          <w:sz w:val="24"/>
          <w:szCs w:val="24"/>
          <w:shd w:val="clear" w:color="auto" w:fill="FFFFFF"/>
          <w:lang w:eastAsia="es-CO"/>
        </w:rPr>
        <w:t xml:space="preserve">lo </w:t>
      </w:r>
      <w:r w:rsidR="00A018B5" w:rsidRPr="009500F2">
        <w:rPr>
          <w:rFonts w:ascii="Century Gothic" w:eastAsia="Times New Roman" w:hAnsi="Century Gothic" w:cstheme="minorHAnsi"/>
          <w:color w:val="212121"/>
          <w:sz w:val="24"/>
          <w:szCs w:val="24"/>
          <w:shd w:val="clear" w:color="auto" w:fill="FFFFFF"/>
          <w:lang w:eastAsia="es-CO"/>
        </w:rPr>
        <w:t xml:space="preserve">en su incidencia </w:t>
      </w:r>
      <w:r w:rsidR="00C736E5" w:rsidRPr="009500F2">
        <w:rPr>
          <w:rFonts w:ascii="Century Gothic" w:eastAsia="Times New Roman" w:hAnsi="Century Gothic" w:cstheme="minorHAnsi"/>
          <w:color w:val="212121"/>
          <w:sz w:val="24"/>
          <w:szCs w:val="24"/>
          <w:shd w:val="clear" w:color="auto" w:fill="FFFFFF"/>
          <w:lang w:eastAsia="es-CO"/>
        </w:rPr>
        <w:t xml:space="preserve">en el tema litigioso y no </w:t>
      </w:r>
      <w:r w:rsidR="00304E29" w:rsidRPr="009500F2">
        <w:rPr>
          <w:rFonts w:ascii="Century Gothic" w:eastAsia="Times New Roman" w:hAnsi="Century Gothic" w:cstheme="minorHAnsi"/>
          <w:color w:val="212121"/>
          <w:sz w:val="24"/>
          <w:szCs w:val="24"/>
          <w:shd w:val="clear" w:color="auto" w:fill="FFFFFF"/>
          <w:lang w:eastAsia="es-CO"/>
        </w:rPr>
        <w:t xml:space="preserve">respecto de </w:t>
      </w:r>
      <w:r w:rsidR="00C736E5" w:rsidRPr="009500F2">
        <w:rPr>
          <w:rFonts w:ascii="Century Gothic" w:eastAsia="Times New Roman" w:hAnsi="Century Gothic" w:cstheme="minorHAnsi"/>
          <w:color w:val="212121"/>
          <w:sz w:val="24"/>
          <w:szCs w:val="24"/>
          <w:shd w:val="clear" w:color="auto" w:fill="FFFFFF"/>
          <w:lang w:eastAsia="es-CO"/>
        </w:rPr>
        <w:t>su validez.</w:t>
      </w:r>
    </w:p>
    <w:p w14:paraId="7837C1F4" w14:textId="77777777" w:rsidR="00A02878" w:rsidRPr="009500F2" w:rsidRDefault="00A02878"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3E46FC6C" w14:textId="35F7A312" w:rsidR="0080197B" w:rsidRPr="009500F2" w:rsidRDefault="00C736E5"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La contest</w:t>
      </w:r>
      <w:r w:rsidR="0080197B" w:rsidRPr="009500F2">
        <w:rPr>
          <w:rFonts w:ascii="Century Gothic" w:eastAsia="Times New Roman" w:hAnsi="Century Gothic" w:cstheme="minorHAnsi"/>
          <w:color w:val="212121"/>
          <w:sz w:val="24"/>
          <w:szCs w:val="24"/>
          <w:shd w:val="clear" w:color="auto" w:fill="FFFFFF"/>
          <w:lang w:eastAsia="es-CO"/>
        </w:rPr>
        <w:t>ación de la demanda al hecho 15,</w:t>
      </w:r>
      <w:r w:rsidRPr="009500F2">
        <w:rPr>
          <w:rFonts w:ascii="Century Gothic" w:eastAsia="Times New Roman" w:hAnsi="Century Gothic" w:cstheme="minorHAnsi"/>
          <w:color w:val="212121"/>
          <w:sz w:val="24"/>
          <w:szCs w:val="24"/>
          <w:shd w:val="clear" w:color="auto" w:fill="FFFFFF"/>
          <w:lang w:eastAsia="es-CO"/>
        </w:rPr>
        <w:t xml:space="preserve"> </w:t>
      </w:r>
      <w:r w:rsidR="0080197B" w:rsidRPr="009500F2">
        <w:rPr>
          <w:rFonts w:ascii="Century Gothic" w:eastAsia="Times New Roman" w:hAnsi="Century Gothic" w:cstheme="minorHAnsi"/>
          <w:color w:val="212121"/>
          <w:sz w:val="24"/>
          <w:szCs w:val="24"/>
          <w:shd w:val="clear" w:color="auto" w:fill="FFFFFF"/>
          <w:lang w:eastAsia="es-CO"/>
        </w:rPr>
        <w:t xml:space="preserve">según se ha referido previamente, </w:t>
      </w:r>
      <w:r w:rsidRPr="009500F2">
        <w:rPr>
          <w:rFonts w:ascii="Century Gothic" w:eastAsia="Times New Roman" w:hAnsi="Century Gothic" w:cstheme="minorHAnsi"/>
          <w:color w:val="212121"/>
          <w:sz w:val="24"/>
          <w:szCs w:val="24"/>
          <w:shd w:val="clear" w:color="auto" w:fill="FFFFFF"/>
          <w:lang w:eastAsia="es-CO"/>
        </w:rPr>
        <w:t xml:space="preserve">y la fecha coincidente entre la transacción y la Resolución 4849 de 31 de octubre </w:t>
      </w:r>
      <w:r w:rsidR="00275F22" w:rsidRPr="009500F2">
        <w:rPr>
          <w:rFonts w:ascii="Century Gothic" w:eastAsia="Times New Roman" w:hAnsi="Century Gothic" w:cstheme="minorHAnsi"/>
          <w:color w:val="212121"/>
          <w:sz w:val="24"/>
          <w:szCs w:val="24"/>
          <w:shd w:val="clear" w:color="auto" w:fill="FFFFFF"/>
          <w:lang w:eastAsia="es-CO"/>
        </w:rPr>
        <w:t>de 2006, así como el objeto de la transacción</w:t>
      </w:r>
      <w:r w:rsidR="0080197B" w:rsidRPr="009500F2">
        <w:rPr>
          <w:rFonts w:ascii="Century Gothic" w:eastAsia="Times New Roman" w:hAnsi="Century Gothic" w:cstheme="minorHAnsi"/>
          <w:color w:val="212121"/>
          <w:sz w:val="24"/>
          <w:szCs w:val="24"/>
          <w:shd w:val="clear" w:color="auto" w:fill="FFFFFF"/>
          <w:lang w:eastAsia="es-CO"/>
        </w:rPr>
        <w:t>, permiten determinar que su objeto</w:t>
      </w:r>
      <w:r w:rsidR="00275F22" w:rsidRPr="009500F2">
        <w:rPr>
          <w:rFonts w:ascii="Century Gothic" w:eastAsia="Times New Roman" w:hAnsi="Century Gothic" w:cstheme="minorHAnsi"/>
          <w:color w:val="212121"/>
          <w:sz w:val="24"/>
          <w:szCs w:val="24"/>
          <w:shd w:val="clear" w:color="auto" w:fill="FFFFFF"/>
          <w:lang w:eastAsia="es-CO"/>
        </w:rPr>
        <w:t xml:space="preserve"> era poner punto final a una situación de enfrentamiento entre contratista y contratante sobre las obras que, </w:t>
      </w:r>
      <w:r w:rsidR="00304E29" w:rsidRPr="009500F2">
        <w:rPr>
          <w:rFonts w:ascii="Century Gothic" w:eastAsia="Times New Roman" w:hAnsi="Century Gothic" w:cstheme="minorHAnsi"/>
          <w:color w:val="212121"/>
          <w:sz w:val="24"/>
          <w:szCs w:val="24"/>
          <w:shd w:val="clear" w:color="auto" w:fill="FFFFFF"/>
          <w:lang w:eastAsia="es-CO"/>
        </w:rPr>
        <w:lastRenderedPageBreak/>
        <w:t xml:space="preserve">habiendo </w:t>
      </w:r>
      <w:r w:rsidR="00275F22" w:rsidRPr="009500F2">
        <w:rPr>
          <w:rFonts w:ascii="Century Gothic" w:eastAsia="Times New Roman" w:hAnsi="Century Gothic" w:cstheme="minorHAnsi"/>
          <w:color w:val="212121"/>
          <w:sz w:val="24"/>
          <w:szCs w:val="24"/>
          <w:shd w:val="clear" w:color="auto" w:fill="FFFFFF"/>
          <w:lang w:eastAsia="es-CO"/>
        </w:rPr>
        <w:t>concluido el contrato de diseño y construcción 196 de 2003</w:t>
      </w:r>
      <w:r w:rsidR="00304E29" w:rsidRPr="009500F2">
        <w:rPr>
          <w:rFonts w:ascii="Century Gothic" w:eastAsia="Times New Roman" w:hAnsi="Century Gothic" w:cstheme="minorHAnsi"/>
          <w:color w:val="212121"/>
          <w:sz w:val="24"/>
          <w:szCs w:val="24"/>
          <w:shd w:val="clear" w:color="auto" w:fill="FFFFFF"/>
          <w:lang w:eastAsia="es-CO"/>
        </w:rPr>
        <w:t>,</w:t>
      </w:r>
      <w:r w:rsidR="00275F22" w:rsidRPr="009500F2">
        <w:rPr>
          <w:rFonts w:ascii="Century Gothic" w:eastAsia="Times New Roman" w:hAnsi="Century Gothic" w:cstheme="minorHAnsi"/>
          <w:color w:val="212121"/>
          <w:sz w:val="24"/>
          <w:szCs w:val="24"/>
          <w:shd w:val="clear" w:color="auto" w:fill="FFFFFF"/>
          <w:lang w:eastAsia="es-CO"/>
        </w:rPr>
        <w:t xml:space="preserve"> </w:t>
      </w:r>
      <w:r w:rsidR="006B599B" w:rsidRPr="009500F2">
        <w:rPr>
          <w:rFonts w:ascii="Century Gothic" w:eastAsia="Times New Roman" w:hAnsi="Century Gothic" w:cstheme="minorHAnsi"/>
          <w:color w:val="212121"/>
          <w:sz w:val="24"/>
          <w:szCs w:val="24"/>
          <w:shd w:val="clear" w:color="auto" w:fill="FFFFFF"/>
          <w:lang w:eastAsia="es-CO"/>
        </w:rPr>
        <w:t xml:space="preserve">se hallaban pendientes de ejecución. </w:t>
      </w:r>
    </w:p>
    <w:p w14:paraId="166C038F" w14:textId="77777777" w:rsidR="0080197B" w:rsidRPr="009500F2" w:rsidRDefault="0080197B"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70CA967D" w14:textId="55D5A784" w:rsidR="006B599B" w:rsidRPr="009500F2" w:rsidRDefault="003A5F34"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En</w:t>
      </w:r>
      <w:r w:rsidR="006B599B" w:rsidRPr="009500F2">
        <w:rPr>
          <w:rFonts w:ascii="Century Gothic" w:eastAsia="Times New Roman" w:hAnsi="Century Gothic" w:cstheme="minorHAnsi"/>
          <w:color w:val="212121"/>
          <w:sz w:val="24"/>
          <w:szCs w:val="24"/>
          <w:shd w:val="clear" w:color="auto" w:fill="FFFFFF"/>
          <w:lang w:eastAsia="es-CO"/>
        </w:rPr>
        <w:t xml:space="preserve"> </w:t>
      </w:r>
      <w:r w:rsidR="00304E29" w:rsidRPr="009500F2">
        <w:rPr>
          <w:rFonts w:ascii="Century Gothic" w:eastAsia="Times New Roman" w:hAnsi="Century Gothic" w:cstheme="minorHAnsi"/>
          <w:color w:val="212121"/>
          <w:sz w:val="24"/>
          <w:szCs w:val="24"/>
          <w:shd w:val="clear" w:color="auto" w:fill="FFFFFF"/>
          <w:lang w:eastAsia="es-CO"/>
        </w:rPr>
        <w:t>tal</w:t>
      </w:r>
      <w:r w:rsidR="006B599B" w:rsidRPr="009500F2">
        <w:rPr>
          <w:rFonts w:ascii="Century Gothic" w:eastAsia="Times New Roman" w:hAnsi="Century Gothic" w:cstheme="minorHAnsi"/>
          <w:color w:val="212121"/>
          <w:sz w:val="24"/>
          <w:szCs w:val="24"/>
          <w:shd w:val="clear" w:color="auto" w:fill="FFFFFF"/>
          <w:lang w:eastAsia="es-CO"/>
        </w:rPr>
        <w:t xml:space="preserve"> sentido y con este propósito el hecho número 16 de la demanda ante el contencioso manifiesta “</w:t>
      </w:r>
      <w:r w:rsidR="006B599B" w:rsidRPr="009500F2">
        <w:rPr>
          <w:rFonts w:ascii="Century Gothic" w:eastAsia="Times New Roman" w:hAnsi="Century Gothic" w:cstheme="minorHAnsi"/>
          <w:i/>
          <w:color w:val="212121"/>
          <w:sz w:val="24"/>
          <w:szCs w:val="24"/>
          <w:shd w:val="clear" w:color="auto" w:fill="FFFFFF"/>
          <w:lang w:eastAsia="es-CO"/>
        </w:rPr>
        <w:t>Que con el ánimo de terminar las obras faltantes aproximadamente en un cinco (5) por ciento del valor total del contrato No. 196 de 2003, los intervinientes acordaron suscribir contrato de TRANSACCIÓN…”</w:t>
      </w:r>
    </w:p>
    <w:p w14:paraId="35AC8A2A" w14:textId="77777777" w:rsidR="00956A48" w:rsidRPr="009500F2" w:rsidRDefault="00956A48" w:rsidP="004F19AC">
      <w:pPr>
        <w:spacing w:after="0"/>
        <w:ind w:right="49"/>
        <w:jc w:val="both"/>
        <w:rPr>
          <w:rFonts w:ascii="Century Gothic" w:eastAsia="Times New Roman" w:hAnsi="Century Gothic" w:cstheme="minorHAnsi"/>
          <w:color w:val="333333"/>
          <w:sz w:val="24"/>
          <w:szCs w:val="24"/>
          <w:lang w:eastAsia="uz-Cyrl-UZ"/>
        </w:rPr>
      </w:pPr>
    </w:p>
    <w:p w14:paraId="7E985973" w14:textId="5E0A2C6D" w:rsidR="00956A48" w:rsidRDefault="00956A48"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 xml:space="preserve">La transacción precisa que el faltante de construcción era del cinco por ciento (5%) y que había un saldo pendiente por cancelar de $280.776.946,38, y determina que la misma está autorizada para poner fin a las controversias, conforme </w:t>
      </w:r>
      <w:r w:rsidR="00D40569" w:rsidRPr="009500F2">
        <w:rPr>
          <w:rFonts w:ascii="Century Gothic" w:eastAsia="Times New Roman" w:hAnsi="Century Gothic" w:cstheme="minorHAnsi"/>
          <w:color w:val="333333"/>
          <w:sz w:val="24"/>
          <w:szCs w:val="24"/>
          <w:lang w:eastAsia="uz-Cyrl-UZ"/>
        </w:rPr>
        <w:t xml:space="preserve">al texto del </w:t>
      </w:r>
      <w:r w:rsidRPr="009500F2">
        <w:rPr>
          <w:rFonts w:ascii="Century Gothic" w:eastAsia="Times New Roman" w:hAnsi="Century Gothic" w:cstheme="minorHAnsi"/>
          <w:color w:val="333333"/>
          <w:sz w:val="24"/>
          <w:szCs w:val="24"/>
          <w:lang w:eastAsia="uz-Cyrl-UZ"/>
        </w:rPr>
        <w:t>artículo 60 de la Ley 80 de 1993</w:t>
      </w:r>
      <w:r w:rsidR="00890E83" w:rsidRPr="009500F2">
        <w:rPr>
          <w:rFonts w:ascii="Century Gothic" w:eastAsia="Times New Roman" w:hAnsi="Century Gothic" w:cstheme="minorHAnsi"/>
          <w:color w:val="333333"/>
          <w:sz w:val="24"/>
          <w:szCs w:val="24"/>
          <w:lang w:eastAsia="uz-Cyrl-UZ"/>
        </w:rPr>
        <w:t>,</w:t>
      </w:r>
      <w:r w:rsidR="00D40569" w:rsidRPr="009500F2">
        <w:rPr>
          <w:rFonts w:ascii="Century Gothic" w:eastAsia="Times New Roman" w:hAnsi="Century Gothic" w:cstheme="minorHAnsi"/>
          <w:color w:val="333333"/>
          <w:sz w:val="24"/>
          <w:szCs w:val="24"/>
          <w:lang w:eastAsia="uz-Cyrl-UZ"/>
        </w:rPr>
        <w:t>ante</w:t>
      </w:r>
      <w:r w:rsidR="00890E83" w:rsidRPr="009500F2">
        <w:rPr>
          <w:rFonts w:ascii="Century Gothic" w:eastAsia="Times New Roman" w:hAnsi="Century Gothic" w:cstheme="minorHAnsi"/>
          <w:color w:val="333333"/>
          <w:sz w:val="24"/>
          <w:szCs w:val="24"/>
          <w:lang w:eastAsia="uz-Cyrl-UZ"/>
        </w:rPr>
        <w:t xml:space="preserve">rior a la entrada en vigencia </w:t>
      </w:r>
      <w:r w:rsidR="00D40569" w:rsidRPr="009500F2">
        <w:rPr>
          <w:rFonts w:ascii="Century Gothic" w:eastAsia="Times New Roman" w:hAnsi="Century Gothic" w:cstheme="minorHAnsi"/>
          <w:color w:val="333333"/>
          <w:sz w:val="24"/>
          <w:szCs w:val="24"/>
          <w:lang w:eastAsia="uz-Cyrl-UZ"/>
        </w:rPr>
        <w:t>de la ley 1150 de 2007</w:t>
      </w:r>
      <w:r w:rsidR="00890E83" w:rsidRPr="009500F2">
        <w:rPr>
          <w:rFonts w:ascii="Century Gothic" w:eastAsia="Times New Roman" w:hAnsi="Century Gothic" w:cstheme="minorHAnsi"/>
          <w:color w:val="333333"/>
          <w:sz w:val="24"/>
          <w:szCs w:val="24"/>
          <w:lang w:eastAsia="uz-Cyrl-UZ"/>
        </w:rPr>
        <w:t xml:space="preserve"> (</w:t>
      </w:r>
      <w:r w:rsidR="00890E83" w:rsidRPr="009500F2">
        <w:rPr>
          <w:rFonts w:ascii="Century Gothic" w:eastAsia="Times New Roman" w:hAnsi="Century Gothic" w:cstheme="minorHAnsi"/>
          <w:i/>
          <w:color w:val="333333"/>
          <w:sz w:val="24"/>
          <w:szCs w:val="24"/>
          <w:lang w:eastAsia="uz-Cyrl-UZ"/>
        </w:rPr>
        <w:t>16 de enero de 2008</w:t>
      </w:r>
      <w:r w:rsidR="00890E83" w:rsidRPr="009500F2">
        <w:rPr>
          <w:rFonts w:ascii="Century Gothic" w:eastAsia="Times New Roman" w:hAnsi="Century Gothic" w:cstheme="minorHAnsi"/>
          <w:color w:val="333333"/>
          <w:sz w:val="24"/>
          <w:szCs w:val="24"/>
          <w:lang w:eastAsia="uz-Cyrl-UZ"/>
        </w:rPr>
        <w:t>)</w:t>
      </w:r>
      <w:r w:rsidR="00D40569" w:rsidRPr="009500F2">
        <w:rPr>
          <w:rFonts w:ascii="Century Gothic" w:eastAsia="Times New Roman" w:hAnsi="Century Gothic" w:cstheme="minorHAnsi"/>
          <w:color w:val="333333"/>
          <w:sz w:val="24"/>
          <w:szCs w:val="24"/>
          <w:lang w:eastAsia="uz-Cyrl-UZ"/>
        </w:rPr>
        <w:t>, aplicable en el presente caso</w:t>
      </w:r>
      <w:r w:rsidR="00165185" w:rsidRPr="009500F2">
        <w:rPr>
          <w:rFonts w:ascii="Century Gothic" w:eastAsia="Times New Roman" w:hAnsi="Century Gothic" w:cstheme="minorHAnsi"/>
          <w:color w:val="333333"/>
          <w:sz w:val="24"/>
          <w:szCs w:val="24"/>
          <w:lang w:eastAsia="uz-Cyrl-UZ"/>
        </w:rPr>
        <w:t xml:space="preserve">: </w:t>
      </w:r>
    </w:p>
    <w:p w14:paraId="264C7258" w14:textId="77777777" w:rsidR="0008041D" w:rsidRPr="009500F2" w:rsidRDefault="0008041D" w:rsidP="004F19AC">
      <w:pPr>
        <w:spacing w:after="0"/>
        <w:ind w:right="49"/>
        <w:jc w:val="both"/>
        <w:rPr>
          <w:rFonts w:ascii="Century Gothic" w:eastAsia="Times New Roman" w:hAnsi="Century Gothic" w:cstheme="minorHAnsi"/>
          <w:color w:val="333333"/>
          <w:sz w:val="24"/>
          <w:szCs w:val="24"/>
          <w:lang w:eastAsia="uz-Cyrl-UZ"/>
        </w:rPr>
      </w:pPr>
    </w:p>
    <w:p w14:paraId="2ABF04FD" w14:textId="5DCB5889" w:rsidR="00A02878" w:rsidRDefault="00165185" w:rsidP="004F19AC">
      <w:pPr>
        <w:pStyle w:val="NormalWeb"/>
        <w:spacing w:before="0" w:beforeAutospacing="0" w:after="0" w:afterAutospacing="0" w:line="276" w:lineRule="auto"/>
        <w:ind w:left="567" w:right="49"/>
        <w:jc w:val="both"/>
        <w:rPr>
          <w:rFonts w:ascii="Century Gothic" w:hAnsi="Century Gothic" w:cs="Arial"/>
          <w:bCs/>
        </w:rPr>
      </w:pPr>
      <w:bookmarkStart w:id="1" w:name="60"/>
      <w:r w:rsidRPr="009500F2">
        <w:rPr>
          <w:rFonts w:ascii="Century Gothic" w:hAnsi="Century Gothic" w:cs="Arial"/>
          <w:bCs/>
        </w:rPr>
        <w:t>“</w:t>
      </w:r>
      <w:r w:rsidR="00A02878" w:rsidRPr="009500F2">
        <w:rPr>
          <w:rFonts w:ascii="Century Gothic" w:hAnsi="Century Gothic" w:cs="Arial"/>
          <w:bCs/>
        </w:rPr>
        <w:t xml:space="preserve">Los contratos de tracto sucesivo, aquellos cuya ejecución o cumplimiento se prolongue en el tiempo y los demás que lo requieran, serán objeto de liquidación de común acuerdo por las partes contratantes, procedimiento de que se efectuará dentro del término fijado por el pliego de condiciones o términos de referencia o, en su defecto, a más tardar antes del vencimiento de los cuatro (4) meses siguientes a la finalización </w:t>
      </w:r>
      <w:r w:rsidRPr="009500F2">
        <w:rPr>
          <w:rFonts w:ascii="Century Gothic" w:hAnsi="Century Gothic" w:cs="Arial"/>
          <w:bCs/>
        </w:rPr>
        <w:t>del contrato o a la expedición del acto administrativo que ordene la terminación, o a la fecha del acurdo que la disponga.</w:t>
      </w:r>
    </w:p>
    <w:p w14:paraId="5D105B55" w14:textId="77777777" w:rsidR="0008041D" w:rsidRPr="009500F2" w:rsidRDefault="0008041D" w:rsidP="004F19AC">
      <w:pPr>
        <w:pStyle w:val="NormalWeb"/>
        <w:spacing w:before="0" w:beforeAutospacing="0" w:after="0" w:afterAutospacing="0" w:line="276" w:lineRule="auto"/>
        <w:ind w:left="567" w:right="49"/>
        <w:jc w:val="both"/>
        <w:rPr>
          <w:rFonts w:ascii="Century Gothic" w:hAnsi="Century Gothic" w:cs="Arial"/>
          <w:bCs/>
        </w:rPr>
      </w:pPr>
    </w:p>
    <w:p w14:paraId="518D4760" w14:textId="3F6C385F" w:rsidR="00165185" w:rsidRDefault="00165185" w:rsidP="004F19AC">
      <w:pPr>
        <w:pStyle w:val="NormalWeb"/>
        <w:spacing w:before="0" w:beforeAutospacing="0" w:after="0" w:afterAutospacing="0" w:line="276" w:lineRule="auto"/>
        <w:ind w:left="567" w:right="49"/>
        <w:jc w:val="both"/>
        <w:rPr>
          <w:rFonts w:ascii="Century Gothic" w:hAnsi="Century Gothic" w:cs="Arial"/>
          <w:bCs/>
        </w:rPr>
      </w:pPr>
      <w:r w:rsidRPr="009500F2">
        <w:rPr>
          <w:rFonts w:ascii="Century Gothic" w:hAnsi="Century Gothic" w:cs="Arial"/>
          <w:bCs/>
        </w:rPr>
        <w:t>También en esta etapa las partes acordarán los ajustes, revisiones y reconocimientos a que haya lugar.</w:t>
      </w:r>
    </w:p>
    <w:p w14:paraId="578CA45E" w14:textId="77777777" w:rsidR="0008041D" w:rsidRPr="009500F2" w:rsidRDefault="0008041D" w:rsidP="004F19AC">
      <w:pPr>
        <w:pStyle w:val="NormalWeb"/>
        <w:spacing w:before="0" w:beforeAutospacing="0" w:after="0" w:afterAutospacing="0" w:line="276" w:lineRule="auto"/>
        <w:ind w:left="567" w:right="49"/>
        <w:jc w:val="both"/>
        <w:rPr>
          <w:rFonts w:ascii="Century Gothic" w:hAnsi="Century Gothic" w:cs="Arial"/>
          <w:bCs/>
        </w:rPr>
      </w:pPr>
    </w:p>
    <w:p w14:paraId="35BB5ADF" w14:textId="333749B4" w:rsidR="00165185" w:rsidRDefault="00165185" w:rsidP="004F19AC">
      <w:pPr>
        <w:pStyle w:val="NormalWeb"/>
        <w:spacing w:before="0" w:beforeAutospacing="0" w:after="0" w:afterAutospacing="0" w:line="276" w:lineRule="auto"/>
        <w:ind w:left="567" w:right="49"/>
        <w:jc w:val="both"/>
        <w:rPr>
          <w:rFonts w:ascii="Century Gothic" w:hAnsi="Century Gothic" w:cs="Arial"/>
          <w:bCs/>
          <w:u w:val="single"/>
        </w:rPr>
      </w:pPr>
      <w:r w:rsidRPr="009500F2">
        <w:rPr>
          <w:rFonts w:ascii="Century Gothic" w:hAnsi="Century Gothic" w:cs="Arial"/>
          <w:bCs/>
          <w:u w:val="single"/>
        </w:rPr>
        <w:t>En el acta de liquidación constarán los acuerdos, conciliaciones y transacciones a que llegaren las partes para poner fin a las divergencias presentadas y poder declararse a paz y salvo.</w:t>
      </w:r>
    </w:p>
    <w:p w14:paraId="498A97D8" w14:textId="77777777" w:rsidR="0008041D" w:rsidRPr="009500F2" w:rsidRDefault="0008041D" w:rsidP="004F19AC">
      <w:pPr>
        <w:pStyle w:val="NormalWeb"/>
        <w:spacing w:before="0" w:beforeAutospacing="0" w:after="0" w:afterAutospacing="0" w:line="276" w:lineRule="auto"/>
        <w:ind w:left="567" w:right="49"/>
        <w:jc w:val="both"/>
        <w:rPr>
          <w:rFonts w:ascii="Century Gothic" w:hAnsi="Century Gothic" w:cs="Arial"/>
          <w:bCs/>
          <w:u w:val="single"/>
        </w:rPr>
      </w:pPr>
    </w:p>
    <w:p w14:paraId="7740D578" w14:textId="3F66633F" w:rsidR="00165185" w:rsidRDefault="00165185" w:rsidP="004F19AC">
      <w:pPr>
        <w:pStyle w:val="NormalWeb"/>
        <w:spacing w:before="0" w:beforeAutospacing="0" w:after="0" w:afterAutospacing="0" w:line="276" w:lineRule="auto"/>
        <w:ind w:left="567" w:right="49"/>
        <w:jc w:val="both"/>
        <w:rPr>
          <w:rFonts w:ascii="Century Gothic" w:hAnsi="Century Gothic" w:cs="Arial"/>
          <w:bCs/>
        </w:rPr>
      </w:pPr>
      <w:r w:rsidRPr="009500F2">
        <w:rPr>
          <w:rFonts w:ascii="Century Gothic" w:hAnsi="Century Gothic" w:cs="Arial"/>
          <w:bCs/>
        </w:rPr>
        <w:lastRenderedPageBreak/>
        <w:t>Para la liquidación de exigirá al contratista la extensión o ampliación, si es del caso, de la garantía del contrato a la estabilidad de la obra, a la calidad del bien o servicios suministrado, a la provisión de repuestos y accesorios, al pago de salarios, prestaciones e indemnizaciones, a la responsabilidad civil y, en general, para avalar las obligaciones que deba cumplir con posterioridad a la extinción del contrato.”</w:t>
      </w:r>
      <w:r w:rsidR="00D40569" w:rsidRPr="009500F2">
        <w:rPr>
          <w:rFonts w:ascii="Century Gothic" w:hAnsi="Century Gothic" w:cs="Arial"/>
          <w:bCs/>
        </w:rPr>
        <w:t xml:space="preserve"> (Resaltado fuera del texto)</w:t>
      </w:r>
    </w:p>
    <w:p w14:paraId="64F0104F" w14:textId="77777777" w:rsidR="0008041D" w:rsidRPr="009500F2" w:rsidRDefault="0008041D" w:rsidP="004F19AC">
      <w:pPr>
        <w:pStyle w:val="NormalWeb"/>
        <w:spacing w:before="0" w:beforeAutospacing="0" w:after="0" w:afterAutospacing="0" w:line="276" w:lineRule="auto"/>
        <w:ind w:left="567" w:right="49"/>
        <w:jc w:val="both"/>
        <w:rPr>
          <w:rFonts w:ascii="Century Gothic" w:hAnsi="Century Gothic" w:cs="Arial"/>
          <w:bCs/>
        </w:rPr>
      </w:pPr>
    </w:p>
    <w:bookmarkEnd w:id="1"/>
    <w:p w14:paraId="31FF3307" w14:textId="7E6B9C56" w:rsidR="006B599B" w:rsidRPr="009500F2" w:rsidRDefault="00090DD2"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Es evidente que </w:t>
      </w:r>
      <w:r w:rsidR="006B599B" w:rsidRPr="009500F2">
        <w:rPr>
          <w:rFonts w:ascii="Century Gothic" w:eastAsia="Times New Roman" w:hAnsi="Century Gothic" w:cstheme="minorHAnsi"/>
          <w:color w:val="212121"/>
          <w:sz w:val="24"/>
          <w:szCs w:val="24"/>
          <w:shd w:val="clear" w:color="auto" w:fill="FFFFFF"/>
          <w:lang w:eastAsia="es-CO"/>
        </w:rPr>
        <w:t xml:space="preserve">el propósito de la transacción </w:t>
      </w:r>
      <w:r w:rsidRPr="009500F2">
        <w:rPr>
          <w:rFonts w:ascii="Century Gothic" w:eastAsia="Times New Roman" w:hAnsi="Century Gothic" w:cstheme="minorHAnsi"/>
          <w:color w:val="212121"/>
          <w:sz w:val="24"/>
          <w:szCs w:val="24"/>
          <w:shd w:val="clear" w:color="auto" w:fill="FFFFFF"/>
          <w:lang w:eastAsia="es-CO"/>
        </w:rPr>
        <w:t xml:space="preserve">era </w:t>
      </w:r>
      <w:r w:rsidR="006B599B" w:rsidRPr="009500F2">
        <w:rPr>
          <w:rFonts w:ascii="Century Gothic" w:eastAsia="Times New Roman" w:hAnsi="Century Gothic" w:cstheme="minorHAnsi"/>
          <w:color w:val="212121"/>
          <w:sz w:val="24"/>
          <w:szCs w:val="24"/>
          <w:shd w:val="clear" w:color="auto" w:fill="FFFFFF"/>
          <w:lang w:eastAsia="es-CO"/>
        </w:rPr>
        <w:t>convenir el arreglo de las diferencias surgidas en torno a obras pendientes</w:t>
      </w:r>
      <w:r w:rsidR="003A5F34" w:rsidRPr="009500F2">
        <w:rPr>
          <w:rFonts w:ascii="Century Gothic" w:eastAsia="Times New Roman" w:hAnsi="Century Gothic" w:cstheme="minorHAnsi"/>
          <w:color w:val="212121"/>
          <w:sz w:val="24"/>
          <w:szCs w:val="24"/>
          <w:shd w:val="clear" w:color="auto" w:fill="FFFFFF"/>
          <w:lang w:eastAsia="es-CO"/>
        </w:rPr>
        <w:t>,</w:t>
      </w:r>
      <w:r w:rsidR="006B599B"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eastAsia="Times New Roman" w:hAnsi="Century Gothic" w:cstheme="minorHAnsi"/>
          <w:color w:val="212121"/>
          <w:sz w:val="24"/>
          <w:szCs w:val="24"/>
          <w:shd w:val="clear" w:color="auto" w:fill="FFFFFF"/>
          <w:lang w:eastAsia="es-CO"/>
        </w:rPr>
        <w:t xml:space="preserve">tanto así </w:t>
      </w:r>
      <w:r w:rsidR="006B599B" w:rsidRPr="009500F2">
        <w:rPr>
          <w:rFonts w:ascii="Century Gothic" w:eastAsia="Times New Roman" w:hAnsi="Century Gothic" w:cstheme="minorHAnsi"/>
          <w:color w:val="212121"/>
          <w:sz w:val="24"/>
          <w:szCs w:val="24"/>
          <w:shd w:val="clear" w:color="auto" w:fill="FFFFFF"/>
          <w:lang w:eastAsia="es-CO"/>
        </w:rPr>
        <w:t xml:space="preserve">que las </w:t>
      </w:r>
      <w:r w:rsidR="00304E29" w:rsidRPr="009500F2">
        <w:rPr>
          <w:rFonts w:ascii="Century Gothic" w:eastAsia="Times New Roman" w:hAnsi="Century Gothic" w:cstheme="minorHAnsi"/>
          <w:color w:val="212121"/>
          <w:sz w:val="24"/>
          <w:szCs w:val="24"/>
          <w:shd w:val="clear" w:color="auto" w:fill="FFFFFF"/>
          <w:lang w:eastAsia="es-CO"/>
        </w:rPr>
        <w:t>en</w:t>
      </w:r>
      <w:r w:rsidR="006B599B" w:rsidRPr="009500F2">
        <w:rPr>
          <w:rFonts w:ascii="Century Gothic" w:eastAsia="Times New Roman" w:hAnsi="Century Gothic" w:cstheme="minorHAnsi"/>
          <w:color w:val="212121"/>
          <w:sz w:val="24"/>
          <w:szCs w:val="24"/>
          <w:shd w:val="clear" w:color="auto" w:fill="FFFFFF"/>
          <w:lang w:eastAsia="es-CO"/>
        </w:rPr>
        <w:t>lista y les asigna un valor, otorgándosele al contratista que trans</w:t>
      </w:r>
      <w:r w:rsidR="00304E29" w:rsidRPr="009500F2">
        <w:rPr>
          <w:rFonts w:ascii="Century Gothic" w:eastAsia="Times New Roman" w:hAnsi="Century Gothic" w:cstheme="minorHAnsi"/>
          <w:color w:val="212121"/>
          <w:sz w:val="24"/>
          <w:szCs w:val="24"/>
          <w:shd w:val="clear" w:color="auto" w:fill="FFFFFF"/>
          <w:lang w:eastAsia="es-CO"/>
        </w:rPr>
        <w:t>ige</w:t>
      </w:r>
      <w:r w:rsidR="006B599B" w:rsidRPr="009500F2">
        <w:rPr>
          <w:rFonts w:ascii="Century Gothic" w:eastAsia="Times New Roman" w:hAnsi="Century Gothic" w:cstheme="minorHAnsi"/>
          <w:color w:val="212121"/>
          <w:sz w:val="24"/>
          <w:szCs w:val="24"/>
          <w:shd w:val="clear" w:color="auto" w:fill="FFFFFF"/>
          <w:lang w:eastAsia="es-CO"/>
        </w:rPr>
        <w:t>, un tiempo para su ejecución</w:t>
      </w:r>
      <w:r w:rsidR="00304E29" w:rsidRPr="009500F2">
        <w:rPr>
          <w:rFonts w:ascii="Century Gothic" w:eastAsia="Times New Roman" w:hAnsi="Century Gothic" w:cstheme="minorHAnsi"/>
          <w:color w:val="212121"/>
          <w:sz w:val="24"/>
          <w:szCs w:val="24"/>
          <w:shd w:val="clear" w:color="auto" w:fill="FFFFFF"/>
          <w:lang w:eastAsia="es-CO"/>
        </w:rPr>
        <w:t xml:space="preserve"> de </w:t>
      </w:r>
      <w:r w:rsidR="006B599B" w:rsidRPr="009500F2">
        <w:rPr>
          <w:rFonts w:ascii="Century Gothic" w:eastAsia="Times New Roman" w:hAnsi="Century Gothic" w:cstheme="minorHAnsi"/>
          <w:color w:val="212121"/>
          <w:sz w:val="24"/>
          <w:szCs w:val="24"/>
          <w:shd w:val="clear" w:color="auto" w:fill="FFFFFF"/>
          <w:lang w:eastAsia="es-CO"/>
        </w:rPr>
        <w:t xml:space="preserve">30 días calendario. </w:t>
      </w:r>
    </w:p>
    <w:p w14:paraId="26557181" w14:textId="77777777" w:rsidR="006B599B" w:rsidRPr="009500F2" w:rsidRDefault="006B599B" w:rsidP="004F19AC">
      <w:pPr>
        <w:spacing w:after="0"/>
        <w:ind w:right="49"/>
        <w:jc w:val="both"/>
        <w:rPr>
          <w:rFonts w:ascii="Century Gothic" w:eastAsia="Times New Roman" w:hAnsi="Century Gothic" w:cstheme="minorHAnsi"/>
          <w:color w:val="333333"/>
          <w:sz w:val="24"/>
          <w:szCs w:val="24"/>
          <w:lang w:eastAsia="uz-Cyrl-UZ"/>
        </w:rPr>
      </w:pPr>
    </w:p>
    <w:p w14:paraId="36F03329" w14:textId="116DCB92" w:rsidR="00275F22" w:rsidRPr="009500F2" w:rsidRDefault="00090DD2"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Observa el Tribunal que a</w:t>
      </w:r>
      <w:r w:rsidR="003A5F34" w:rsidRPr="009500F2">
        <w:rPr>
          <w:rFonts w:ascii="Century Gothic" w:eastAsia="Times New Roman" w:hAnsi="Century Gothic" w:cstheme="minorHAnsi"/>
          <w:color w:val="212121"/>
          <w:sz w:val="24"/>
          <w:szCs w:val="24"/>
          <w:shd w:val="clear" w:color="auto" w:fill="FFFFFF"/>
          <w:lang w:eastAsia="es-CO"/>
        </w:rPr>
        <w:t xml:space="preserve">nte la </w:t>
      </w:r>
      <w:r w:rsidR="00275F22" w:rsidRPr="009500F2">
        <w:rPr>
          <w:rFonts w:ascii="Century Gothic" w:eastAsia="Times New Roman" w:hAnsi="Century Gothic" w:cstheme="minorHAnsi"/>
          <w:color w:val="212121"/>
          <w:sz w:val="24"/>
          <w:szCs w:val="24"/>
          <w:shd w:val="clear" w:color="auto" w:fill="FFFFFF"/>
          <w:lang w:eastAsia="es-CO"/>
        </w:rPr>
        <w:t>inejecución contractual</w:t>
      </w:r>
      <w:r w:rsidR="003A5F34" w:rsidRPr="009500F2">
        <w:rPr>
          <w:rFonts w:ascii="Century Gothic" w:eastAsia="Times New Roman" w:hAnsi="Century Gothic" w:cstheme="minorHAnsi"/>
          <w:color w:val="212121"/>
          <w:sz w:val="24"/>
          <w:szCs w:val="24"/>
          <w:shd w:val="clear" w:color="auto" w:fill="FFFFFF"/>
          <w:lang w:eastAsia="es-CO"/>
        </w:rPr>
        <w:t>,</w:t>
      </w:r>
      <w:r w:rsidR="00275F22" w:rsidRPr="009500F2">
        <w:rPr>
          <w:rFonts w:ascii="Century Gothic" w:eastAsia="Times New Roman" w:hAnsi="Century Gothic" w:cstheme="minorHAnsi"/>
          <w:color w:val="212121"/>
          <w:sz w:val="24"/>
          <w:szCs w:val="24"/>
          <w:shd w:val="clear" w:color="auto" w:fill="FFFFFF"/>
          <w:lang w:eastAsia="es-CO"/>
        </w:rPr>
        <w:t xml:space="preserve"> la Administración había optado por declarar la caducidad contractual y el contratista </w:t>
      </w:r>
      <w:r w:rsidRPr="009500F2">
        <w:rPr>
          <w:rFonts w:ascii="Century Gothic" w:eastAsia="Times New Roman" w:hAnsi="Century Gothic" w:cstheme="minorHAnsi"/>
          <w:color w:val="212121"/>
          <w:sz w:val="24"/>
          <w:szCs w:val="24"/>
          <w:shd w:val="clear" w:color="auto" w:fill="FFFFFF"/>
          <w:lang w:eastAsia="es-CO"/>
        </w:rPr>
        <w:t xml:space="preserve">la </w:t>
      </w:r>
      <w:r w:rsidR="00275F22" w:rsidRPr="009500F2">
        <w:rPr>
          <w:rFonts w:ascii="Century Gothic" w:eastAsia="Times New Roman" w:hAnsi="Century Gothic" w:cstheme="minorHAnsi"/>
          <w:color w:val="212121"/>
          <w:sz w:val="24"/>
          <w:szCs w:val="24"/>
          <w:shd w:val="clear" w:color="auto" w:fill="FFFFFF"/>
          <w:lang w:eastAsia="es-CO"/>
        </w:rPr>
        <w:t xml:space="preserve">había impugnado argumentando, entre otras </w:t>
      </w:r>
      <w:r w:rsidRPr="009500F2">
        <w:rPr>
          <w:rFonts w:ascii="Century Gothic" w:eastAsia="Times New Roman" w:hAnsi="Century Gothic" w:cstheme="minorHAnsi"/>
          <w:color w:val="212121"/>
          <w:sz w:val="24"/>
          <w:szCs w:val="24"/>
          <w:shd w:val="clear" w:color="auto" w:fill="FFFFFF"/>
          <w:lang w:eastAsia="es-CO"/>
        </w:rPr>
        <w:t xml:space="preserve">razones, </w:t>
      </w:r>
      <w:r w:rsidR="00275F22" w:rsidRPr="009500F2">
        <w:rPr>
          <w:rFonts w:ascii="Century Gothic" w:eastAsia="Times New Roman" w:hAnsi="Century Gothic" w:cstheme="minorHAnsi"/>
          <w:color w:val="212121"/>
          <w:sz w:val="24"/>
          <w:szCs w:val="24"/>
          <w:shd w:val="clear" w:color="auto" w:fill="FFFFFF"/>
          <w:lang w:eastAsia="es-CO"/>
        </w:rPr>
        <w:t xml:space="preserve">la extemporaneidad de </w:t>
      </w:r>
      <w:r w:rsidRPr="009500F2">
        <w:rPr>
          <w:rFonts w:ascii="Century Gothic" w:eastAsia="Times New Roman" w:hAnsi="Century Gothic" w:cstheme="minorHAnsi"/>
          <w:color w:val="212121"/>
          <w:sz w:val="24"/>
          <w:szCs w:val="24"/>
          <w:shd w:val="clear" w:color="auto" w:fill="FFFFFF"/>
          <w:lang w:eastAsia="es-CO"/>
        </w:rPr>
        <w:t xml:space="preserve">esa </w:t>
      </w:r>
      <w:r w:rsidR="00275F22" w:rsidRPr="009500F2">
        <w:rPr>
          <w:rFonts w:ascii="Century Gothic" w:eastAsia="Times New Roman" w:hAnsi="Century Gothic" w:cstheme="minorHAnsi"/>
          <w:color w:val="212121"/>
          <w:sz w:val="24"/>
          <w:szCs w:val="24"/>
          <w:shd w:val="clear" w:color="auto" w:fill="FFFFFF"/>
          <w:lang w:eastAsia="es-CO"/>
        </w:rPr>
        <w:t>decisión</w:t>
      </w:r>
      <w:r w:rsidR="00ED0998" w:rsidRPr="009500F2">
        <w:rPr>
          <w:rFonts w:ascii="Century Gothic" w:eastAsia="Times New Roman" w:hAnsi="Century Gothic" w:cstheme="minorHAnsi"/>
          <w:color w:val="212121"/>
          <w:sz w:val="24"/>
          <w:szCs w:val="24"/>
          <w:shd w:val="clear" w:color="auto" w:fill="FFFFFF"/>
          <w:lang w:eastAsia="es-CO"/>
        </w:rPr>
        <w:t xml:space="preserve">, la que es relevante para efectos de la caducidad porque pone de presente que la caducidad </w:t>
      </w:r>
      <w:r w:rsidR="009362FB">
        <w:rPr>
          <w:rFonts w:ascii="Century Gothic" w:eastAsia="Times New Roman" w:hAnsi="Century Gothic" w:cstheme="minorHAnsi"/>
          <w:color w:val="212121"/>
          <w:sz w:val="24"/>
          <w:szCs w:val="24"/>
          <w:shd w:val="clear" w:color="auto" w:fill="FFFFFF"/>
          <w:lang w:eastAsia="es-CO"/>
        </w:rPr>
        <w:t xml:space="preserve">del contrato </w:t>
      </w:r>
      <w:r w:rsidR="00ED0998" w:rsidRPr="009500F2">
        <w:rPr>
          <w:rFonts w:ascii="Century Gothic" w:eastAsia="Times New Roman" w:hAnsi="Century Gothic" w:cstheme="minorHAnsi"/>
          <w:color w:val="212121"/>
          <w:sz w:val="24"/>
          <w:szCs w:val="24"/>
          <w:shd w:val="clear" w:color="auto" w:fill="FFFFFF"/>
          <w:lang w:eastAsia="es-CO"/>
        </w:rPr>
        <w:t>se produce en la etapa de liquidación contractual y no en la vigencia del contrato de diseño y obra pública.</w:t>
      </w:r>
    </w:p>
    <w:p w14:paraId="37E788CE" w14:textId="77777777" w:rsidR="00D64AC5" w:rsidRPr="009500F2" w:rsidRDefault="00D64AC5"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487829AB" w14:textId="10573470" w:rsidR="00275F22" w:rsidRPr="009500F2" w:rsidRDefault="00275F22"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Lo cierto es que la</w:t>
      </w:r>
      <w:r w:rsidR="00EC457E" w:rsidRPr="009500F2">
        <w:rPr>
          <w:rFonts w:ascii="Century Gothic" w:eastAsia="Times New Roman" w:hAnsi="Century Gothic" w:cstheme="minorHAnsi"/>
          <w:color w:val="212121"/>
          <w:sz w:val="24"/>
          <w:szCs w:val="24"/>
          <w:shd w:val="clear" w:color="auto" w:fill="FFFFFF"/>
          <w:lang w:eastAsia="es-CO"/>
        </w:rPr>
        <w:t>s partes zanjan sus diferencias</w:t>
      </w:r>
      <w:r w:rsidR="00090DD2" w:rsidRPr="009500F2">
        <w:rPr>
          <w:rFonts w:ascii="Century Gothic" w:eastAsia="Times New Roman" w:hAnsi="Century Gothic" w:cstheme="minorHAnsi"/>
          <w:color w:val="212121"/>
          <w:sz w:val="24"/>
          <w:szCs w:val="24"/>
          <w:shd w:val="clear" w:color="auto" w:fill="FFFFFF"/>
          <w:lang w:eastAsia="es-CO"/>
        </w:rPr>
        <w:t xml:space="preserve"> y proceden del siguiente modo: L</w:t>
      </w:r>
      <w:r w:rsidRPr="009500F2">
        <w:rPr>
          <w:rFonts w:ascii="Century Gothic" w:eastAsia="Times New Roman" w:hAnsi="Century Gothic" w:cstheme="minorHAnsi"/>
          <w:color w:val="212121"/>
          <w:sz w:val="24"/>
          <w:szCs w:val="24"/>
          <w:shd w:val="clear" w:color="auto" w:fill="FFFFFF"/>
          <w:lang w:eastAsia="es-CO"/>
        </w:rPr>
        <w:t>a</w:t>
      </w:r>
      <w:r w:rsidR="003A5F34" w:rsidRPr="009500F2">
        <w:rPr>
          <w:rFonts w:ascii="Century Gothic" w:eastAsia="Times New Roman" w:hAnsi="Century Gothic" w:cstheme="minorHAnsi"/>
          <w:color w:val="212121"/>
          <w:sz w:val="24"/>
          <w:szCs w:val="24"/>
          <w:shd w:val="clear" w:color="auto" w:fill="FFFFFF"/>
          <w:lang w:eastAsia="es-CO"/>
        </w:rPr>
        <w:t xml:space="preserve"> Secretaría </w:t>
      </w:r>
      <w:r w:rsidR="00090DD2" w:rsidRPr="009500F2">
        <w:rPr>
          <w:rFonts w:ascii="Century Gothic" w:eastAsia="Times New Roman" w:hAnsi="Century Gothic" w:cstheme="minorHAnsi"/>
          <w:color w:val="212121"/>
          <w:sz w:val="24"/>
          <w:szCs w:val="24"/>
          <w:shd w:val="clear" w:color="auto" w:fill="FFFFFF"/>
          <w:lang w:eastAsia="es-CO"/>
        </w:rPr>
        <w:t xml:space="preserve">de Educación </w:t>
      </w:r>
      <w:r w:rsidR="003A5F34" w:rsidRPr="009500F2">
        <w:rPr>
          <w:rFonts w:ascii="Century Gothic" w:eastAsia="Times New Roman" w:hAnsi="Century Gothic" w:cstheme="minorHAnsi"/>
          <w:color w:val="212121"/>
          <w:sz w:val="24"/>
          <w:szCs w:val="24"/>
          <w:shd w:val="clear" w:color="auto" w:fill="FFFFFF"/>
          <w:lang w:eastAsia="es-CO"/>
        </w:rPr>
        <w:t>declina la</w:t>
      </w:r>
      <w:r w:rsidRPr="009500F2">
        <w:rPr>
          <w:rFonts w:ascii="Century Gothic" w:eastAsia="Times New Roman" w:hAnsi="Century Gothic" w:cstheme="minorHAnsi"/>
          <w:color w:val="212121"/>
          <w:sz w:val="24"/>
          <w:szCs w:val="24"/>
          <w:shd w:val="clear" w:color="auto" w:fill="FFFFFF"/>
          <w:lang w:eastAsia="es-CO"/>
        </w:rPr>
        <w:t xml:space="preserve"> caducidad</w:t>
      </w:r>
      <w:r w:rsidR="00090DD2" w:rsidRPr="009500F2">
        <w:rPr>
          <w:rFonts w:ascii="Century Gothic" w:eastAsia="Times New Roman" w:hAnsi="Century Gothic" w:cstheme="minorHAnsi"/>
          <w:color w:val="212121"/>
          <w:sz w:val="24"/>
          <w:szCs w:val="24"/>
          <w:shd w:val="clear" w:color="auto" w:fill="FFFFFF"/>
          <w:lang w:eastAsia="es-CO"/>
        </w:rPr>
        <w:t xml:space="preserve"> del contrato</w:t>
      </w:r>
      <w:r w:rsidR="003A5F34"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que revoca el mismo día que se firma la transacción</w:t>
      </w:r>
      <w:r w:rsidR="00ED0998" w:rsidRPr="009500F2">
        <w:rPr>
          <w:rFonts w:ascii="Century Gothic" w:eastAsia="Times New Roman" w:hAnsi="Century Gothic" w:cstheme="minorHAnsi"/>
          <w:color w:val="212121"/>
          <w:sz w:val="24"/>
          <w:szCs w:val="24"/>
          <w:shd w:val="clear" w:color="auto" w:fill="FFFFFF"/>
          <w:lang w:eastAsia="es-CO"/>
        </w:rPr>
        <w:t xml:space="preserve">, sin que en el contrato de transacción se manifieste la revocatoria de la caducidad como efecto de la transacción, en tanto que la revocatoria de un acto administrativo por vía de transacción, generaría una discusión sobre la validez del acuerdo sobre cuestión no transigible. </w:t>
      </w:r>
      <w:r w:rsidR="003A5F34" w:rsidRPr="009500F2">
        <w:rPr>
          <w:rFonts w:ascii="Century Gothic" w:eastAsia="Times New Roman" w:hAnsi="Century Gothic" w:cstheme="minorHAnsi"/>
          <w:color w:val="212121"/>
          <w:sz w:val="24"/>
          <w:szCs w:val="24"/>
          <w:shd w:val="clear" w:color="auto" w:fill="FFFFFF"/>
          <w:lang w:eastAsia="es-CO"/>
        </w:rPr>
        <w:t>A</w:t>
      </w:r>
      <w:r w:rsidR="006B599B" w:rsidRPr="009500F2">
        <w:rPr>
          <w:rFonts w:ascii="Century Gothic" w:eastAsia="Times New Roman" w:hAnsi="Century Gothic" w:cstheme="minorHAnsi"/>
          <w:color w:val="212121"/>
          <w:sz w:val="24"/>
          <w:szCs w:val="24"/>
          <w:shd w:val="clear" w:color="auto" w:fill="FFFFFF"/>
          <w:lang w:eastAsia="es-CO"/>
        </w:rPr>
        <w:t xml:space="preserve"> su turno </w:t>
      </w:r>
      <w:r w:rsidRPr="009500F2">
        <w:rPr>
          <w:rFonts w:ascii="Century Gothic" w:eastAsia="Times New Roman" w:hAnsi="Century Gothic" w:cstheme="minorHAnsi"/>
          <w:color w:val="212121"/>
          <w:sz w:val="24"/>
          <w:szCs w:val="24"/>
          <w:shd w:val="clear" w:color="auto" w:fill="FFFFFF"/>
          <w:lang w:eastAsia="es-CO"/>
        </w:rPr>
        <w:t>el contratista se obliga a realizar las obras inconclu</w:t>
      </w:r>
      <w:r w:rsidR="00CD3055" w:rsidRPr="009500F2">
        <w:rPr>
          <w:rFonts w:ascii="Century Gothic" w:eastAsia="Times New Roman" w:hAnsi="Century Gothic" w:cstheme="minorHAnsi"/>
          <w:color w:val="212121"/>
          <w:sz w:val="24"/>
          <w:szCs w:val="24"/>
          <w:shd w:val="clear" w:color="auto" w:fill="FFFFFF"/>
          <w:lang w:eastAsia="es-CO"/>
        </w:rPr>
        <w:t>sas</w:t>
      </w:r>
      <w:r w:rsidR="006B599B" w:rsidRPr="009500F2">
        <w:rPr>
          <w:rFonts w:ascii="Century Gothic" w:eastAsia="Times New Roman" w:hAnsi="Century Gothic" w:cstheme="minorHAnsi"/>
          <w:color w:val="212121"/>
          <w:sz w:val="24"/>
          <w:szCs w:val="24"/>
          <w:shd w:val="clear" w:color="auto" w:fill="FFFFFF"/>
          <w:lang w:eastAsia="es-CO"/>
        </w:rPr>
        <w:t xml:space="preserve"> </w:t>
      </w:r>
      <w:r w:rsidR="00CD3055" w:rsidRPr="009500F2">
        <w:rPr>
          <w:rFonts w:ascii="Century Gothic" w:eastAsia="Times New Roman" w:hAnsi="Century Gothic" w:cstheme="minorHAnsi"/>
          <w:color w:val="212121"/>
          <w:sz w:val="24"/>
          <w:szCs w:val="24"/>
          <w:shd w:val="clear" w:color="auto" w:fill="FFFFFF"/>
          <w:lang w:eastAsia="es-CO"/>
        </w:rPr>
        <w:t>determinadas</w:t>
      </w:r>
      <w:r w:rsidR="006B599B" w:rsidRPr="009500F2">
        <w:rPr>
          <w:rFonts w:ascii="Century Gothic" w:eastAsia="Times New Roman" w:hAnsi="Century Gothic" w:cstheme="minorHAnsi"/>
          <w:color w:val="212121"/>
          <w:sz w:val="24"/>
          <w:szCs w:val="24"/>
          <w:shd w:val="clear" w:color="auto" w:fill="FFFFFF"/>
          <w:lang w:eastAsia="es-CO"/>
        </w:rPr>
        <w:t xml:space="preserve"> por la misma transacción</w:t>
      </w:r>
      <w:r w:rsidR="00CD3055" w:rsidRPr="009500F2">
        <w:rPr>
          <w:rFonts w:ascii="Century Gothic" w:eastAsia="Times New Roman" w:hAnsi="Century Gothic" w:cstheme="minorHAnsi"/>
          <w:color w:val="212121"/>
          <w:sz w:val="24"/>
          <w:szCs w:val="24"/>
          <w:shd w:val="clear" w:color="auto" w:fill="FFFFFF"/>
          <w:lang w:eastAsia="es-CO"/>
        </w:rPr>
        <w:t>, en un plazo de 30 días</w:t>
      </w:r>
      <w:r w:rsidR="006B599B" w:rsidRPr="009500F2">
        <w:rPr>
          <w:rFonts w:ascii="Century Gothic" w:eastAsia="Times New Roman" w:hAnsi="Century Gothic" w:cstheme="minorHAnsi"/>
          <w:color w:val="212121"/>
          <w:sz w:val="24"/>
          <w:szCs w:val="24"/>
          <w:shd w:val="clear" w:color="auto" w:fill="FFFFFF"/>
          <w:lang w:eastAsia="es-CO"/>
        </w:rPr>
        <w:t xml:space="preserve"> calendario</w:t>
      </w:r>
      <w:r w:rsidR="00CD3055" w:rsidRPr="009500F2">
        <w:rPr>
          <w:rFonts w:ascii="Century Gothic" w:eastAsia="Times New Roman" w:hAnsi="Century Gothic" w:cstheme="minorHAnsi"/>
          <w:color w:val="212121"/>
          <w:sz w:val="24"/>
          <w:szCs w:val="24"/>
          <w:shd w:val="clear" w:color="auto" w:fill="FFFFFF"/>
          <w:lang w:eastAsia="es-CO"/>
        </w:rPr>
        <w:t xml:space="preserve"> y por un valor cierto</w:t>
      </w:r>
      <w:r w:rsidR="006B599B" w:rsidRPr="009500F2">
        <w:rPr>
          <w:rFonts w:ascii="Century Gothic" w:eastAsia="Times New Roman" w:hAnsi="Century Gothic" w:cstheme="minorHAnsi"/>
          <w:color w:val="212121"/>
          <w:sz w:val="24"/>
          <w:szCs w:val="24"/>
          <w:shd w:val="clear" w:color="auto" w:fill="FFFFFF"/>
          <w:lang w:eastAsia="es-CO"/>
        </w:rPr>
        <w:t xml:space="preserve">, </w:t>
      </w:r>
      <w:r w:rsidR="00090DD2" w:rsidRPr="009500F2">
        <w:rPr>
          <w:rFonts w:ascii="Century Gothic" w:eastAsia="Times New Roman" w:hAnsi="Century Gothic" w:cstheme="minorHAnsi"/>
          <w:color w:val="212121"/>
          <w:sz w:val="24"/>
          <w:szCs w:val="24"/>
          <w:shd w:val="clear" w:color="auto" w:fill="FFFFFF"/>
          <w:lang w:eastAsia="es-CO"/>
        </w:rPr>
        <w:t xml:space="preserve">en monto </w:t>
      </w:r>
      <w:r w:rsidR="006B599B" w:rsidRPr="009500F2">
        <w:rPr>
          <w:rFonts w:ascii="Century Gothic" w:eastAsia="Times New Roman" w:hAnsi="Century Gothic" w:cstheme="minorHAnsi"/>
          <w:color w:val="212121"/>
          <w:sz w:val="24"/>
          <w:szCs w:val="24"/>
          <w:shd w:val="clear" w:color="auto" w:fill="FFFFFF"/>
          <w:lang w:eastAsia="es-CO"/>
        </w:rPr>
        <w:t xml:space="preserve">igual al recurso </w:t>
      </w:r>
      <w:r w:rsidR="00090DD2" w:rsidRPr="009500F2">
        <w:rPr>
          <w:rFonts w:ascii="Century Gothic" w:eastAsia="Times New Roman" w:hAnsi="Century Gothic" w:cstheme="minorHAnsi"/>
          <w:color w:val="212121"/>
          <w:sz w:val="24"/>
          <w:szCs w:val="24"/>
          <w:shd w:val="clear" w:color="auto" w:fill="FFFFFF"/>
          <w:lang w:eastAsia="es-CO"/>
        </w:rPr>
        <w:t>de</w:t>
      </w:r>
      <w:r w:rsidR="006B599B" w:rsidRPr="009500F2">
        <w:rPr>
          <w:rFonts w:ascii="Century Gothic" w:eastAsia="Times New Roman" w:hAnsi="Century Gothic" w:cstheme="minorHAnsi"/>
          <w:color w:val="212121"/>
          <w:sz w:val="24"/>
          <w:szCs w:val="24"/>
          <w:shd w:val="clear" w:color="auto" w:fill="FFFFFF"/>
          <w:lang w:eastAsia="es-CO"/>
        </w:rPr>
        <w:t xml:space="preserve">l contrato </w:t>
      </w:r>
      <w:r w:rsidR="00090DD2" w:rsidRPr="009500F2">
        <w:rPr>
          <w:rFonts w:ascii="Century Gothic" w:eastAsia="Times New Roman" w:hAnsi="Century Gothic" w:cstheme="minorHAnsi"/>
          <w:color w:val="212121"/>
          <w:sz w:val="24"/>
          <w:szCs w:val="24"/>
          <w:shd w:val="clear" w:color="auto" w:fill="FFFFFF"/>
          <w:lang w:eastAsia="es-CO"/>
        </w:rPr>
        <w:t xml:space="preserve">que se hallaba </w:t>
      </w:r>
      <w:r w:rsidR="006B599B" w:rsidRPr="009500F2">
        <w:rPr>
          <w:rFonts w:ascii="Century Gothic" w:eastAsia="Times New Roman" w:hAnsi="Century Gothic" w:cstheme="minorHAnsi"/>
          <w:color w:val="212121"/>
          <w:sz w:val="24"/>
          <w:szCs w:val="24"/>
          <w:shd w:val="clear" w:color="auto" w:fill="FFFFFF"/>
          <w:lang w:eastAsia="es-CO"/>
        </w:rPr>
        <w:t>pendiente de ejecutar</w:t>
      </w:r>
      <w:r w:rsidR="00CD3055" w:rsidRPr="009500F2">
        <w:rPr>
          <w:rFonts w:ascii="Century Gothic" w:eastAsia="Times New Roman" w:hAnsi="Century Gothic" w:cstheme="minorHAnsi"/>
          <w:color w:val="212121"/>
          <w:sz w:val="24"/>
          <w:szCs w:val="24"/>
          <w:shd w:val="clear" w:color="auto" w:fill="FFFFFF"/>
          <w:lang w:eastAsia="es-CO"/>
        </w:rPr>
        <w:t>.</w:t>
      </w:r>
    </w:p>
    <w:p w14:paraId="44E34F00" w14:textId="77777777" w:rsidR="00CD3055" w:rsidRPr="009500F2" w:rsidRDefault="00CD3055"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5F5A9095" w14:textId="7E3067BF" w:rsidR="006B599B" w:rsidRPr="009500F2" w:rsidRDefault="006B599B"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lastRenderedPageBreak/>
        <w:t xml:space="preserve">Hay pues </w:t>
      </w:r>
      <w:r w:rsidR="0097688F" w:rsidRPr="009500F2">
        <w:rPr>
          <w:rFonts w:ascii="Century Gothic" w:eastAsia="Times New Roman" w:hAnsi="Century Gothic" w:cstheme="minorHAnsi"/>
          <w:color w:val="212121"/>
          <w:sz w:val="24"/>
          <w:szCs w:val="24"/>
          <w:shd w:val="clear" w:color="auto" w:fill="FFFFFF"/>
          <w:lang w:eastAsia="es-CO"/>
        </w:rPr>
        <w:t>con</w:t>
      </w:r>
      <w:r w:rsidR="00CD3055" w:rsidRPr="009500F2">
        <w:rPr>
          <w:rFonts w:ascii="Century Gothic" w:eastAsia="Times New Roman" w:hAnsi="Century Gothic" w:cstheme="minorHAnsi"/>
          <w:color w:val="212121"/>
          <w:sz w:val="24"/>
          <w:szCs w:val="24"/>
          <w:shd w:val="clear" w:color="auto" w:fill="FFFFFF"/>
          <w:lang w:eastAsia="es-CO"/>
        </w:rPr>
        <w:t>cesiones mutuas: la parte contratante renuncia al uso de su prerrogativa</w:t>
      </w:r>
      <w:r w:rsidR="00724295">
        <w:rPr>
          <w:rFonts w:ascii="Century Gothic" w:eastAsia="Times New Roman" w:hAnsi="Century Gothic" w:cstheme="minorHAnsi"/>
          <w:color w:val="212121"/>
          <w:sz w:val="24"/>
          <w:szCs w:val="24"/>
          <w:shd w:val="clear" w:color="auto" w:fill="FFFFFF"/>
          <w:lang w:eastAsia="es-CO"/>
        </w:rPr>
        <w:t xml:space="preserve"> –</w:t>
      </w:r>
      <w:r w:rsidR="00970BAD" w:rsidRPr="009500F2">
        <w:rPr>
          <w:rFonts w:ascii="Century Gothic" w:eastAsia="Times New Roman" w:hAnsi="Century Gothic" w:cstheme="minorHAnsi"/>
          <w:color w:val="212121"/>
          <w:sz w:val="24"/>
          <w:szCs w:val="24"/>
          <w:shd w:val="clear" w:color="auto" w:fill="FFFFFF"/>
          <w:lang w:eastAsia="es-CO"/>
        </w:rPr>
        <w:t>denomínese caducidad o un p</w:t>
      </w:r>
      <w:r w:rsidR="00724295">
        <w:rPr>
          <w:rFonts w:ascii="Century Gothic" w:eastAsia="Times New Roman" w:hAnsi="Century Gothic" w:cstheme="minorHAnsi"/>
          <w:color w:val="212121"/>
          <w:sz w:val="24"/>
          <w:szCs w:val="24"/>
          <w:shd w:val="clear" w:color="auto" w:fill="FFFFFF"/>
          <w:lang w:eastAsia="es-CO"/>
        </w:rPr>
        <w:t>osterior acto de incumplimiento–</w:t>
      </w:r>
      <w:r w:rsidR="00CD3055" w:rsidRPr="009500F2">
        <w:rPr>
          <w:rFonts w:ascii="Century Gothic" w:eastAsia="Times New Roman" w:hAnsi="Century Gothic" w:cstheme="minorHAnsi"/>
          <w:color w:val="212121"/>
          <w:sz w:val="24"/>
          <w:szCs w:val="24"/>
          <w:shd w:val="clear" w:color="auto" w:fill="FFFFFF"/>
          <w:lang w:eastAsia="es-CO"/>
        </w:rPr>
        <w:t xml:space="preserve"> y el contratista se allana a cumplir con la obra que </w:t>
      </w:r>
      <w:r w:rsidR="00090DD2" w:rsidRPr="009500F2">
        <w:rPr>
          <w:rFonts w:ascii="Century Gothic" w:eastAsia="Times New Roman" w:hAnsi="Century Gothic" w:cstheme="minorHAnsi"/>
          <w:color w:val="212121"/>
          <w:sz w:val="24"/>
          <w:szCs w:val="24"/>
          <w:shd w:val="clear" w:color="auto" w:fill="FFFFFF"/>
          <w:lang w:eastAsia="es-CO"/>
        </w:rPr>
        <w:t xml:space="preserve">no había construido en </w:t>
      </w:r>
      <w:r w:rsidR="00CD3055" w:rsidRPr="009500F2">
        <w:rPr>
          <w:rFonts w:ascii="Century Gothic" w:eastAsia="Times New Roman" w:hAnsi="Century Gothic" w:cstheme="minorHAnsi"/>
          <w:color w:val="212121"/>
          <w:sz w:val="24"/>
          <w:szCs w:val="24"/>
          <w:shd w:val="clear" w:color="auto" w:fill="FFFFFF"/>
          <w:lang w:eastAsia="es-CO"/>
        </w:rPr>
        <w:t>el plazo contractual</w:t>
      </w:r>
      <w:r w:rsidR="00090DD2" w:rsidRPr="009500F2">
        <w:rPr>
          <w:rFonts w:ascii="Century Gothic" w:eastAsia="Times New Roman" w:hAnsi="Century Gothic" w:cstheme="minorHAnsi"/>
          <w:color w:val="212121"/>
          <w:sz w:val="24"/>
          <w:szCs w:val="24"/>
          <w:shd w:val="clear" w:color="auto" w:fill="FFFFFF"/>
          <w:lang w:eastAsia="es-CO"/>
        </w:rPr>
        <w:t>.</w:t>
      </w:r>
    </w:p>
    <w:p w14:paraId="30699F50" w14:textId="77777777" w:rsidR="006B599B" w:rsidRPr="009500F2" w:rsidRDefault="006B599B"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7C8F2CA0" w14:textId="47573BEC" w:rsidR="00970BAD" w:rsidRPr="009500F2" w:rsidRDefault="006B599B"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Desde</w:t>
      </w:r>
      <w:r w:rsidR="003A5F34" w:rsidRPr="009500F2">
        <w:rPr>
          <w:rFonts w:ascii="Century Gothic" w:eastAsia="Times New Roman" w:hAnsi="Century Gothic" w:cstheme="minorHAnsi"/>
          <w:color w:val="212121"/>
          <w:sz w:val="24"/>
          <w:szCs w:val="24"/>
          <w:shd w:val="clear" w:color="auto" w:fill="FFFFFF"/>
          <w:lang w:eastAsia="es-CO"/>
        </w:rPr>
        <w:t xml:space="preserve"> la perspectiva del contratista</w:t>
      </w:r>
      <w:r w:rsidRPr="009500F2">
        <w:rPr>
          <w:rFonts w:ascii="Century Gothic" w:eastAsia="Times New Roman" w:hAnsi="Century Gothic" w:cstheme="minorHAnsi"/>
          <w:color w:val="212121"/>
          <w:sz w:val="24"/>
          <w:szCs w:val="24"/>
          <w:shd w:val="clear" w:color="auto" w:fill="FFFFFF"/>
          <w:lang w:eastAsia="es-CO"/>
        </w:rPr>
        <w:t xml:space="preserve">, </w:t>
      </w:r>
      <w:r w:rsidR="00EC457E" w:rsidRPr="009500F2">
        <w:rPr>
          <w:rFonts w:ascii="Century Gothic" w:eastAsia="Times New Roman" w:hAnsi="Century Gothic" w:cstheme="minorHAnsi"/>
          <w:color w:val="212121"/>
          <w:sz w:val="24"/>
          <w:szCs w:val="24"/>
          <w:shd w:val="clear" w:color="auto" w:fill="FFFFFF"/>
          <w:lang w:eastAsia="es-CO"/>
        </w:rPr>
        <w:t xml:space="preserve">habida cuenta de </w:t>
      </w:r>
      <w:r w:rsidR="00CD3055" w:rsidRPr="009500F2">
        <w:rPr>
          <w:rFonts w:ascii="Century Gothic" w:eastAsia="Times New Roman" w:hAnsi="Century Gothic" w:cstheme="minorHAnsi"/>
          <w:color w:val="212121"/>
          <w:sz w:val="24"/>
          <w:szCs w:val="24"/>
          <w:shd w:val="clear" w:color="auto" w:fill="FFFFFF"/>
          <w:lang w:eastAsia="es-CO"/>
        </w:rPr>
        <w:t>unas reclamaciones pendientes, vencido el plazo contractual</w:t>
      </w:r>
      <w:r w:rsidR="00090DD2" w:rsidRPr="009500F2">
        <w:rPr>
          <w:rFonts w:ascii="Century Gothic" w:eastAsia="Times New Roman" w:hAnsi="Century Gothic" w:cstheme="minorHAnsi"/>
          <w:color w:val="212121"/>
          <w:sz w:val="24"/>
          <w:szCs w:val="24"/>
          <w:shd w:val="clear" w:color="auto" w:fill="FFFFFF"/>
          <w:lang w:eastAsia="es-CO"/>
        </w:rPr>
        <w:t xml:space="preserve"> acepta cumplir con la construcción faltante </w:t>
      </w:r>
      <w:r w:rsidRPr="009500F2">
        <w:rPr>
          <w:rFonts w:ascii="Century Gothic" w:eastAsia="Times New Roman" w:hAnsi="Century Gothic" w:cstheme="minorHAnsi"/>
          <w:color w:val="212121"/>
          <w:sz w:val="24"/>
          <w:szCs w:val="24"/>
          <w:shd w:val="clear" w:color="auto" w:fill="FFFFFF"/>
          <w:lang w:eastAsia="es-CO"/>
        </w:rPr>
        <w:t xml:space="preserve">dentro del término que fija la transacción. </w:t>
      </w:r>
    </w:p>
    <w:p w14:paraId="458D28AA" w14:textId="77777777" w:rsidR="00970BAD" w:rsidRPr="009500F2" w:rsidRDefault="00970BAD"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5F118B37" w14:textId="37B58179" w:rsidR="00CD3055" w:rsidRPr="009500F2" w:rsidRDefault="003A5F34"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La fuente de la obligación cons</w:t>
      </w:r>
      <w:r w:rsidR="006B599B" w:rsidRPr="009500F2">
        <w:rPr>
          <w:rFonts w:ascii="Century Gothic" w:eastAsia="Times New Roman" w:hAnsi="Century Gothic" w:cstheme="minorHAnsi"/>
          <w:color w:val="212121"/>
          <w:sz w:val="24"/>
          <w:szCs w:val="24"/>
          <w:shd w:val="clear" w:color="auto" w:fill="FFFFFF"/>
          <w:lang w:eastAsia="es-CO"/>
        </w:rPr>
        <w:t>tructiva y de pago por parte de la Secretaría de Educación</w:t>
      </w:r>
      <w:r w:rsidR="00CD3055" w:rsidRPr="009500F2">
        <w:rPr>
          <w:rFonts w:ascii="Century Gothic" w:eastAsia="Times New Roman" w:hAnsi="Century Gothic" w:cstheme="minorHAnsi"/>
          <w:color w:val="212121"/>
          <w:sz w:val="24"/>
          <w:szCs w:val="24"/>
          <w:shd w:val="clear" w:color="auto" w:fill="FFFFFF"/>
          <w:lang w:eastAsia="es-CO"/>
        </w:rPr>
        <w:t xml:space="preserve">, </w:t>
      </w:r>
      <w:r w:rsidR="006B599B" w:rsidRPr="009500F2">
        <w:rPr>
          <w:rFonts w:ascii="Century Gothic" w:eastAsia="Times New Roman" w:hAnsi="Century Gothic" w:cstheme="minorHAnsi"/>
          <w:color w:val="212121"/>
          <w:sz w:val="24"/>
          <w:szCs w:val="24"/>
          <w:shd w:val="clear" w:color="auto" w:fill="FFFFFF"/>
          <w:lang w:eastAsia="es-CO"/>
        </w:rPr>
        <w:t>deja de ser el contrato de obra y pasa a ser el de</w:t>
      </w:r>
      <w:r w:rsidR="00CD3055" w:rsidRPr="009500F2">
        <w:rPr>
          <w:rFonts w:ascii="Century Gothic" w:eastAsia="Times New Roman" w:hAnsi="Century Gothic" w:cstheme="minorHAnsi"/>
          <w:color w:val="212121"/>
          <w:sz w:val="24"/>
          <w:szCs w:val="24"/>
          <w:shd w:val="clear" w:color="auto" w:fill="FFFFFF"/>
          <w:lang w:eastAsia="es-CO"/>
        </w:rPr>
        <w:t xml:space="preserve"> transacción</w:t>
      </w:r>
      <w:r w:rsidR="00970BAD" w:rsidRPr="009500F2">
        <w:rPr>
          <w:rFonts w:ascii="Century Gothic" w:eastAsia="Times New Roman" w:hAnsi="Century Gothic" w:cstheme="minorHAnsi"/>
          <w:color w:val="212121"/>
          <w:sz w:val="24"/>
          <w:szCs w:val="24"/>
          <w:shd w:val="clear" w:color="auto" w:fill="FFFFFF"/>
          <w:lang w:eastAsia="es-CO"/>
        </w:rPr>
        <w:t xml:space="preserve"> –de allí que se muda una situación incierta en una cierta-. La transacción </w:t>
      </w:r>
      <w:r w:rsidR="006B599B" w:rsidRPr="009500F2">
        <w:rPr>
          <w:rFonts w:ascii="Century Gothic" w:eastAsia="Times New Roman" w:hAnsi="Century Gothic" w:cstheme="minorHAnsi"/>
          <w:color w:val="212121"/>
          <w:sz w:val="24"/>
          <w:szCs w:val="24"/>
          <w:shd w:val="clear" w:color="auto" w:fill="FFFFFF"/>
          <w:lang w:eastAsia="es-CO"/>
        </w:rPr>
        <w:t xml:space="preserve">señala el plazo y la remuneración </w:t>
      </w:r>
      <w:r w:rsidR="00090DD2" w:rsidRPr="009500F2">
        <w:rPr>
          <w:rFonts w:ascii="Century Gothic" w:eastAsia="Times New Roman" w:hAnsi="Century Gothic" w:cstheme="minorHAnsi"/>
          <w:color w:val="212121"/>
          <w:sz w:val="24"/>
          <w:szCs w:val="24"/>
          <w:shd w:val="clear" w:color="auto" w:fill="FFFFFF"/>
          <w:lang w:eastAsia="es-CO"/>
        </w:rPr>
        <w:t>por</w:t>
      </w:r>
      <w:r w:rsidR="006B599B" w:rsidRPr="009500F2">
        <w:rPr>
          <w:rFonts w:ascii="Century Gothic" w:eastAsia="Times New Roman" w:hAnsi="Century Gothic" w:cstheme="minorHAnsi"/>
          <w:color w:val="212121"/>
          <w:sz w:val="24"/>
          <w:szCs w:val="24"/>
          <w:shd w:val="clear" w:color="auto" w:fill="FFFFFF"/>
          <w:lang w:eastAsia="es-CO"/>
        </w:rPr>
        <w:t xml:space="preserve"> reconocer </w:t>
      </w:r>
      <w:r w:rsidR="00090DD2" w:rsidRPr="009500F2">
        <w:rPr>
          <w:rFonts w:ascii="Century Gothic" w:eastAsia="Times New Roman" w:hAnsi="Century Gothic" w:cstheme="minorHAnsi"/>
          <w:color w:val="212121"/>
          <w:sz w:val="24"/>
          <w:szCs w:val="24"/>
          <w:shd w:val="clear" w:color="auto" w:fill="FFFFFF"/>
          <w:lang w:eastAsia="es-CO"/>
        </w:rPr>
        <w:t xml:space="preserve">ante la </w:t>
      </w:r>
      <w:r w:rsidR="006B599B" w:rsidRPr="009500F2">
        <w:rPr>
          <w:rFonts w:ascii="Century Gothic" w:eastAsia="Times New Roman" w:hAnsi="Century Gothic" w:cstheme="minorHAnsi"/>
          <w:color w:val="212121"/>
          <w:sz w:val="24"/>
          <w:szCs w:val="24"/>
          <w:shd w:val="clear" w:color="auto" w:fill="FFFFFF"/>
          <w:lang w:eastAsia="es-CO"/>
        </w:rPr>
        <w:t xml:space="preserve">ejecución de la obra faltante, </w:t>
      </w:r>
      <w:r w:rsidR="00970BAD" w:rsidRPr="009500F2">
        <w:rPr>
          <w:rFonts w:ascii="Century Gothic" w:eastAsia="Times New Roman" w:hAnsi="Century Gothic" w:cstheme="minorHAnsi"/>
          <w:color w:val="212121"/>
          <w:sz w:val="24"/>
          <w:szCs w:val="24"/>
          <w:shd w:val="clear" w:color="auto" w:fill="FFFFFF"/>
          <w:lang w:eastAsia="es-CO"/>
        </w:rPr>
        <w:t xml:space="preserve">las dos –obras faltantes y dineros no ejecutados ni cancelados- </w:t>
      </w:r>
      <w:r w:rsidR="006B599B" w:rsidRPr="009500F2">
        <w:rPr>
          <w:rFonts w:ascii="Century Gothic" w:eastAsia="Times New Roman" w:hAnsi="Century Gothic" w:cstheme="minorHAnsi"/>
          <w:color w:val="212121"/>
          <w:sz w:val="24"/>
          <w:szCs w:val="24"/>
          <w:shd w:val="clear" w:color="auto" w:fill="FFFFFF"/>
          <w:lang w:eastAsia="es-CO"/>
        </w:rPr>
        <w:t>derivada</w:t>
      </w:r>
      <w:r w:rsidR="00970BAD" w:rsidRPr="009500F2">
        <w:rPr>
          <w:rFonts w:ascii="Century Gothic" w:eastAsia="Times New Roman" w:hAnsi="Century Gothic" w:cstheme="minorHAnsi"/>
          <w:color w:val="212121"/>
          <w:sz w:val="24"/>
          <w:szCs w:val="24"/>
          <w:shd w:val="clear" w:color="auto" w:fill="FFFFFF"/>
          <w:lang w:eastAsia="es-CO"/>
        </w:rPr>
        <w:t>s</w:t>
      </w:r>
      <w:r w:rsidR="006B599B" w:rsidRPr="009500F2">
        <w:rPr>
          <w:rFonts w:ascii="Century Gothic" w:eastAsia="Times New Roman" w:hAnsi="Century Gothic" w:cstheme="minorHAnsi"/>
          <w:color w:val="212121"/>
          <w:sz w:val="24"/>
          <w:szCs w:val="24"/>
          <w:shd w:val="clear" w:color="auto" w:fill="FFFFFF"/>
          <w:lang w:eastAsia="es-CO"/>
        </w:rPr>
        <w:t xml:space="preserve"> del Contrato 196 de 2003 </w:t>
      </w:r>
      <w:r w:rsidR="00CD3055" w:rsidRPr="009500F2">
        <w:rPr>
          <w:rFonts w:ascii="Century Gothic" w:eastAsia="Times New Roman" w:hAnsi="Century Gothic" w:cstheme="minorHAnsi"/>
          <w:color w:val="212121"/>
          <w:sz w:val="24"/>
          <w:szCs w:val="24"/>
          <w:shd w:val="clear" w:color="auto" w:fill="FFFFFF"/>
          <w:lang w:eastAsia="es-CO"/>
        </w:rPr>
        <w:t>de diseño y obra.</w:t>
      </w:r>
    </w:p>
    <w:p w14:paraId="3F169DF0" w14:textId="77777777" w:rsidR="006B599B" w:rsidRPr="009500F2" w:rsidRDefault="006B599B"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61B5DBAC" w14:textId="39EA8901" w:rsidR="006B599B" w:rsidRPr="009500F2" w:rsidRDefault="006B599B"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Así </w:t>
      </w:r>
      <w:r w:rsidR="00090DD2" w:rsidRPr="009500F2">
        <w:rPr>
          <w:rFonts w:ascii="Century Gothic" w:eastAsia="Times New Roman" w:hAnsi="Century Gothic" w:cstheme="minorHAnsi"/>
          <w:color w:val="212121"/>
          <w:sz w:val="24"/>
          <w:szCs w:val="24"/>
          <w:shd w:val="clear" w:color="auto" w:fill="FFFFFF"/>
          <w:lang w:eastAsia="es-CO"/>
        </w:rPr>
        <w:t xml:space="preserve">pues, </w:t>
      </w:r>
      <w:r w:rsidRPr="009500F2">
        <w:rPr>
          <w:rFonts w:ascii="Century Gothic" w:eastAsia="Times New Roman" w:hAnsi="Century Gothic" w:cstheme="minorHAnsi"/>
          <w:color w:val="212121"/>
          <w:sz w:val="24"/>
          <w:szCs w:val="24"/>
          <w:shd w:val="clear" w:color="auto" w:fill="FFFFFF"/>
          <w:lang w:eastAsia="es-CO"/>
        </w:rPr>
        <w:t xml:space="preserve">las partes pactan en el contrato de transacción el arreglo </w:t>
      </w:r>
      <w:r w:rsidR="00ED0998" w:rsidRPr="009500F2">
        <w:rPr>
          <w:rFonts w:ascii="Century Gothic" w:eastAsia="Times New Roman" w:hAnsi="Century Gothic" w:cstheme="minorHAnsi"/>
          <w:color w:val="212121"/>
          <w:sz w:val="24"/>
          <w:szCs w:val="24"/>
          <w:shd w:val="clear" w:color="auto" w:fill="FFFFFF"/>
          <w:lang w:eastAsia="es-CO"/>
        </w:rPr>
        <w:t>de</w:t>
      </w:r>
      <w:r w:rsidRPr="009500F2">
        <w:rPr>
          <w:rFonts w:ascii="Century Gothic" w:eastAsia="Times New Roman" w:hAnsi="Century Gothic" w:cstheme="minorHAnsi"/>
          <w:color w:val="212121"/>
          <w:sz w:val="24"/>
          <w:szCs w:val="24"/>
          <w:shd w:val="clear" w:color="auto" w:fill="FFFFFF"/>
          <w:lang w:eastAsia="es-CO"/>
        </w:rPr>
        <w:t xml:space="preserve"> las diferencias surgidas en la ejecución del Contrato 196 de 2003, con la decisión </w:t>
      </w:r>
      <w:r w:rsidR="00ED0998" w:rsidRPr="009500F2">
        <w:rPr>
          <w:rFonts w:ascii="Century Gothic" w:eastAsia="Times New Roman" w:hAnsi="Century Gothic" w:cstheme="minorHAnsi"/>
          <w:color w:val="212121"/>
          <w:sz w:val="24"/>
          <w:szCs w:val="24"/>
          <w:shd w:val="clear" w:color="auto" w:fill="FFFFFF"/>
          <w:lang w:eastAsia="es-CO"/>
        </w:rPr>
        <w:t xml:space="preserve">transaccional </w:t>
      </w:r>
      <w:r w:rsidR="00090DD2" w:rsidRPr="009500F2">
        <w:rPr>
          <w:rFonts w:ascii="Century Gothic" w:eastAsia="Times New Roman" w:hAnsi="Century Gothic" w:cstheme="minorHAnsi"/>
          <w:color w:val="212121"/>
          <w:sz w:val="24"/>
          <w:szCs w:val="24"/>
          <w:shd w:val="clear" w:color="auto" w:fill="FFFFFF"/>
          <w:lang w:eastAsia="es-CO"/>
        </w:rPr>
        <w:t>de ejecutar las obras pendientes en un plazo de treinta (30) días y con un valor igual al valor pendiente de ejecutar</w:t>
      </w:r>
      <w:r w:rsidRPr="009500F2">
        <w:rPr>
          <w:rFonts w:ascii="Century Gothic" w:eastAsia="Times New Roman" w:hAnsi="Century Gothic" w:cstheme="minorHAnsi"/>
          <w:color w:val="212121"/>
          <w:sz w:val="24"/>
          <w:szCs w:val="24"/>
          <w:shd w:val="clear" w:color="auto" w:fill="FFFFFF"/>
          <w:lang w:eastAsia="es-CO"/>
        </w:rPr>
        <w:t>, convenida mediante transacción celebrada en la etapa de liquidación del mencionado contrato</w:t>
      </w:r>
      <w:r w:rsidR="00A23E9D" w:rsidRPr="009500F2">
        <w:rPr>
          <w:rFonts w:ascii="Century Gothic" w:eastAsia="Times New Roman" w:hAnsi="Century Gothic" w:cstheme="minorHAnsi"/>
          <w:color w:val="212121"/>
          <w:sz w:val="24"/>
          <w:szCs w:val="24"/>
          <w:shd w:val="clear" w:color="auto" w:fill="FFFFFF"/>
          <w:lang w:eastAsia="es-CO"/>
        </w:rPr>
        <w:t>.</w:t>
      </w:r>
    </w:p>
    <w:p w14:paraId="18B94D5F" w14:textId="77777777" w:rsidR="00CD3055" w:rsidRPr="009500F2" w:rsidRDefault="00CD3055" w:rsidP="004F19AC">
      <w:pPr>
        <w:spacing w:after="0"/>
        <w:ind w:right="49"/>
        <w:jc w:val="both"/>
        <w:rPr>
          <w:rFonts w:ascii="Century Gothic" w:eastAsia="Times New Roman" w:hAnsi="Century Gothic" w:cstheme="minorHAnsi"/>
          <w:color w:val="333333"/>
          <w:sz w:val="24"/>
          <w:szCs w:val="24"/>
          <w:lang w:eastAsia="uz-Cyrl-UZ"/>
        </w:rPr>
      </w:pPr>
    </w:p>
    <w:p w14:paraId="17DA00F8" w14:textId="77777777" w:rsidR="00CD3055" w:rsidRPr="009500F2" w:rsidRDefault="006B599B"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F</w:t>
      </w:r>
      <w:r w:rsidR="00CD3055" w:rsidRPr="009500F2">
        <w:rPr>
          <w:rFonts w:ascii="Century Gothic" w:eastAsia="Times New Roman" w:hAnsi="Century Gothic" w:cstheme="minorHAnsi"/>
          <w:color w:val="212121"/>
          <w:sz w:val="24"/>
          <w:szCs w:val="24"/>
          <w:shd w:val="clear" w:color="auto" w:fill="FFFFFF"/>
          <w:lang w:eastAsia="es-CO"/>
        </w:rPr>
        <w:t xml:space="preserve">rente a la contingencia litigiosa las partes pactaron </w:t>
      </w:r>
      <w:r w:rsidR="00A847E9" w:rsidRPr="009500F2">
        <w:rPr>
          <w:rFonts w:ascii="Century Gothic" w:eastAsia="Times New Roman" w:hAnsi="Century Gothic" w:cstheme="minorHAnsi"/>
          <w:color w:val="212121"/>
          <w:sz w:val="24"/>
          <w:szCs w:val="24"/>
          <w:shd w:val="clear" w:color="auto" w:fill="FFFFFF"/>
          <w:lang w:eastAsia="es-CO"/>
        </w:rPr>
        <w:t>en el punto décimo:</w:t>
      </w:r>
    </w:p>
    <w:p w14:paraId="67807F43" w14:textId="77777777" w:rsidR="00EC43DB" w:rsidRPr="009500F2" w:rsidRDefault="00EC43DB" w:rsidP="004F19AC">
      <w:pPr>
        <w:spacing w:after="0"/>
        <w:ind w:left="540" w:right="49"/>
        <w:jc w:val="both"/>
        <w:rPr>
          <w:rFonts w:ascii="Century Gothic" w:eastAsia="Times New Roman" w:hAnsi="Century Gothic" w:cstheme="minorHAnsi"/>
          <w:i/>
          <w:color w:val="333333"/>
          <w:sz w:val="24"/>
          <w:szCs w:val="24"/>
          <w:lang w:eastAsia="uz-Cyrl-UZ"/>
        </w:rPr>
      </w:pPr>
    </w:p>
    <w:p w14:paraId="2163DA33" w14:textId="77777777" w:rsidR="00A847E9" w:rsidRPr="009500F2" w:rsidRDefault="00A847E9" w:rsidP="004F19AC">
      <w:pPr>
        <w:spacing w:after="0"/>
        <w:ind w:left="540" w:right="49"/>
        <w:jc w:val="both"/>
        <w:rPr>
          <w:rFonts w:ascii="Century Gothic" w:hAnsi="Century Gothic" w:cstheme="minorHAnsi"/>
          <w:i/>
          <w:sz w:val="24"/>
          <w:szCs w:val="24"/>
        </w:rPr>
      </w:pPr>
      <w:r w:rsidRPr="009500F2">
        <w:rPr>
          <w:rFonts w:ascii="Century Gothic" w:eastAsia="Times New Roman" w:hAnsi="Century Gothic" w:cstheme="minorHAnsi"/>
          <w:i/>
          <w:color w:val="333333"/>
          <w:sz w:val="24"/>
          <w:szCs w:val="24"/>
          <w:lang w:eastAsia="uz-Cyrl-UZ"/>
        </w:rPr>
        <w:t>“La Secretaría de Educación del Distrito Capital y el Consorcio CIC transan las diferencias y la relación jurídica que se presentaba en relación con la ejecución y el cumplimiento de las obligaciones de este contrato y por tanto, renuncian de manera definitiva a cualquier acción extrajudicial y/o judicial que se hubiere iniciado o se inicie en contra de cada una de ellas y/o de sus funcionarios respectivamente en todo aquello que tenga que ver con la presente transacción, independientemente de su naturaleza o denominación”.</w:t>
      </w:r>
      <w:r w:rsidRPr="009500F2">
        <w:rPr>
          <w:rFonts w:ascii="Century Gothic" w:hAnsi="Century Gothic" w:cstheme="minorHAnsi"/>
          <w:i/>
          <w:sz w:val="24"/>
          <w:szCs w:val="24"/>
        </w:rPr>
        <w:t xml:space="preserve"> </w:t>
      </w:r>
    </w:p>
    <w:p w14:paraId="0EB6A189" w14:textId="77777777" w:rsidR="00A847E9" w:rsidRPr="009500F2" w:rsidRDefault="00A847E9" w:rsidP="004F19AC">
      <w:pPr>
        <w:spacing w:after="0"/>
        <w:ind w:right="49"/>
        <w:jc w:val="both"/>
        <w:rPr>
          <w:rFonts w:ascii="Century Gothic" w:hAnsi="Century Gothic" w:cstheme="minorHAnsi"/>
          <w:sz w:val="24"/>
          <w:szCs w:val="24"/>
        </w:rPr>
      </w:pPr>
    </w:p>
    <w:p w14:paraId="0F5FB16E" w14:textId="7DB8D1BA" w:rsidR="00771296" w:rsidRPr="009500F2" w:rsidRDefault="00A847E9" w:rsidP="004F19AC">
      <w:pPr>
        <w:tabs>
          <w:tab w:val="left" w:pos="3780"/>
        </w:tabs>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A pesar </w:t>
      </w:r>
      <w:r w:rsidR="006B599B" w:rsidRPr="009500F2">
        <w:rPr>
          <w:rFonts w:ascii="Century Gothic" w:eastAsia="Times New Roman" w:hAnsi="Century Gothic" w:cstheme="minorHAnsi"/>
          <w:color w:val="212121"/>
          <w:sz w:val="24"/>
          <w:szCs w:val="24"/>
          <w:shd w:val="clear" w:color="auto" w:fill="FFFFFF"/>
          <w:lang w:eastAsia="es-CO"/>
        </w:rPr>
        <w:t xml:space="preserve">de que la expresión </w:t>
      </w:r>
      <w:r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i/>
          <w:color w:val="212121"/>
          <w:sz w:val="24"/>
          <w:szCs w:val="24"/>
          <w:shd w:val="clear" w:color="auto" w:fill="FFFFFF"/>
          <w:lang w:eastAsia="es-CO"/>
        </w:rPr>
        <w:t>este contrato</w:t>
      </w:r>
      <w:r w:rsidR="006B599B"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eastAsia="Times New Roman" w:hAnsi="Century Gothic" w:cstheme="minorHAnsi"/>
          <w:color w:val="212121"/>
          <w:sz w:val="24"/>
          <w:szCs w:val="24"/>
          <w:shd w:val="clear" w:color="auto" w:fill="FFFFFF"/>
          <w:lang w:eastAsia="es-CO"/>
        </w:rPr>
        <w:t>resulta ambigua</w:t>
      </w:r>
      <w:r w:rsidR="00EC457E"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pues podría tomarse en el sentido de que es a la transacción</w:t>
      </w:r>
      <w:r w:rsidR="006B599B"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w:t>
      </w:r>
      <w:r w:rsidR="00EC457E" w:rsidRPr="009500F2">
        <w:rPr>
          <w:rFonts w:ascii="Century Gothic" w:eastAsia="Times New Roman" w:hAnsi="Century Gothic" w:cstheme="minorHAnsi"/>
          <w:color w:val="212121"/>
          <w:sz w:val="24"/>
          <w:szCs w:val="24"/>
          <w:shd w:val="clear" w:color="auto" w:fill="FFFFFF"/>
          <w:lang w:eastAsia="es-CO"/>
        </w:rPr>
        <w:t xml:space="preserve">para el Tribunal </w:t>
      </w:r>
      <w:r w:rsidRPr="009500F2">
        <w:rPr>
          <w:rFonts w:ascii="Century Gothic" w:eastAsia="Times New Roman" w:hAnsi="Century Gothic" w:cstheme="minorHAnsi"/>
          <w:color w:val="212121"/>
          <w:sz w:val="24"/>
          <w:szCs w:val="24"/>
          <w:shd w:val="clear" w:color="auto" w:fill="FFFFFF"/>
          <w:lang w:eastAsia="es-CO"/>
        </w:rPr>
        <w:t xml:space="preserve">este entendimiento es imposible pues sobre lo transigido </w:t>
      </w:r>
      <w:r w:rsidR="006B599B" w:rsidRPr="009500F2">
        <w:rPr>
          <w:rFonts w:ascii="Century Gothic" w:eastAsia="Times New Roman" w:hAnsi="Century Gothic" w:cstheme="minorHAnsi"/>
          <w:color w:val="212121"/>
          <w:sz w:val="24"/>
          <w:szCs w:val="24"/>
          <w:shd w:val="clear" w:color="auto" w:fill="FFFFFF"/>
          <w:lang w:eastAsia="es-CO"/>
        </w:rPr>
        <w:t xml:space="preserve">no </w:t>
      </w:r>
      <w:r w:rsidRPr="009500F2">
        <w:rPr>
          <w:rFonts w:ascii="Century Gothic" w:eastAsia="Times New Roman" w:hAnsi="Century Gothic" w:cstheme="minorHAnsi"/>
          <w:color w:val="212121"/>
          <w:sz w:val="24"/>
          <w:szCs w:val="24"/>
          <w:shd w:val="clear" w:color="auto" w:fill="FFFFFF"/>
          <w:lang w:eastAsia="es-CO"/>
        </w:rPr>
        <w:t xml:space="preserve">podían existir todavía diferencias, </w:t>
      </w:r>
      <w:r w:rsidR="002B6557" w:rsidRPr="009500F2">
        <w:rPr>
          <w:rFonts w:ascii="Century Gothic" w:eastAsia="Times New Roman" w:hAnsi="Century Gothic" w:cstheme="minorHAnsi"/>
          <w:color w:val="212121"/>
          <w:sz w:val="24"/>
          <w:szCs w:val="24"/>
          <w:shd w:val="clear" w:color="auto" w:fill="FFFFFF"/>
          <w:lang w:eastAsia="es-CO"/>
        </w:rPr>
        <w:t xml:space="preserve">siendo claro entonces que la proposición </w:t>
      </w:r>
      <w:r w:rsidR="006B599B" w:rsidRPr="009500F2">
        <w:rPr>
          <w:rFonts w:ascii="Century Gothic" w:eastAsia="Times New Roman" w:hAnsi="Century Gothic" w:cstheme="minorHAnsi"/>
          <w:color w:val="212121"/>
          <w:sz w:val="24"/>
          <w:szCs w:val="24"/>
          <w:shd w:val="clear" w:color="auto" w:fill="FFFFFF"/>
          <w:lang w:eastAsia="es-CO"/>
        </w:rPr>
        <w:t>“</w:t>
      </w:r>
      <w:r w:rsidR="006B599B" w:rsidRPr="009500F2">
        <w:rPr>
          <w:rFonts w:ascii="Century Gothic" w:eastAsia="Times New Roman" w:hAnsi="Century Gothic" w:cstheme="minorHAnsi"/>
          <w:i/>
          <w:color w:val="212121"/>
          <w:sz w:val="24"/>
          <w:szCs w:val="24"/>
          <w:shd w:val="clear" w:color="auto" w:fill="FFFFFF"/>
          <w:lang w:eastAsia="es-CO"/>
        </w:rPr>
        <w:t>este contrato</w:t>
      </w:r>
      <w:r w:rsidR="006B599B" w:rsidRPr="009500F2">
        <w:rPr>
          <w:rFonts w:ascii="Century Gothic" w:eastAsia="Times New Roman" w:hAnsi="Century Gothic" w:cstheme="minorHAnsi"/>
          <w:color w:val="212121"/>
          <w:sz w:val="24"/>
          <w:szCs w:val="24"/>
          <w:shd w:val="clear" w:color="auto" w:fill="FFFFFF"/>
          <w:lang w:eastAsia="es-CO"/>
        </w:rPr>
        <w:t>” está referid</w:t>
      </w:r>
      <w:r w:rsidR="002B6557" w:rsidRPr="009500F2">
        <w:rPr>
          <w:rFonts w:ascii="Century Gothic" w:eastAsia="Times New Roman" w:hAnsi="Century Gothic" w:cstheme="minorHAnsi"/>
          <w:color w:val="212121"/>
          <w:sz w:val="24"/>
          <w:szCs w:val="24"/>
          <w:shd w:val="clear" w:color="auto" w:fill="FFFFFF"/>
          <w:lang w:eastAsia="es-CO"/>
        </w:rPr>
        <w:t>a</w:t>
      </w:r>
      <w:r w:rsidR="006B599B" w:rsidRPr="009500F2">
        <w:rPr>
          <w:rFonts w:ascii="Century Gothic" w:eastAsia="Times New Roman" w:hAnsi="Century Gothic" w:cstheme="minorHAnsi"/>
          <w:color w:val="212121"/>
          <w:sz w:val="24"/>
          <w:szCs w:val="24"/>
          <w:shd w:val="clear" w:color="auto" w:fill="FFFFFF"/>
          <w:lang w:eastAsia="es-CO"/>
        </w:rPr>
        <w:t xml:space="preserve"> al </w:t>
      </w:r>
      <w:r w:rsidRPr="009500F2">
        <w:rPr>
          <w:rFonts w:ascii="Century Gothic" w:eastAsia="Times New Roman" w:hAnsi="Century Gothic" w:cstheme="minorHAnsi"/>
          <w:color w:val="212121"/>
          <w:sz w:val="24"/>
          <w:szCs w:val="24"/>
          <w:shd w:val="clear" w:color="auto" w:fill="FFFFFF"/>
          <w:lang w:eastAsia="es-CO"/>
        </w:rPr>
        <w:t>contrato No. 196 de 2003 que es el que su</w:t>
      </w:r>
      <w:r w:rsidR="00EC457E" w:rsidRPr="009500F2">
        <w:rPr>
          <w:rFonts w:ascii="Century Gothic" w:eastAsia="Times New Roman" w:hAnsi="Century Gothic" w:cstheme="minorHAnsi"/>
          <w:color w:val="212121"/>
          <w:sz w:val="24"/>
          <w:szCs w:val="24"/>
          <w:shd w:val="clear" w:color="auto" w:fill="FFFFFF"/>
          <w:lang w:eastAsia="es-CO"/>
        </w:rPr>
        <w:t>scita el acuerdo transaccional.</w:t>
      </w:r>
      <w:r w:rsidR="006B599B" w:rsidRPr="009500F2">
        <w:rPr>
          <w:rFonts w:ascii="Century Gothic" w:eastAsia="Times New Roman" w:hAnsi="Century Gothic" w:cstheme="minorHAnsi"/>
          <w:color w:val="212121"/>
          <w:sz w:val="24"/>
          <w:szCs w:val="24"/>
          <w:shd w:val="clear" w:color="auto" w:fill="FFFFFF"/>
          <w:lang w:eastAsia="es-CO"/>
        </w:rPr>
        <w:t xml:space="preserve"> Esta es la hermenéutica contractual eficiente</w:t>
      </w:r>
      <w:r w:rsidR="00771296" w:rsidRPr="009500F2">
        <w:rPr>
          <w:rFonts w:ascii="Century Gothic" w:eastAsia="Times New Roman" w:hAnsi="Century Gothic" w:cstheme="minorHAnsi"/>
          <w:color w:val="212121"/>
          <w:sz w:val="24"/>
          <w:szCs w:val="24"/>
          <w:shd w:val="clear" w:color="auto" w:fill="FFFFFF"/>
          <w:lang w:eastAsia="es-CO"/>
        </w:rPr>
        <w:t xml:space="preserve"> (Art. 1620 C.C.</w:t>
      </w:r>
      <w:r w:rsidR="00286561">
        <w:rPr>
          <w:rFonts w:ascii="Century Gothic" w:eastAsia="Times New Roman" w:hAnsi="Century Gothic" w:cstheme="minorHAnsi"/>
          <w:color w:val="212121"/>
          <w:sz w:val="24"/>
          <w:szCs w:val="24"/>
          <w:shd w:val="clear" w:color="auto" w:fill="FFFFFF"/>
          <w:lang w:eastAsia="es-CO"/>
        </w:rPr>
        <w:t>).</w:t>
      </w:r>
      <w:r w:rsidR="00FF244B" w:rsidRPr="009500F2">
        <w:rPr>
          <w:rStyle w:val="Refdenotaalpie"/>
          <w:rFonts w:ascii="Century Gothic" w:eastAsia="Times New Roman" w:hAnsi="Century Gothic" w:cstheme="minorHAnsi"/>
          <w:color w:val="212121"/>
          <w:sz w:val="24"/>
          <w:szCs w:val="24"/>
          <w:shd w:val="clear" w:color="auto" w:fill="FFFFFF"/>
          <w:lang w:eastAsia="es-CO"/>
        </w:rPr>
        <w:footnoteReference w:id="17"/>
      </w:r>
    </w:p>
    <w:p w14:paraId="65268653" w14:textId="77777777" w:rsidR="00771296" w:rsidRPr="009500F2" w:rsidRDefault="00771296" w:rsidP="004F19AC">
      <w:pPr>
        <w:tabs>
          <w:tab w:val="left" w:pos="3780"/>
        </w:tabs>
        <w:spacing w:after="0"/>
        <w:ind w:right="49"/>
        <w:jc w:val="both"/>
        <w:rPr>
          <w:rFonts w:ascii="Times New Roman" w:eastAsia="Times New Roman" w:hAnsi="Times New Roman" w:cs="Times New Roman"/>
          <w:color w:val="212121"/>
          <w:sz w:val="24"/>
          <w:szCs w:val="24"/>
          <w:shd w:val="clear" w:color="auto" w:fill="FFFFFF"/>
          <w:lang w:eastAsia="es-CO"/>
        </w:rPr>
      </w:pPr>
    </w:p>
    <w:p w14:paraId="11FC154B" w14:textId="093D5501" w:rsidR="00771296" w:rsidRPr="009500F2" w:rsidRDefault="00771296" w:rsidP="004F19AC">
      <w:pPr>
        <w:tabs>
          <w:tab w:val="left" w:pos="3780"/>
        </w:tabs>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En atención a lo dispuesto por el artículo 28 de la Ley 80</w:t>
      </w:r>
      <w:r w:rsidR="00A23E9D" w:rsidRPr="009500F2">
        <w:rPr>
          <w:rFonts w:ascii="Century Gothic" w:eastAsia="Times New Roman" w:hAnsi="Century Gothic" w:cstheme="minorHAnsi"/>
          <w:color w:val="212121"/>
          <w:sz w:val="24"/>
          <w:szCs w:val="24"/>
          <w:shd w:val="clear" w:color="auto" w:fill="FFFFFF"/>
          <w:lang w:eastAsia="es-CO"/>
        </w:rPr>
        <w:t xml:space="preserve"> de 1993</w:t>
      </w:r>
      <w:r w:rsidR="00FF244B" w:rsidRPr="009500F2">
        <w:rPr>
          <w:rStyle w:val="Refdenotaalpie"/>
          <w:rFonts w:ascii="Century Gothic" w:eastAsia="Times New Roman" w:hAnsi="Century Gothic" w:cstheme="minorHAnsi"/>
          <w:color w:val="212121"/>
          <w:sz w:val="24"/>
          <w:szCs w:val="24"/>
          <w:shd w:val="clear" w:color="auto" w:fill="FFFFFF"/>
          <w:lang w:eastAsia="es-CO"/>
        </w:rPr>
        <w:footnoteReference w:id="18"/>
      </w:r>
      <w:r w:rsidRPr="009500F2">
        <w:rPr>
          <w:rFonts w:ascii="Century Gothic" w:eastAsia="Times New Roman" w:hAnsi="Century Gothic" w:cstheme="minorHAnsi"/>
          <w:color w:val="212121"/>
          <w:sz w:val="24"/>
          <w:szCs w:val="24"/>
          <w:shd w:val="clear" w:color="auto" w:fill="FFFFFF"/>
          <w:lang w:eastAsia="es-CO"/>
        </w:rPr>
        <w:t xml:space="preserve">, es claro que la transacción </w:t>
      </w:r>
      <w:r w:rsidR="00A23E9D" w:rsidRPr="009500F2">
        <w:rPr>
          <w:rFonts w:ascii="Century Gothic" w:eastAsia="Times New Roman" w:hAnsi="Century Gothic" w:cstheme="minorHAnsi"/>
          <w:color w:val="212121"/>
          <w:sz w:val="24"/>
          <w:szCs w:val="24"/>
          <w:shd w:val="clear" w:color="auto" w:fill="FFFFFF"/>
          <w:lang w:eastAsia="es-CO"/>
        </w:rPr>
        <w:t xml:space="preserve">se refiere </w:t>
      </w:r>
      <w:r w:rsidR="00EC457E" w:rsidRPr="009500F2">
        <w:rPr>
          <w:rFonts w:ascii="Century Gothic" w:eastAsia="Times New Roman" w:hAnsi="Century Gothic" w:cstheme="minorHAnsi"/>
          <w:color w:val="212121"/>
          <w:sz w:val="24"/>
          <w:szCs w:val="24"/>
          <w:shd w:val="clear" w:color="auto" w:fill="FFFFFF"/>
          <w:lang w:eastAsia="es-CO"/>
        </w:rPr>
        <w:t xml:space="preserve">a </w:t>
      </w:r>
      <w:r w:rsidRPr="009500F2">
        <w:rPr>
          <w:rFonts w:ascii="Century Gothic" w:eastAsia="Times New Roman" w:hAnsi="Century Gothic" w:cstheme="minorHAnsi"/>
          <w:color w:val="212121"/>
          <w:sz w:val="24"/>
          <w:szCs w:val="24"/>
          <w:shd w:val="clear" w:color="auto" w:fill="FFFFFF"/>
          <w:lang w:eastAsia="es-CO"/>
        </w:rPr>
        <w:t>concluir la obra contratada. No pudiéndose realizar una ejecución por fuera de</w:t>
      </w:r>
      <w:r w:rsidR="002B6557" w:rsidRPr="009500F2">
        <w:rPr>
          <w:rFonts w:ascii="Century Gothic" w:eastAsia="Times New Roman" w:hAnsi="Century Gothic" w:cstheme="minorHAnsi"/>
          <w:color w:val="212121"/>
          <w:sz w:val="24"/>
          <w:szCs w:val="24"/>
          <w:shd w:val="clear" w:color="auto" w:fill="FFFFFF"/>
          <w:lang w:eastAsia="es-CO"/>
        </w:rPr>
        <w:t xml:space="preserve"> la expiración de</w:t>
      </w:r>
      <w:r w:rsidRPr="009500F2">
        <w:rPr>
          <w:rFonts w:ascii="Century Gothic" w:eastAsia="Times New Roman" w:hAnsi="Century Gothic" w:cstheme="minorHAnsi"/>
          <w:color w:val="212121"/>
          <w:sz w:val="24"/>
          <w:szCs w:val="24"/>
          <w:shd w:val="clear" w:color="auto" w:fill="FFFFFF"/>
          <w:lang w:eastAsia="es-CO"/>
        </w:rPr>
        <w:t>l plazo contractual No. 196 de 2003, el vehículo jurídico que permit</w:t>
      </w:r>
      <w:r w:rsidR="002B6557" w:rsidRPr="009500F2">
        <w:rPr>
          <w:rFonts w:ascii="Century Gothic" w:eastAsia="Times New Roman" w:hAnsi="Century Gothic" w:cstheme="minorHAnsi"/>
          <w:color w:val="212121"/>
          <w:sz w:val="24"/>
          <w:szCs w:val="24"/>
          <w:shd w:val="clear" w:color="auto" w:fill="FFFFFF"/>
          <w:lang w:eastAsia="es-CO"/>
        </w:rPr>
        <w:t>ía</w:t>
      </w:r>
      <w:r w:rsidRPr="009500F2">
        <w:rPr>
          <w:rFonts w:ascii="Century Gothic" w:eastAsia="Times New Roman" w:hAnsi="Century Gothic" w:cstheme="minorHAnsi"/>
          <w:color w:val="212121"/>
          <w:sz w:val="24"/>
          <w:szCs w:val="24"/>
          <w:shd w:val="clear" w:color="auto" w:fill="FFFFFF"/>
          <w:lang w:eastAsia="es-CO"/>
        </w:rPr>
        <w:t xml:space="preserve"> e</w:t>
      </w:r>
      <w:r w:rsidR="00EC457E" w:rsidRPr="009500F2">
        <w:rPr>
          <w:rFonts w:ascii="Century Gothic" w:eastAsia="Times New Roman" w:hAnsi="Century Gothic" w:cstheme="minorHAnsi"/>
          <w:color w:val="212121"/>
          <w:sz w:val="24"/>
          <w:szCs w:val="24"/>
          <w:shd w:val="clear" w:color="auto" w:fill="FFFFFF"/>
          <w:lang w:eastAsia="es-CO"/>
        </w:rPr>
        <w:t>se propósito e</w:t>
      </w:r>
      <w:r w:rsidR="002B6557" w:rsidRPr="009500F2">
        <w:rPr>
          <w:rFonts w:ascii="Century Gothic" w:eastAsia="Times New Roman" w:hAnsi="Century Gothic" w:cstheme="minorHAnsi"/>
          <w:color w:val="212121"/>
          <w:sz w:val="24"/>
          <w:szCs w:val="24"/>
          <w:shd w:val="clear" w:color="auto" w:fill="FFFFFF"/>
          <w:lang w:eastAsia="es-CO"/>
        </w:rPr>
        <w:t>ra</w:t>
      </w:r>
      <w:r w:rsidR="00EC457E" w:rsidRPr="009500F2">
        <w:rPr>
          <w:rFonts w:ascii="Century Gothic" w:eastAsia="Times New Roman" w:hAnsi="Century Gothic" w:cstheme="minorHAnsi"/>
          <w:color w:val="212121"/>
          <w:sz w:val="24"/>
          <w:szCs w:val="24"/>
          <w:shd w:val="clear" w:color="auto" w:fill="FFFFFF"/>
          <w:lang w:eastAsia="es-CO"/>
        </w:rPr>
        <w:t xml:space="preserve"> la transacción.</w:t>
      </w:r>
      <w:r w:rsidRPr="009500F2">
        <w:rPr>
          <w:rFonts w:ascii="Century Gothic" w:eastAsia="Times New Roman" w:hAnsi="Century Gothic" w:cstheme="minorHAnsi"/>
          <w:color w:val="212121"/>
          <w:sz w:val="24"/>
          <w:szCs w:val="24"/>
          <w:shd w:val="clear" w:color="auto" w:fill="FFFFFF"/>
          <w:lang w:eastAsia="es-CO"/>
        </w:rPr>
        <w:t xml:space="preserve"> Es en la ejecución del contrato 196 que se pu</w:t>
      </w:r>
      <w:r w:rsidR="002B6557" w:rsidRPr="009500F2">
        <w:rPr>
          <w:rFonts w:ascii="Century Gothic" w:eastAsia="Times New Roman" w:hAnsi="Century Gothic" w:cstheme="minorHAnsi"/>
          <w:color w:val="212121"/>
          <w:sz w:val="24"/>
          <w:szCs w:val="24"/>
          <w:shd w:val="clear" w:color="auto" w:fill="FFFFFF"/>
          <w:lang w:eastAsia="es-CO"/>
        </w:rPr>
        <w:t>e</w:t>
      </w:r>
      <w:r w:rsidRPr="009500F2">
        <w:rPr>
          <w:rFonts w:ascii="Century Gothic" w:eastAsia="Times New Roman" w:hAnsi="Century Gothic" w:cstheme="minorHAnsi"/>
          <w:color w:val="212121"/>
          <w:sz w:val="24"/>
          <w:szCs w:val="24"/>
          <w:shd w:val="clear" w:color="auto" w:fill="FFFFFF"/>
          <w:lang w:eastAsia="es-CO"/>
        </w:rPr>
        <w:t>de precisar que existen unas obras faltantes y es en la liquidación del mismo contrato 196 que se puede pactar la transacción.</w:t>
      </w:r>
    </w:p>
    <w:p w14:paraId="202A9380" w14:textId="77777777" w:rsidR="00ED0998" w:rsidRPr="009500F2" w:rsidRDefault="00ED0998" w:rsidP="004F19AC">
      <w:pPr>
        <w:tabs>
          <w:tab w:val="left" w:pos="3780"/>
        </w:tabs>
        <w:spacing w:after="0"/>
        <w:ind w:right="49"/>
        <w:jc w:val="both"/>
        <w:rPr>
          <w:rFonts w:ascii="Century Gothic" w:eastAsia="Times New Roman" w:hAnsi="Century Gothic" w:cstheme="minorHAnsi"/>
          <w:color w:val="212121"/>
          <w:sz w:val="24"/>
          <w:szCs w:val="24"/>
          <w:shd w:val="clear" w:color="auto" w:fill="FFFFFF"/>
          <w:lang w:eastAsia="es-CO"/>
        </w:rPr>
      </w:pPr>
    </w:p>
    <w:p w14:paraId="64CE848D" w14:textId="715D4A3B" w:rsidR="00A847E9" w:rsidRPr="009500F2" w:rsidRDefault="00A847E9" w:rsidP="004F19AC">
      <w:pPr>
        <w:tabs>
          <w:tab w:val="left" w:pos="3780"/>
        </w:tabs>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Adicionalmente</w:t>
      </w:r>
      <w:r w:rsidR="00EC457E"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la interpretación se soporta en el análisis en contexto de la transacción, siempre referida a las obras fa</w:t>
      </w:r>
      <w:r w:rsidR="00EC457E" w:rsidRPr="009500F2">
        <w:rPr>
          <w:rFonts w:ascii="Century Gothic" w:eastAsia="Times New Roman" w:hAnsi="Century Gothic" w:cstheme="minorHAnsi"/>
          <w:color w:val="212121"/>
          <w:sz w:val="24"/>
          <w:szCs w:val="24"/>
          <w:shd w:val="clear" w:color="auto" w:fill="FFFFFF"/>
          <w:lang w:eastAsia="es-CO"/>
        </w:rPr>
        <w:t>ltantes y</w:t>
      </w:r>
      <w:r w:rsidRPr="009500F2">
        <w:rPr>
          <w:rFonts w:ascii="Century Gothic" w:eastAsia="Times New Roman" w:hAnsi="Century Gothic" w:cstheme="minorHAnsi"/>
          <w:color w:val="212121"/>
          <w:sz w:val="24"/>
          <w:szCs w:val="24"/>
          <w:shd w:val="clear" w:color="auto" w:fill="FFFFFF"/>
          <w:lang w:eastAsia="es-CO"/>
        </w:rPr>
        <w:t xml:space="preserve"> los valores aún no pagados generados en el contrato No. 196 de 2003. </w:t>
      </w:r>
    </w:p>
    <w:p w14:paraId="61C002D7" w14:textId="77777777" w:rsidR="00A847E9" w:rsidRPr="009500F2" w:rsidRDefault="00A847E9" w:rsidP="004F19AC">
      <w:pPr>
        <w:spacing w:after="0"/>
        <w:ind w:right="49"/>
        <w:jc w:val="both"/>
        <w:rPr>
          <w:rFonts w:ascii="Century Gothic" w:eastAsia="Times New Roman" w:hAnsi="Century Gothic" w:cstheme="minorHAnsi"/>
          <w:color w:val="333333"/>
          <w:sz w:val="24"/>
          <w:szCs w:val="24"/>
          <w:lang w:eastAsia="uz-Cyrl-UZ"/>
        </w:rPr>
      </w:pPr>
    </w:p>
    <w:p w14:paraId="59466309" w14:textId="32496263" w:rsidR="00ED0998" w:rsidRPr="009500F2" w:rsidRDefault="00A847E9" w:rsidP="004F19AC">
      <w:pPr>
        <w:tabs>
          <w:tab w:val="left" w:pos="3780"/>
        </w:tabs>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Por lo demás, la renuncia a posibles acciones judiciales o extrajudiciales solamente podía referirse a posibles </w:t>
      </w:r>
      <w:r w:rsidR="00ED0998" w:rsidRPr="009500F2">
        <w:rPr>
          <w:rFonts w:ascii="Century Gothic" w:eastAsia="Times New Roman" w:hAnsi="Century Gothic" w:cstheme="minorHAnsi"/>
          <w:color w:val="212121"/>
          <w:sz w:val="24"/>
          <w:szCs w:val="24"/>
          <w:shd w:val="clear" w:color="auto" w:fill="FFFFFF"/>
          <w:lang w:eastAsia="es-CO"/>
        </w:rPr>
        <w:t xml:space="preserve">nacidas de actuaciones contractuales </w:t>
      </w:r>
      <w:r w:rsidRPr="009500F2">
        <w:rPr>
          <w:rFonts w:ascii="Century Gothic" w:eastAsia="Times New Roman" w:hAnsi="Century Gothic" w:cstheme="minorHAnsi"/>
          <w:color w:val="212121"/>
          <w:sz w:val="24"/>
          <w:szCs w:val="24"/>
          <w:shd w:val="clear" w:color="auto" w:fill="FFFFFF"/>
          <w:lang w:eastAsia="es-CO"/>
        </w:rPr>
        <w:lastRenderedPageBreak/>
        <w:t>anteriores a la transacción donde efectivamente la caducidad contractual había hecho evidentes las posiciones enfrentadas de las partes.</w:t>
      </w:r>
      <w:r w:rsidR="00ED0998" w:rsidRPr="009500F2">
        <w:rPr>
          <w:rFonts w:ascii="Century Gothic" w:eastAsia="Times New Roman" w:hAnsi="Century Gothic" w:cstheme="minorHAnsi"/>
          <w:color w:val="212121"/>
          <w:sz w:val="24"/>
          <w:szCs w:val="24"/>
          <w:shd w:val="clear" w:color="auto" w:fill="FFFFFF"/>
          <w:lang w:eastAsia="es-CO"/>
        </w:rPr>
        <w:t xml:space="preserve"> </w:t>
      </w:r>
    </w:p>
    <w:p w14:paraId="7B1FD80F" w14:textId="77777777" w:rsidR="00ED0998" w:rsidRPr="009500F2" w:rsidRDefault="00ED0998" w:rsidP="004F19AC">
      <w:pPr>
        <w:tabs>
          <w:tab w:val="left" w:pos="3780"/>
        </w:tabs>
        <w:spacing w:after="0"/>
        <w:ind w:right="49"/>
        <w:jc w:val="both"/>
        <w:rPr>
          <w:rFonts w:ascii="Century Gothic" w:eastAsia="Times New Roman" w:hAnsi="Century Gothic" w:cstheme="minorHAnsi"/>
          <w:color w:val="212121"/>
          <w:sz w:val="24"/>
          <w:szCs w:val="24"/>
          <w:shd w:val="clear" w:color="auto" w:fill="FFFFFF"/>
          <w:lang w:eastAsia="es-CO"/>
        </w:rPr>
      </w:pPr>
    </w:p>
    <w:p w14:paraId="2AFE94A6" w14:textId="6E8FF4C8" w:rsidR="00970BAD" w:rsidRPr="009500F2" w:rsidRDefault="00ED0998" w:rsidP="004F19AC">
      <w:pPr>
        <w:tabs>
          <w:tab w:val="left" w:pos="3780"/>
        </w:tabs>
        <w:spacing w:after="0"/>
        <w:ind w:right="49"/>
        <w:jc w:val="both"/>
        <w:rPr>
          <w:rFonts w:ascii="Century Gothic" w:eastAsia="Times New Roman" w:hAnsi="Century Gothic" w:cstheme="minorHAnsi"/>
          <w:sz w:val="24"/>
          <w:szCs w:val="24"/>
        </w:rPr>
      </w:pPr>
      <w:r w:rsidRPr="009500F2">
        <w:rPr>
          <w:rFonts w:ascii="Century Gothic" w:eastAsia="Times New Roman" w:hAnsi="Century Gothic" w:cstheme="minorHAnsi"/>
          <w:color w:val="212121"/>
          <w:sz w:val="24"/>
          <w:szCs w:val="24"/>
          <w:shd w:val="clear" w:color="auto" w:fill="FFFFFF"/>
          <w:lang w:eastAsia="es-CO"/>
        </w:rPr>
        <w:t xml:space="preserve">De otra parte, la fuerza de cosa juzgada </w:t>
      </w:r>
      <w:r w:rsidR="00FA2C8F" w:rsidRPr="009500F2">
        <w:rPr>
          <w:rFonts w:ascii="Century Gothic" w:eastAsia="Times New Roman" w:hAnsi="Century Gothic" w:cstheme="minorHAnsi"/>
          <w:sz w:val="24"/>
          <w:szCs w:val="24"/>
        </w:rPr>
        <w:t xml:space="preserve">no afecta relaciones inciertas de acaecimiento futuro, sino situaciones ciertas de conflicto existentes </w:t>
      </w:r>
      <w:r w:rsidR="00FA2C8F" w:rsidRPr="009362FB">
        <w:rPr>
          <w:rFonts w:ascii="Century Gothic" w:eastAsia="Times New Roman" w:hAnsi="Century Gothic" w:cstheme="minorHAnsi"/>
          <w:i/>
          <w:sz w:val="24"/>
          <w:szCs w:val="24"/>
        </w:rPr>
        <w:t>ex ante</w:t>
      </w:r>
      <w:r w:rsidR="00FA2C8F" w:rsidRPr="009500F2">
        <w:rPr>
          <w:rFonts w:ascii="Century Gothic" w:eastAsia="Times New Roman" w:hAnsi="Century Gothic" w:cstheme="minorHAnsi"/>
          <w:sz w:val="24"/>
          <w:szCs w:val="24"/>
        </w:rPr>
        <w:t xml:space="preserve"> de la transacción.</w:t>
      </w:r>
    </w:p>
    <w:p w14:paraId="303069A5" w14:textId="77777777" w:rsidR="00970BAD" w:rsidRPr="009500F2" w:rsidRDefault="00970BAD" w:rsidP="004F19AC">
      <w:pPr>
        <w:tabs>
          <w:tab w:val="left" w:pos="3780"/>
        </w:tabs>
        <w:spacing w:after="0"/>
        <w:ind w:right="49"/>
        <w:jc w:val="both"/>
        <w:rPr>
          <w:rFonts w:ascii="Century Gothic" w:eastAsia="Times New Roman" w:hAnsi="Century Gothic" w:cstheme="minorHAnsi"/>
          <w:sz w:val="24"/>
          <w:szCs w:val="24"/>
        </w:rPr>
      </w:pPr>
    </w:p>
    <w:p w14:paraId="1E39E858" w14:textId="2B16F26A" w:rsidR="00A847E9" w:rsidRPr="009500F2" w:rsidRDefault="005D61A8" w:rsidP="004F19AC">
      <w:pPr>
        <w:tabs>
          <w:tab w:val="left" w:pos="3780"/>
        </w:tabs>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sz w:val="24"/>
          <w:szCs w:val="24"/>
        </w:rPr>
        <w:t>El contratista no se opone a la transacción, a las consideraciones y a los acuerdos</w:t>
      </w:r>
      <w:r w:rsidR="00FA2C8F" w:rsidRPr="009500F2">
        <w:rPr>
          <w:rFonts w:ascii="Century Gothic" w:eastAsia="Times New Roman" w:hAnsi="Century Gothic" w:cstheme="minorHAnsi"/>
          <w:sz w:val="24"/>
          <w:szCs w:val="24"/>
        </w:rPr>
        <w:t>;</w:t>
      </w:r>
      <w:r w:rsidRPr="009500F2">
        <w:rPr>
          <w:rFonts w:ascii="Century Gothic" w:eastAsia="Times New Roman" w:hAnsi="Century Gothic" w:cstheme="minorHAnsi"/>
          <w:sz w:val="24"/>
          <w:szCs w:val="24"/>
        </w:rPr>
        <w:t xml:space="preserve"> no deja constancia en ningún documento de que no puede predicarse incumplimiento cuando hay un exceso de cumplimiento. Si hay una ejecución superior al 100% no puede haber un faltante por ejecutar, por ende, si hay exceso en el cumplimiento, ontológicamente, no puede haber </w:t>
      </w:r>
      <w:r w:rsidR="00FA2C8F" w:rsidRPr="009500F2">
        <w:rPr>
          <w:rFonts w:ascii="Century Gothic" w:eastAsia="Times New Roman" w:hAnsi="Century Gothic" w:cstheme="minorHAnsi"/>
          <w:sz w:val="24"/>
          <w:szCs w:val="24"/>
        </w:rPr>
        <w:t>obra carente de ejecución, sino sobre ejecución; pero el contratista nada manifestó al respecto.</w:t>
      </w:r>
    </w:p>
    <w:p w14:paraId="2E934393" w14:textId="77777777" w:rsidR="00A847E9" w:rsidRPr="009500F2" w:rsidRDefault="00A847E9" w:rsidP="004F19AC">
      <w:pPr>
        <w:spacing w:after="0"/>
        <w:ind w:right="49"/>
        <w:jc w:val="both"/>
        <w:rPr>
          <w:rFonts w:ascii="Century Gothic" w:eastAsia="Times New Roman" w:hAnsi="Century Gothic" w:cstheme="minorHAnsi"/>
          <w:color w:val="333333"/>
          <w:sz w:val="24"/>
          <w:szCs w:val="24"/>
          <w:lang w:eastAsia="uz-Cyrl-UZ"/>
        </w:rPr>
      </w:pPr>
    </w:p>
    <w:p w14:paraId="2B55D923" w14:textId="23CD7906" w:rsidR="00EC457E" w:rsidRPr="009500F2" w:rsidRDefault="00A847E9"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Adicionalmente, </w:t>
      </w:r>
      <w:r w:rsidR="00771296" w:rsidRPr="009500F2">
        <w:rPr>
          <w:rFonts w:ascii="Century Gothic" w:eastAsia="Times New Roman" w:hAnsi="Century Gothic" w:cstheme="minorHAnsi"/>
          <w:color w:val="212121"/>
          <w:sz w:val="24"/>
          <w:szCs w:val="24"/>
          <w:shd w:val="clear" w:color="auto" w:fill="FFFFFF"/>
          <w:lang w:eastAsia="es-CO"/>
        </w:rPr>
        <w:t xml:space="preserve">sobre si quedó algún reclamo pendiente derivado de la ejecución del Contrato No. 196 de 2003 o si toda diferencia fue transigida, existe </w:t>
      </w:r>
      <w:r w:rsidRPr="009500F2">
        <w:rPr>
          <w:rFonts w:ascii="Century Gothic" w:eastAsia="Times New Roman" w:hAnsi="Century Gothic" w:cstheme="minorHAnsi"/>
          <w:color w:val="212121"/>
          <w:sz w:val="24"/>
          <w:szCs w:val="24"/>
          <w:shd w:val="clear" w:color="auto" w:fill="FFFFFF"/>
          <w:lang w:eastAsia="es-CO"/>
        </w:rPr>
        <w:t>un argumento en lógica simple que se puso de presente en el test</w:t>
      </w:r>
      <w:r w:rsidR="00771296" w:rsidRPr="009500F2">
        <w:rPr>
          <w:rFonts w:ascii="Century Gothic" w:eastAsia="Times New Roman" w:hAnsi="Century Gothic" w:cstheme="minorHAnsi"/>
          <w:color w:val="212121"/>
          <w:sz w:val="24"/>
          <w:szCs w:val="24"/>
          <w:shd w:val="clear" w:color="auto" w:fill="FFFFFF"/>
          <w:lang w:eastAsia="es-CO"/>
        </w:rPr>
        <w:t xml:space="preserve">imonio de Oscar Castaño </w:t>
      </w:r>
      <w:r w:rsidR="00771296" w:rsidRPr="00724295">
        <w:rPr>
          <w:rFonts w:ascii="Century Gothic" w:eastAsia="Times New Roman" w:hAnsi="Century Gothic" w:cstheme="minorHAnsi"/>
          <w:color w:val="212121"/>
          <w:sz w:val="24"/>
          <w:szCs w:val="24"/>
          <w:shd w:val="clear" w:color="auto" w:fill="FFFFFF"/>
          <w:lang w:eastAsia="es-CO"/>
        </w:rPr>
        <w:t>Barreto</w:t>
      </w:r>
      <w:r w:rsidR="00FA24B2" w:rsidRPr="00724295">
        <w:rPr>
          <w:rFonts w:ascii="Century Gothic" w:eastAsia="Times New Roman" w:hAnsi="Century Gothic" w:cstheme="minorHAnsi"/>
          <w:color w:val="212121"/>
          <w:sz w:val="24"/>
          <w:szCs w:val="24"/>
          <w:shd w:val="clear" w:color="auto" w:fill="FFFFFF"/>
          <w:lang w:eastAsia="es-CO"/>
        </w:rPr>
        <w:t xml:space="preserve"> </w:t>
      </w:r>
      <w:r w:rsidR="00D1421B" w:rsidRPr="00724295">
        <w:rPr>
          <w:rFonts w:ascii="Century Gothic" w:eastAsia="Times New Roman" w:hAnsi="Century Gothic" w:cstheme="minorHAnsi"/>
          <w:color w:val="212121"/>
          <w:sz w:val="24"/>
          <w:szCs w:val="24"/>
          <w:shd w:val="clear" w:color="auto" w:fill="FFFFFF"/>
          <w:lang w:eastAsia="es-CO"/>
        </w:rPr>
        <w:t>(Audiencia de fecha 4 de diciembre de 2018)</w:t>
      </w:r>
      <w:r w:rsidR="00771296" w:rsidRPr="00724295">
        <w:rPr>
          <w:rFonts w:ascii="Century Gothic" w:eastAsia="Times New Roman" w:hAnsi="Century Gothic" w:cstheme="minorHAnsi"/>
          <w:color w:val="212121"/>
          <w:sz w:val="24"/>
          <w:szCs w:val="24"/>
          <w:shd w:val="clear" w:color="auto" w:fill="FFFFFF"/>
          <w:lang w:eastAsia="es-CO"/>
        </w:rPr>
        <w:t>: l</w:t>
      </w:r>
      <w:r w:rsidRPr="00724295">
        <w:rPr>
          <w:rFonts w:ascii="Century Gothic" w:eastAsia="Times New Roman" w:hAnsi="Century Gothic" w:cstheme="minorHAnsi"/>
          <w:color w:val="212121"/>
          <w:sz w:val="24"/>
          <w:szCs w:val="24"/>
          <w:shd w:val="clear" w:color="auto" w:fill="FFFFFF"/>
          <w:lang w:eastAsia="es-CO"/>
        </w:rPr>
        <w:t>a ausencia de salvedad o</w:t>
      </w:r>
      <w:r w:rsidRPr="009500F2">
        <w:rPr>
          <w:rFonts w:ascii="Century Gothic" w:eastAsia="Times New Roman" w:hAnsi="Century Gothic" w:cstheme="minorHAnsi"/>
          <w:color w:val="212121"/>
          <w:sz w:val="24"/>
          <w:szCs w:val="24"/>
          <w:shd w:val="clear" w:color="auto" w:fill="FFFFFF"/>
          <w:lang w:eastAsia="es-CO"/>
        </w:rPr>
        <w:t xml:space="preserve"> manifestación </w:t>
      </w:r>
      <w:r w:rsidR="00771296" w:rsidRPr="009500F2">
        <w:rPr>
          <w:rFonts w:ascii="Century Gothic" w:eastAsia="Times New Roman" w:hAnsi="Century Gothic" w:cstheme="minorHAnsi"/>
          <w:color w:val="212121"/>
          <w:sz w:val="24"/>
          <w:szCs w:val="24"/>
          <w:shd w:val="clear" w:color="auto" w:fill="FFFFFF"/>
          <w:lang w:eastAsia="es-CO"/>
        </w:rPr>
        <w:t xml:space="preserve">expresa </w:t>
      </w:r>
      <w:r w:rsidRPr="009500F2">
        <w:rPr>
          <w:rFonts w:ascii="Century Gothic" w:eastAsia="Times New Roman" w:hAnsi="Century Gothic" w:cstheme="minorHAnsi"/>
          <w:color w:val="212121"/>
          <w:sz w:val="24"/>
          <w:szCs w:val="24"/>
          <w:shd w:val="clear" w:color="auto" w:fill="FFFFFF"/>
          <w:lang w:eastAsia="es-CO"/>
        </w:rPr>
        <w:t xml:space="preserve">sobre </w:t>
      </w:r>
      <w:r w:rsidR="00771296" w:rsidRPr="009500F2">
        <w:rPr>
          <w:rFonts w:ascii="Century Gothic" w:eastAsia="Times New Roman" w:hAnsi="Century Gothic" w:cstheme="minorHAnsi"/>
          <w:color w:val="212121"/>
          <w:sz w:val="24"/>
          <w:szCs w:val="24"/>
          <w:shd w:val="clear" w:color="auto" w:fill="FFFFFF"/>
          <w:lang w:eastAsia="es-CO"/>
        </w:rPr>
        <w:t>disputas que</w:t>
      </w:r>
      <w:r w:rsidR="00EC457E" w:rsidRPr="009500F2">
        <w:rPr>
          <w:rFonts w:ascii="Century Gothic" w:eastAsia="Times New Roman" w:hAnsi="Century Gothic" w:cstheme="minorHAnsi"/>
          <w:color w:val="212121"/>
          <w:sz w:val="24"/>
          <w:szCs w:val="24"/>
          <w:shd w:val="clear" w:color="auto" w:fill="FFFFFF"/>
          <w:lang w:eastAsia="es-CO"/>
        </w:rPr>
        <w:t xml:space="preserve"> se excluían de la transacción</w:t>
      </w:r>
      <w:r w:rsidR="00FA2C8F" w:rsidRPr="009500F2">
        <w:rPr>
          <w:rFonts w:ascii="Century Gothic" w:eastAsia="Times New Roman" w:hAnsi="Century Gothic" w:cstheme="minorHAnsi"/>
          <w:color w:val="212121"/>
          <w:sz w:val="24"/>
          <w:szCs w:val="24"/>
          <w:shd w:val="clear" w:color="auto" w:fill="FFFFFF"/>
          <w:lang w:eastAsia="es-CO"/>
        </w:rPr>
        <w:t>, silencio que el contratista observó a lo largo de la ejecución contractual, sin que existiera trazo de resistencia a los otrosí</w:t>
      </w:r>
      <w:r w:rsidR="009362FB">
        <w:rPr>
          <w:rFonts w:ascii="Century Gothic" w:eastAsia="Times New Roman" w:hAnsi="Century Gothic" w:cstheme="minorHAnsi"/>
          <w:color w:val="212121"/>
          <w:sz w:val="24"/>
          <w:szCs w:val="24"/>
          <w:shd w:val="clear" w:color="auto" w:fill="FFFFFF"/>
          <w:lang w:eastAsia="es-CO"/>
        </w:rPr>
        <w:t>es</w:t>
      </w:r>
      <w:r w:rsidR="00FA2C8F" w:rsidRPr="009500F2">
        <w:rPr>
          <w:rFonts w:ascii="Century Gothic" w:eastAsia="Times New Roman" w:hAnsi="Century Gothic" w:cstheme="minorHAnsi"/>
          <w:color w:val="212121"/>
          <w:sz w:val="24"/>
          <w:szCs w:val="24"/>
          <w:shd w:val="clear" w:color="auto" w:fill="FFFFFF"/>
          <w:lang w:eastAsia="es-CO"/>
        </w:rPr>
        <w:t xml:space="preserve"> firmados. Adicionalmente, el contrato se ejecuta sobre el diseño efectuado por el mismo contratista.</w:t>
      </w:r>
    </w:p>
    <w:p w14:paraId="6062D3A0" w14:textId="77777777" w:rsidR="00EC457E" w:rsidRPr="009500F2" w:rsidRDefault="00EC457E" w:rsidP="004F19AC">
      <w:pPr>
        <w:spacing w:after="0"/>
        <w:ind w:right="49"/>
        <w:jc w:val="both"/>
        <w:rPr>
          <w:rFonts w:ascii="Century Gothic" w:eastAsia="Times New Roman" w:hAnsi="Century Gothic" w:cstheme="minorHAnsi"/>
          <w:sz w:val="24"/>
          <w:szCs w:val="24"/>
        </w:rPr>
      </w:pPr>
    </w:p>
    <w:p w14:paraId="6D49BF75" w14:textId="65D8CCE5" w:rsidR="0097688F" w:rsidRPr="009500F2" w:rsidRDefault="005D61A8" w:rsidP="004F19AC">
      <w:pPr>
        <w:spacing w:after="0"/>
        <w:ind w:right="49"/>
        <w:jc w:val="both"/>
        <w:rPr>
          <w:rFonts w:ascii="Century Gothic" w:eastAsia="Times New Roman" w:hAnsi="Century Gothic" w:cstheme="minorHAnsi"/>
          <w:sz w:val="24"/>
          <w:szCs w:val="24"/>
        </w:rPr>
      </w:pPr>
      <w:r w:rsidRPr="009500F2">
        <w:rPr>
          <w:rFonts w:ascii="Century Gothic" w:eastAsia="Times New Roman" w:hAnsi="Century Gothic" w:cstheme="minorHAnsi"/>
          <w:sz w:val="24"/>
          <w:szCs w:val="24"/>
        </w:rPr>
        <w:t xml:space="preserve">Cuando se conviene la transacción y el valor, no se plantea reclamo alguno por el contratista. Hay silencio sobre la diferencia que trae a litigio ante el Tribunal </w:t>
      </w:r>
      <w:r w:rsidR="002B6557" w:rsidRPr="009500F2">
        <w:rPr>
          <w:rFonts w:ascii="Century Gothic" w:eastAsia="Times New Roman" w:hAnsi="Century Gothic" w:cstheme="minorHAnsi"/>
          <w:sz w:val="24"/>
          <w:szCs w:val="24"/>
        </w:rPr>
        <w:t>arbitral</w:t>
      </w:r>
      <w:r w:rsidRPr="009500F2">
        <w:rPr>
          <w:rFonts w:ascii="Century Gothic" w:eastAsia="Times New Roman" w:hAnsi="Century Gothic" w:cstheme="minorHAnsi"/>
          <w:sz w:val="24"/>
          <w:szCs w:val="24"/>
        </w:rPr>
        <w:t>. Ese silencio es constante en la ejecución contractual, donde las actas de obra y</w:t>
      </w:r>
      <w:r w:rsidR="00F871A8" w:rsidRPr="009500F2">
        <w:rPr>
          <w:rFonts w:ascii="Century Gothic" w:eastAsia="Times New Roman" w:hAnsi="Century Gothic" w:cstheme="minorHAnsi"/>
          <w:sz w:val="24"/>
          <w:szCs w:val="24"/>
        </w:rPr>
        <w:t>,</w:t>
      </w:r>
      <w:r w:rsidRPr="009500F2">
        <w:rPr>
          <w:rFonts w:ascii="Century Gothic" w:eastAsia="Times New Roman" w:hAnsi="Century Gothic" w:cstheme="minorHAnsi"/>
          <w:sz w:val="24"/>
          <w:szCs w:val="24"/>
        </w:rPr>
        <w:t xml:space="preserve"> </w:t>
      </w:r>
      <w:r w:rsidR="00C05232" w:rsidRPr="009500F2">
        <w:rPr>
          <w:rFonts w:ascii="Century Gothic" w:eastAsia="Times New Roman" w:hAnsi="Century Gothic" w:cstheme="minorHAnsi"/>
          <w:sz w:val="24"/>
          <w:szCs w:val="24"/>
        </w:rPr>
        <w:t>seguramente</w:t>
      </w:r>
      <w:r w:rsidRPr="009500F2">
        <w:rPr>
          <w:rFonts w:ascii="Century Gothic" w:eastAsia="Times New Roman" w:hAnsi="Century Gothic" w:cstheme="minorHAnsi"/>
          <w:sz w:val="24"/>
          <w:szCs w:val="24"/>
        </w:rPr>
        <w:t>, las bitácoras de obra, presentadas y ejecutadas, respectivamente, por el contratista permitían establecer la ejecución de obras en exceso, si es que estas</w:t>
      </w:r>
      <w:r w:rsidR="00994678" w:rsidRPr="009500F2">
        <w:rPr>
          <w:rFonts w:ascii="Century Gothic" w:eastAsia="Times New Roman" w:hAnsi="Century Gothic" w:cstheme="minorHAnsi"/>
          <w:sz w:val="24"/>
          <w:szCs w:val="24"/>
        </w:rPr>
        <w:t xml:space="preserve"> </w:t>
      </w:r>
      <w:r w:rsidRPr="009500F2">
        <w:rPr>
          <w:rFonts w:ascii="Century Gothic" w:eastAsia="Times New Roman" w:hAnsi="Century Gothic" w:cstheme="minorHAnsi"/>
          <w:sz w:val="24"/>
          <w:szCs w:val="24"/>
        </w:rPr>
        <w:t xml:space="preserve">realmente tienen esta entidad o simplemente son ejecución del diseño elaborado por el mismo contratista. </w:t>
      </w:r>
      <w:r w:rsidR="000C0AF4">
        <w:rPr>
          <w:rFonts w:ascii="Century Gothic" w:eastAsia="Times New Roman" w:hAnsi="Century Gothic" w:cstheme="minorHAnsi"/>
          <w:sz w:val="24"/>
          <w:szCs w:val="24"/>
        </w:rPr>
        <w:t xml:space="preserve">Del análisis integral del </w:t>
      </w:r>
      <w:r w:rsidRPr="00963571">
        <w:rPr>
          <w:rFonts w:ascii="Century Gothic" w:eastAsia="Times New Roman" w:hAnsi="Century Gothic" w:cstheme="minorHAnsi"/>
          <w:sz w:val="24"/>
          <w:szCs w:val="24"/>
        </w:rPr>
        <w:t xml:space="preserve">testimonio del representante del </w:t>
      </w:r>
      <w:r w:rsidRPr="00963571">
        <w:rPr>
          <w:rFonts w:ascii="Century Gothic" w:eastAsia="Times New Roman" w:hAnsi="Century Gothic" w:cstheme="minorHAnsi"/>
          <w:sz w:val="24"/>
          <w:szCs w:val="24"/>
        </w:rPr>
        <w:lastRenderedPageBreak/>
        <w:t>consorcio</w:t>
      </w:r>
      <w:r w:rsidR="000C0AF4">
        <w:rPr>
          <w:rFonts w:ascii="Century Gothic" w:eastAsia="Times New Roman" w:hAnsi="Century Gothic" w:cstheme="minorHAnsi"/>
          <w:sz w:val="24"/>
          <w:szCs w:val="24"/>
        </w:rPr>
        <w:t xml:space="preserve"> se concluye que</w:t>
      </w:r>
      <w:r w:rsidRPr="00963571">
        <w:rPr>
          <w:rFonts w:ascii="Century Gothic" w:eastAsia="Times New Roman" w:hAnsi="Century Gothic" w:cstheme="minorHAnsi"/>
          <w:sz w:val="24"/>
          <w:szCs w:val="24"/>
        </w:rPr>
        <w:t xml:space="preserve"> es disiente de su tolerancia pasiva a la ejecución de obras no previstas en el diseño original.</w:t>
      </w:r>
      <w:r w:rsidR="000C0AF4">
        <w:rPr>
          <w:rFonts w:ascii="Century Gothic" w:eastAsia="Times New Roman" w:hAnsi="Century Gothic" w:cstheme="minorHAnsi"/>
          <w:sz w:val="24"/>
          <w:szCs w:val="24"/>
        </w:rPr>
        <w:t xml:space="preserve"> (Audiencia de fecha 4 de diciembre de 2018).</w:t>
      </w:r>
    </w:p>
    <w:p w14:paraId="62941C71" w14:textId="7E49B8F6" w:rsidR="00771296" w:rsidRPr="009500F2" w:rsidRDefault="005D61A8" w:rsidP="004F19AC">
      <w:pPr>
        <w:spacing w:after="0"/>
        <w:ind w:right="49"/>
        <w:jc w:val="both"/>
        <w:rPr>
          <w:rFonts w:ascii="Century Gothic" w:eastAsia="Times New Roman" w:hAnsi="Century Gothic" w:cstheme="minorHAnsi"/>
          <w:sz w:val="24"/>
          <w:szCs w:val="24"/>
        </w:rPr>
      </w:pPr>
      <w:r w:rsidRPr="009500F2">
        <w:rPr>
          <w:rFonts w:ascii="Century Gothic" w:eastAsia="Times New Roman" w:hAnsi="Century Gothic" w:cstheme="minorHAnsi"/>
          <w:sz w:val="24"/>
          <w:szCs w:val="24"/>
        </w:rPr>
        <w:t> </w:t>
      </w:r>
    </w:p>
    <w:p w14:paraId="6839C023" w14:textId="0B8ECB54" w:rsidR="00D37F14" w:rsidRPr="009500F2" w:rsidRDefault="00F871A8" w:rsidP="004F19AC">
      <w:pPr>
        <w:spacing w:after="0"/>
        <w:ind w:right="49"/>
        <w:jc w:val="both"/>
        <w:rPr>
          <w:rFonts w:ascii="Century Gothic" w:eastAsia="Times New Roman" w:hAnsi="Century Gothic" w:cstheme="minorHAnsi"/>
          <w:sz w:val="24"/>
          <w:szCs w:val="24"/>
          <w:shd w:val="clear" w:color="auto" w:fill="FFFFFF"/>
          <w:lang w:eastAsia="es-CO"/>
        </w:rPr>
      </w:pPr>
      <w:r w:rsidRPr="009500F2">
        <w:rPr>
          <w:rFonts w:ascii="Century Gothic" w:eastAsia="Times New Roman" w:hAnsi="Century Gothic" w:cstheme="minorHAnsi"/>
          <w:sz w:val="24"/>
          <w:szCs w:val="24"/>
          <w:shd w:val="clear" w:color="auto" w:fill="FFFFFF"/>
          <w:lang w:eastAsia="es-CO"/>
        </w:rPr>
        <w:t xml:space="preserve">Sobre este </w:t>
      </w:r>
      <w:r w:rsidR="00994678" w:rsidRPr="009500F2">
        <w:rPr>
          <w:rFonts w:ascii="Century Gothic" w:eastAsia="Times New Roman" w:hAnsi="Century Gothic" w:cstheme="minorHAnsi"/>
          <w:sz w:val="24"/>
          <w:szCs w:val="24"/>
          <w:shd w:val="clear" w:color="auto" w:fill="FFFFFF"/>
          <w:lang w:eastAsia="es-CO"/>
        </w:rPr>
        <w:t>aspecto e</w:t>
      </w:r>
      <w:r w:rsidRPr="009500F2">
        <w:rPr>
          <w:rFonts w:ascii="Century Gothic" w:eastAsia="Times New Roman" w:hAnsi="Century Gothic" w:cstheme="minorHAnsi"/>
          <w:sz w:val="24"/>
          <w:szCs w:val="24"/>
          <w:shd w:val="clear" w:color="auto" w:fill="FFFFFF"/>
          <w:lang w:eastAsia="es-CO"/>
        </w:rPr>
        <w:t xml:space="preserve">ncuentra el Tribunal que: </w:t>
      </w:r>
    </w:p>
    <w:p w14:paraId="177A3A30" w14:textId="77777777" w:rsidR="00F871A8" w:rsidRPr="009500F2" w:rsidRDefault="00F871A8" w:rsidP="004F19AC">
      <w:pPr>
        <w:spacing w:after="0"/>
        <w:ind w:right="49"/>
        <w:jc w:val="both"/>
        <w:rPr>
          <w:rFonts w:ascii="Century Gothic" w:eastAsia="Times New Roman" w:hAnsi="Century Gothic" w:cstheme="minorHAnsi"/>
          <w:sz w:val="24"/>
          <w:szCs w:val="24"/>
          <w:shd w:val="clear" w:color="auto" w:fill="FFFFFF"/>
          <w:lang w:eastAsia="es-CO"/>
        </w:rPr>
      </w:pPr>
    </w:p>
    <w:p w14:paraId="264FD80D" w14:textId="77777777" w:rsidR="00970BAD" w:rsidRPr="009500F2" w:rsidRDefault="00771296" w:rsidP="004F19AC">
      <w:pPr>
        <w:pStyle w:val="Prrafodelista"/>
        <w:numPr>
          <w:ilvl w:val="0"/>
          <w:numId w:val="25"/>
        </w:numPr>
        <w:spacing w:after="0"/>
        <w:ind w:left="426" w:right="49"/>
        <w:contextualSpacing w:val="0"/>
        <w:jc w:val="both"/>
        <w:rPr>
          <w:rFonts w:ascii="Century Gothic" w:eastAsia="Times New Roman" w:hAnsi="Century Gothic" w:cstheme="minorHAnsi"/>
          <w:sz w:val="24"/>
          <w:szCs w:val="24"/>
          <w:lang w:eastAsia="uz-Cyrl-UZ"/>
        </w:rPr>
      </w:pPr>
      <w:r w:rsidRPr="009500F2">
        <w:rPr>
          <w:rFonts w:ascii="Century Gothic" w:eastAsia="Times New Roman" w:hAnsi="Century Gothic" w:cstheme="minorHAnsi"/>
          <w:sz w:val="24"/>
          <w:szCs w:val="24"/>
          <w:lang w:eastAsia="uz-Cyrl-UZ"/>
        </w:rPr>
        <w:t>En la transacción n</w:t>
      </w:r>
      <w:r w:rsidR="007A0196" w:rsidRPr="009500F2">
        <w:rPr>
          <w:rFonts w:ascii="Century Gothic" w:eastAsia="Times New Roman" w:hAnsi="Century Gothic" w:cstheme="minorHAnsi"/>
          <w:sz w:val="24"/>
          <w:szCs w:val="24"/>
          <w:lang w:eastAsia="uz-Cyrl-UZ"/>
        </w:rPr>
        <w:t xml:space="preserve">o </w:t>
      </w:r>
      <w:r w:rsidRPr="009500F2">
        <w:rPr>
          <w:rFonts w:ascii="Century Gothic" w:eastAsia="Times New Roman" w:hAnsi="Century Gothic" w:cstheme="minorHAnsi"/>
          <w:sz w:val="24"/>
          <w:szCs w:val="24"/>
          <w:lang w:eastAsia="uz-Cyrl-UZ"/>
        </w:rPr>
        <w:t xml:space="preserve">se hace alusión ni inclusión de </w:t>
      </w:r>
      <w:r w:rsidR="007A0196" w:rsidRPr="009500F2">
        <w:rPr>
          <w:rFonts w:ascii="Century Gothic" w:eastAsia="Times New Roman" w:hAnsi="Century Gothic" w:cstheme="minorHAnsi"/>
          <w:sz w:val="24"/>
          <w:szCs w:val="24"/>
          <w:lang w:eastAsia="uz-Cyrl-UZ"/>
        </w:rPr>
        <w:t>obras adicionales.</w:t>
      </w:r>
      <w:r w:rsidR="005D61A8" w:rsidRPr="009500F2">
        <w:rPr>
          <w:rFonts w:ascii="Century Gothic" w:eastAsia="Times New Roman" w:hAnsi="Century Gothic" w:cstheme="minorHAnsi"/>
          <w:sz w:val="24"/>
          <w:szCs w:val="24"/>
        </w:rPr>
        <w:t xml:space="preserve"> No hay constancia de acuerdos sobre los APU de obras no previstas</w:t>
      </w:r>
      <w:r w:rsidR="00994678" w:rsidRPr="009500F2">
        <w:rPr>
          <w:rFonts w:ascii="Century Gothic" w:eastAsia="Times New Roman" w:hAnsi="Century Gothic" w:cstheme="minorHAnsi"/>
          <w:sz w:val="24"/>
          <w:szCs w:val="24"/>
        </w:rPr>
        <w:t xml:space="preserve">. </w:t>
      </w:r>
    </w:p>
    <w:p w14:paraId="4F9749A2" w14:textId="77777777" w:rsidR="00970BAD" w:rsidRPr="009500F2" w:rsidRDefault="00970BAD" w:rsidP="004F19AC">
      <w:pPr>
        <w:pStyle w:val="Prrafodelista"/>
        <w:spacing w:after="0"/>
        <w:ind w:left="426" w:right="49"/>
        <w:contextualSpacing w:val="0"/>
        <w:jc w:val="both"/>
        <w:rPr>
          <w:rFonts w:ascii="Century Gothic" w:eastAsia="Times New Roman" w:hAnsi="Century Gothic" w:cstheme="minorHAnsi"/>
          <w:sz w:val="24"/>
          <w:szCs w:val="24"/>
        </w:rPr>
      </w:pPr>
    </w:p>
    <w:p w14:paraId="0A848997" w14:textId="2E2E1698" w:rsidR="00771296" w:rsidRPr="009500F2" w:rsidRDefault="00771296" w:rsidP="004F19AC">
      <w:pPr>
        <w:pStyle w:val="Prrafodelista"/>
        <w:numPr>
          <w:ilvl w:val="0"/>
          <w:numId w:val="25"/>
        </w:numPr>
        <w:spacing w:after="0"/>
        <w:ind w:left="426" w:right="49"/>
        <w:contextualSpacing w:val="0"/>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 xml:space="preserve">Se acepta </w:t>
      </w:r>
      <w:r w:rsidR="007A0196" w:rsidRPr="009500F2">
        <w:rPr>
          <w:rFonts w:ascii="Century Gothic" w:eastAsia="Times New Roman" w:hAnsi="Century Gothic" w:cstheme="minorHAnsi"/>
          <w:color w:val="333333"/>
          <w:sz w:val="24"/>
          <w:szCs w:val="24"/>
          <w:lang w:eastAsia="uz-Cyrl-UZ"/>
        </w:rPr>
        <w:t xml:space="preserve">que hay un pendiente contractual por ejecutar, </w:t>
      </w:r>
      <w:r w:rsidRPr="009500F2">
        <w:rPr>
          <w:rFonts w:ascii="Century Gothic" w:eastAsia="Times New Roman" w:hAnsi="Century Gothic" w:cstheme="minorHAnsi"/>
          <w:color w:val="333333"/>
          <w:sz w:val="24"/>
          <w:szCs w:val="24"/>
          <w:lang w:eastAsia="uz-Cyrl-UZ"/>
        </w:rPr>
        <w:t xml:space="preserve">sin formular salvedad </w:t>
      </w:r>
      <w:r w:rsidR="00994678" w:rsidRPr="009500F2">
        <w:rPr>
          <w:rFonts w:ascii="Century Gothic" w:eastAsia="Times New Roman" w:hAnsi="Century Gothic" w:cstheme="minorHAnsi"/>
          <w:color w:val="333333"/>
          <w:sz w:val="24"/>
          <w:szCs w:val="24"/>
          <w:lang w:eastAsia="uz-Cyrl-UZ"/>
        </w:rPr>
        <w:t xml:space="preserve">respecto de que hubiera una </w:t>
      </w:r>
      <w:r w:rsidRPr="009500F2">
        <w:rPr>
          <w:rFonts w:ascii="Century Gothic" w:eastAsia="Times New Roman" w:hAnsi="Century Gothic" w:cstheme="minorHAnsi"/>
          <w:color w:val="333333"/>
          <w:sz w:val="24"/>
          <w:szCs w:val="24"/>
          <w:lang w:eastAsia="uz-Cyrl-UZ"/>
        </w:rPr>
        <w:t xml:space="preserve">ejecución </w:t>
      </w:r>
      <w:r w:rsidR="00994678" w:rsidRPr="009500F2">
        <w:rPr>
          <w:rFonts w:ascii="Century Gothic" w:eastAsia="Times New Roman" w:hAnsi="Century Gothic" w:cstheme="minorHAnsi"/>
          <w:color w:val="333333"/>
          <w:sz w:val="24"/>
          <w:szCs w:val="24"/>
          <w:lang w:eastAsia="uz-Cyrl-UZ"/>
        </w:rPr>
        <w:t>mayor</w:t>
      </w:r>
      <w:r w:rsidRPr="009500F2">
        <w:rPr>
          <w:rFonts w:ascii="Century Gothic" w:eastAsia="Times New Roman" w:hAnsi="Century Gothic" w:cstheme="minorHAnsi"/>
          <w:color w:val="333333"/>
          <w:sz w:val="24"/>
          <w:szCs w:val="24"/>
          <w:lang w:eastAsia="uz-Cyrl-UZ"/>
        </w:rPr>
        <w:t xml:space="preserve">. </w:t>
      </w:r>
    </w:p>
    <w:p w14:paraId="199F0D6C" w14:textId="77777777" w:rsidR="00771296" w:rsidRPr="009500F2" w:rsidRDefault="00771296" w:rsidP="004F19AC">
      <w:pPr>
        <w:pStyle w:val="Prrafodelista"/>
        <w:spacing w:after="0"/>
        <w:ind w:right="49"/>
        <w:contextualSpacing w:val="0"/>
        <w:jc w:val="both"/>
        <w:rPr>
          <w:rFonts w:ascii="Century Gothic" w:eastAsia="Times New Roman" w:hAnsi="Century Gothic" w:cstheme="minorHAnsi"/>
          <w:color w:val="333333"/>
          <w:sz w:val="24"/>
          <w:szCs w:val="24"/>
          <w:lang w:eastAsia="uz-Cyrl-UZ"/>
        </w:rPr>
      </w:pPr>
    </w:p>
    <w:p w14:paraId="05D2981E" w14:textId="39259086" w:rsidR="00A847E9" w:rsidRPr="009500F2" w:rsidRDefault="00771296"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 xml:space="preserve">En el proceso arbitral se </w:t>
      </w:r>
      <w:r w:rsidR="007A0196" w:rsidRPr="009500F2">
        <w:rPr>
          <w:rFonts w:ascii="Century Gothic" w:eastAsia="Times New Roman" w:hAnsi="Century Gothic" w:cstheme="minorHAnsi"/>
          <w:color w:val="333333"/>
          <w:sz w:val="24"/>
          <w:szCs w:val="24"/>
          <w:lang w:eastAsia="uz-Cyrl-UZ"/>
        </w:rPr>
        <w:t xml:space="preserve">reclama que hay una ejecución </w:t>
      </w:r>
      <w:r w:rsidR="00994678" w:rsidRPr="009500F2">
        <w:rPr>
          <w:rFonts w:ascii="Century Gothic" w:eastAsia="Times New Roman" w:hAnsi="Century Gothic" w:cstheme="minorHAnsi"/>
          <w:color w:val="333333"/>
          <w:sz w:val="24"/>
          <w:szCs w:val="24"/>
          <w:lang w:eastAsia="uz-Cyrl-UZ"/>
        </w:rPr>
        <w:t xml:space="preserve">contractual </w:t>
      </w:r>
      <w:r w:rsidR="007A0196" w:rsidRPr="009500F2">
        <w:rPr>
          <w:rFonts w:ascii="Century Gothic" w:eastAsia="Times New Roman" w:hAnsi="Century Gothic" w:cstheme="minorHAnsi"/>
          <w:color w:val="333333"/>
          <w:sz w:val="24"/>
          <w:szCs w:val="24"/>
          <w:lang w:eastAsia="uz-Cyrl-UZ"/>
        </w:rPr>
        <w:t>no reconocida</w:t>
      </w:r>
      <w:r w:rsidRPr="009500F2">
        <w:rPr>
          <w:rFonts w:ascii="Century Gothic" w:eastAsia="Times New Roman" w:hAnsi="Century Gothic" w:cstheme="minorHAnsi"/>
          <w:color w:val="333333"/>
          <w:sz w:val="24"/>
          <w:szCs w:val="24"/>
          <w:lang w:eastAsia="uz-Cyrl-UZ"/>
        </w:rPr>
        <w:t xml:space="preserve">. Mediando una transacción en que se afirma que hay una obra pendiente de ejecución, el </w:t>
      </w:r>
      <w:r w:rsidR="007A0196" w:rsidRPr="009500F2">
        <w:rPr>
          <w:rFonts w:ascii="Century Gothic" w:eastAsia="Times New Roman" w:hAnsi="Century Gothic" w:cstheme="minorHAnsi"/>
          <w:color w:val="333333"/>
          <w:sz w:val="24"/>
          <w:szCs w:val="24"/>
          <w:lang w:eastAsia="uz-Cyrl-UZ"/>
        </w:rPr>
        <w:t>contratista ha debido mani</w:t>
      </w:r>
      <w:r w:rsidR="00EC457E" w:rsidRPr="009500F2">
        <w:rPr>
          <w:rFonts w:ascii="Century Gothic" w:eastAsia="Times New Roman" w:hAnsi="Century Gothic" w:cstheme="minorHAnsi"/>
          <w:color w:val="333333"/>
          <w:sz w:val="24"/>
          <w:szCs w:val="24"/>
          <w:lang w:eastAsia="uz-Cyrl-UZ"/>
        </w:rPr>
        <w:t>festar que en un contrato sobre</w:t>
      </w:r>
      <w:r w:rsidR="00994678" w:rsidRPr="009500F2">
        <w:rPr>
          <w:rFonts w:ascii="Century Gothic" w:eastAsia="Times New Roman" w:hAnsi="Century Gothic" w:cstheme="minorHAnsi"/>
          <w:color w:val="333333"/>
          <w:sz w:val="24"/>
          <w:szCs w:val="24"/>
          <w:lang w:eastAsia="uz-Cyrl-UZ"/>
        </w:rPr>
        <w:t>-</w:t>
      </w:r>
      <w:r w:rsidR="007A0196" w:rsidRPr="009500F2">
        <w:rPr>
          <w:rFonts w:ascii="Century Gothic" w:eastAsia="Times New Roman" w:hAnsi="Century Gothic" w:cstheme="minorHAnsi"/>
          <w:color w:val="333333"/>
          <w:sz w:val="24"/>
          <w:szCs w:val="24"/>
          <w:lang w:eastAsia="uz-Cyrl-UZ"/>
        </w:rPr>
        <w:t>ejecutado, es imposible sostene</w:t>
      </w:r>
      <w:r w:rsidRPr="009500F2">
        <w:rPr>
          <w:rFonts w:ascii="Century Gothic" w:eastAsia="Times New Roman" w:hAnsi="Century Gothic" w:cstheme="minorHAnsi"/>
          <w:color w:val="333333"/>
          <w:sz w:val="24"/>
          <w:szCs w:val="24"/>
          <w:lang w:eastAsia="uz-Cyrl-UZ"/>
        </w:rPr>
        <w:t>r que hay obras no ejecutadas, o dejar salvedad en el sentido de que se allana a la ejecución, pero que reclamará el reconocimiento y pago de l</w:t>
      </w:r>
      <w:r w:rsidR="003C14A5" w:rsidRPr="009500F2">
        <w:rPr>
          <w:rFonts w:ascii="Century Gothic" w:eastAsia="Times New Roman" w:hAnsi="Century Gothic" w:cstheme="minorHAnsi"/>
          <w:color w:val="333333"/>
          <w:sz w:val="24"/>
          <w:szCs w:val="24"/>
          <w:lang w:eastAsia="uz-Cyrl-UZ"/>
        </w:rPr>
        <w:t>o ejecutado en exceso</w:t>
      </w:r>
      <w:r w:rsidRPr="009500F2">
        <w:rPr>
          <w:rFonts w:ascii="Century Gothic" w:eastAsia="Times New Roman" w:hAnsi="Century Gothic" w:cstheme="minorHAnsi"/>
          <w:color w:val="333333"/>
          <w:sz w:val="24"/>
          <w:szCs w:val="24"/>
          <w:lang w:eastAsia="uz-Cyrl-UZ"/>
        </w:rPr>
        <w:t>.</w:t>
      </w:r>
    </w:p>
    <w:p w14:paraId="3A2DAFCC" w14:textId="77777777" w:rsidR="00967DD0" w:rsidRPr="009500F2" w:rsidRDefault="00967DD0" w:rsidP="004F19AC">
      <w:pPr>
        <w:spacing w:after="0"/>
        <w:ind w:right="49"/>
        <w:jc w:val="both"/>
        <w:rPr>
          <w:rFonts w:ascii="Century Gothic" w:eastAsia="Times New Roman" w:hAnsi="Century Gothic" w:cstheme="minorHAnsi"/>
          <w:color w:val="333333"/>
          <w:sz w:val="24"/>
          <w:szCs w:val="24"/>
          <w:lang w:eastAsia="uz-Cyrl-UZ"/>
        </w:rPr>
      </w:pPr>
    </w:p>
    <w:p w14:paraId="2724CFB3" w14:textId="6A906504" w:rsidR="005E13FB" w:rsidRPr="009500F2" w:rsidRDefault="00967DD0"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 xml:space="preserve">Resultaba </w:t>
      </w:r>
      <w:r w:rsidR="00583641" w:rsidRPr="009500F2">
        <w:rPr>
          <w:rFonts w:ascii="Century Gothic" w:eastAsia="Times New Roman" w:hAnsi="Century Gothic" w:cstheme="minorHAnsi"/>
          <w:color w:val="333333"/>
          <w:sz w:val="24"/>
          <w:szCs w:val="24"/>
          <w:lang w:eastAsia="uz-Cyrl-UZ"/>
        </w:rPr>
        <w:t>connatural a la ejecución contractual que</w:t>
      </w:r>
      <w:r w:rsidR="00CC24E2" w:rsidRPr="009500F2">
        <w:rPr>
          <w:rFonts w:ascii="Century Gothic" w:eastAsia="Times New Roman" w:hAnsi="Century Gothic" w:cstheme="minorHAnsi"/>
          <w:color w:val="333333"/>
          <w:sz w:val="24"/>
          <w:szCs w:val="24"/>
          <w:lang w:eastAsia="uz-Cyrl-UZ"/>
        </w:rPr>
        <w:t>,</w:t>
      </w:r>
      <w:r w:rsidR="00583641" w:rsidRPr="009500F2">
        <w:rPr>
          <w:rFonts w:ascii="Century Gothic" w:eastAsia="Times New Roman" w:hAnsi="Century Gothic" w:cstheme="minorHAnsi"/>
          <w:color w:val="333333"/>
          <w:sz w:val="24"/>
          <w:szCs w:val="24"/>
          <w:lang w:eastAsia="uz-Cyrl-UZ"/>
        </w:rPr>
        <w:t xml:space="preserve"> advirtiendo el contratista la ejecución de obras adicionales, </w:t>
      </w:r>
      <w:r w:rsidR="0013322F" w:rsidRPr="009500F2">
        <w:rPr>
          <w:rFonts w:ascii="Century Gothic" w:eastAsia="Times New Roman" w:hAnsi="Century Gothic" w:cstheme="minorHAnsi"/>
          <w:color w:val="333333"/>
          <w:sz w:val="24"/>
          <w:szCs w:val="24"/>
          <w:lang w:eastAsia="uz-Cyrl-UZ"/>
        </w:rPr>
        <w:t>avis</w:t>
      </w:r>
      <w:r w:rsidRPr="009500F2">
        <w:rPr>
          <w:rFonts w:ascii="Century Gothic" w:eastAsia="Times New Roman" w:hAnsi="Century Gothic" w:cstheme="minorHAnsi"/>
          <w:color w:val="333333"/>
          <w:sz w:val="24"/>
          <w:szCs w:val="24"/>
          <w:lang w:eastAsia="uz-Cyrl-UZ"/>
        </w:rPr>
        <w:t>ara</w:t>
      </w:r>
      <w:r w:rsidR="00583641" w:rsidRPr="009500F2">
        <w:rPr>
          <w:rFonts w:ascii="Century Gothic" w:eastAsia="Times New Roman" w:hAnsi="Century Gothic" w:cstheme="minorHAnsi"/>
          <w:color w:val="333333"/>
          <w:sz w:val="24"/>
          <w:szCs w:val="24"/>
          <w:lang w:eastAsia="uz-Cyrl-UZ"/>
        </w:rPr>
        <w:t xml:space="preserve"> a su contratante</w:t>
      </w:r>
      <w:r w:rsidR="0013322F" w:rsidRPr="009500F2">
        <w:rPr>
          <w:rFonts w:ascii="Century Gothic" w:eastAsia="Times New Roman" w:hAnsi="Century Gothic" w:cstheme="minorHAnsi"/>
          <w:color w:val="333333"/>
          <w:sz w:val="24"/>
          <w:szCs w:val="24"/>
          <w:lang w:eastAsia="uz-Cyrl-UZ"/>
        </w:rPr>
        <w:t>,</w:t>
      </w:r>
      <w:r w:rsidR="00583641" w:rsidRPr="009500F2">
        <w:rPr>
          <w:rFonts w:ascii="Century Gothic" w:eastAsia="Times New Roman" w:hAnsi="Century Gothic" w:cstheme="minorHAnsi"/>
          <w:color w:val="333333"/>
          <w:sz w:val="24"/>
          <w:szCs w:val="24"/>
          <w:lang w:eastAsia="uz-Cyrl-UZ"/>
        </w:rPr>
        <w:t xml:space="preserve"> </w:t>
      </w:r>
      <w:r w:rsidR="0013322F" w:rsidRPr="009500F2">
        <w:rPr>
          <w:rFonts w:ascii="Century Gothic" w:eastAsia="Times New Roman" w:hAnsi="Century Gothic" w:cstheme="minorHAnsi"/>
          <w:color w:val="333333"/>
          <w:sz w:val="24"/>
          <w:szCs w:val="24"/>
          <w:lang w:eastAsia="uz-Cyrl-UZ"/>
        </w:rPr>
        <w:t>con el fin de que se prom</w:t>
      </w:r>
      <w:r w:rsidRPr="009500F2">
        <w:rPr>
          <w:rFonts w:ascii="Century Gothic" w:eastAsia="Times New Roman" w:hAnsi="Century Gothic" w:cstheme="minorHAnsi"/>
          <w:color w:val="333333"/>
          <w:sz w:val="24"/>
          <w:szCs w:val="24"/>
          <w:lang w:eastAsia="uz-Cyrl-UZ"/>
        </w:rPr>
        <w:t xml:space="preserve">ovieran </w:t>
      </w:r>
      <w:r w:rsidR="00583641" w:rsidRPr="009500F2">
        <w:rPr>
          <w:rFonts w:ascii="Century Gothic" w:eastAsia="Times New Roman" w:hAnsi="Century Gothic" w:cstheme="minorHAnsi"/>
          <w:color w:val="333333"/>
          <w:sz w:val="24"/>
          <w:szCs w:val="24"/>
          <w:lang w:eastAsia="uz-Cyrl-UZ"/>
        </w:rPr>
        <w:t>los procedimientos y ajustes contractuales</w:t>
      </w:r>
      <w:r w:rsidR="00464E33" w:rsidRPr="009500F2">
        <w:rPr>
          <w:rFonts w:ascii="Century Gothic" w:eastAsia="Times New Roman" w:hAnsi="Century Gothic" w:cstheme="minorHAnsi"/>
          <w:color w:val="333333"/>
          <w:sz w:val="24"/>
          <w:szCs w:val="24"/>
          <w:lang w:eastAsia="uz-Cyrl-UZ"/>
        </w:rPr>
        <w:t>.</w:t>
      </w:r>
    </w:p>
    <w:p w14:paraId="79F0A52A" w14:textId="77777777" w:rsidR="00970BAD" w:rsidRPr="009500F2" w:rsidRDefault="00970BAD" w:rsidP="004F19AC">
      <w:pPr>
        <w:spacing w:after="0"/>
        <w:ind w:right="49"/>
        <w:jc w:val="both"/>
        <w:rPr>
          <w:rFonts w:ascii="Century Gothic" w:eastAsia="Times New Roman" w:hAnsi="Century Gothic" w:cstheme="minorHAnsi"/>
          <w:color w:val="333333"/>
          <w:sz w:val="24"/>
          <w:szCs w:val="24"/>
          <w:lang w:eastAsia="uz-Cyrl-UZ"/>
        </w:rPr>
      </w:pPr>
    </w:p>
    <w:p w14:paraId="34C245DE" w14:textId="2E1B62FA" w:rsidR="007A0196" w:rsidRPr="009500F2" w:rsidRDefault="007A0196"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 xml:space="preserve">El Consejo de Estado </w:t>
      </w:r>
      <w:r w:rsidR="00120B33" w:rsidRPr="009500F2">
        <w:rPr>
          <w:rFonts w:ascii="Century Gothic" w:eastAsia="Times New Roman" w:hAnsi="Century Gothic" w:cstheme="minorHAnsi"/>
          <w:color w:val="333333"/>
          <w:sz w:val="24"/>
          <w:szCs w:val="24"/>
          <w:lang w:eastAsia="uz-Cyrl-UZ"/>
        </w:rPr>
        <w:t xml:space="preserve">se ha referido en distintas oportunidades al deber de consignar las salvedades, </w:t>
      </w:r>
      <w:r w:rsidR="00EC43DB" w:rsidRPr="009500F2">
        <w:rPr>
          <w:rFonts w:ascii="Century Gothic" w:eastAsia="Times New Roman" w:hAnsi="Century Gothic" w:cstheme="minorHAnsi"/>
          <w:color w:val="333333"/>
          <w:sz w:val="24"/>
          <w:szCs w:val="24"/>
          <w:lang w:eastAsia="uz-Cyrl-UZ"/>
        </w:rPr>
        <w:t>entre otras en sentencia de 2 de marzo de 2017</w:t>
      </w:r>
      <w:r w:rsidR="00286561">
        <w:rPr>
          <w:rStyle w:val="Refdenotaalpie"/>
          <w:rFonts w:ascii="Century Gothic" w:eastAsia="Times New Roman" w:hAnsi="Century Gothic" w:cstheme="minorHAnsi"/>
          <w:color w:val="333333"/>
          <w:sz w:val="24"/>
          <w:szCs w:val="24"/>
          <w:lang w:eastAsia="uz-Cyrl-UZ"/>
        </w:rPr>
        <w:footnoteReference w:id="19"/>
      </w:r>
      <w:r w:rsidR="00EC43DB" w:rsidRPr="009500F2">
        <w:rPr>
          <w:rFonts w:ascii="Century Gothic" w:eastAsia="Times New Roman" w:hAnsi="Century Gothic" w:cstheme="minorHAnsi"/>
          <w:color w:val="333333"/>
          <w:sz w:val="24"/>
          <w:szCs w:val="24"/>
          <w:lang w:eastAsia="uz-Cyrl-UZ"/>
        </w:rPr>
        <w:t xml:space="preserve"> </w:t>
      </w:r>
      <w:r w:rsidR="00120B33" w:rsidRPr="009500F2">
        <w:rPr>
          <w:rFonts w:ascii="Century Gothic" w:eastAsia="Times New Roman" w:hAnsi="Century Gothic" w:cstheme="minorHAnsi"/>
          <w:color w:val="333333"/>
          <w:sz w:val="24"/>
          <w:szCs w:val="24"/>
          <w:lang w:eastAsia="uz-Cyrl-UZ"/>
        </w:rPr>
        <w:t>así:</w:t>
      </w:r>
    </w:p>
    <w:p w14:paraId="17C85A36" w14:textId="2291E8C0" w:rsidR="00AC50DA" w:rsidRPr="009500F2" w:rsidRDefault="00AC50DA" w:rsidP="004F19AC">
      <w:pPr>
        <w:widowControl w:val="0"/>
        <w:autoSpaceDN w:val="0"/>
        <w:adjustRightInd w:val="0"/>
        <w:spacing w:after="0"/>
        <w:ind w:right="49"/>
        <w:jc w:val="both"/>
        <w:rPr>
          <w:rFonts w:ascii="Century Gothic" w:hAnsi="Century Gothic" w:cstheme="minorHAnsi"/>
          <w:sz w:val="24"/>
          <w:szCs w:val="24"/>
        </w:rPr>
      </w:pPr>
    </w:p>
    <w:p w14:paraId="4C4F90E4" w14:textId="08DB985D" w:rsidR="0093250B" w:rsidRDefault="00EC43DB" w:rsidP="004F19AC">
      <w:pPr>
        <w:widowControl w:val="0"/>
        <w:autoSpaceDN w:val="0"/>
        <w:adjustRightInd w:val="0"/>
        <w:spacing w:after="0"/>
        <w:ind w:left="567" w:right="49"/>
        <w:jc w:val="both"/>
        <w:rPr>
          <w:rFonts w:ascii="Century Gothic" w:hAnsi="Century Gothic" w:cstheme="minorHAnsi"/>
          <w:i/>
          <w:sz w:val="24"/>
          <w:szCs w:val="24"/>
        </w:rPr>
      </w:pPr>
      <w:r w:rsidRPr="009500F2">
        <w:rPr>
          <w:rFonts w:ascii="Century Gothic" w:hAnsi="Century Gothic" w:cstheme="minorHAnsi"/>
          <w:i/>
          <w:sz w:val="24"/>
          <w:szCs w:val="24"/>
        </w:rPr>
        <w:t>“</w:t>
      </w:r>
      <w:r w:rsidR="0093250B" w:rsidRPr="009500F2">
        <w:rPr>
          <w:rFonts w:ascii="Century Gothic" w:hAnsi="Century Gothic" w:cstheme="minorHAnsi"/>
          <w:i/>
          <w:sz w:val="24"/>
          <w:szCs w:val="24"/>
        </w:rPr>
        <w:t xml:space="preserve">27. En este momento la Sala se permite recordar que la Sección Tercera de esta Corporación ha sostenido de forma repetida que la suscripción de actas y contratos adicionales sin salvedades enerva </w:t>
      </w:r>
      <w:r w:rsidR="0093250B" w:rsidRPr="009500F2">
        <w:rPr>
          <w:rFonts w:ascii="Century Gothic" w:hAnsi="Century Gothic" w:cstheme="minorHAnsi"/>
          <w:i/>
          <w:sz w:val="24"/>
          <w:szCs w:val="24"/>
        </w:rPr>
        <w:lastRenderedPageBreak/>
        <w:t>cualquier tipo de pretensión que se pretenda elevar judicialmente por los asuntos que se pretendieron regular mediante esos documentos. Así, se reitera que</w:t>
      </w:r>
      <w:r w:rsidR="00286561">
        <w:rPr>
          <w:rStyle w:val="Refdenotaalpie"/>
          <w:rFonts w:ascii="Century Gothic" w:hAnsi="Century Gothic" w:cstheme="minorHAnsi"/>
          <w:i/>
          <w:sz w:val="24"/>
          <w:szCs w:val="24"/>
        </w:rPr>
        <w:footnoteReference w:id="20"/>
      </w:r>
      <w:r w:rsidR="0093250B" w:rsidRPr="009500F2">
        <w:rPr>
          <w:rFonts w:ascii="Century Gothic" w:hAnsi="Century Gothic" w:cstheme="minorHAnsi"/>
          <w:i/>
          <w:sz w:val="24"/>
          <w:szCs w:val="24"/>
        </w:rPr>
        <w:t>:</w:t>
      </w:r>
    </w:p>
    <w:p w14:paraId="1BFCE4D5" w14:textId="77777777" w:rsidR="0008041D" w:rsidRPr="009500F2" w:rsidRDefault="0008041D" w:rsidP="004F19AC">
      <w:pPr>
        <w:widowControl w:val="0"/>
        <w:autoSpaceDN w:val="0"/>
        <w:adjustRightInd w:val="0"/>
        <w:spacing w:after="0"/>
        <w:ind w:left="567" w:right="49"/>
        <w:jc w:val="both"/>
        <w:rPr>
          <w:rFonts w:ascii="Century Gothic" w:hAnsi="Century Gothic" w:cstheme="minorHAnsi"/>
          <w:i/>
          <w:sz w:val="24"/>
          <w:szCs w:val="24"/>
        </w:rPr>
      </w:pPr>
    </w:p>
    <w:p w14:paraId="0D9AF5CC" w14:textId="4EEB1D96" w:rsidR="0093250B" w:rsidRDefault="0093250B" w:rsidP="004F19AC">
      <w:pPr>
        <w:widowControl w:val="0"/>
        <w:autoSpaceDN w:val="0"/>
        <w:adjustRightInd w:val="0"/>
        <w:spacing w:after="0"/>
        <w:ind w:left="567" w:right="49"/>
        <w:jc w:val="both"/>
        <w:rPr>
          <w:rFonts w:ascii="Century Gothic" w:hAnsi="Century Gothic" w:cstheme="minorHAnsi"/>
          <w:i/>
          <w:sz w:val="24"/>
          <w:szCs w:val="24"/>
        </w:rPr>
      </w:pPr>
      <w:r w:rsidRPr="009500F2">
        <w:rPr>
          <w:rFonts w:ascii="Century Gothic" w:hAnsi="Century Gothic" w:cstheme="minorHAnsi"/>
          <w:i/>
          <w:sz w:val="24"/>
          <w:szCs w:val="24"/>
        </w:rPr>
        <w:t xml:space="preserve">No sólo no resulta jurídico sino que constituye una práctica malsana que violenta los deberes de corrección, claridad y lealtad negociales guardar silencio respecto de reclamaciones económicas que tengan las partes al momento de celebrar contratos modificatorios o adicionales cuyo propósito precisamente es el de ajustar el acuerdo a la realidad fáctica, financiera y jurídica al momento de su realización, sorprendiendo luego o al culminar el contrato a la otra parte con una reclamación de esa índole. Recuérdese que la aplicación de la buena fe en materia negocial implica para las partes la observancia de una conducta enmarcada dentro del contexto de los deberes de corrección, claridad y recíproca lealtad que se deben los contratantes, para permitir la realización de los efectos finales buscados con el contrato. </w:t>
      </w:r>
    </w:p>
    <w:p w14:paraId="4FE39373" w14:textId="77777777" w:rsidR="0008041D" w:rsidRPr="009500F2" w:rsidRDefault="0008041D" w:rsidP="004F19AC">
      <w:pPr>
        <w:widowControl w:val="0"/>
        <w:autoSpaceDN w:val="0"/>
        <w:adjustRightInd w:val="0"/>
        <w:spacing w:after="0"/>
        <w:ind w:left="567" w:right="49"/>
        <w:jc w:val="both"/>
        <w:rPr>
          <w:rFonts w:ascii="Century Gothic" w:hAnsi="Century Gothic" w:cstheme="minorHAnsi"/>
          <w:i/>
          <w:sz w:val="24"/>
          <w:szCs w:val="24"/>
        </w:rPr>
      </w:pPr>
    </w:p>
    <w:p w14:paraId="46937AF1" w14:textId="0D91ED47" w:rsidR="0093250B" w:rsidRDefault="0093250B" w:rsidP="004F19AC">
      <w:pPr>
        <w:widowControl w:val="0"/>
        <w:autoSpaceDN w:val="0"/>
        <w:adjustRightInd w:val="0"/>
        <w:spacing w:after="0"/>
        <w:ind w:left="567" w:right="49"/>
        <w:jc w:val="both"/>
        <w:rPr>
          <w:rFonts w:ascii="Century Gothic" w:hAnsi="Century Gothic" w:cstheme="minorHAnsi"/>
          <w:i/>
          <w:sz w:val="24"/>
          <w:szCs w:val="24"/>
        </w:rPr>
      </w:pPr>
      <w:r w:rsidRPr="009500F2">
        <w:rPr>
          <w:rFonts w:ascii="Century Gothic" w:hAnsi="Century Gothic" w:cstheme="minorHAnsi"/>
          <w:i/>
          <w:sz w:val="24"/>
          <w:szCs w:val="24"/>
        </w:rPr>
        <w:t>Ahora, en los contratos de obra suscritos a precios unitarios, la mayor cantidad de obra ejecutada consiste en que ella fue contratada pero que su estimativo inicial fue sobrepasado durante la ejecución del contrato, surgiendo así una prolo</w:t>
      </w:r>
      <w:r w:rsidR="00286561">
        <w:rPr>
          <w:rFonts w:ascii="Century Gothic" w:hAnsi="Century Gothic" w:cstheme="minorHAnsi"/>
          <w:i/>
          <w:sz w:val="24"/>
          <w:szCs w:val="24"/>
        </w:rPr>
        <w:t>ngación de la prestación debida</w:t>
      </w:r>
      <w:r w:rsidRPr="009500F2">
        <w:rPr>
          <w:rFonts w:ascii="Century Gothic" w:hAnsi="Century Gothic" w:cstheme="minorHAnsi"/>
          <w:i/>
          <w:sz w:val="24"/>
          <w:szCs w:val="24"/>
        </w:rPr>
        <w:t>, sin que ello implique modificaci</w:t>
      </w:r>
      <w:r w:rsidR="00286561">
        <w:rPr>
          <w:rFonts w:ascii="Century Gothic" w:hAnsi="Century Gothic" w:cstheme="minorHAnsi"/>
          <w:i/>
          <w:sz w:val="24"/>
          <w:szCs w:val="24"/>
        </w:rPr>
        <w:t>ón alguna al objeto contractual</w:t>
      </w:r>
      <w:r w:rsidRPr="009500F2">
        <w:rPr>
          <w:rFonts w:ascii="Century Gothic" w:hAnsi="Century Gothic" w:cstheme="minorHAnsi"/>
          <w:i/>
          <w:sz w:val="24"/>
          <w:szCs w:val="24"/>
        </w:rPr>
        <w:t xml:space="preserve">. Por su parte, las obras adicionales o complementarias hacen referencia a ítems o actividades no contempladas o previstas dentro del contrato que requieren ser ejecutadas para la obtención y cumplimiento del objeto contractual y, por tal motivo, para su reconocimiento se requiere de la suscripción de un contrato adicional o modificatorio del contrato inicial. En este contexto, debe precisarse que ha sido criterio jurisprudencial consistente de la Corporación que para el </w:t>
      </w:r>
      <w:r w:rsidRPr="009500F2">
        <w:rPr>
          <w:rFonts w:ascii="Century Gothic" w:hAnsi="Century Gothic" w:cstheme="minorHAnsi"/>
          <w:i/>
          <w:sz w:val="24"/>
          <w:szCs w:val="24"/>
        </w:rPr>
        <w:lastRenderedPageBreak/>
        <w:t>reconocimiento de mayores cantidades de obra u obras adicionales o complementarias, las mismas deben haber sido previamente autorizadas y recibidas a satisfac</w:t>
      </w:r>
      <w:r w:rsidR="00286561">
        <w:rPr>
          <w:rFonts w:ascii="Century Gothic" w:hAnsi="Century Gothic" w:cstheme="minorHAnsi"/>
          <w:i/>
          <w:sz w:val="24"/>
          <w:szCs w:val="24"/>
        </w:rPr>
        <w:t>ción por la entidad contratante</w:t>
      </w:r>
      <w:r w:rsidRPr="009500F2">
        <w:rPr>
          <w:rFonts w:ascii="Century Gothic" w:hAnsi="Century Gothic" w:cstheme="minorHAnsi"/>
          <w:i/>
          <w:sz w:val="24"/>
          <w:szCs w:val="24"/>
        </w:rPr>
        <w:t>, aquiescencia que debe formalizarse en actas y contratos modificatorios o adicionales, según el caso.</w:t>
      </w:r>
    </w:p>
    <w:p w14:paraId="689C74F9" w14:textId="77777777" w:rsidR="0008041D" w:rsidRPr="009500F2" w:rsidRDefault="0008041D" w:rsidP="004F19AC">
      <w:pPr>
        <w:widowControl w:val="0"/>
        <w:autoSpaceDN w:val="0"/>
        <w:adjustRightInd w:val="0"/>
        <w:spacing w:after="0"/>
        <w:ind w:left="567" w:right="49"/>
        <w:jc w:val="both"/>
        <w:rPr>
          <w:rFonts w:ascii="Century Gothic" w:hAnsi="Century Gothic" w:cstheme="minorHAnsi"/>
          <w:i/>
          <w:sz w:val="24"/>
          <w:szCs w:val="24"/>
        </w:rPr>
      </w:pPr>
    </w:p>
    <w:p w14:paraId="0F4FEB51" w14:textId="42082723" w:rsidR="0093250B" w:rsidRDefault="0093250B" w:rsidP="004F19AC">
      <w:pPr>
        <w:widowControl w:val="0"/>
        <w:autoSpaceDN w:val="0"/>
        <w:adjustRightInd w:val="0"/>
        <w:spacing w:after="0"/>
        <w:ind w:left="567" w:right="49"/>
        <w:jc w:val="both"/>
        <w:rPr>
          <w:rFonts w:ascii="Century Gothic" w:hAnsi="Century Gothic" w:cstheme="minorHAnsi"/>
          <w:i/>
          <w:sz w:val="24"/>
          <w:szCs w:val="24"/>
        </w:rPr>
      </w:pPr>
      <w:r w:rsidRPr="009500F2">
        <w:rPr>
          <w:rFonts w:ascii="Century Gothic" w:hAnsi="Century Gothic" w:cstheme="minorHAnsi"/>
          <w:i/>
          <w:sz w:val="24"/>
          <w:szCs w:val="24"/>
        </w:rPr>
        <w:t>Por eso, durante el desarrollo de un contrato como el de obra, en el que pueden sobrevenir una serie de situaciones, hechos y circunstancias que impliquen adecuarlo a las nuevas exigencias y necesidades en interés público que se presenten y que inciden en las condiciones iniciales o en su precio, originados en cambios en las especificaciones, incorporación de nuevos ítems de obra, obras adicionales o nuevas, mayores costos no atribuibles al contratista que deban ser reconocidos y revisión o reajuste de precios no previstos, entre otros, la oportunidad para presentar reclamaciones económicas con ocasión de las mismas y para ser reconocidas es al tiempo de suscribir o celebrar el contrato modificatorio o adicional. Igualmente, cuando las partes determinen suspender el contrato deben definir las contraprestaciones económicas que para ellas represente esa situación, con el fin de precaver reclamaciones y la negativa al reconocimiento por parte de la entidad contratante, dado que en silencio de las partes ha de entenderse que las mismas no existen o no se presentan en caso de que éstas no las manifiesten en esa oportunidad.</w:t>
      </w:r>
    </w:p>
    <w:p w14:paraId="55405843" w14:textId="77777777" w:rsidR="0008041D" w:rsidRPr="009500F2" w:rsidRDefault="0008041D" w:rsidP="004F19AC">
      <w:pPr>
        <w:widowControl w:val="0"/>
        <w:autoSpaceDN w:val="0"/>
        <w:adjustRightInd w:val="0"/>
        <w:spacing w:after="0"/>
        <w:ind w:left="567" w:right="49"/>
        <w:jc w:val="both"/>
        <w:rPr>
          <w:rFonts w:ascii="Century Gothic" w:hAnsi="Century Gothic" w:cstheme="minorHAnsi"/>
          <w:i/>
          <w:sz w:val="24"/>
          <w:szCs w:val="24"/>
        </w:rPr>
      </w:pPr>
    </w:p>
    <w:p w14:paraId="7F45E46E" w14:textId="704C4D89" w:rsidR="0093250B" w:rsidRDefault="0093250B" w:rsidP="004F19AC">
      <w:pPr>
        <w:widowControl w:val="0"/>
        <w:autoSpaceDN w:val="0"/>
        <w:adjustRightInd w:val="0"/>
        <w:spacing w:after="0"/>
        <w:ind w:left="567" w:right="49"/>
        <w:jc w:val="both"/>
        <w:rPr>
          <w:rFonts w:ascii="Century Gothic" w:hAnsi="Century Gothic" w:cstheme="minorHAnsi"/>
          <w:i/>
          <w:sz w:val="24"/>
          <w:szCs w:val="24"/>
        </w:rPr>
      </w:pPr>
      <w:r w:rsidRPr="009500F2">
        <w:rPr>
          <w:rFonts w:ascii="Century Gothic" w:hAnsi="Century Gothic" w:cstheme="minorHAnsi"/>
          <w:i/>
          <w:sz w:val="24"/>
          <w:szCs w:val="24"/>
        </w:rPr>
        <w:t xml:space="preserve">Con mayor razón legal se genera este efecto jurídico, tratándose de posibles reclamos en materia de desequilibrios económicos del contrato al momento de convenir las condiciones del contrato modificatorio o adicional, en tanto el artículo 27 de la Ley 80 de 1993, preceptúa que si la igualdad o equivalencia financiera se rompe por causas no imputables a quien resulte afectado, “…las partes adoptarán en el menor tiempo posible las medidas necesarias para su restablecimiento”, suscribiendo para tales efectos “los acuerdos y </w:t>
      </w:r>
      <w:r w:rsidRPr="009500F2">
        <w:rPr>
          <w:rFonts w:ascii="Century Gothic" w:hAnsi="Century Gothic" w:cstheme="minorHAnsi"/>
          <w:i/>
          <w:sz w:val="24"/>
          <w:szCs w:val="24"/>
        </w:rPr>
        <w:lastRenderedPageBreak/>
        <w:t xml:space="preserve">pactos necesarios sobre cuantía, condiciones y forma de pago de gastos adicionales, reconocimientos de costos financieros e intereses, si a ello hubiere lugar…” </w:t>
      </w:r>
    </w:p>
    <w:p w14:paraId="2086DA15" w14:textId="77777777" w:rsidR="0008041D" w:rsidRPr="009500F2" w:rsidRDefault="0008041D" w:rsidP="004F19AC">
      <w:pPr>
        <w:widowControl w:val="0"/>
        <w:autoSpaceDN w:val="0"/>
        <w:adjustRightInd w:val="0"/>
        <w:spacing w:after="0"/>
        <w:ind w:left="567" w:right="49"/>
        <w:jc w:val="both"/>
        <w:rPr>
          <w:rFonts w:ascii="Century Gothic" w:hAnsi="Century Gothic" w:cstheme="minorHAnsi"/>
          <w:i/>
          <w:sz w:val="24"/>
          <w:szCs w:val="24"/>
        </w:rPr>
      </w:pPr>
    </w:p>
    <w:p w14:paraId="77C4343E" w14:textId="6150E89A" w:rsidR="0093250B" w:rsidRDefault="0093250B" w:rsidP="004F19AC">
      <w:pPr>
        <w:widowControl w:val="0"/>
        <w:autoSpaceDN w:val="0"/>
        <w:adjustRightInd w:val="0"/>
        <w:spacing w:after="0"/>
        <w:ind w:left="567" w:right="49"/>
        <w:jc w:val="both"/>
        <w:rPr>
          <w:rFonts w:ascii="Century Gothic" w:hAnsi="Century Gothic" w:cstheme="minorHAnsi"/>
          <w:i/>
          <w:sz w:val="24"/>
          <w:szCs w:val="24"/>
        </w:rPr>
      </w:pPr>
      <w:r w:rsidRPr="009500F2">
        <w:rPr>
          <w:rFonts w:ascii="Century Gothic" w:hAnsi="Century Gothic" w:cstheme="minorHAnsi"/>
          <w:i/>
          <w:sz w:val="24"/>
          <w:szCs w:val="24"/>
        </w:rPr>
        <w:t xml:space="preserve">Por consiguiente, la omisión o silencio en torno a las reclamaciones, reconocimientos, observaciones o salvedades por incumplimientos previos a la fecha de celebración de un contrato modificatorio, adicional o una suspensión tiene por efecto el finiquito de los asuntos pendientes para las partes, no siendo posible discutir posteriormente hechos anteriores (excepto por vicios en el consentimiento), toda vez que no es lícito a las partes venir contra sus propios actos, o sea “venire contra factum propium non valet”, que se sustenta en la buena fe que debe imperar en las relaciones jurídicas. </w:t>
      </w:r>
    </w:p>
    <w:p w14:paraId="70692600" w14:textId="77777777" w:rsidR="0008041D" w:rsidRPr="009500F2" w:rsidRDefault="0008041D" w:rsidP="004F19AC">
      <w:pPr>
        <w:widowControl w:val="0"/>
        <w:autoSpaceDN w:val="0"/>
        <w:adjustRightInd w:val="0"/>
        <w:spacing w:after="0"/>
        <w:ind w:left="567" w:right="49"/>
        <w:jc w:val="both"/>
        <w:rPr>
          <w:rFonts w:ascii="Century Gothic" w:hAnsi="Century Gothic" w:cstheme="minorHAnsi"/>
          <w:i/>
          <w:sz w:val="24"/>
          <w:szCs w:val="24"/>
        </w:rPr>
      </w:pPr>
    </w:p>
    <w:p w14:paraId="71BF7AF4" w14:textId="07029C5C" w:rsidR="0093250B" w:rsidRPr="009500F2" w:rsidRDefault="0093250B" w:rsidP="004F19AC">
      <w:pPr>
        <w:widowControl w:val="0"/>
        <w:autoSpaceDN w:val="0"/>
        <w:adjustRightInd w:val="0"/>
        <w:spacing w:after="0"/>
        <w:ind w:left="567" w:right="49"/>
        <w:jc w:val="both"/>
        <w:rPr>
          <w:rFonts w:ascii="Century Gothic" w:hAnsi="Century Gothic" w:cstheme="minorHAnsi"/>
          <w:sz w:val="24"/>
          <w:szCs w:val="24"/>
        </w:rPr>
      </w:pPr>
      <w:r w:rsidRPr="009500F2">
        <w:rPr>
          <w:rFonts w:ascii="Century Gothic" w:hAnsi="Century Gothic" w:cstheme="minorHAnsi"/>
          <w:i/>
          <w:sz w:val="24"/>
          <w:szCs w:val="24"/>
        </w:rPr>
        <w:t>En este orden de ideas, en relación con los sobrecostos reclamados por una mayor permanencia de obra, considera la Sala que no pueden prosperar las pretensiones de la actora, dado que, como ya se observó, las suspensiones y ampliación del plazo, así como los motivos y causas que originaron el mayor tiempo del contrato quedaron consignados en actas y documentos que suscribió la contratista sin protesta alguna, esto es, en negocios jurídicos que concretaron las postergaciones de las cuales pretende ahora percibir beneficios indemnizatorios y de los que sólo vino a dar cuenta luego de su perfeccionamiento y a cuantificar una vez finalizado el pl</w:t>
      </w:r>
      <w:r w:rsidR="00EC43DB" w:rsidRPr="009500F2">
        <w:rPr>
          <w:rFonts w:ascii="Century Gothic" w:hAnsi="Century Gothic" w:cstheme="minorHAnsi"/>
          <w:i/>
          <w:sz w:val="24"/>
          <w:szCs w:val="24"/>
        </w:rPr>
        <w:t>azo de ejecución del contrato.</w:t>
      </w:r>
      <w:r w:rsidR="0013322F" w:rsidRPr="009500F2">
        <w:rPr>
          <w:rFonts w:ascii="Century Gothic" w:hAnsi="Century Gothic" w:cstheme="minorHAnsi"/>
          <w:i/>
          <w:sz w:val="24"/>
          <w:szCs w:val="24"/>
        </w:rPr>
        <w:t>”</w:t>
      </w:r>
      <w:r w:rsidRPr="009500F2">
        <w:rPr>
          <w:rFonts w:ascii="Century Gothic" w:hAnsi="Century Gothic" w:cstheme="minorHAnsi"/>
          <w:i/>
          <w:sz w:val="24"/>
          <w:szCs w:val="24"/>
        </w:rPr>
        <w:t xml:space="preserve"> </w:t>
      </w:r>
      <w:r w:rsidR="00EC43DB" w:rsidRPr="009500F2">
        <w:rPr>
          <w:rFonts w:ascii="Century Gothic" w:hAnsi="Century Gothic" w:cstheme="minorHAnsi"/>
          <w:sz w:val="24"/>
          <w:szCs w:val="24"/>
        </w:rPr>
        <w:t>(Subrayado fuera de texto).</w:t>
      </w:r>
    </w:p>
    <w:p w14:paraId="1D751A86" w14:textId="77777777" w:rsidR="0093250B" w:rsidRPr="009500F2" w:rsidRDefault="0093250B" w:rsidP="004F19AC">
      <w:pPr>
        <w:spacing w:after="0"/>
        <w:ind w:right="49"/>
        <w:jc w:val="both"/>
        <w:rPr>
          <w:rFonts w:ascii="Century Gothic" w:eastAsia="Times New Roman" w:hAnsi="Century Gothic" w:cstheme="minorHAnsi"/>
          <w:color w:val="333333"/>
          <w:sz w:val="24"/>
          <w:szCs w:val="24"/>
          <w:lang w:eastAsia="uz-Cyrl-UZ"/>
        </w:rPr>
      </w:pPr>
    </w:p>
    <w:p w14:paraId="10D9200E" w14:textId="77777777" w:rsidR="00FA2C8F" w:rsidRPr="009500F2" w:rsidRDefault="00D46B3E"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El Contrato No 196 de 2003, tuvo innumerables prórrogas y suspensiones sin que se hubiese formulado reclamación alguna por parte del contratista, que como bien lo indica la demanda arbitral esperó hasta el 7 de diciembre de 2005, cuando el contrato ya había terminado por expiración del plazo, para presentar la reclamación por desequilibrio económico, sugiriendo la celebración “</w:t>
      </w:r>
      <w:r w:rsidRPr="009500F2">
        <w:rPr>
          <w:rFonts w:ascii="Century Gothic" w:eastAsia="Times New Roman" w:hAnsi="Century Gothic" w:cstheme="minorHAnsi"/>
          <w:i/>
          <w:color w:val="333333"/>
          <w:sz w:val="24"/>
          <w:szCs w:val="24"/>
          <w:lang w:eastAsia="uz-Cyrl-UZ"/>
        </w:rPr>
        <w:t>de un contrato adicional que cubriera las obras adicionales ya realizadas y entregadas</w:t>
      </w:r>
      <w:r w:rsidRPr="009500F2">
        <w:rPr>
          <w:rFonts w:ascii="Century Gothic" w:eastAsia="Times New Roman" w:hAnsi="Century Gothic" w:cstheme="minorHAnsi"/>
          <w:color w:val="333333"/>
          <w:sz w:val="24"/>
          <w:szCs w:val="24"/>
          <w:lang w:eastAsia="uz-Cyrl-UZ"/>
        </w:rPr>
        <w:t xml:space="preserve">”. Obvio es que la pretensión era legalizar, si fuese </w:t>
      </w:r>
      <w:r w:rsidRPr="009500F2">
        <w:rPr>
          <w:rFonts w:ascii="Century Gothic" w:eastAsia="Times New Roman" w:hAnsi="Century Gothic" w:cstheme="minorHAnsi"/>
          <w:color w:val="333333"/>
          <w:sz w:val="24"/>
          <w:szCs w:val="24"/>
          <w:lang w:eastAsia="uz-Cyrl-UZ"/>
        </w:rPr>
        <w:lastRenderedPageBreak/>
        <w:t xml:space="preserve">el caso, hechos cumplidos, lo que es desde todo punto de vista reprochable. </w:t>
      </w:r>
    </w:p>
    <w:p w14:paraId="0740F4DF" w14:textId="77777777" w:rsidR="00FA2C8F" w:rsidRPr="009500F2" w:rsidRDefault="00FA2C8F" w:rsidP="004F19AC">
      <w:pPr>
        <w:spacing w:after="0"/>
        <w:ind w:right="49"/>
        <w:jc w:val="both"/>
        <w:rPr>
          <w:rFonts w:ascii="Century Gothic" w:eastAsia="Times New Roman" w:hAnsi="Century Gothic" w:cstheme="minorHAnsi"/>
          <w:color w:val="333333"/>
          <w:sz w:val="24"/>
          <w:szCs w:val="24"/>
          <w:lang w:eastAsia="uz-Cyrl-UZ"/>
        </w:rPr>
      </w:pPr>
    </w:p>
    <w:p w14:paraId="16AA5F7A" w14:textId="37739EFF" w:rsidR="00D46B3E" w:rsidRPr="009500F2" w:rsidRDefault="00FA2C8F"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 xml:space="preserve">De otra parte, </w:t>
      </w:r>
      <w:r w:rsidR="00D46B3E" w:rsidRPr="009500F2">
        <w:rPr>
          <w:rFonts w:ascii="Century Gothic" w:eastAsia="Times New Roman" w:hAnsi="Century Gothic" w:cstheme="minorHAnsi"/>
          <w:color w:val="333333"/>
          <w:sz w:val="24"/>
          <w:szCs w:val="24"/>
          <w:lang w:eastAsia="uz-Cyrl-UZ"/>
        </w:rPr>
        <w:t>concluido el contrato, ya no hay lugar a la configuración de actos administrativos por silencio administrativo positivo respecto a solicitudes que deben formularse en la ejecución del contrato y no respecto de contratos concluidos</w:t>
      </w:r>
      <w:r w:rsidR="00D46B3E" w:rsidRPr="009500F2">
        <w:rPr>
          <w:rStyle w:val="Refdenotaalpie"/>
          <w:rFonts w:ascii="Century Gothic" w:eastAsia="Times New Roman" w:hAnsi="Century Gothic" w:cstheme="minorHAnsi"/>
          <w:color w:val="333333"/>
          <w:sz w:val="24"/>
          <w:szCs w:val="24"/>
          <w:lang w:eastAsia="uz-Cyrl-UZ"/>
        </w:rPr>
        <w:footnoteReference w:id="21"/>
      </w:r>
      <w:r w:rsidR="00D46B3E" w:rsidRPr="009500F2">
        <w:rPr>
          <w:rFonts w:ascii="Century Gothic" w:eastAsia="Times New Roman" w:hAnsi="Century Gothic" w:cstheme="minorHAnsi"/>
          <w:color w:val="333333"/>
          <w:sz w:val="24"/>
          <w:szCs w:val="24"/>
          <w:lang w:eastAsia="uz-Cyrl-UZ"/>
        </w:rPr>
        <w:t>, amén de que la petición es la celebración de un contrato adicional, no una adición a un contrato, la que no podría realizarse respecto de un contrato que ya había terminado por expiración del plazo.</w:t>
      </w:r>
      <w:r w:rsidRPr="009500F2">
        <w:rPr>
          <w:rFonts w:ascii="Century Gothic" w:eastAsia="Times New Roman" w:hAnsi="Century Gothic" w:cstheme="minorHAnsi"/>
          <w:color w:val="333333"/>
          <w:sz w:val="24"/>
          <w:szCs w:val="24"/>
          <w:lang w:eastAsia="uz-Cyrl-UZ"/>
        </w:rPr>
        <w:t xml:space="preserve">  Pero es claro, que </w:t>
      </w:r>
      <w:r w:rsidR="000872FD">
        <w:rPr>
          <w:rFonts w:ascii="Century Gothic" w:eastAsia="Times New Roman" w:hAnsi="Century Gothic" w:cstheme="minorHAnsi"/>
          <w:color w:val="333333"/>
          <w:sz w:val="24"/>
          <w:szCs w:val="24"/>
          <w:lang w:eastAsia="uz-Cyrl-UZ"/>
        </w:rPr>
        <w:t>p</w:t>
      </w:r>
      <w:r w:rsidRPr="009500F2">
        <w:rPr>
          <w:rFonts w:ascii="Century Gothic" w:eastAsia="Times New Roman" w:hAnsi="Century Gothic" w:cstheme="minorHAnsi"/>
          <w:color w:val="333333"/>
          <w:sz w:val="24"/>
          <w:szCs w:val="24"/>
          <w:lang w:eastAsia="uz-Cyrl-UZ"/>
        </w:rPr>
        <w:t>a</w:t>
      </w:r>
      <w:r w:rsidR="000872FD">
        <w:rPr>
          <w:rFonts w:ascii="Century Gothic" w:eastAsia="Times New Roman" w:hAnsi="Century Gothic" w:cstheme="minorHAnsi"/>
          <w:color w:val="333333"/>
          <w:sz w:val="24"/>
          <w:szCs w:val="24"/>
          <w:lang w:eastAsia="uz-Cyrl-UZ"/>
        </w:rPr>
        <w:t>ra</w:t>
      </w:r>
      <w:r w:rsidRPr="009500F2">
        <w:rPr>
          <w:rFonts w:ascii="Century Gothic" w:eastAsia="Times New Roman" w:hAnsi="Century Gothic" w:cstheme="minorHAnsi"/>
          <w:color w:val="333333"/>
          <w:sz w:val="24"/>
          <w:szCs w:val="24"/>
          <w:lang w:eastAsia="uz-Cyrl-UZ"/>
        </w:rPr>
        <w:t xml:space="preserve"> ese momento, cuando se eleva la petición, para la parte accionante hay el conocimiento de una condición de hecho que soporta una pretensión de reclamación económica contractual.  De allí que para la parte convocada esta sea una fecha decisiva en el conteo de la caducidad del medio de control y que será un hito que el Tribunal tomará para efecto de construir uno de los escenarios de cuenta de la caducidad.  No obstante, se recuerda, que la transacción se firma expirado el plazo del contrato 196 de 2003, en su etapa de liquidación y que la solicitud de firma de contrato adicional, ocurre también vencido el plazo del contrato 196 de 2003.</w:t>
      </w:r>
    </w:p>
    <w:p w14:paraId="211D8BFC" w14:textId="77777777" w:rsidR="00D46B3E" w:rsidRPr="009500F2" w:rsidRDefault="00D46B3E" w:rsidP="004F19AC">
      <w:pPr>
        <w:spacing w:after="0"/>
        <w:ind w:right="49"/>
        <w:jc w:val="both"/>
        <w:rPr>
          <w:rFonts w:ascii="Century Gothic" w:eastAsia="Times New Roman" w:hAnsi="Century Gothic" w:cstheme="minorHAnsi"/>
          <w:color w:val="333333"/>
          <w:sz w:val="24"/>
          <w:szCs w:val="24"/>
          <w:lang w:eastAsia="uz-Cyrl-UZ"/>
        </w:rPr>
      </w:pPr>
    </w:p>
    <w:p w14:paraId="05901306" w14:textId="77777777" w:rsidR="00D46B3E" w:rsidRPr="009500F2" w:rsidRDefault="00D46B3E"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La transacción sin salvedades, sin limitación de su propósito y objeto, sin condición de ser parcial, sin que se hayan excluido temas pendientes no resueltos, abarca la totalidad de las relaciones entre las partes derivadas del contrato 196 de 2003 y de todas sus modificaciones.</w:t>
      </w:r>
    </w:p>
    <w:p w14:paraId="033683CE" w14:textId="77777777" w:rsidR="00D46B3E" w:rsidRPr="009500F2" w:rsidRDefault="00D46B3E" w:rsidP="004F19AC">
      <w:pPr>
        <w:spacing w:after="0"/>
        <w:ind w:right="49"/>
        <w:jc w:val="both"/>
        <w:rPr>
          <w:rFonts w:ascii="Century Gothic" w:eastAsia="Times New Roman" w:hAnsi="Century Gothic" w:cstheme="minorHAnsi"/>
          <w:color w:val="333333"/>
          <w:sz w:val="24"/>
          <w:szCs w:val="24"/>
          <w:lang w:eastAsia="uz-Cyrl-UZ"/>
        </w:rPr>
      </w:pPr>
    </w:p>
    <w:p w14:paraId="5D6B3945" w14:textId="1A64B2E6" w:rsidR="00D46B3E" w:rsidRPr="009500F2" w:rsidRDefault="00FA2C8F" w:rsidP="004F19AC">
      <w:pPr>
        <w:spacing w:after="0"/>
        <w:ind w:right="49"/>
        <w:jc w:val="both"/>
        <w:rPr>
          <w:rFonts w:ascii="Century Gothic" w:eastAsia="Times New Roman" w:hAnsi="Century Gothic" w:cstheme="minorHAnsi"/>
          <w:color w:val="333333"/>
          <w:sz w:val="24"/>
          <w:szCs w:val="24"/>
          <w:highlight w:val="yellow"/>
          <w:lang w:eastAsia="uz-Cyrl-UZ"/>
        </w:rPr>
      </w:pPr>
      <w:r w:rsidRPr="009500F2">
        <w:rPr>
          <w:rFonts w:ascii="Century Gothic" w:eastAsia="Times New Roman" w:hAnsi="Century Gothic" w:cstheme="minorHAnsi"/>
          <w:color w:val="333333"/>
          <w:sz w:val="24"/>
          <w:szCs w:val="24"/>
          <w:lang w:eastAsia="uz-Cyrl-UZ"/>
        </w:rPr>
        <w:t>L</w:t>
      </w:r>
      <w:r w:rsidR="00D46B3E" w:rsidRPr="009500F2">
        <w:rPr>
          <w:rFonts w:ascii="Century Gothic" w:eastAsia="Times New Roman" w:hAnsi="Century Gothic" w:cstheme="minorHAnsi"/>
          <w:color w:val="333333"/>
          <w:sz w:val="24"/>
          <w:szCs w:val="24"/>
          <w:lang w:eastAsia="uz-Cyrl-UZ"/>
        </w:rPr>
        <w:t xml:space="preserve">a transacción hizo también evidente que se había producido la caducidad de la presente acción según la fecha en que fue presentada </w:t>
      </w:r>
      <w:r w:rsidR="00D46B3E" w:rsidRPr="009500F2">
        <w:rPr>
          <w:rFonts w:ascii="Century Gothic" w:eastAsia="Times New Roman" w:hAnsi="Century Gothic" w:cstheme="minorHAnsi"/>
          <w:color w:val="333333"/>
          <w:sz w:val="24"/>
          <w:szCs w:val="24"/>
          <w:lang w:eastAsia="uz-Cyrl-UZ"/>
        </w:rPr>
        <w:lastRenderedPageBreak/>
        <w:t xml:space="preserve">ante el Contencioso administrativo -9 de octubre de 2009- fecha que quedó ratificada expresamente en la providencia del Consejo de Estado precisamente para efectos de la prescripción o de la caducidad. </w:t>
      </w:r>
    </w:p>
    <w:p w14:paraId="6930F816" w14:textId="77777777" w:rsidR="00D46B3E" w:rsidRPr="009500F2" w:rsidRDefault="00D46B3E" w:rsidP="004F19AC">
      <w:pPr>
        <w:spacing w:after="0"/>
        <w:ind w:right="49"/>
        <w:jc w:val="both"/>
        <w:rPr>
          <w:rFonts w:ascii="Century Gothic" w:eastAsia="Times New Roman" w:hAnsi="Century Gothic" w:cstheme="minorHAnsi"/>
          <w:color w:val="333333"/>
          <w:sz w:val="24"/>
          <w:szCs w:val="24"/>
          <w:lang w:eastAsia="uz-Cyrl-UZ"/>
        </w:rPr>
      </w:pPr>
    </w:p>
    <w:p w14:paraId="08F8566D" w14:textId="06406B7B" w:rsidR="0013322F" w:rsidRPr="009500F2" w:rsidRDefault="00A847E9"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Si la transacción afirmaba la existencia de obras no conc</w:t>
      </w:r>
      <w:r w:rsidR="004E0E14" w:rsidRPr="009500F2">
        <w:rPr>
          <w:rFonts w:ascii="Century Gothic" w:eastAsia="Times New Roman" w:hAnsi="Century Gothic" w:cstheme="minorHAnsi"/>
          <w:color w:val="333333"/>
          <w:sz w:val="24"/>
          <w:szCs w:val="24"/>
          <w:lang w:eastAsia="uz-Cyrl-UZ"/>
        </w:rPr>
        <w:t>luidas y</w:t>
      </w:r>
      <w:r w:rsidR="003C6F97" w:rsidRPr="009500F2">
        <w:rPr>
          <w:rFonts w:ascii="Century Gothic" w:eastAsia="Times New Roman" w:hAnsi="Century Gothic" w:cstheme="minorHAnsi"/>
          <w:color w:val="333333"/>
          <w:sz w:val="24"/>
          <w:szCs w:val="24"/>
          <w:lang w:eastAsia="uz-Cyrl-UZ"/>
        </w:rPr>
        <w:t xml:space="preserve"> les daba un valor cierto, </w:t>
      </w:r>
      <w:r w:rsidR="00464E33" w:rsidRPr="009500F2">
        <w:rPr>
          <w:rFonts w:ascii="Century Gothic" w:eastAsia="Times New Roman" w:hAnsi="Century Gothic" w:cstheme="minorHAnsi"/>
          <w:color w:val="333333"/>
          <w:sz w:val="24"/>
          <w:szCs w:val="24"/>
          <w:lang w:eastAsia="uz-Cyrl-UZ"/>
        </w:rPr>
        <w:t xml:space="preserve">eso </w:t>
      </w:r>
      <w:r w:rsidR="003C6F97" w:rsidRPr="009500F2">
        <w:rPr>
          <w:rFonts w:ascii="Century Gothic" w:eastAsia="Times New Roman" w:hAnsi="Century Gothic" w:cstheme="minorHAnsi"/>
          <w:color w:val="333333"/>
          <w:sz w:val="24"/>
          <w:szCs w:val="24"/>
          <w:lang w:eastAsia="uz-Cyrl-UZ"/>
        </w:rPr>
        <w:t>excluye que haya obras adicionales</w:t>
      </w:r>
      <w:r w:rsidR="00120B33" w:rsidRPr="009500F2">
        <w:rPr>
          <w:rFonts w:ascii="Century Gothic" w:eastAsia="Times New Roman" w:hAnsi="Century Gothic" w:cstheme="minorHAnsi"/>
          <w:color w:val="333333"/>
          <w:sz w:val="24"/>
          <w:szCs w:val="24"/>
          <w:lang w:eastAsia="uz-Cyrl-UZ"/>
        </w:rPr>
        <w:t>, pues la ejecución de obra</w:t>
      </w:r>
      <w:r w:rsidR="0013322F" w:rsidRPr="009500F2">
        <w:rPr>
          <w:rFonts w:ascii="Century Gothic" w:eastAsia="Times New Roman" w:hAnsi="Century Gothic" w:cstheme="minorHAnsi"/>
          <w:color w:val="333333"/>
          <w:sz w:val="24"/>
          <w:szCs w:val="24"/>
          <w:lang w:eastAsia="uz-Cyrl-UZ"/>
        </w:rPr>
        <w:t>s adicionales</w:t>
      </w:r>
      <w:r w:rsidR="00FA2C8F" w:rsidRPr="009500F2">
        <w:rPr>
          <w:rFonts w:ascii="Century Gothic" w:eastAsia="Times New Roman" w:hAnsi="Century Gothic" w:cstheme="minorHAnsi"/>
          <w:color w:val="333333"/>
          <w:sz w:val="24"/>
          <w:szCs w:val="24"/>
          <w:lang w:eastAsia="uz-Cyrl-UZ"/>
        </w:rPr>
        <w:t>,</w:t>
      </w:r>
      <w:r w:rsidR="0013322F" w:rsidRPr="009500F2">
        <w:rPr>
          <w:rFonts w:ascii="Century Gothic" w:eastAsia="Times New Roman" w:hAnsi="Century Gothic" w:cstheme="minorHAnsi"/>
          <w:color w:val="333333"/>
          <w:sz w:val="24"/>
          <w:szCs w:val="24"/>
          <w:lang w:eastAsia="uz-Cyrl-UZ"/>
        </w:rPr>
        <w:t xml:space="preserve"> que son una sobre</w:t>
      </w:r>
      <w:r w:rsidR="003C14A5" w:rsidRPr="009500F2">
        <w:rPr>
          <w:rFonts w:ascii="Century Gothic" w:eastAsia="Times New Roman" w:hAnsi="Century Gothic" w:cstheme="minorHAnsi"/>
          <w:color w:val="333333"/>
          <w:sz w:val="24"/>
          <w:szCs w:val="24"/>
          <w:lang w:eastAsia="uz-Cyrl-UZ"/>
        </w:rPr>
        <w:t>-</w:t>
      </w:r>
      <w:r w:rsidR="00120B33" w:rsidRPr="009500F2">
        <w:rPr>
          <w:rFonts w:ascii="Century Gothic" w:eastAsia="Times New Roman" w:hAnsi="Century Gothic" w:cstheme="minorHAnsi"/>
          <w:color w:val="333333"/>
          <w:sz w:val="24"/>
          <w:szCs w:val="24"/>
          <w:lang w:eastAsia="uz-Cyrl-UZ"/>
        </w:rPr>
        <w:t xml:space="preserve">ejecución, </w:t>
      </w:r>
      <w:r w:rsidR="003C14A5" w:rsidRPr="009500F2">
        <w:rPr>
          <w:rFonts w:ascii="Century Gothic" w:eastAsia="Times New Roman" w:hAnsi="Century Gothic" w:cstheme="minorHAnsi"/>
          <w:color w:val="333333"/>
          <w:sz w:val="24"/>
          <w:szCs w:val="24"/>
          <w:lang w:eastAsia="uz-Cyrl-UZ"/>
        </w:rPr>
        <w:t xml:space="preserve">por definición </w:t>
      </w:r>
      <w:r w:rsidR="00120B33" w:rsidRPr="009500F2">
        <w:rPr>
          <w:rFonts w:ascii="Century Gothic" w:eastAsia="Times New Roman" w:hAnsi="Century Gothic" w:cstheme="minorHAnsi"/>
          <w:color w:val="333333"/>
          <w:sz w:val="24"/>
          <w:szCs w:val="24"/>
          <w:lang w:eastAsia="uz-Cyrl-UZ"/>
        </w:rPr>
        <w:t xml:space="preserve">impide que exista </w:t>
      </w:r>
      <w:r w:rsidR="003C14A5" w:rsidRPr="009500F2">
        <w:rPr>
          <w:rFonts w:ascii="Century Gothic" w:eastAsia="Times New Roman" w:hAnsi="Century Gothic" w:cstheme="minorHAnsi"/>
          <w:color w:val="333333"/>
          <w:sz w:val="24"/>
          <w:szCs w:val="24"/>
          <w:lang w:eastAsia="uz-Cyrl-UZ"/>
        </w:rPr>
        <w:t xml:space="preserve">al propio tiempo </w:t>
      </w:r>
      <w:r w:rsidR="00120B33" w:rsidRPr="009500F2">
        <w:rPr>
          <w:rFonts w:ascii="Century Gothic" w:eastAsia="Times New Roman" w:hAnsi="Century Gothic" w:cstheme="minorHAnsi"/>
          <w:color w:val="333333"/>
          <w:sz w:val="24"/>
          <w:szCs w:val="24"/>
          <w:lang w:eastAsia="uz-Cyrl-UZ"/>
        </w:rPr>
        <w:t>un porcentaje de inejecución</w:t>
      </w:r>
      <w:r w:rsidR="003C14A5" w:rsidRPr="009500F2">
        <w:rPr>
          <w:rFonts w:ascii="Century Gothic" w:eastAsia="Times New Roman" w:hAnsi="Century Gothic" w:cstheme="minorHAnsi"/>
          <w:color w:val="333333"/>
          <w:sz w:val="24"/>
          <w:szCs w:val="24"/>
          <w:lang w:eastAsia="uz-Cyrl-UZ"/>
        </w:rPr>
        <w:t xml:space="preserve">. </w:t>
      </w:r>
      <w:r w:rsidR="00120B33" w:rsidRPr="009500F2">
        <w:rPr>
          <w:rFonts w:ascii="Century Gothic" w:eastAsia="Times New Roman" w:hAnsi="Century Gothic" w:cstheme="minorHAnsi"/>
          <w:color w:val="333333"/>
          <w:sz w:val="24"/>
          <w:szCs w:val="24"/>
          <w:lang w:eastAsia="uz-Cyrl-UZ"/>
        </w:rPr>
        <w:t xml:space="preserve"> </w:t>
      </w:r>
    </w:p>
    <w:p w14:paraId="4EE76708" w14:textId="77777777" w:rsidR="0013322F" w:rsidRPr="009500F2" w:rsidRDefault="0013322F" w:rsidP="004F19AC">
      <w:pPr>
        <w:spacing w:after="0"/>
        <w:ind w:right="49"/>
        <w:jc w:val="both"/>
        <w:rPr>
          <w:rFonts w:ascii="Century Gothic" w:eastAsia="Times New Roman" w:hAnsi="Century Gothic" w:cstheme="minorHAnsi"/>
          <w:color w:val="333333"/>
          <w:sz w:val="24"/>
          <w:szCs w:val="24"/>
          <w:lang w:eastAsia="uz-Cyrl-UZ"/>
        </w:rPr>
      </w:pPr>
    </w:p>
    <w:p w14:paraId="22255D70" w14:textId="04D1349F" w:rsidR="00AC50DA" w:rsidRPr="009500F2" w:rsidRDefault="0013322F"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A</w:t>
      </w:r>
      <w:r w:rsidR="00464E33" w:rsidRPr="009500F2">
        <w:rPr>
          <w:rFonts w:ascii="Century Gothic" w:eastAsia="Times New Roman" w:hAnsi="Century Gothic" w:cstheme="minorHAnsi"/>
          <w:color w:val="333333"/>
          <w:sz w:val="24"/>
          <w:szCs w:val="24"/>
          <w:lang w:eastAsia="uz-Cyrl-UZ"/>
        </w:rPr>
        <w:t>legado</w:t>
      </w:r>
      <w:r w:rsidR="00120B33" w:rsidRPr="009500F2">
        <w:rPr>
          <w:rFonts w:ascii="Century Gothic" w:eastAsia="Times New Roman" w:hAnsi="Century Gothic" w:cstheme="minorHAnsi"/>
          <w:color w:val="333333"/>
          <w:sz w:val="24"/>
          <w:szCs w:val="24"/>
          <w:lang w:eastAsia="uz-Cyrl-UZ"/>
        </w:rPr>
        <w:t xml:space="preserve"> por el contratista que tenía unas obras no ejecutadas, es claro que está renuncia</w:t>
      </w:r>
      <w:r w:rsidRPr="009500F2">
        <w:rPr>
          <w:rFonts w:ascii="Century Gothic" w:eastAsia="Times New Roman" w:hAnsi="Century Gothic" w:cstheme="minorHAnsi"/>
          <w:color w:val="333333"/>
          <w:sz w:val="24"/>
          <w:szCs w:val="24"/>
          <w:lang w:eastAsia="uz-Cyrl-UZ"/>
        </w:rPr>
        <w:t>ndo a reclamar una sobre</w:t>
      </w:r>
      <w:r w:rsidR="003C14A5" w:rsidRPr="009500F2">
        <w:rPr>
          <w:rFonts w:ascii="Century Gothic" w:eastAsia="Times New Roman" w:hAnsi="Century Gothic" w:cstheme="minorHAnsi"/>
          <w:color w:val="333333"/>
          <w:sz w:val="24"/>
          <w:szCs w:val="24"/>
          <w:lang w:eastAsia="uz-Cyrl-UZ"/>
        </w:rPr>
        <w:t>-</w:t>
      </w:r>
      <w:r w:rsidRPr="009500F2">
        <w:rPr>
          <w:rFonts w:ascii="Century Gothic" w:eastAsia="Times New Roman" w:hAnsi="Century Gothic" w:cstheme="minorHAnsi"/>
          <w:color w:val="333333"/>
          <w:sz w:val="24"/>
          <w:szCs w:val="24"/>
          <w:lang w:eastAsia="uz-Cyrl-UZ"/>
        </w:rPr>
        <w:t>ejecución.</w:t>
      </w:r>
      <w:r w:rsidR="00120B33" w:rsidRPr="009500F2">
        <w:rPr>
          <w:rFonts w:ascii="Century Gothic" w:eastAsia="Times New Roman" w:hAnsi="Century Gothic" w:cstheme="minorHAnsi"/>
          <w:color w:val="333333"/>
          <w:sz w:val="24"/>
          <w:szCs w:val="24"/>
          <w:lang w:eastAsia="uz-Cyrl-UZ"/>
        </w:rPr>
        <w:t xml:space="preserve"> Podría haber guarecido </w:t>
      </w:r>
      <w:r w:rsidR="00C05232" w:rsidRPr="009500F2">
        <w:rPr>
          <w:rFonts w:ascii="Century Gothic" w:eastAsia="Times New Roman" w:hAnsi="Century Gothic" w:cstheme="minorHAnsi"/>
          <w:color w:val="333333"/>
          <w:sz w:val="24"/>
          <w:szCs w:val="24"/>
          <w:lang w:eastAsia="uz-Cyrl-UZ"/>
        </w:rPr>
        <w:t xml:space="preserve">de la transacción </w:t>
      </w:r>
      <w:r w:rsidR="00120B33" w:rsidRPr="009500F2">
        <w:rPr>
          <w:rFonts w:ascii="Century Gothic" w:eastAsia="Times New Roman" w:hAnsi="Century Gothic" w:cstheme="minorHAnsi"/>
          <w:color w:val="333333"/>
          <w:sz w:val="24"/>
          <w:szCs w:val="24"/>
          <w:lang w:eastAsia="uz-Cyrl-UZ"/>
        </w:rPr>
        <w:t>las obras adicionales</w:t>
      </w:r>
      <w:r w:rsidR="00C05232" w:rsidRPr="009500F2">
        <w:rPr>
          <w:rFonts w:ascii="Century Gothic" w:eastAsia="Times New Roman" w:hAnsi="Century Gothic" w:cstheme="minorHAnsi"/>
          <w:color w:val="333333"/>
          <w:sz w:val="24"/>
          <w:szCs w:val="24"/>
          <w:lang w:eastAsia="uz-Cyrl-UZ"/>
        </w:rPr>
        <w:t xml:space="preserve"> que decía haber ejecutado, </w:t>
      </w:r>
      <w:r w:rsidR="00120B33" w:rsidRPr="009500F2">
        <w:rPr>
          <w:rFonts w:ascii="Century Gothic" w:eastAsia="Times New Roman" w:hAnsi="Century Gothic" w:cstheme="minorHAnsi"/>
          <w:color w:val="333333"/>
          <w:sz w:val="24"/>
          <w:szCs w:val="24"/>
          <w:lang w:eastAsia="uz-Cyrl-UZ"/>
        </w:rPr>
        <w:t xml:space="preserve">si así lo </w:t>
      </w:r>
      <w:r w:rsidRPr="009500F2">
        <w:rPr>
          <w:rFonts w:ascii="Century Gothic" w:eastAsia="Times New Roman" w:hAnsi="Century Gothic" w:cstheme="minorHAnsi"/>
          <w:color w:val="333333"/>
          <w:sz w:val="24"/>
          <w:szCs w:val="24"/>
          <w:lang w:eastAsia="uz-Cyrl-UZ"/>
        </w:rPr>
        <w:t xml:space="preserve">hubiese </w:t>
      </w:r>
      <w:r w:rsidR="00120B33" w:rsidRPr="009500F2">
        <w:rPr>
          <w:rFonts w:ascii="Century Gothic" w:eastAsia="Times New Roman" w:hAnsi="Century Gothic" w:cstheme="minorHAnsi"/>
          <w:color w:val="333333"/>
          <w:sz w:val="24"/>
          <w:szCs w:val="24"/>
          <w:lang w:eastAsia="uz-Cyrl-UZ"/>
        </w:rPr>
        <w:t>consigna</w:t>
      </w:r>
      <w:r w:rsidRPr="009500F2">
        <w:rPr>
          <w:rFonts w:ascii="Century Gothic" w:eastAsia="Times New Roman" w:hAnsi="Century Gothic" w:cstheme="minorHAnsi"/>
          <w:color w:val="333333"/>
          <w:sz w:val="24"/>
          <w:szCs w:val="24"/>
          <w:lang w:eastAsia="uz-Cyrl-UZ"/>
        </w:rPr>
        <w:t>do</w:t>
      </w:r>
      <w:r w:rsidR="00120B33" w:rsidRPr="009500F2">
        <w:rPr>
          <w:rFonts w:ascii="Century Gothic" w:eastAsia="Times New Roman" w:hAnsi="Century Gothic" w:cstheme="minorHAnsi"/>
          <w:color w:val="333333"/>
          <w:sz w:val="24"/>
          <w:szCs w:val="24"/>
          <w:lang w:eastAsia="uz-Cyrl-UZ"/>
        </w:rPr>
        <w:t xml:space="preserve"> como salvedad o como reserva a la transacción</w:t>
      </w:r>
      <w:r w:rsidR="003C14A5" w:rsidRPr="009500F2">
        <w:rPr>
          <w:rFonts w:ascii="Century Gothic" w:eastAsia="Times New Roman" w:hAnsi="Century Gothic" w:cstheme="minorHAnsi"/>
          <w:color w:val="333333"/>
          <w:sz w:val="24"/>
          <w:szCs w:val="24"/>
          <w:lang w:eastAsia="uz-Cyrl-UZ"/>
        </w:rPr>
        <w:t xml:space="preserve">, no lo hizo. </w:t>
      </w:r>
    </w:p>
    <w:p w14:paraId="2376D9CE" w14:textId="77777777" w:rsidR="003C14A5" w:rsidRPr="009500F2" w:rsidRDefault="003C14A5" w:rsidP="004F19AC">
      <w:pPr>
        <w:spacing w:after="0"/>
        <w:ind w:right="49"/>
        <w:jc w:val="both"/>
        <w:rPr>
          <w:rFonts w:ascii="Century Gothic" w:eastAsia="Times New Roman" w:hAnsi="Century Gothic" w:cstheme="minorHAnsi"/>
          <w:color w:val="333333"/>
          <w:sz w:val="24"/>
          <w:szCs w:val="24"/>
          <w:lang w:eastAsia="uz-Cyrl-UZ"/>
        </w:rPr>
      </w:pPr>
    </w:p>
    <w:p w14:paraId="57F6E39A" w14:textId="530731A7" w:rsidR="008D4298" w:rsidRPr="009500F2" w:rsidRDefault="00120B33"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 xml:space="preserve">La demanda contenciosa </w:t>
      </w:r>
      <w:r w:rsidR="003C6F97" w:rsidRPr="009500F2">
        <w:rPr>
          <w:rFonts w:ascii="Century Gothic" w:eastAsia="Times New Roman" w:hAnsi="Century Gothic" w:cstheme="minorHAnsi"/>
          <w:color w:val="333333"/>
          <w:sz w:val="24"/>
          <w:szCs w:val="24"/>
          <w:lang w:eastAsia="uz-Cyrl-UZ"/>
        </w:rPr>
        <w:t>determinó la cuantía con base en “</w:t>
      </w:r>
      <w:r w:rsidR="003C6F97" w:rsidRPr="009500F2">
        <w:rPr>
          <w:rFonts w:ascii="Century Gothic" w:eastAsia="Times New Roman" w:hAnsi="Century Gothic" w:cstheme="minorHAnsi"/>
          <w:i/>
          <w:color w:val="333333"/>
          <w:sz w:val="24"/>
          <w:szCs w:val="24"/>
          <w:lang w:eastAsia="uz-Cyrl-UZ"/>
        </w:rPr>
        <w:t>mayor cantidad de obra realizada en cumplimiento del contrato pactado</w:t>
      </w:r>
      <w:r w:rsidR="003C6F97" w:rsidRPr="009500F2">
        <w:rPr>
          <w:rFonts w:ascii="Century Gothic" w:eastAsia="Times New Roman" w:hAnsi="Century Gothic" w:cstheme="minorHAnsi"/>
          <w:color w:val="333333"/>
          <w:sz w:val="24"/>
          <w:szCs w:val="24"/>
          <w:lang w:eastAsia="uz-Cyrl-UZ"/>
        </w:rPr>
        <w:t>”</w:t>
      </w:r>
      <w:r w:rsidRPr="009500F2">
        <w:rPr>
          <w:rFonts w:ascii="Century Gothic" w:eastAsia="Times New Roman" w:hAnsi="Century Gothic" w:cstheme="minorHAnsi"/>
          <w:color w:val="333333"/>
          <w:sz w:val="24"/>
          <w:szCs w:val="24"/>
          <w:lang w:eastAsia="uz-Cyrl-UZ"/>
        </w:rPr>
        <w:t>.</w:t>
      </w:r>
      <w:r w:rsidR="00CA56DF" w:rsidRPr="009500F2">
        <w:rPr>
          <w:rFonts w:ascii="Century Gothic" w:eastAsia="Times New Roman" w:hAnsi="Century Gothic" w:cstheme="minorHAnsi"/>
          <w:color w:val="333333"/>
          <w:sz w:val="24"/>
          <w:szCs w:val="24"/>
          <w:lang w:eastAsia="uz-Cyrl-UZ"/>
        </w:rPr>
        <w:t xml:space="preserve"> El hecho 6 se refiere a “</w:t>
      </w:r>
      <w:r w:rsidR="00CA56DF" w:rsidRPr="009500F2">
        <w:rPr>
          <w:rFonts w:ascii="Century Gothic" w:eastAsia="Times New Roman" w:hAnsi="Century Gothic" w:cstheme="minorHAnsi"/>
          <w:i/>
          <w:color w:val="333333"/>
          <w:sz w:val="24"/>
          <w:szCs w:val="24"/>
          <w:lang w:eastAsia="uz-Cyrl-UZ"/>
        </w:rPr>
        <w:t>mayores cantidades de áreas construidas y obras adicionales ofrecidas</w:t>
      </w:r>
      <w:r w:rsidR="00CA56DF" w:rsidRPr="009500F2">
        <w:rPr>
          <w:rFonts w:ascii="Century Gothic" w:eastAsia="Times New Roman" w:hAnsi="Century Gothic" w:cstheme="minorHAnsi"/>
          <w:color w:val="333333"/>
          <w:sz w:val="24"/>
          <w:szCs w:val="24"/>
          <w:lang w:eastAsia="uz-Cyrl-UZ"/>
        </w:rPr>
        <w:t>” (hecho 6 de la demanda ante el Tribunal)</w:t>
      </w:r>
      <w:r w:rsidR="00CD7D87" w:rsidRPr="009500F2">
        <w:rPr>
          <w:rFonts w:ascii="Century Gothic" w:eastAsia="Times New Roman" w:hAnsi="Century Gothic" w:cstheme="minorHAnsi"/>
          <w:color w:val="333333"/>
          <w:sz w:val="24"/>
          <w:szCs w:val="24"/>
          <w:lang w:eastAsia="uz-Cyrl-UZ"/>
        </w:rPr>
        <w:t xml:space="preserve">; el hecho </w:t>
      </w:r>
      <w:r w:rsidR="008D4298" w:rsidRPr="009500F2">
        <w:rPr>
          <w:rFonts w:ascii="Century Gothic" w:eastAsia="Times New Roman" w:hAnsi="Century Gothic" w:cstheme="minorHAnsi"/>
          <w:color w:val="333333"/>
          <w:sz w:val="24"/>
          <w:szCs w:val="24"/>
          <w:lang w:eastAsia="uz-Cyrl-UZ"/>
        </w:rPr>
        <w:t xml:space="preserve">10 de la demanda ante el contencioso, refiere que </w:t>
      </w:r>
      <w:r w:rsidR="008D4298" w:rsidRPr="009500F2">
        <w:rPr>
          <w:rFonts w:ascii="Century Gothic" w:eastAsia="Times New Roman" w:hAnsi="Century Gothic" w:cstheme="minorHAnsi"/>
          <w:i/>
          <w:color w:val="333333"/>
          <w:sz w:val="24"/>
          <w:szCs w:val="24"/>
          <w:lang w:eastAsia="uz-Cyrl-UZ"/>
        </w:rPr>
        <w:t>“EXISTEN MAYORES AREAS CONSTRUIDAS, MAYORES CANTIDADES DE OBRA</w:t>
      </w:r>
      <w:r w:rsidR="008D4298" w:rsidRPr="009500F2">
        <w:rPr>
          <w:rFonts w:ascii="Century Gothic" w:eastAsia="Times New Roman" w:hAnsi="Century Gothic" w:cstheme="minorHAnsi"/>
          <w:color w:val="333333"/>
          <w:sz w:val="24"/>
          <w:szCs w:val="24"/>
          <w:lang w:eastAsia="uz-Cyrl-UZ"/>
        </w:rPr>
        <w:t xml:space="preserve">…”, igual texto se replica en el numeral 10 de los hechos de la demanda arbitral. </w:t>
      </w:r>
      <w:r w:rsidRPr="009500F2">
        <w:rPr>
          <w:rFonts w:ascii="Century Gothic" w:eastAsia="Times New Roman" w:hAnsi="Century Gothic" w:cstheme="minorHAnsi"/>
          <w:color w:val="333333"/>
          <w:sz w:val="24"/>
          <w:szCs w:val="24"/>
          <w:lang w:eastAsia="uz-Cyrl-UZ"/>
        </w:rPr>
        <w:t xml:space="preserve">En el hecho </w:t>
      </w:r>
      <w:r w:rsidR="00CD7D87" w:rsidRPr="009500F2">
        <w:rPr>
          <w:rFonts w:ascii="Century Gothic" w:eastAsia="Times New Roman" w:hAnsi="Century Gothic" w:cstheme="minorHAnsi"/>
          <w:color w:val="333333"/>
          <w:sz w:val="24"/>
          <w:szCs w:val="24"/>
          <w:lang w:eastAsia="uz-Cyrl-UZ"/>
        </w:rPr>
        <w:t>11 de la demanda ante la jurisdicción contenciosa administrativa, se manifiesta que el día 7 de diciembr</w:t>
      </w:r>
      <w:r w:rsidR="0013322F" w:rsidRPr="009500F2">
        <w:rPr>
          <w:rFonts w:ascii="Century Gothic" w:eastAsia="Times New Roman" w:hAnsi="Century Gothic" w:cstheme="minorHAnsi"/>
          <w:color w:val="333333"/>
          <w:sz w:val="24"/>
          <w:szCs w:val="24"/>
          <w:lang w:eastAsia="uz-Cyrl-UZ"/>
        </w:rPr>
        <w:t>e de 2005</w:t>
      </w:r>
      <w:r w:rsidR="00CD7D87" w:rsidRPr="009500F2">
        <w:rPr>
          <w:rFonts w:ascii="Century Gothic" w:eastAsia="Times New Roman" w:hAnsi="Century Gothic" w:cstheme="minorHAnsi"/>
          <w:color w:val="333333"/>
          <w:sz w:val="24"/>
          <w:szCs w:val="24"/>
          <w:lang w:eastAsia="uz-Cyrl-UZ"/>
        </w:rPr>
        <w:t xml:space="preserve"> se pidió que se suscribiera “</w:t>
      </w:r>
      <w:r w:rsidR="00CD7D87" w:rsidRPr="009500F2">
        <w:rPr>
          <w:rFonts w:ascii="Century Gothic" w:eastAsia="Times New Roman" w:hAnsi="Century Gothic" w:cstheme="minorHAnsi"/>
          <w:i/>
          <w:color w:val="333333"/>
          <w:sz w:val="24"/>
          <w:szCs w:val="24"/>
          <w:lang w:eastAsia="uz-Cyrl-UZ"/>
        </w:rPr>
        <w:t xml:space="preserve">un contrato adicional que cubriera las obras adicionales ya realizadas y entregadas para esa fechas (sic) a la entidad </w:t>
      </w:r>
      <w:r w:rsidR="008D4298" w:rsidRPr="009500F2">
        <w:rPr>
          <w:rFonts w:ascii="Century Gothic" w:eastAsia="Times New Roman" w:hAnsi="Century Gothic" w:cstheme="minorHAnsi"/>
          <w:i/>
          <w:color w:val="333333"/>
          <w:sz w:val="24"/>
          <w:szCs w:val="24"/>
          <w:lang w:eastAsia="uz-Cyrl-UZ"/>
        </w:rPr>
        <w:t>contratante</w:t>
      </w:r>
      <w:r w:rsidR="008D4298" w:rsidRPr="009500F2">
        <w:rPr>
          <w:rFonts w:ascii="Century Gothic" w:eastAsia="Times New Roman" w:hAnsi="Century Gothic" w:cstheme="minorHAnsi"/>
          <w:color w:val="333333"/>
          <w:sz w:val="24"/>
          <w:szCs w:val="24"/>
          <w:lang w:eastAsia="uz-Cyrl-UZ"/>
        </w:rPr>
        <w:t>”.</w:t>
      </w:r>
    </w:p>
    <w:p w14:paraId="130A76DA" w14:textId="77777777" w:rsidR="00AC50DA" w:rsidRPr="009500F2" w:rsidRDefault="00AC50DA" w:rsidP="004F19AC">
      <w:pPr>
        <w:spacing w:after="0"/>
        <w:ind w:right="49"/>
        <w:jc w:val="both"/>
        <w:rPr>
          <w:rFonts w:ascii="Century Gothic" w:eastAsia="Times New Roman" w:hAnsi="Century Gothic" w:cstheme="minorHAnsi"/>
          <w:color w:val="333333"/>
          <w:sz w:val="24"/>
          <w:szCs w:val="24"/>
          <w:lang w:eastAsia="uz-Cyrl-UZ"/>
        </w:rPr>
      </w:pPr>
    </w:p>
    <w:p w14:paraId="02678714" w14:textId="28706952" w:rsidR="008D4298" w:rsidRPr="009500F2" w:rsidRDefault="00120B33"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El hecho número 8</w:t>
      </w:r>
      <w:r w:rsidR="008D4298" w:rsidRPr="009500F2">
        <w:rPr>
          <w:rFonts w:ascii="Century Gothic" w:eastAsia="Times New Roman" w:hAnsi="Century Gothic" w:cstheme="minorHAnsi"/>
          <w:color w:val="333333"/>
          <w:sz w:val="24"/>
          <w:szCs w:val="24"/>
          <w:lang w:eastAsia="uz-Cyrl-UZ"/>
        </w:rPr>
        <w:t xml:space="preserve"> de la demanda contenciosa y de la demanda arbitral, indica que h</w:t>
      </w:r>
      <w:r w:rsidR="0013322F" w:rsidRPr="009500F2">
        <w:rPr>
          <w:rFonts w:ascii="Century Gothic" w:eastAsia="Times New Roman" w:hAnsi="Century Gothic" w:cstheme="minorHAnsi"/>
          <w:color w:val="333333"/>
          <w:sz w:val="24"/>
          <w:szCs w:val="24"/>
          <w:lang w:eastAsia="uz-Cyrl-UZ"/>
        </w:rPr>
        <w:t>ubo compensación de obras.</w:t>
      </w:r>
      <w:r w:rsidR="008D4298" w:rsidRPr="009500F2">
        <w:rPr>
          <w:rFonts w:ascii="Century Gothic" w:eastAsia="Times New Roman" w:hAnsi="Century Gothic" w:cstheme="minorHAnsi"/>
          <w:color w:val="333333"/>
          <w:sz w:val="24"/>
          <w:szCs w:val="24"/>
          <w:lang w:eastAsia="uz-Cyrl-UZ"/>
        </w:rPr>
        <w:t xml:space="preserve"> Al contestar la demanda arbitral, se califica el hecho como “</w:t>
      </w:r>
      <w:r w:rsidR="008D4298" w:rsidRPr="009500F2">
        <w:rPr>
          <w:rFonts w:ascii="Century Gothic" w:eastAsia="Times New Roman" w:hAnsi="Century Gothic" w:cstheme="minorHAnsi"/>
          <w:i/>
          <w:color w:val="333333"/>
          <w:sz w:val="24"/>
          <w:szCs w:val="24"/>
          <w:lang w:eastAsia="uz-Cyrl-UZ"/>
        </w:rPr>
        <w:t>No es cierto, se trata de una conclusión a la cual llega la parte actora que le corresponde probar</w:t>
      </w:r>
      <w:r w:rsidR="008D4298" w:rsidRPr="009500F2">
        <w:rPr>
          <w:rFonts w:ascii="Century Gothic" w:eastAsia="Times New Roman" w:hAnsi="Century Gothic" w:cstheme="minorHAnsi"/>
          <w:color w:val="333333"/>
          <w:sz w:val="24"/>
          <w:szCs w:val="24"/>
          <w:lang w:eastAsia="uz-Cyrl-UZ"/>
        </w:rPr>
        <w:t>.”</w:t>
      </w:r>
    </w:p>
    <w:p w14:paraId="58B5CCA7" w14:textId="77777777" w:rsidR="008D4298" w:rsidRPr="009500F2" w:rsidRDefault="008D4298" w:rsidP="004F19AC">
      <w:pPr>
        <w:spacing w:after="0"/>
        <w:ind w:right="49"/>
        <w:jc w:val="both"/>
        <w:rPr>
          <w:rFonts w:ascii="Century Gothic" w:eastAsia="Times New Roman" w:hAnsi="Century Gothic" w:cstheme="minorHAnsi"/>
          <w:color w:val="333333"/>
          <w:sz w:val="24"/>
          <w:szCs w:val="24"/>
          <w:lang w:eastAsia="uz-Cyrl-UZ"/>
        </w:rPr>
      </w:pPr>
    </w:p>
    <w:p w14:paraId="18C44406" w14:textId="2468DF08" w:rsidR="00A847E9" w:rsidRPr="009500F2" w:rsidRDefault="004E0E14"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lastRenderedPageBreak/>
        <w:t>El consor</w:t>
      </w:r>
      <w:r w:rsidR="00A847E9" w:rsidRPr="009500F2">
        <w:rPr>
          <w:rFonts w:ascii="Century Gothic" w:eastAsia="Times New Roman" w:hAnsi="Century Gothic" w:cstheme="minorHAnsi"/>
          <w:color w:val="333333"/>
          <w:sz w:val="24"/>
          <w:szCs w:val="24"/>
          <w:lang w:eastAsia="uz-Cyrl-UZ"/>
        </w:rPr>
        <w:t xml:space="preserve">cio CIC alega </w:t>
      </w:r>
      <w:r w:rsidR="0013322F" w:rsidRPr="009500F2">
        <w:rPr>
          <w:rFonts w:ascii="Century Gothic" w:eastAsia="Times New Roman" w:hAnsi="Century Gothic" w:cstheme="minorHAnsi"/>
          <w:color w:val="333333"/>
          <w:sz w:val="24"/>
          <w:szCs w:val="24"/>
          <w:lang w:eastAsia="uz-Cyrl-UZ"/>
        </w:rPr>
        <w:t xml:space="preserve">ante el Tribunal </w:t>
      </w:r>
      <w:r w:rsidR="003D4469" w:rsidRPr="009500F2">
        <w:rPr>
          <w:rFonts w:ascii="Century Gothic" w:eastAsia="Times New Roman" w:hAnsi="Century Gothic" w:cstheme="minorHAnsi"/>
          <w:color w:val="333333"/>
          <w:sz w:val="24"/>
          <w:szCs w:val="24"/>
          <w:lang w:eastAsia="uz-Cyrl-UZ"/>
        </w:rPr>
        <w:t xml:space="preserve">arbitral </w:t>
      </w:r>
      <w:r w:rsidR="00A847E9" w:rsidRPr="009500F2">
        <w:rPr>
          <w:rFonts w:ascii="Century Gothic" w:eastAsia="Times New Roman" w:hAnsi="Century Gothic" w:cstheme="minorHAnsi"/>
          <w:color w:val="333333"/>
          <w:sz w:val="24"/>
          <w:szCs w:val="24"/>
          <w:lang w:eastAsia="uz-Cyrl-UZ"/>
        </w:rPr>
        <w:t>más ejecución de obra</w:t>
      </w:r>
      <w:r w:rsidRPr="009500F2">
        <w:rPr>
          <w:rFonts w:ascii="Century Gothic" w:eastAsia="Times New Roman" w:hAnsi="Century Gothic" w:cstheme="minorHAnsi"/>
          <w:color w:val="333333"/>
          <w:sz w:val="24"/>
          <w:szCs w:val="24"/>
          <w:lang w:eastAsia="uz-Cyrl-UZ"/>
        </w:rPr>
        <w:t>: obras adicionales (Pretensión 7)</w:t>
      </w:r>
      <w:r w:rsidR="00CD7D87" w:rsidRPr="009500F2">
        <w:rPr>
          <w:rFonts w:ascii="Century Gothic" w:eastAsia="Times New Roman" w:hAnsi="Century Gothic" w:cstheme="minorHAnsi"/>
          <w:color w:val="333333"/>
          <w:sz w:val="24"/>
          <w:szCs w:val="24"/>
          <w:lang w:eastAsia="uz-Cyrl-UZ"/>
        </w:rPr>
        <w:t xml:space="preserve">, </w:t>
      </w:r>
      <w:r w:rsidR="003D4469" w:rsidRPr="009500F2">
        <w:rPr>
          <w:rFonts w:ascii="Century Gothic" w:eastAsia="Times New Roman" w:hAnsi="Century Gothic" w:cstheme="minorHAnsi"/>
          <w:color w:val="333333"/>
          <w:sz w:val="24"/>
          <w:szCs w:val="24"/>
          <w:lang w:eastAsia="uz-Cyrl-UZ"/>
        </w:rPr>
        <w:t xml:space="preserve">al tiempo que </w:t>
      </w:r>
      <w:r w:rsidR="00CD7D87" w:rsidRPr="009500F2">
        <w:rPr>
          <w:rFonts w:ascii="Century Gothic" w:eastAsia="Times New Roman" w:hAnsi="Century Gothic" w:cstheme="minorHAnsi"/>
          <w:color w:val="333333"/>
          <w:sz w:val="24"/>
          <w:szCs w:val="24"/>
          <w:lang w:eastAsia="uz-Cyrl-UZ"/>
        </w:rPr>
        <w:t>en la pretensión tercera elevada ante el contencioso administrativo pid</w:t>
      </w:r>
      <w:r w:rsidR="0013322F" w:rsidRPr="009500F2">
        <w:rPr>
          <w:rFonts w:ascii="Century Gothic" w:eastAsia="Times New Roman" w:hAnsi="Century Gothic" w:cstheme="minorHAnsi"/>
          <w:color w:val="333333"/>
          <w:sz w:val="24"/>
          <w:szCs w:val="24"/>
          <w:lang w:eastAsia="uz-Cyrl-UZ"/>
        </w:rPr>
        <w:t>i</w:t>
      </w:r>
      <w:r w:rsidR="003D4469" w:rsidRPr="009500F2">
        <w:rPr>
          <w:rFonts w:ascii="Century Gothic" w:eastAsia="Times New Roman" w:hAnsi="Century Gothic" w:cstheme="minorHAnsi"/>
          <w:color w:val="333333"/>
          <w:sz w:val="24"/>
          <w:szCs w:val="24"/>
          <w:lang w:eastAsia="uz-Cyrl-UZ"/>
        </w:rPr>
        <w:t>ó</w:t>
      </w:r>
      <w:r w:rsidR="00CD7D87" w:rsidRPr="009500F2">
        <w:rPr>
          <w:rFonts w:ascii="Century Gothic" w:eastAsia="Times New Roman" w:hAnsi="Century Gothic" w:cstheme="minorHAnsi"/>
          <w:color w:val="333333"/>
          <w:sz w:val="24"/>
          <w:szCs w:val="24"/>
          <w:lang w:eastAsia="uz-Cyrl-UZ"/>
        </w:rPr>
        <w:t xml:space="preserve"> “…</w:t>
      </w:r>
      <w:r w:rsidR="00CD7D87" w:rsidRPr="009500F2">
        <w:rPr>
          <w:rFonts w:ascii="Century Gothic" w:eastAsia="Times New Roman" w:hAnsi="Century Gothic" w:cstheme="minorHAnsi"/>
          <w:i/>
          <w:color w:val="333333"/>
          <w:sz w:val="24"/>
          <w:szCs w:val="24"/>
          <w:lang w:eastAsia="uz-Cyrl-UZ"/>
        </w:rPr>
        <w:t>el reconocimiento y pago… mayor cantidades de obras, mayor permanencia en obra del personal técnico y profesional</w:t>
      </w:r>
      <w:r w:rsidR="00CD7D87" w:rsidRPr="009500F2">
        <w:rPr>
          <w:rFonts w:ascii="Century Gothic" w:eastAsia="Times New Roman" w:hAnsi="Century Gothic" w:cstheme="minorHAnsi"/>
          <w:color w:val="333333"/>
          <w:sz w:val="24"/>
          <w:szCs w:val="24"/>
          <w:lang w:eastAsia="uz-Cyrl-UZ"/>
        </w:rPr>
        <w:t>…”</w:t>
      </w:r>
      <w:r w:rsidRPr="009500F2">
        <w:rPr>
          <w:rFonts w:ascii="Century Gothic" w:eastAsia="Times New Roman" w:hAnsi="Century Gothic" w:cstheme="minorHAnsi"/>
          <w:color w:val="333333"/>
          <w:sz w:val="24"/>
          <w:szCs w:val="24"/>
          <w:lang w:eastAsia="uz-Cyrl-UZ"/>
        </w:rPr>
        <w:t xml:space="preserve"> </w:t>
      </w:r>
      <w:r w:rsidR="00A847E9" w:rsidRPr="009500F2">
        <w:rPr>
          <w:rFonts w:ascii="Century Gothic" w:eastAsia="Times New Roman" w:hAnsi="Century Gothic" w:cstheme="minorHAnsi"/>
          <w:color w:val="333333"/>
          <w:sz w:val="24"/>
          <w:szCs w:val="24"/>
          <w:lang w:eastAsia="uz-Cyrl-UZ"/>
        </w:rPr>
        <w:t xml:space="preserve"> </w:t>
      </w:r>
    </w:p>
    <w:p w14:paraId="3C725633" w14:textId="77777777" w:rsidR="00A847E9" w:rsidRPr="009500F2" w:rsidRDefault="00A847E9" w:rsidP="004F19AC">
      <w:pPr>
        <w:spacing w:after="0"/>
        <w:ind w:right="49"/>
        <w:jc w:val="both"/>
        <w:rPr>
          <w:rFonts w:ascii="Century Gothic" w:eastAsia="Times New Roman" w:hAnsi="Century Gothic" w:cstheme="minorHAnsi"/>
          <w:color w:val="333333"/>
          <w:sz w:val="24"/>
          <w:szCs w:val="24"/>
          <w:lang w:eastAsia="uz-Cyrl-UZ"/>
        </w:rPr>
      </w:pPr>
    </w:p>
    <w:p w14:paraId="0961A8F7" w14:textId="1E4D001B" w:rsidR="0047486B" w:rsidRPr="009500F2" w:rsidRDefault="0047486B"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Lo cierto es que</w:t>
      </w:r>
      <w:r w:rsidR="008B2289" w:rsidRPr="009500F2">
        <w:rPr>
          <w:rFonts w:ascii="Century Gothic" w:eastAsia="Times New Roman" w:hAnsi="Century Gothic" w:cstheme="minorHAnsi"/>
          <w:color w:val="333333"/>
          <w:sz w:val="24"/>
          <w:szCs w:val="24"/>
          <w:lang w:eastAsia="uz-Cyrl-UZ"/>
        </w:rPr>
        <w:t>,</w:t>
      </w:r>
      <w:r w:rsidRPr="009500F2">
        <w:rPr>
          <w:rFonts w:ascii="Century Gothic" w:eastAsia="Times New Roman" w:hAnsi="Century Gothic" w:cstheme="minorHAnsi"/>
          <w:color w:val="333333"/>
          <w:sz w:val="24"/>
          <w:szCs w:val="24"/>
          <w:lang w:eastAsia="uz-Cyrl-UZ"/>
        </w:rPr>
        <w:t xml:space="preserve"> de cara a la transacción</w:t>
      </w:r>
      <w:r w:rsidR="008B2289" w:rsidRPr="009500F2">
        <w:rPr>
          <w:rFonts w:ascii="Century Gothic" w:eastAsia="Times New Roman" w:hAnsi="Century Gothic" w:cstheme="minorHAnsi"/>
          <w:color w:val="333333"/>
          <w:sz w:val="24"/>
          <w:szCs w:val="24"/>
          <w:lang w:eastAsia="uz-Cyrl-UZ"/>
        </w:rPr>
        <w:t>,</w:t>
      </w:r>
      <w:r w:rsidRPr="009500F2">
        <w:rPr>
          <w:rFonts w:ascii="Century Gothic" w:eastAsia="Times New Roman" w:hAnsi="Century Gothic" w:cstheme="minorHAnsi"/>
          <w:color w:val="333333"/>
          <w:sz w:val="24"/>
          <w:szCs w:val="24"/>
          <w:lang w:eastAsia="uz-Cyrl-UZ"/>
        </w:rPr>
        <w:t xml:space="preserve"> se listan obras faltantes </w:t>
      </w:r>
      <w:r w:rsidR="00213817" w:rsidRPr="009500F2">
        <w:rPr>
          <w:rFonts w:ascii="Century Gothic" w:eastAsia="Times New Roman" w:hAnsi="Century Gothic" w:cstheme="minorHAnsi"/>
          <w:color w:val="333333"/>
          <w:sz w:val="24"/>
          <w:szCs w:val="24"/>
          <w:lang w:eastAsia="uz-Cyrl-UZ"/>
        </w:rPr>
        <w:t>que se encuentran en el edificio CIRE: zona de banderas, pa</w:t>
      </w:r>
      <w:r w:rsidR="00120B33" w:rsidRPr="009500F2">
        <w:rPr>
          <w:rFonts w:ascii="Century Gothic" w:eastAsia="Times New Roman" w:hAnsi="Century Gothic" w:cstheme="minorHAnsi"/>
          <w:color w:val="333333"/>
          <w:sz w:val="24"/>
          <w:szCs w:val="24"/>
          <w:lang w:eastAsia="uz-Cyrl-UZ"/>
        </w:rPr>
        <w:t xml:space="preserve">rqueaderos cancha múltiple. En </w:t>
      </w:r>
      <w:r w:rsidR="00213817" w:rsidRPr="009500F2">
        <w:rPr>
          <w:rFonts w:ascii="Century Gothic" w:eastAsia="Times New Roman" w:hAnsi="Century Gothic" w:cstheme="minorHAnsi"/>
          <w:color w:val="333333"/>
          <w:sz w:val="24"/>
          <w:szCs w:val="24"/>
          <w:lang w:eastAsia="uz-Cyrl-UZ"/>
        </w:rPr>
        <w:t>educación media: zona cancha múltiple nivel +4,80 mt, zona cancha múltiple nivel +3,20 mt.</w:t>
      </w:r>
      <w:r w:rsidR="00511F9E" w:rsidRPr="009500F2">
        <w:rPr>
          <w:rFonts w:ascii="Century Gothic" w:eastAsia="Times New Roman" w:hAnsi="Century Gothic" w:cstheme="minorHAnsi"/>
          <w:color w:val="333333"/>
          <w:sz w:val="24"/>
          <w:szCs w:val="24"/>
          <w:lang w:eastAsia="uz-Cyrl-UZ"/>
        </w:rPr>
        <w:t xml:space="preserve"> </w:t>
      </w:r>
      <w:r w:rsidR="00D1421B" w:rsidRPr="00724295">
        <w:rPr>
          <w:rFonts w:ascii="Century Gothic" w:eastAsia="Times New Roman" w:hAnsi="Century Gothic" w:cstheme="minorHAnsi"/>
          <w:color w:val="333333"/>
          <w:sz w:val="24"/>
          <w:szCs w:val="24"/>
          <w:lang w:eastAsia="uz-Cyrl-UZ"/>
        </w:rPr>
        <w:t>(Folio 737 Cuaderno de Pruebas Nº 3)</w:t>
      </w:r>
    </w:p>
    <w:p w14:paraId="029BB552" w14:textId="77777777" w:rsidR="00213817" w:rsidRPr="009500F2" w:rsidRDefault="00213817" w:rsidP="004F19AC">
      <w:pPr>
        <w:spacing w:after="0"/>
        <w:ind w:right="49"/>
        <w:jc w:val="both"/>
        <w:rPr>
          <w:rFonts w:ascii="Century Gothic" w:eastAsia="Times New Roman" w:hAnsi="Century Gothic" w:cstheme="minorHAnsi"/>
          <w:color w:val="333333"/>
          <w:sz w:val="24"/>
          <w:szCs w:val="24"/>
          <w:lang w:eastAsia="uz-Cyrl-UZ"/>
        </w:rPr>
      </w:pPr>
    </w:p>
    <w:p w14:paraId="2A87B700" w14:textId="66A47F79" w:rsidR="003E5AAD" w:rsidRPr="009500F2" w:rsidRDefault="00120B33" w:rsidP="004F19AC">
      <w:pPr>
        <w:spacing w:after="0"/>
        <w:ind w:right="49"/>
        <w:jc w:val="both"/>
        <w:rPr>
          <w:rFonts w:ascii="Century Gothic" w:eastAsia="Times New Roman" w:hAnsi="Century Gothic" w:cstheme="minorHAnsi"/>
          <w:color w:val="333333"/>
          <w:sz w:val="24"/>
          <w:szCs w:val="24"/>
          <w:lang w:eastAsia="uz-Cyrl-UZ"/>
        </w:rPr>
      </w:pPr>
      <w:r w:rsidRPr="00963571">
        <w:rPr>
          <w:rFonts w:ascii="Century Gothic" w:eastAsia="Times New Roman" w:hAnsi="Century Gothic" w:cstheme="minorHAnsi"/>
          <w:color w:val="333333"/>
          <w:sz w:val="24"/>
          <w:szCs w:val="24"/>
          <w:lang w:eastAsia="uz-Cyrl-UZ"/>
        </w:rPr>
        <w:t>La transacción</w:t>
      </w:r>
      <w:r w:rsidR="0060627A" w:rsidRPr="00963571">
        <w:rPr>
          <w:rFonts w:ascii="Century Gothic" w:eastAsia="Times New Roman" w:hAnsi="Century Gothic" w:cstheme="minorHAnsi"/>
          <w:color w:val="333333"/>
          <w:sz w:val="24"/>
          <w:szCs w:val="24"/>
          <w:lang w:eastAsia="uz-Cyrl-UZ"/>
        </w:rPr>
        <w:t xml:space="preserve"> </w:t>
      </w:r>
      <w:r w:rsidRPr="00963571">
        <w:rPr>
          <w:rFonts w:ascii="Century Gothic" w:eastAsia="Times New Roman" w:hAnsi="Century Gothic" w:cstheme="minorHAnsi"/>
          <w:color w:val="333333"/>
          <w:sz w:val="24"/>
          <w:szCs w:val="24"/>
          <w:lang w:eastAsia="uz-Cyrl-UZ"/>
        </w:rPr>
        <w:t xml:space="preserve">alude </w:t>
      </w:r>
      <w:r w:rsidR="00213817" w:rsidRPr="00963571">
        <w:rPr>
          <w:rFonts w:ascii="Century Gothic" w:eastAsia="Times New Roman" w:hAnsi="Century Gothic" w:cstheme="minorHAnsi"/>
          <w:color w:val="333333"/>
          <w:sz w:val="24"/>
          <w:szCs w:val="24"/>
          <w:lang w:eastAsia="uz-Cyrl-UZ"/>
        </w:rPr>
        <w:t>a obras que el contratista reclama c</w:t>
      </w:r>
      <w:r w:rsidR="003E5AAD" w:rsidRPr="00963571">
        <w:rPr>
          <w:rFonts w:ascii="Century Gothic" w:eastAsia="Times New Roman" w:hAnsi="Century Gothic" w:cstheme="minorHAnsi"/>
          <w:color w:val="333333"/>
          <w:sz w:val="24"/>
          <w:szCs w:val="24"/>
          <w:lang w:eastAsia="uz-Cyrl-UZ"/>
        </w:rPr>
        <w:t xml:space="preserve">omo adicionales, pero en </w:t>
      </w:r>
      <w:r w:rsidR="00213817" w:rsidRPr="00963571">
        <w:rPr>
          <w:rFonts w:ascii="Century Gothic" w:eastAsia="Times New Roman" w:hAnsi="Century Gothic" w:cstheme="minorHAnsi"/>
          <w:color w:val="333333"/>
          <w:sz w:val="24"/>
          <w:szCs w:val="24"/>
          <w:lang w:eastAsia="uz-Cyrl-UZ"/>
        </w:rPr>
        <w:t>e</w:t>
      </w:r>
      <w:r w:rsidR="003E5AAD" w:rsidRPr="00963571">
        <w:rPr>
          <w:rFonts w:ascii="Century Gothic" w:eastAsia="Times New Roman" w:hAnsi="Century Gothic" w:cstheme="minorHAnsi"/>
          <w:color w:val="333333"/>
          <w:sz w:val="24"/>
          <w:szCs w:val="24"/>
          <w:lang w:eastAsia="uz-Cyrl-UZ"/>
        </w:rPr>
        <w:t>l</w:t>
      </w:r>
      <w:r w:rsidR="00213817" w:rsidRPr="009500F2">
        <w:rPr>
          <w:rFonts w:ascii="Century Gothic" w:eastAsia="Times New Roman" w:hAnsi="Century Gothic" w:cstheme="minorHAnsi"/>
          <w:color w:val="333333"/>
          <w:sz w:val="24"/>
          <w:szCs w:val="24"/>
          <w:lang w:eastAsia="uz-Cyrl-UZ"/>
        </w:rPr>
        <w:t xml:space="preserve"> momento </w:t>
      </w:r>
      <w:r w:rsidR="003E5AAD" w:rsidRPr="009500F2">
        <w:rPr>
          <w:rFonts w:ascii="Century Gothic" w:eastAsia="Times New Roman" w:hAnsi="Century Gothic" w:cstheme="minorHAnsi"/>
          <w:color w:val="333333"/>
          <w:sz w:val="24"/>
          <w:szCs w:val="24"/>
          <w:lang w:eastAsia="uz-Cyrl-UZ"/>
        </w:rPr>
        <w:t xml:space="preserve">de la transacción </w:t>
      </w:r>
      <w:r w:rsidR="00213817" w:rsidRPr="009500F2">
        <w:rPr>
          <w:rFonts w:ascii="Century Gothic" w:eastAsia="Times New Roman" w:hAnsi="Century Gothic" w:cstheme="minorHAnsi"/>
          <w:color w:val="333333"/>
          <w:sz w:val="24"/>
          <w:szCs w:val="24"/>
          <w:lang w:eastAsia="uz-Cyrl-UZ"/>
        </w:rPr>
        <w:t xml:space="preserve">no hizo la salvedad correspondiente ni pidió el reconocimiento de valores adicionales, sino que </w:t>
      </w:r>
      <w:r w:rsidR="003E5AAD" w:rsidRPr="009500F2">
        <w:rPr>
          <w:rFonts w:ascii="Century Gothic" w:eastAsia="Times New Roman" w:hAnsi="Century Gothic" w:cstheme="minorHAnsi"/>
          <w:color w:val="333333"/>
          <w:sz w:val="24"/>
          <w:szCs w:val="24"/>
          <w:lang w:eastAsia="uz-Cyrl-UZ"/>
        </w:rPr>
        <w:t>acordó no solamente su realización, sino que el valor de los trabajos pendientes estaban incluido</w:t>
      </w:r>
      <w:r w:rsidR="0060627A" w:rsidRPr="009500F2">
        <w:rPr>
          <w:rFonts w:ascii="Century Gothic" w:eastAsia="Times New Roman" w:hAnsi="Century Gothic" w:cstheme="minorHAnsi"/>
          <w:color w:val="333333"/>
          <w:sz w:val="24"/>
          <w:szCs w:val="24"/>
          <w:lang w:eastAsia="uz-Cyrl-UZ"/>
        </w:rPr>
        <w:t>s</w:t>
      </w:r>
      <w:r w:rsidR="003E5AAD" w:rsidRPr="009500F2">
        <w:rPr>
          <w:rFonts w:ascii="Century Gothic" w:eastAsia="Times New Roman" w:hAnsi="Century Gothic" w:cstheme="minorHAnsi"/>
          <w:color w:val="333333"/>
          <w:sz w:val="24"/>
          <w:szCs w:val="24"/>
          <w:lang w:eastAsia="uz-Cyrl-UZ"/>
        </w:rPr>
        <w:t xml:space="preserve"> en el valor inicial del contrato y se pagarían con el valor pendiente de ejecución.</w:t>
      </w:r>
    </w:p>
    <w:p w14:paraId="338434EC" w14:textId="77777777" w:rsidR="003E5AAD" w:rsidRPr="009500F2" w:rsidRDefault="003E5AAD" w:rsidP="004F19AC">
      <w:pPr>
        <w:spacing w:after="0"/>
        <w:ind w:right="49"/>
        <w:jc w:val="both"/>
        <w:rPr>
          <w:rFonts w:ascii="Century Gothic" w:eastAsia="Times New Roman" w:hAnsi="Century Gothic" w:cstheme="minorHAnsi"/>
          <w:color w:val="333333"/>
          <w:sz w:val="24"/>
          <w:szCs w:val="24"/>
          <w:lang w:eastAsia="uz-Cyrl-UZ"/>
        </w:rPr>
      </w:pPr>
    </w:p>
    <w:p w14:paraId="71EF1BDF" w14:textId="2120D4F4" w:rsidR="00213817" w:rsidRPr="009500F2" w:rsidRDefault="003E5AAD"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A lo anterior se suma un argumento lógico</w:t>
      </w:r>
      <w:r w:rsidR="008B2289" w:rsidRPr="009500F2">
        <w:rPr>
          <w:rFonts w:ascii="Century Gothic" w:eastAsia="Times New Roman" w:hAnsi="Century Gothic" w:cstheme="minorHAnsi"/>
          <w:color w:val="333333"/>
          <w:sz w:val="24"/>
          <w:szCs w:val="24"/>
          <w:lang w:eastAsia="uz-Cyrl-UZ"/>
        </w:rPr>
        <w:t>, antes enunciado</w:t>
      </w:r>
      <w:r w:rsidRPr="009500F2">
        <w:rPr>
          <w:rFonts w:ascii="Century Gothic" w:eastAsia="Times New Roman" w:hAnsi="Century Gothic" w:cstheme="minorHAnsi"/>
          <w:color w:val="333333"/>
          <w:sz w:val="24"/>
          <w:szCs w:val="24"/>
          <w:lang w:eastAsia="uz-Cyrl-UZ"/>
        </w:rPr>
        <w:t xml:space="preserve">: no puede existir y aceptarse que hay un faltante del cinco por ciento (5%) de ejecución, cuando existe la ejecución adicional de obra. La ejecución en exceso cubre cualquier faltante, sustrayendo la posibilidad de que exista algo por realizar.  El </w:t>
      </w:r>
      <w:r w:rsidR="0060627A" w:rsidRPr="009500F2">
        <w:rPr>
          <w:rFonts w:ascii="Century Gothic" w:eastAsia="Times New Roman" w:hAnsi="Century Gothic" w:cstheme="minorHAnsi"/>
          <w:color w:val="333333"/>
          <w:sz w:val="24"/>
          <w:szCs w:val="24"/>
          <w:lang w:eastAsia="uz-Cyrl-UZ"/>
        </w:rPr>
        <w:t xml:space="preserve">contrasentido </w:t>
      </w:r>
      <w:r w:rsidRPr="009500F2">
        <w:rPr>
          <w:rFonts w:ascii="Century Gothic" w:eastAsia="Times New Roman" w:hAnsi="Century Gothic" w:cstheme="minorHAnsi"/>
          <w:color w:val="333333"/>
          <w:sz w:val="24"/>
          <w:szCs w:val="24"/>
          <w:lang w:eastAsia="uz-Cyrl-UZ"/>
        </w:rPr>
        <w:t xml:space="preserve">es mucho más </w:t>
      </w:r>
      <w:r w:rsidR="0060627A" w:rsidRPr="009500F2">
        <w:rPr>
          <w:rFonts w:ascii="Century Gothic" w:eastAsia="Times New Roman" w:hAnsi="Century Gothic" w:cstheme="minorHAnsi"/>
          <w:color w:val="333333"/>
          <w:sz w:val="24"/>
          <w:szCs w:val="24"/>
          <w:lang w:eastAsia="uz-Cyrl-UZ"/>
        </w:rPr>
        <w:t>evidente</w:t>
      </w:r>
      <w:r w:rsidRPr="009500F2">
        <w:rPr>
          <w:rFonts w:ascii="Century Gothic" w:eastAsia="Times New Roman" w:hAnsi="Century Gothic" w:cstheme="minorHAnsi"/>
          <w:color w:val="333333"/>
          <w:sz w:val="24"/>
          <w:szCs w:val="24"/>
          <w:lang w:eastAsia="uz-Cyrl-UZ"/>
        </w:rPr>
        <w:t xml:space="preserve"> si se tiene en cuenta que a la obra pendiente</w:t>
      </w:r>
      <w:r w:rsidR="0060627A" w:rsidRPr="009500F2">
        <w:rPr>
          <w:rFonts w:ascii="Century Gothic" w:eastAsia="Times New Roman" w:hAnsi="Century Gothic" w:cstheme="minorHAnsi"/>
          <w:color w:val="333333"/>
          <w:sz w:val="24"/>
          <w:szCs w:val="24"/>
          <w:lang w:eastAsia="uz-Cyrl-UZ"/>
        </w:rPr>
        <w:t xml:space="preserve"> por ejecutar</w:t>
      </w:r>
      <w:r w:rsidRPr="009500F2">
        <w:rPr>
          <w:rFonts w:ascii="Century Gothic" w:eastAsia="Times New Roman" w:hAnsi="Century Gothic" w:cstheme="minorHAnsi"/>
          <w:color w:val="333333"/>
          <w:sz w:val="24"/>
          <w:szCs w:val="24"/>
          <w:lang w:eastAsia="uz-Cyrl-UZ"/>
        </w:rPr>
        <w:t xml:space="preserve"> se le dio un valor de $280.776.946,38 y la reclamación de obras no pagadas es de $2.241’307.687,28 en Salarios Mínimos Legales Mensuales Vigentes del 2009, conforme al juramento estimatorio consignado en la demanda arbitral.</w:t>
      </w:r>
    </w:p>
    <w:p w14:paraId="0AE8E8DE" w14:textId="77777777" w:rsidR="00AC50DA" w:rsidRPr="009500F2" w:rsidRDefault="00AC50DA" w:rsidP="004F19AC">
      <w:pPr>
        <w:spacing w:after="0"/>
        <w:ind w:right="49"/>
        <w:jc w:val="both"/>
        <w:rPr>
          <w:rFonts w:ascii="Century Gothic" w:eastAsia="Times New Roman" w:hAnsi="Century Gothic" w:cstheme="minorHAnsi"/>
          <w:color w:val="333333"/>
          <w:sz w:val="24"/>
          <w:szCs w:val="24"/>
          <w:lang w:eastAsia="uz-Cyrl-UZ"/>
        </w:rPr>
      </w:pPr>
    </w:p>
    <w:p w14:paraId="7CB36200" w14:textId="7A04A126" w:rsidR="003E5AAD" w:rsidRPr="009500F2" w:rsidRDefault="00C05232"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C</w:t>
      </w:r>
      <w:r w:rsidR="0060627A" w:rsidRPr="009500F2">
        <w:rPr>
          <w:rFonts w:ascii="Century Gothic" w:eastAsia="Times New Roman" w:hAnsi="Century Gothic" w:cstheme="minorHAnsi"/>
          <w:color w:val="333333"/>
          <w:sz w:val="24"/>
          <w:szCs w:val="24"/>
          <w:lang w:eastAsia="uz-Cyrl-UZ"/>
        </w:rPr>
        <w:t xml:space="preserve">omo  </w:t>
      </w:r>
      <w:r w:rsidR="00DA6BC8" w:rsidRPr="009500F2">
        <w:rPr>
          <w:rFonts w:ascii="Century Gothic" w:eastAsia="Times New Roman" w:hAnsi="Century Gothic" w:cstheme="minorHAnsi"/>
          <w:color w:val="333333"/>
          <w:sz w:val="24"/>
          <w:szCs w:val="24"/>
          <w:lang w:eastAsia="uz-Cyrl-UZ"/>
        </w:rPr>
        <w:t>conclusión de lo reseñado, expuesto y analizado, n</w:t>
      </w:r>
      <w:r w:rsidR="003E5AAD" w:rsidRPr="009500F2">
        <w:rPr>
          <w:rFonts w:ascii="Century Gothic" w:eastAsia="Times New Roman" w:hAnsi="Century Gothic" w:cstheme="minorHAnsi"/>
          <w:color w:val="333333"/>
          <w:sz w:val="24"/>
          <w:szCs w:val="24"/>
          <w:lang w:eastAsia="uz-Cyrl-UZ"/>
        </w:rPr>
        <w:t xml:space="preserve">o cabe duda al Tribunal que, conforme lo acordado en el </w:t>
      </w:r>
      <w:r w:rsidR="007E2C13" w:rsidRPr="009500F2">
        <w:rPr>
          <w:rFonts w:ascii="Century Gothic" w:eastAsia="Times New Roman" w:hAnsi="Century Gothic" w:cstheme="minorHAnsi"/>
          <w:color w:val="333333"/>
          <w:sz w:val="24"/>
          <w:szCs w:val="24"/>
          <w:lang w:eastAsia="uz-Cyrl-UZ"/>
        </w:rPr>
        <w:t xml:space="preserve">ordinal décimo </w:t>
      </w:r>
      <w:r w:rsidR="00DA6BC8" w:rsidRPr="009500F2">
        <w:rPr>
          <w:rFonts w:ascii="Century Gothic" w:eastAsia="Times New Roman" w:hAnsi="Century Gothic" w:cstheme="minorHAnsi"/>
          <w:color w:val="333333"/>
          <w:sz w:val="24"/>
          <w:szCs w:val="24"/>
          <w:lang w:eastAsia="uz-Cyrl-UZ"/>
        </w:rPr>
        <w:t>del contrato de transacción</w:t>
      </w:r>
      <w:r w:rsidR="0060627A" w:rsidRPr="009500F2">
        <w:rPr>
          <w:rFonts w:ascii="Century Gothic" w:eastAsia="Times New Roman" w:hAnsi="Century Gothic" w:cstheme="minorHAnsi"/>
          <w:color w:val="333333"/>
          <w:sz w:val="24"/>
          <w:szCs w:val="24"/>
          <w:lang w:eastAsia="uz-Cyrl-UZ"/>
        </w:rPr>
        <w:t>,</w:t>
      </w:r>
      <w:r w:rsidR="00DA6BC8" w:rsidRPr="009500F2">
        <w:rPr>
          <w:rFonts w:ascii="Century Gothic" w:eastAsia="Times New Roman" w:hAnsi="Century Gothic" w:cstheme="minorHAnsi"/>
          <w:color w:val="333333"/>
          <w:sz w:val="24"/>
          <w:szCs w:val="24"/>
          <w:lang w:eastAsia="uz-Cyrl-UZ"/>
        </w:rPr>
        <w:t xml:space="preserve"> </w:t>
      </w:r>
      <w:r w:rsidR="007E2C13" w:rsidRPr="009500F2">
        <w:rPr>
          <w:rFonts w:ascii="Century Gothic" w:eastAsia="Times New Roman" w:hAnsi="Century Gothic" w:cstheme="minorHAnsi"/>
          <w:color w:val="333333"/>
          <w:sz w:val="24"/>
          <w:szCs w:val="24"/>
          <w:lang w:eastAsia="uz-Cyrl-UZ"/>
        </w:rPr>
        <w:t>las partes tran</w:t>
      </w:r>
      <w:r w:rsidR="0060627A" w:rsidRPr="009500F2">
        <w:rPr>
          <w:rFonts w:ascii="Century Gothic" w:eastAsia="Times New Roman" w:hAnsi="Century Gothic" w:cstheme="minorHAnsi"/>
          <w:color w:val="333333"/>
          <w:sz w:val="24"/>
          <w:szCs w:val="24"/>
          <w:lang w:eastAsia="uz-Cyrl-UZ"/>
        </w:rPr>
        <w:t>sigieron</w:t>
      </w:r>
      <w:r w:rsidR="007E2C13" w:rsidRPr="009500F2">
        <w:rPr>
          <w:rFonts w:ascii="Century Gothic" w:eastAsia="Times New Roman" w:hAnsi="Century Gothic" w:cstheme="minorHAnsi"/>
          <w:color w:val="333333"/>
          <w:sz w:val="24"/>
          <w:szCs w:val="24"/>
          <w:lang w:eastAsia="uz-Cyrl-UZ"/>
        </w:rPr>
        <w:t xml:space="preserve"> “</w:t>
      </w:r>
      <w:r w:rsidR="007E2C13" w:rsidRPr="009500F2">
        <w:rPr>
          <w:rFonts w:ascii="Century Gothic" w:eastAsia="Times New Roman" w:hAnsi="Century Gothic" w:cstheme="minorHAnsi"/>
          <w:i/>
          <w:color w:val="333333"/>
          <w:sz w:val="24"/>
          <w:szCs w:val="24"/>
          <w:lang w:eastAsia="uz-Cyrl-UZ"/>
        </w:rPr>
        <w:t>las diferencias y la relación jurídica dudosa que se presentaba en relación con la ejecución y el cumplimiento de las obligaciones de este contrat</w:t>
      </w:r>
      <w:r w:rsidR="0013322F" w:rsidRPr="009500F2">
        <w:rPr>
          <w:rFonts w:ascii="Century Gothic" w:eastAsia="Times New Roman" w:hAnsi="Century Gothic" w:cstheme="minorHAnsi"/>
          <w:i/>
          <w:color w:val="333333"/>
          <w:sz w:val="24"/>
          <w:szCs w:val="24"/>
          <w:lang w:eastAsia="uz-Cyrl-UZ"/>
        </w:rPr>
        <w:t>o y por tanto, renuncian de man</w:t>
      </w:r>
      <w:r w:rsidR="007E2C13" w:rsidRPr="009500F2">
        <w:rPr>
          <w:rFonts w:ascii="Century Gothic" w:eastAsia="Times New Roman" w:hAnsi="Century Gothic" w:cstheme="minorHAnsi"/>
          <w:i/>
          <w:color w:val="333333"/>
          <w:sz w:val="24"/>
          <w:szCs w:val="24"/>
          <w:lang w:eastAsia="uz-Cyrl-UZ"/>
        </w:rPr>
        <w:t>e</w:t>
      </w:r>
      <w:r w:rsidR="0013322F" w:rsidRPr="009500F2">
        <w:rPr>
          <w:rFonts w:ascii="Century Gothic" w:eastAsia="Times New Roman" w:hAnsi="Century Gothic" w:cstheme="minorHAnsi"/>
          <w:i/>
          <w:color w:val="333333"/>
          <w:sz w:val="24"/>
          <w:szCs w:val="24"/>
          <w:lang w:eastAsia="uz-Cyrl-UZ"/>
        </w:rPr>
        <w:t>r</w:t>
      </w:r>
      <w:r w:rsidR="007E2C13" w:rsidRPr="009500F2">
        <w:rPr>
          <w:rFonts w:ascii="Century Gothic" w:eastAsia="Times New Roman" w:hAnsi="Century Gothic" w:cstheme="minorHAnsi"/>
          <w:i/>
          <w:color w:val="333333"/>
          <w:sz w:val="24"/>
          <w:szCs w:val="24"/>
          <w:lang w:eastAsia="uz-Cyrl-UZ"/>
        </w:rPr>
        <w:t xml:space="preserve">a </w:t>
      </w:r>
      <w:r w:rsidR="007E2C13" w:rsidRPr="009500F2">
        <w:rPr>
          <w:rFonts w:ascii="Century Gothic" w:eastAsia="Times New Roman" w:hAnsi="Century Gothic" w:cstheme="minorHAnsi"/>
          <w:i/>
          <w:color w:val="333333"/>
          <w:sz w:val="24"/>
          <w:szCs w:val="24"/>
          <w:lang w:eastAsia="uz-Cyrl-UZ"/>
        </w:rPr>
        <w:lastRenderedPageBreak/>
        <w:t xml:space="preserve">definitiva a cualquier acción extrajudicial y/o judicial que se hubiere </w:t>
      </w:r>
      <w:r w:rsidR="00251B58" w:rsidRPr="009500F2">
        <w:rPr>
          <w:rFonts w:ascii="Century Gothic" w:eastAsia="Times New Roman" w:hAnsi="Century Gothic" w:cstheme="minorHAnsi"/>
          <w:i/>
          <w:color w:val="333333"/>
          <w:sz w:val="24"/>
          <w:szCs w:val="24"/>
          <w:lang w:eastAsia="uz-Cyrl-UZ"/>
        </w:rPr>
        <w:t>iniciado</w:t>
      </w:r>
      <w:r w:rsidR="007E2C13" w:rsidRPr="009500F2">
        <w:rPr>
          <w:rFonts w:ascii="Century Gothic" w:eastAsia="Times New Roman" w:hAnsi="Century Gothic" w:cstheme="minorHAnsi"/>
          <w:i/>
          <w:color w:val="333333"/>
          <w:sz w:val="24"/>
          <w:szCs w:val="24"/>
          <w:lang w:eastAsia="uz-Cyrl-UZ"/>
        </w:rPr>
        <w:t xml:space="preserve"> y/o se inicie en contra de cada una de ellas…</w:t>
      </w:r>
      <w:r w:rsidR="007E2C13" w:rsidRPr="009500F2">
        <w:rPr>
          <w:rFonts w:ascii="Century Gothic" w:eastAsia="Times New Roman" w:hAnsi="Century Gothic" w:cstheme="minorHAnsi"/>
          <w:color w:val="333333"/>
          <w:sz w:val="24"/>
          <w:szCs w:val="24"/>
          <w:lang w:eastAsia="uz-Cyrl-UZ"/>
        </w:rPr>
        <w:t>”</w:t>
      </w:r>
    </w:p>
    <w:p w14:paraId="6CC9310C" w14:textId="77777777" w:rsidR="005D61A8" w:rsidRPr="009500F2" w:rsidRDefault="005D61A8" w:rsidP="004F19AC">
      <w:pPr>
        <w:spacing w:after="0"/>
        <w:ind w:right="49"/>
        <w:jc w:val="both"/>
        <w:rPr>
          <w:rFonts w:ascii="Century Gothic" w:hAnsi="Century Gothic" w:cstheme="minorHAnsi"/>
          <w:sz w:val="24"/>
          <w:szCs w:val="24"/>
        </w:rPr>
      </w:pPr>
    </w:p>
    <w:p w14:paraId="768E2A66" w14:textId="0FB78669" w:rsidR="005D61A8" w:rsidRPr="009500F2" w:rsidRDefault="005D61A8"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 xml:space="preserve">Una transacción, como reiteradamente lo ha afirmado la jurisprudencia, implica </w:t>
      </w:r>
      <w:r w:rsidR="0060627A" w:rsidRPr="009500F2">
        <w:rPr>
          <w:rFonts w:ascii="Century Gothic" w:eastAsia="Times New Roman" w:hAnsi="Century Gothic" w:cstheme="minorHAnsi"/>
          <w:color w:val="333333"/>
          <w:sz w:val="24"/>
          <w:szCs w:val="24"/>
          <w:lang w:eastAsia="uz-Cyrl-UZ"/>
        </w:rPr>
        <w:t xml:space="preserve">entre otras cosas </w:t>
      </w:r>
      <w:r w:rsidRPr="009500F2">
        <w:rPr>
          <w:rFonts w:ascii="Century Gothic" w:eastAsia="Times New Roman" w:hAnsi="Century Gothic" w:cstheme="minorHAnsi"/>
          <w:color w:val="333333"/>
          <w:sz w:val="24"/>
          <w:szCs w:val="24"/>
          <w:lang w:eastAsia="uz-Cyrl-UZ"/>
        </w:rPr>
        <w:t xml:space="preserve">la existencia de unas diferencias previas que se pretende arreglar a través de ella y la existencia de recíprocas concesiones. En este caso no </w:t>
      </w:r>
      <w:r w:rsidR="0060627A" w:rsidRPr="009500F2">
        <w:rPr>
          <w:rFonts w:ascii="Century Gothic" w:eastAsia="Times New Roman" w:hAnsi="Century Gothic" w:cstheme="minorHAnsi"/>
          <w:color w:val="333333"/>
          <w:sz w:val="24"/>
          <w:szCs w:val="24"/>
          <w:lang w:eastAsia="uz-Cyrl-UZ"/>
        </w:rPr>
        <w:t xml:space="preserve">es admisible </w:t>
      </w:r>
      <w:r w:rsidRPr="009500F2">
        <w:rPr>
          <w:rFonts w:ascii="Century Gothic" w:eastAsia="Times New Roman" w:hAnsi="Century Gothic" w:cstheme="minorHAnsi"/>
          <w:color w:val="333333"/>
          <w:sz w:val="24"/>
          <w:szCs w:val="24"/>
          <w:lang w:eastAsia="uz-Cyrl-UZ"/>
        </w:rPr>
        <w:t xml:space="preserve">que simplemente se hizo un acuerdo sobre unas obras faltantes y sobre el precio de las mismas, porque en tal caso no se estarían arreglando diferencias previas, sino pactando para el futuro. Respecto de la necesidad del plazo adicional y del valor de los trabajos por ejecutar, no se invoca ninguna discusión o disentimiento. Estos se mencionan sí con relación a las circunstancias anteriores. </w:t>
      </w:r>
    </w:p>
    <w:p w14:paraId="08C39E1A" w14:textId="77777777" w:rsidR="007E2C13" w:rsidRPr="009500F2" w:rsidRDefault="007E2C13" w:rsidP="004F19AC">
      <w:pPr>
        <w:spacing w:after="0"/>
        <w:ind w:right="49"/>
        <w:jc w:val="both"/>
        <w:rPr>
          <w:rFonts w:ascii="Century Gothic" w:eastAsia="Times New Roman" w:hAnsi="Century Gothic" w:cstheme="minorHAnsi"/>
          <w:color w:val="333333"/>
          <w:sz w:val="24"/>
          <w:szCs w:val="24"/>
          <w:lang w:eastAsia="uz-Cyrl-UZ"/>
        </w:rPr>
      </w:pPr>
    </w:p>
    <w:p w14:paraId="539507E9" w14:textId="03F828E8" w:rsidR="007E2C13" w:rsidRPr="009500F2" w:rsidRDefault="007E2C13"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Si hubiese quedado algo pendiente por resolver, si el contratista hubiese considerado que no tenía obras pendi</w:t>
      </w:r>
      <w:r w:rsidR="00BE7425" w:rsidRPr="009500F2">
        <w:rPr>
          <w:rFonts w:ascii="Century Gothic" w:eastAsia="Times New Roman" w:hAnsi="Century Gothic" w:cstheme="minorHAnsi"/>
          <w:color w:val="333333"/>
          <w:sz w:val="24"/>
          <w:szCs w:val="24"/>
          <w:lang w:eastAsia="uz-Cyrl-UZ"/>
        </w:rPr>
        <w:t>entes por ejecutar sino que había sobre</w:t>
      </w:r>
      <w:r w:rsidR="0060627A" w:rsidRPr="009500F2">
        <w:rPr>
          <w:rFonts w:ascii="Century Gothic" w:eastAsia="Times New Roman" w:hAnsi="Century Gothic" w:cstheme="minorHAnsi"/>
          <w:color w:val="333333"/>
          <w:sz w:val="24"/>
          <w:szCs w:val="24"/>
          <w:lang w:eastAsia="uz-Cyrl-UZ"/>
        </w:rPr>
        <w:t>-</w:t>
      </w:r>
      <w:r w:rsidRPr="009500F2">
        <w:rPr>
          <w:rFonts w:ascii="Century Gothic" w:eastAsia="Times New Roman" w:hAnsi="Century Gothic" w:cstheme="minorHAnsi"/>
          <w:color w:val="333333"/>
          <w:sz w:val="24"/>
          <w:szCs w:val="24"/>
          <w:lang w:eastAsia="uz-Cyrl-UZ"/>
        </w:rPr>
        <w:t>ejecutado el contrato; que el precio de remuneración por las obras no era el pactado inicialmente, sino que debía de ser reajustado; que había obras aludidas en la transacción que no estaba obligado a realizar porque no estaban previamente establecidas; que había reconocimientos pendientes y que por lo tanto la transacción dejaba reclamos insatisfecho</w:t>
      </w:r>
      <w:r w:rsidR="00BE7425" w:rsidRPr="009500F2">
        <w:rPr>
          <w:rFonts w:ascii="Century Gothic" w:eastAsia="Times New Roman" w:hAnsi="Century Gothic" w:cstheme="minorHAnsi"/>
          <w:color w:val="333333"/>
          <w:sz w:val="24"/>
          <w:szCs w:val="24"/>
          <w:lang w:eastAsia="uz-Cyrl-UZ"/>
        </w:rPr>
        <w:t>s, ha debido manifestarlo</w:t>
      </w:r>
      <w:r w:rsidR="0060627A" w:rsidRPr="009500F2">
        <w:rPr>
          <w:rFonts w:ascii="Century Gothic" w:eastAsia="Times New Roman" w:hAnsi="Century Gothic" w:cstheme="minorHAnsi"/>
          <w:color w:val="333333"/>
          <w:sz w:val="24"/>
          <w:szCs w:val="24"/>
          <w:lang w:eastAsia="uz-Cyrl-UZ"/>
        </w:rPr>
        <w:t xml:space="preserve"> así</w:t>
      </w:r>
      <w:r w:rsidR="00BE7425" w:rsidRPr="009500F2">
        <w:rPr>
          <w:rFonts w:ascii="Century Gothic" w:eastAsia="Times New Roman" w:hAnsi="Century Gothic" w:cstheme="minorHAnsi"/>
          <w:color w:val="333333"/>
          <w:sz w:val="24"/>
          <w:szCs w:val="24"/>
          <w:lang w:eastAsia="uz-Cyrl-UZ"/>
        </w:rPr>
        <w:t xml:space="preserve">. </w:t>
      </w:r>
      <w:r w:rsidR="0060627A" w:rsidRPr="009500F2">
        <w:rPr>
          <w:rFonts w:ascii="Century Gothic" w:eastAsia="Times New Roman" w:hAnsi="Century Gothic" w:cstheme="minorHAnsi"/>
          <w:color w:val="333333"/>
          <w:sz w:val="24"/>
          <w:szCs w:val="24"/>
          <w:lang w:eastAsia="uz-Cyrl-UZ"/>
        </w:rPr>
        <w:t>Nada de eso hizo</w:t>
      </w:r>
      <w:r w:rsidR="00476DFB" w:rsidRPr="009500F2">
        <w:rPr>
          <w:rFonts w:ascii="Century Gothic" w:eastAsia="Times New Roman" w:hAnsi="Century Gothic" w:cstheme="minorHAnsi"/>
          <w:color w:val="333333"/>
          <w:sz w:val="24"/>
          <w:szCs w:val="24"/>
          <w:lang w:eastAsia="uz-Cyrl-UZ"/>
        </w:rPr>
        <w:t>.</w:t>
      </w:r>
    </w:p>
    <w:p w14:paraId="175D65E4" w14:textId="77777777" w:rsidR="007E2C13" w:rsidRPr="009500F2" w:rsidRDefault="007E2C13" w:rsidP="004F19AC">
      <w:pPr>
        <w:spacing w:after="0"/>
        <w:ind w:right="49"/>
        <w:jc w:val="both"/>
        <w:rPr>
          <w:rFonts w:ascii="Century Gothic" w:eastAsia="Times New Roman" w:hAnsi="Century Gothic" w:cstheme="minorHAnsi"/>
          <w:color w:val="333333"/>
          <w:sz w:val="24"/>
          <w:szCs w:val="24"/>
          <w:lang w:eastAsia="uz-Cyrl-UZ"/>
        </w:rPr>
      </w:pPr>
    </w:p>
    <w:p w14:paraId="008F2642" w14:textId="6D1FD859" w:rsidR="0060627A" w:rsidRPr="009500F2" w:rsidRDefault="008F0990"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 xml:space="preserve">Es más, cuando el Tribunal le pide explicación a </w:t>
      </w:r>
      <w:r w:rsidR="0060627A" w:rsidRPr="009500F2">
        <w:rPr>
          <w:rFonts w:ascii="Century Gothic" w:eastAsia="Times New Roman" w:hAnsi="Century Gothic" w:cstheme="minorHAnsi"/>
          <w:color w:val="333333"/>
          <w:sz w:val="24"/>
          <w:szCs w:val="24"/>
          <w:lang w:eastAsia="uz-Cyrl-UZ"/>
        </w:rPr>
        <w:t>haber guardado silencio</w:t>
      </w:r>
      <w:r w:rsidRPr="009500F2">
        <w:rPr>
          <w:rFonts w:ascii="Century Gothic" w:eastAsia="Times New Roman" w:hAnsi="Century Gothic" w:cstheme="minorHAnsi"/>
          <w:color w:val="333333"/>
          <w:sz w:val="24"/>
          <w:szCs w:val="24"/>
          <w:lang w:eastAsia="uz-Cyrl-UZ"/>
        </w:rPr>
        <w:t xml:space="preserve">, no dio </w:t>
      </w:r>
      <w:r w:rsidR="0060627A" w:rsidRPr="00963571">
        <w:rPr>
          <w:rFonts w:ascii="Century Gothic" w:eastAsia="Times New Roman" w:hAnsi="Century Gothic" w:cstheme="minorHAnsi"/>
          <w:color w:val="333333"/>
          <w:sz w:val="24"/>
          <w:szCs w:val="24"/>
          <w:lang w:eastAsia="uz-Cyrl-UZ"/>
        </w:rPr>
        <w:t xml:space="preserve">una </w:t>
      </w:r>
      <w:r w:rsidRPr="00963571">
        <w:rPr>
          <w:rFonts w:ascii="Century Gothic" w:eastAsia="Times New Roman" w:hAnsi="Century Gothic" w:cstheme="minorHAnsi"/>
          <w:color w:val="333333"/>
          <w:sz w:val="24"/>
          <w:szCs w:val="24"/>
          <w:lang w:eastAsia="uz-Cyrl-UZ"/>
        </w:rPr>
        <w:t xml:space="preserve">explicación </w:t>
      </w:r>
      <w:r w:rsidR="0060627A" w:rsidRPr="00963571">
        <w:rPr>
          <w:rFonts w:ascii="Century Gothic" w:eastAsia="Times New Roman" w:hAnsi="Century Gothic" w:cstheme="minorHAnsi"/>
          <w:color w:val="333333"/>
          <w:sz w:val="24"/>
          <w:szCs w:val="24"/>
          <w:lang w:eastAsia="uz-Cyrl-UZ"/>
        </w:rPr>
        <w:t>razonable</w:t>
      </w:r>
      <w:r w:rsidR="000C0AF4">
        <w:rPr>
          <w:rStyle w:val="Refdenotaalpie"/>
          <w:rFonts w:ascii="Century Gothic" w:eastAsia="Times New Roman" w:hAnsi="Century Gothic" w:cstheme="minorHAnsi"/>
          <w:color w:val="333333"/>
          <w:sz w:val="24"/>
          <w:szCs w:val="24"/>
          <w:lang w:eastAsia="uz-Cyrl-UZ"/>
        </w:rPr>
        <w:footnoteReference w:id="22"/>
      </w:r>
      <w:r w:rsidR="0060627A" w:rsidRPr="009500F2">
        <w:rPr>
          <w:rFonts w:ascii="Century Gothic" w:eastAsia="Times New Roman" w:hAnsi="Century Gothic" w:cstheme="minorHAnsi"/>
          <w:color w:val="333333"/>
          <w:sz w:val="24"/>
          <w:szCs w:val="24"/>
          <w:lang w:eastAsia="uz-Cyrl-UZ"/>
        </w:rPr>
        <w:t>.</w:t>
      </w:r>
      <w:r w:rsidRPr="009500F2">
        <w:rPr>
          <w:rFonts w:ascii="Century Gothic" w:eastAsia="Times New Roman" w:hAnsi="Century Gothic" w:cstheme="minorHAnsi"/>
          <w:color w:val="333333"/>
          <w:sz w:val="24"/>
          <w:szCs w:val="24"/>
          <w:lang w:eastAsia="uz-Cyrl-UZ"/>
        </w:rPr>
        <w:t xml:space="preserve"> </w:t>
      </w:r>
    </w:p>
    <w:p w14:paraId="43A0824D" w14:textId="77777777" w:rsidR="0060627A" w:rsidRPr="009500F2" w:rsidRDefault="0060627A" w:rsidP="004F19AC">
      <w:pPr>
        <w:spacing w:after="0"/>
        <w:ind w:right="49"/>
        <w:jc w:val="both"/>
        <w:rPr>
          <w:rFonts w:ascii="Century Gothic" w:eastAsia="Times New Roman" w:hAnsi="Century Gothic" w:cstheme="minorHAnsi"/>
          <w:color w:val="333333"/>
          <w:sz w:val="24"/>
          <w:szCs w:val="24"/>
          <w:lang w:eastAsia="uz-Cyrl-UZ"/>
        </w:rPr>
      </w:pPr>
    </w:p>
    <w:p w14:paraId="751A930C" w14:textId="0A3A5D11" w:rsidR="008F0990" w:rsidRPr="009500F2" w:rsidRDefault="008F0990"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 xml:space="preserve">El Tribunal hace suya la </w:t>
      </w:r>
      <w:r w:rsidR="00476DFB" w:rsidRPr="009500F2">
        <w:rPr>
          <w:rFonts w:ascii="Century Gothic" w:eastAsia="Times New Roman" w:hAnsi="Century Gothic" w:cstheme="minorHAnsi"/>
          <w:color w:val="333333"/>
          <w:sz w:val="24"/>
          <w:szCs w:val="24"/>
          <w:lang w:eastAsia="uz-Cyrl-UZ"/>
        </w:rPr>
        <w:t xml:space="preserve">siguiente </w:t>
      </w:r>
      <w:r w:rsidRPr="009500F2">
        <w:rPr>
          <w:rFonts w:ascii="Century Gothic" w:eastAsia="Times New Roman" w:hAnsi="Century Gothic" w:cstheme="minorHAnsi"/>
          <w:color w:val="333333"/>
          <w:sz w:val="24"/>
          <w:szCs w:val="24"/>
          <w:lang w:eastAsia="uz-Cyrl-UZ"/>
        </w:rPr>
        <w:t>reflexión del Consejo de Estado:</w:t>
      </w:r>
    </w:p>
    <w:p w14:paraId="243A4B5E" w14:textId="77777777" w:rsidR="00AC50DA" w:rsidRPr="009500F2" w:rsidRDefault="00AC50DA" w:rsidP="004F19AC">
      <w:pPr>
        <w:spacing w:after="0"/>
        <w:ind w:left="540" w:right="49"/>
        <w:jc w:val="both"/>
        <w:rPr>
          <w:rFonts w:ascii="Century Gothic" w:hAnsi="Century Gothic" w:cstheme="minorHAnsi"/>
          <w:i/>
          <w:sz w:val="24"/>
          <w:szCs w:val="24"/>
        </w:rPr>
      </w:pPr>
    </w:p>
    <w:p w14:paraId="17882E8B" w14:textId="77777777" w:rsidR="008F0990" w:rsidRPr="009500F2" w:rsidRDefault="008F0990" w:rsidP="004F19AC">
      <w:pPr>
        <w:spacing w:after="0"/>
        <w:ind w:left="540" w:right="49"/>
        <w:jc w:val="both"/>
        <w:rPr>
          <w:rFonts w:ascii="Century Gothic" w:eastAsia="Times New Roman" w:hAnsi="Century Gothic" w:cstheme="minorHAnsi"/>
          <w:i/>
          <w:color w:val="333333"/>
          <w:sz w:val="24"/>
          <w:szCs w:val="24"/>
          <w:lang w:eastAsia="uz-Cyrl-UZ"/>
        </w:rPr>
      </w:pPr>
      <w:r w:rsidRPr="009500F2">
        <w:rPr>
          <w:rFonts w:ascii="Century Gothic" w:hAnsi="Century Gothic" w:cstheme="minorHAnsi"/>
          <w:i/>
          <w:sz w:val="24"/>
          <w:szCs w:val="24"/>
        </w:rPr>
        <w:t xml:space="preserve">“Sin embargo, la Sala debe recordar que el principio con el cual se cumplen las obligaciones de un negocio jurídico es aquél que dispone que las partes quedan forzadas a cumplir los acuerdos en los términos en que fueron establecidos, y que nadie está forzado a ejecutar una prestación distinta, de la misma manera que no es posible exigir más </w:t>
      </w:r>
      <w:r w:rsidRPr="009500F2">
        <w:rPr>
          <w:rFonts w:ascii="Century Gothic" w:hAnsi="Century Gothic" w:cstheme="minorHAnsi"/>
          <w:i/>
          <w:sz w:val="24"/>
          <w:szCs w:val="24"/>
        </w:rPr>
        <w:lastRenderedPageBreak/>
        <w:t>de lo acordado, ni entregar menos de lo pactado, porque esto se convierte en ley para las partes.”</w:t>
      </w:r>
      <w:r w:rsidRPr="009500F2">
        <w:rPr>
          <w:rStyle w:val="Refdenotaalpie"/>
          <w:rFonts w:ascii="Century Gothic" w:hAnsi="Century Gothic" w:cstheme="minorHAnsi"/>
          <w:i/>
          <w:sz w:val="24"/>
          <w:szCs w:val="24"/>
        </w:rPr>
        <w:footnoteReference w:id="23"/>
      </w:r>
    </w:p>
    <w:p w14:paraId="5E6E55A6" w14:textId="77777777" w:rsidR="008F0990" w:rsidRPr="009500F2" w:rsidRDefault="008F0990" w:rsidP="004F19AC">
      <w:pPr>
        <w:spacing w:after="0"/>
        <w:ind w:right="49"/>
        <w:jc w:val="both"/>
        <w:rPr>
          <w:rFonts w:ascii="Century Gothic" w:eastAsia="Times New Roman" w:hAnsi="Century Gothic" w:cstheme="minorHAnsi"/>
          <w:color w:val="333333"/>
          <w:sz w:val="24"/>
          <w:szCs w:val="24"/>
          <w:lang w:eastAsia="uz-Cyrl-UZ"/>
        </w:rPr>
      </w:pPr>
    </w:p>
    <w:p w14:paraId="05C85663" w14:textId="36016547" w:rsidR="00EF30EF" w:rsidRPr="009500F2" w:rsidRDefault="00602020" w:rsidP="004F19AC">
      <w:pPr>
        <w:spacing w:after="0"/>
        <w:ind w:right="49"/>
        <w:jc w:val="both"/>
        <w:rPr>
          <w:rFonts w:ascii="Century Gothic" w:eastAsia="Times New Roman" w:hAnsi="Century Gothic" w:cstheme="minorHAnsi"/>
          <w:color w:val="333333"/>
          <w:sz w:val="24"/>
          <w:szCs w:val="24"/>
          <w:lang w:eastAsia="uz-Cyrl-UZ"/>
        </w:rPr>
      </w:pPr>
      <w:r>
        <w:rPr>
          <w:rFonts w:ascii="Century Gothic" w:eastAsia="Times New Roman" w:hAnsi="Century Gothic" w:cstheme="minorHAnsi"/>
          <w:color w:val="333333"/>
          <w:sz w:val="24"/>
          <w:szCs w:val="24"/>
          <w:lang w:eastAsia="uz-Cyrl-UZ"/>
        </w:rPr>
        <w:t>Habiendo reclamado el 6</w:t>
      </w:r>
      <w:r w:rsidR="00EF30EF" w:rsidRPr="009500F2">
        <w:rPr>
          <w:rFonts w:ascii="Century Gothic" w:eastAsia="Times New Roman" w:hAnsi="Century Gothic" w:cstheme="minorHAnsi"/>
          <w:color w:val="333333"/>
          <w:sz w:val="24"/>
          <w:szCs w:val="24"/>
          <w:lang w:eastAsia="uz-Cyrl-UZ"/>
        </w:rPr>
        <w:t xml:space="preserve"> de diciembre de 2005 el reconocimiento de </w:t>
      </w:r>
      <w:r w:rsidR="00EF30EF" w:rsidRPr="009500F2">
        <w:rPr>
          <w:rFonts w:ascii="Century Gothic" w:eastAsia="Times New Roman" w:hAnsi="Century Gothic" w:cstheme="minorHAnsi"/>
          <w:i/>
          <w:color w:val="333333"/>
          <w:sz w:val="24"/>
          <w:szCs w:val="24"/>
          <w:lang w:eastAsia="uz-Cyrl-UZ"/>
        </w:rPr>
        <w:t>“las obras adicionales ya realizadas y entregadas</w:t>
      </w:r>
      <w:r w:rsidR="00EF30EF" w:rsidRPr="009500F2">
        <w:rPr>
          <w:rFonts w:ascii="Century Gothic" w:eastAsia="Times New Roman" w:hAnsi="Century Gothic" w:cstheme="minorHAnsi"/>
          <w:color w:val="333333"/>
          <w:sz w:val="24"/>
          <w:szCs w:val="24"/>
          <w:lang w:eastAsia="uz-Cyrl-UZ"/>
        </w:rPr>
        <w:t xml:space="preserve">”, </w:t>
      </w:r>
      <w:r w:rsidR="00EF30EF" w:rsidRPr="00963571">
        <w:rPr>
          <w:rFonts w:ascii="Century Gothic" w:eastAsia="Times New Roman" w:hAnsi="Century Gothic" w:cstheme="minorHAnsi"/>
          <w:color w:val="333333"/>
          <w:sz w:val="24"/>
          <w:szCs w:val="24"/>
          <w:lang w:eastAsia="uz-Cyrl-UZ"/>
        </w:rPr>
        <w:t xml:space="preserve">mediante </w:t>
      </w:r>
      <w:r w:rsidR="00D46B3E" w:rsidRPr="00963571">
        <w:rPr>
          <w:rFonts w:ascii="Century Gothic" w:eastAsia="Times New Roman" w:hAnsi="Century Gothic" w:cstheme="minorHAnsi"/>
          <w:color w:val="333333"/>
          <w:sz w:val="24"/>
          <w:szCs w:val="24"/>
          <w:lang w:eastAsia="uz-Cyrl-UZ"/>
        </w:rPr>
        <w:t xml:space="preserve">la celebración de un </w:t>
      </w:r>
      <w:r w:rsidR="00EF30EF" w:rsidRPr="00963571">
        <w:rPr>
          <w:rFonts w:ascii="Century Gothic" w:eastAsia="Times New Roman" w:hAnsi="Century Gothic" w:cstheme="minorHAnsi"/>
          <w:color w:val="333333"/>
          <w:sz w:val="24"/>
          <w:szCs w:val="24"/>
          <w:lang w:eastAsia="uz-Cyrl-UZ"/>
        </w:rPr>
        <w:t>contrato adicional</w:t>
      </w:r>
      <w:r w:rsidR="00476DFB" w:rsidRPr="00963571">
        <w:rPr>
          <w:rFonts w:ascii="Century Gothic" w:eastAsia="Times New Roman" w:hAnsi="Century Gothic" w:cstheme="minorHAnsi"/>
          <w:color w:val="333333"/>
          <w:sz w:val="24"/>
          <w:szCs w:val="24"/>
          <w:lang w:eastAsia="uz-Cyrl-UZ"/>
        </w:rPr>
        <w:t xml:space="preserve"> (</w:t>
      </w:r>
      <w:r w:rsidRPr="00963571">
        <w:rPr>
          <w:rFonts w:ascii="Century Gothic" w:hAnsi="Century Gothic"/>
          <w:sz w:val="24"/>
          <w:szCs w:val="24"/>
        </w:rPr>
        <w:t>Cuadreno de Pruebas Nº 1 Anexo 13 del CD</w:t>
      </w:r>
      <w:r w:rsidR="00476DFB" w:rsidRPr="00963571">
        <w:rPr>
          <w:rFonts w:ascii="Century Gothic" w:eastAsia="Times New Roman" w:hAnsi="Century Gothic" w:cstheme="minorHAnsi"/>
          <w:color w:val="333333"/>
          <w:sz w:val="24"/>
          <w:szCs w:val="24"/>
          <w:lang w:eastAsia="uz-Cyrl-UZ"/>
        </w:rPr>
        <w:t>),</w:t>
      </w:r>
      <w:r w:rsidR="00EF30EF" w:rsidRPr="00963571">
        <w:rPr>
          <w:rFonts w:ascii="Century Gothic" w:eastAsia="Times New Roman" w:hAnsi="Century Gothic" w:cstheme="minorHAnsi"/>
          <w:color w:val="333333"/>
          <w:sz w:val="24"/>
          <w:szCs w:val="24"/>
          <w:lang w:eastAsia="uz-Cyrl-UZ"/>
        </w:rPr>
        <w:t xml:space="preserve"> </w:t>
      </w:r>
      <w:r w:rsidR="00D46B3E" w:rsidRPr="00963571">
        <w:rPr>
          <w:rFonts w:ascii="Century Gothic" w:eastAsia="Times New Roman" w:hAnsi="Century Gothic" w:cstheme="minorHAnsi"/>
          <w:color w:val="333333"/>
          <w:sz w:val="24"/>
          <w:szCs w:val="24"/>
          <w:lang w:eastAsia="uz-Cyrl-UZ"/>
        </w:rPr>
        <w:t>lo</w:t>
      </w:r>
      <w:r w:rsidR="00D46B3E" w:rsidRPr="009500F2">
        <w:rPr>
          <w:rFonts w:ascii="Century Gothic" w:eastAsia="Times New Roman" w:hAnsi="Century Gothic" w:cstheme="minorHAnsi"/>
          <w:color w:val="333333"/>
          <w:sz w:val="24"/>
          <w:szCs w:val="24"/>
          <w:lang w:eastAsia="uz-Cyrl-UZ"/>
        </w:rPr>
        <w:t xml:space="preserve"> que se conviene es un </w:t>
      </w:r>
      <w:r w:rsidR="00EF30EF" w:rsidRPr="009500F2">
        <w:rPr>
          <w:rFonts w:ascii="Century Gothic" w:eastAsia="Times New Roman" w:hAnsi="Century Gothic" w:cstheme="minorHAnsi"/>
          <w:color w:val="333333"/>
          <w:sz w:val="24"/>
          <w:szCs w:val="24"/>
          <w:lang w:eastAsia="uz-Cyrl-UZ"/>
        </w:rPr>
        <w:t>contrato de transacción</w:t>
      </w:r>
      <w:r w:rsidR="00D46B3E" w:rsidRPr="009500F2">
        <w:rPr>
          <w:rFonts w:ascii="Century Gothic" w:eastAsia="Times New Roman" w:hAnsi="Century Gothic" w:cstheme="minorHAnsi"/>
          <w:color w:val="333333"/>
          <w:sz w:val="24"/>
          <w:szCs w:val="24"/>
          <w:lang w:eastAsia="uz-Cyrl-UZ"/>
        </w:rPr>
        <w:t>,</w:t>
      </w:r>
      <w:r w:rsidR="00EF30EF" w:rsidRPr="009500F2">
        <w:rPr>
          <w:rFonts w:ascii="Century Gothic" w:eastAsia="Times New Roman" w:hAnsi="Century Gothic" w:cstheme="minorHAnsi"/>
          <w:color w:val="333333"/>
          <w:sz w:val="24"/>
          <w:szCs w:val="24"/>
          <w:lang w:eastAsia="uz-Cyrl-UZ"/>
        </w:rPr>
        <w:t xml:space="preserve"> el 31 de octubre de 2006, en que omite reclamar la ejecución de esas obras adicionales</w:t>
      </w:r>
      <w:r w:rsidR="00F6116C" w:rsidRPr="009500F2">
        <w:rPr>
          <w:rFonts w:ascii="Century Gothic" w:eastAsia="Times New Roman" w:hAnsi="Century Gothic" w:cstheme="minorHAnsi"/>
          <w:color w:val="333333"/>
          <w:sz w:val="24"/>
          <w:szCs w:val="24"/>
          <w:lang w:eastAsia="uz-Cyrl-UZ"/>
        </w:rPr>
        <w:t xml:space="preserve">. </w:t>
      </w:r>
    </w:p>
    <w:p w14:paraId="6AC0E63D" w14:textId="77777777" w:rsidR="00F6116C" w:rsidRPr="009500F2" w:rsidRDefault="00F6116C" w:rsidP="004F19AC">
      <w:pPr>
        <w:spacing w:after="0"/>
        <w:ind w:right="49"/>
        <w:jc w:val="both"/>
        <w:rPr>
          <w:rFonts w:ascii="Century Gothic" w:eastAsia="Times New Roman" w:hAnsi="Century Gothic" w:cstheme="minorHAnsi"/>
          <w:color w:val="333333"/>
          <w:sz w:val="24"/>
          <w:szCs w:val="24"/>
          <w:lang w:eastAsia="uz-Cyrl-UZ"/>
        </w:rPr>
      </w:pPr>
    </w:p>
    <w:p w14:paraId="74FD66C6" w14:textId="7E5D71EB" w:rsidR="00F6116C" w:rsidRPr="009500F2" w:rsidRDefault="00F6116C"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 xml:space="preserve">La </w:t>
      </w:r>
      <w:r w:rsidRPr="00963571">
        <w:rPr>
          <w:rFonts w:ascii="Century Gothic" w:eastAsia="Times New Roman" w:hAnsi="Century Gothic" w:cstheme="minorHAnsi"/>
          <w:color w:val="333333"/>
          <w:sz w:val="24"/>
          <w:szCs w:val="24"/>
          <w:lang w:eastAsia="uz-Cyrl-UZ"/>
        </w:rPr>
        <w:t>manifestación testimonial de</w:t>
      </w:r>
      <w:r w:rsidR="008F0990" w:rsidRPr="00963571">
        <w:rPr>
          <w:rFonts w:ascii="Century Gothic" w:eastAsia="Times New Roman" w:hAnsi="Century Gothic" w:cstheme="minorHAnsi"/>
          <w:color w:val="333333"/>
          <w:sz w:val="24"/>
          <w:szCs w:val="24"/>
          <w:lang w:eastAsia="uz-Cyrl-UZ"/>
        </w:rPr>
        <w:t xml:space="preserve"> que </w:t>
      </w:r>
      <w:r w:rsidRPr="00963571">
        <w:rPr>
          <w:rFonts w:ascii="Century Gothic" w:eastAsia="Times New Roman" w:hAnsi="Century Gothic" w:cstheme="minorHAnsi"/>
          <w:color w:val="333333"/>
          <w:sz w:val="24"/>
          <w:szCs w:val="24"/>
          <w:lang w:eastAsia="uz-Cyrl-UZ"/>
        </w:rPr>
        <w:t xml:space="preserve">el consorcio CIC </w:t>
      </w:r>
      <w:r w:rsidR="008F0990" w:rsidRPr="00963571">
        <w:rPr>
          <w:rFonts w:ascii="Century Gothic" w:eastAsia="Times New Roman" w:hAnsi="Century Gothic" w:cstheme="minorHAnsi"/>
          <w:color w:val="333333"/>
          <w:sz w:val="24"/>
          <w:szCs w:val="24"/>
          <w:lang w:eastAsia="uz-Cyrl-UZ"/>
        </w:rPr>
        <w:t>había actuado comercialmente</w:t>
      </w:r>
      <w:r w:rsidRPr="00963571">
        <w:rPr>
          <w:rFonts w:ascii="Century Gothic" w:eastAsia="Times New Roman" w:hAnsi="Century Gothic" w:cstheme="minorHAnsi"/>
          <w:color w:val="333333"/>
          <w:sz w:val="24"/>
          <w:szCs w:val="24"/>
          <w:lang w:eastAsia="uz-Cyrl-UZ"/>
        </w:rPr>
        <w:t>,</w:t>
      </w:r>
      <w:r w:rsidRPr="009500F2">
        <w:rPr>
          <w:rFonts w:ascii="Century Gothic" w:eastAsia="Times New Roman" w:hAnsi="Century Gothic" w:cstheme="minorHAnsi"/>
          <w:color w:val="333333"/>
          <w:sz w:val="24"/>
          <w:szCs w:val="24"/>
          <w:lang w:eastAsia="uz-Cyrl-UZ"/>
        </w:rPr>
        <w:t xml:space="preserve"> no excusa deberes jurídicos indeclinables por estar asociados directamente con el principio de buena fe contractual.</w:t>
      </w:r>
      <w:r w:rsidR="00073DD9" w:rsidRPr="009500F2">
        <w:rPr>
          <w:rFonts w:ascii="Century Gothic" w:eastAsia="Times New Roman" w:hAnsi="Century Gothic" w:cstheme="minorHAnsi"/>
          <w:color w:val="333333"/>
          <w:sz w:val="24"/>
          <w:szCs w:val="24"/>
          <w:lang w:eastAsia="uz-Cyrl-UZ"/>
        </w:rPr>
        <w:t xml:space="preserve"> </w:t>
      </w:r>
    </w:p>
    <w:p w14:paraId="71A6B767" w14:textId="15B6ACC9" w:rsidR="008F0990" w:rsidRPr="009500F2" w:rsidRDefault="008F0990" w:rsidP="004F19AC">
      <w:pPr>
        <w:spacing w:after="0"/>
        <w:ind w:right="49"/>
        <w:jc w:val="both"/>
        <w:rPr>
          <w:rFonts w:ascii="Century Gothic" w:eastAsia="Times New Roman" w:hAnsi="Century Gothic" w:cstheme="minorHAnsi"/>
          <w:color w:val="333333"/>
          <w:sz w:val="24"/>
          <w:szCs w:val="24"/>
          <w:lang w:eastAsia="uz-Cyrl-UZ"/>
        </w:rPr>
      </w:pPr>
    </w:p>
    <w:p w14:paraId="4D6431DC" w14:textId="44B5AEB7" w:rsidR="00D46B3E" w:rsidRPr="009500F2" w:rsidRDefault="00D46B3E"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Así que esto es lo probado.  Cualquier análisis adicional sobre la transacción sobra, por lo que en adelante se trata</w:t>
      </w:r>
      <w:r w:rsidR="00F340A9" w:rsidRPr="009500F2">
        <w:rPr>
          <w:rFonts w:ascii="Century Gothic" w:eastAsia="Times New Roman" w:hAnsi="Century Gothic" w:cstheme="minorHAnsi"/>
          <w:color w:val="333333"/>
          <w:sz w:val="24"/>
          <w:szCs w:val="24"/>
          <w:lang w:eastAsia="uz-Cyrl-UZ"/>
        </w:rPr>
        <w:t>rá</w:t>
      </w:r>
      <w:r w:rsidRPr="009500F2">
        <w:rPr>
          <w:rFonts w:ascii="Century Gothic" w:eastAsia="Times New Roman" w:hAnsi="Century Gothic" w:cstheme="minorHAnsi"/>
          <w:color w:val="333333"/>
          <w:sz w:val="24"/>
          <w:szCs w:val="24"/>
          <w:lang w:eastAsia="uz-Cyrl-UZ"/>
        </w:rPr>
        <w:t xml:space="preserve"> </w:t>
      </w:r>
      <w:r w:rsidR="00F340A9" w:rsidRPr="009500F2">
        <w:rPr>
          <w:rFonts w:ascii="Century Gothic" w:eastAsia="Times New Roman" w:hAnsi="Century Gothic" w:cstheme="minorHAnsi"/>
          <w:color w:val="333333"/>
          <w:sz w:val="24"/>
          <w:szCs w:val="24"/>
          <w:lang w:eastAsia="uz-Cyrl-UZ"/>
        </w:rPr>
        <w:t xml:space="preserve">el tema de </w:t>
      </w:r>
      <w:r w:rsidRPr="009500F2">
        <w:rPr>
          <w:rFonts w:ascii="Century Gothic" w:eastAsia="Times New Roman" w:hAnsi="Century Gothic" w:cstheme="minorHAnsi"/>
          <w:color w:val="333333"/>
          <w:sz w:val="24"/>
          <w:szCs w:val="24"/>
          <w:lang w:eastAsia="uz-Cyrl-UZ"/>
        </w:rPr>
        <w:t>la caducidad.</w:t>
      </w:r>
    </w:p>
    <w:p w14:paraId="7B6C48BF" w14:textId="77777777" w:rsidR="00D46B3E" w:rsidRPr="009500F2" w:rsidRDefault="00D46B3E" w:rsidP="004F19AC">
      <w:pPr>
        <w:spacing w:after="0"/>
        <w:ind w:right="49"/>
        <w:jc w:val="both"/>
        <w:rPr>
          <w:rFonts w:ascii="Century Gothic" w:eastAsia="Times New Roman" w:hAnsi="Century Gothic" w:cstheme="minorHAnsi"/>
          <w:color w:val="333333"/>
          <w:sz w:val="24"/>
          <w:szCs w:val="24"/>
          <w:lang w:eastAsia="uz-Cyrl-UZ"/>
        </w:rPr>
      </w:pPr>
    </w:p>
    <w:p w14:paraId="735FD394" w14:textId="0BB77E75" w:rsidR="00D46B3E" w:rsidRPr="009500F2" w:rsidRDefault="00D46B3E" w:rsidP="004F19AC">
      <w:pPr>
        <w:pStyle w:val="Prrafodelista"/>
        <w:numPr>
          <w:ilvl w:val="0"/>
          <w:numId w:val="28"/>
        </w:numPr>
        <w:spacing w:after="0"/>
        <w:ind w:right="49"/>
        <w:contextualSpacing w:val="0"/>
        <w:jc w:val="both"/>
        <w:rPr>
          <w:rFonts w:ascii="Century Gothic" w:eastAsia="Times New Roman" w:hAnsi="Century Gothic" w:cstheme="minorHAnsi"/>
          <w:b/>
          <w:color w:val="212121"/>
          <w:sz w:val="24"/>
          <w:szCs w:val="24"/>
          <w:shd w:val="clear" w:color="auto" w:fill="FFFFFF"/>
          <w:lang w:eastAsia="es-CO"/>
        </w:rPr>
      </w:pPr>
      <w:r w:rsidRPr="009500F2">
        <w:rPr>
          <w:rFonts w:ascii="Century Gothic" w:eastAsia="Times New Roman" w:hAnsi="Century Gothic" w:cstheme="minorHAnsi"/>
          <w:b/>
          <w:color w:val="212121"/>
          <w:sz w:val="24"/>
          <w:szCs w:val="24"/>
          <w:shd w:val="clear" w:color="auto" w:fill="FFFFFF"/>
          <w:lang w:eastAsia="es-CO"/>
        </w:rPr>
        <w:t xml:space="preserve">Análisis de la caducidad </w:t>
      </w:r>
    </w:p>
    <w:p w14:paraId="767237CC" w14:textId="77777777" w:rsidR="00935EA5" w:rsidRPr="009500F2" w:rsidRDefault="00935EA5" w:rsidP="004F19AC">
      <w:pPr>
        <w:spacing w:after="0"/>
        <w:ind w:right="49"/>
        <w:jc w:val="both"/>
        <w:rPr>
          <w:rFonts w:ascii="Century Gothic" w:eastAsia="Times New Roman" w:hAnsi="Century Gothic" w:cstheme="minorHAnsi"/>
          <w:color w:val="333333"/>
          <w:sz w:val="24"/>
          <w:szCs w:val="24"/>
          <w:highlight w:val="yellow"/>
          <w:lang w:eastAsia="uz-Cyrl-UZ"/>
        </w:rPr>
      </w:pPr>
    </w:p>
    <w:p w14:paraId="72BC0DA8" w14:textId="60CC1323" w:rsidR="008E45DA" w:rsidRPr="009500F2" w:rsidRDefault="00F340A9"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Sobre este aspecto l</w:t>
      </w:r>
      <w:r w:rsidR="00340563" w:rsidRPr="009500F2">
        <w:rPr>
          <w:rFonts w:ascii="Century Gothic" w:eastAsia="Times New Roman" w:hAnsi="Century Gothic" w:cstheme="minorHAnsi"/>
          <w:color w:val="333333"/>
          <w:sz w:val="24"/>
          <w:szCs w:val="24"/>
          <w:lang w:eastAsia="uz-Cyrl-UZ"/>
        </w:rPr>
        <w:t>o medular es preguntarse:</w:t>
      </w:r>
      <w:r w:rsidR="00E826CE" w:rsidRPr="009500F2">
        <w:rPr>
          <w:rFonts w:ascii="Century Gothic" w:eastAsia="Times New Roman" w:hAnsi="Century Gothic" w:cstheme="minorHAnsi"/>
          <w:color w:val="333333"/>
          <w:sz w:val="24"/>
          <w:szCs w:val="24"/>
          <w:lang w:eastAsia="uz-Cyrl-UZ"/>
        </w:rPr>
        <w:t xml:space="preserve"> </w:t>
      </w:r>
      <w:r w:rsidR="008E45DA" w:rsidRPr="009500F2">
        <w:rPr>
          <w:rFonts w:ascii="Century Gothic" w:eastAsia="Times New Roman" w:hAnsi="Century Gothic" w:cstheme="minorHAnsi"/>
          <w:color w:val="333333"/>
          <w:sz w:val="24"/>
          <w:szCs w:val="24"/>
          <w:lang w:eastAsia="uz-Cyrl-UZ"/>
        </w:rPr>
        <w:t>¿</w:t>
      </w:r>
      <w:r w:rsidR="00E826CE" w:rsidRPr="009500F2">
        <w:rPr>
          <w:rFonts w:ascii="Century Gothic" w:eastAsia="Times New Roman" w:hAnsi="Century Gothic" w:cstheme="minorHAnsi"/>
          <w:color w:val="333333"/>
          <w:sz w:val="24"/>
          <w:szCs w:val="24"/>
          <w:lang w:eastAsia="uz-Cyrl-UZ"/>
        </w:rPr>
        <w:t xml:space="preserve">la demanda interpuesta ante la jurisdicción </w:t>
      </w:r>
      <w:r w:rsidR="002D2689" w:rsidRPr="009500F2">
        <w:rPr>
          <w:rFonts w:ascii="Century Gothic" w:eastAsia="Times New Roman" w:hAnsi="Century Gothic" w:cstheme="minorHAnsi"/>
          <w:color w:val="333333"/>
          <w:sz w:val="24"/>
          <w:szCs w:val="24"/>
          <w:lang w:eastAsia="uz-Cyrl-UZ"/>
        </w:rPr>
        <w:t xml:space="preserve">contencioso administrativa </w:t>
      </w:r>
      <w:r w:rsidR="00E826CE" w:rsidRPr="009500F2">
        <w:rPr>
          <w:rFonts w:ascii="Century Gothic" w:eastAsia="Times New Roman" w:hAnsi="Century Gothic" w:cstheme="minorHAnsi"/>
          <w:color w:val="333333"/>
          <w:sz w:val="24"/>
          <w:szCs w:val="24"/>
          <w:lang w:eastAsia="uz-Cyrl-UZ"/>
        </w:rPr>
        <w:t xml:space="preserve">y que dio origen a la actuación procesal que fue anulada en el momento de proferir sentencia, se presentó en tiempo o se presentó </w:t>
      </w:r>
      <w:r w:rsidR="00340563" w:rsidRPr="009500F2">
        <w:rPr>
          <w:rFonts w:ascii="Century Gothic" w:eastAsia="Times New Roman" w:hAnsi="Century Gothic" w:cstheme="minorHAnsi"/>
          <w:color w:val="333333"/>
          <w:sz w:val="24"/>
          <w:szCs w:val="24"/>
          <w:lang w:eastAsia="uz-Cyrl-UZ"/>
        </w:rPr>
        <w:t xml:space="preserve">ya </w:t>
      </w:r>
      <w:r w:rsidR="00E826CE" w:rsidRPr="009500F2">
        <w:rPr>
          <w:rFonts w:ascii="Century Gothic" w:eastAsia="Times New Roman" w:hAnsi="Century Gothic" w:cstheme="minorHAnsi"/>
          <w:color w:val="333333"/>
          <w:sz w:val="24"/>
          <w:szCs w:val="24"/>
          <w:lang w:eastAsia="uz-Cyrl-UZ"/>
        </w:rPr>
        <w:t xml:space="preserve">caducado el medio de control? </w:t>
      </w:r>
    </w:p>
    <w:p w14:paraId="4090E12A" w14:textId="77777777" w:rsidR="008E45DA" w:rsidRPr="009500F2" w:rsidRDefault="008E45DA" w:rsidP="004F19AC">
      <w:pPr>
        <w:spacing w:after="0"/>
        <w:ind w:right="49"/>
        <w:jc w:val="both"/>
        <w:rPr>
          <w:rFonts w:ascii="Century Gothic" w:eastAsia="Times New Roman" w:hAnsi="Century Gothic" w:cstheme="minorHAnsi"/>
          <w:color w:val="333333"/>
          <w:sz w:val="24"/>
          <w:szCs w:val="24"/>
          <w:lang w:eastAsia="uz-Cyrl-UZ"/>
        </w:rPr>
      </w:pPr>
    </w:p>
    <w:p w14:paraId="1279236D" w14:textId="102A91A7" w:rsidR="00E826CE" w:rsidRPr="009500F2" w:rsidRDefault="00E826CE"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 xml:space="preserve">Ese es el verdadero interrogante y la auténtica cuestión, más allá de la cortina de humo de si la demanda </w:t>
      </w:r>
      <w:r w:rsidR="004568BC" w:rsidRPr="009500F2">
        <w:rPr>
          <w:rFonts w:ascii="Century Gothic" w:eastAsia="Times New Roman" w:hAnsi="Century Gothic" w:cstheme="minorHAnsi"/>
          <w:color w:val="333333"/>
          <w:sz w:val="24"/>
          <w:szCs w:val="24"/>
          <w:lang w:eastAsia="uz-Cyrl-UZ"/>
        </w:rPr>
        <w:t xml:space="preserve">arbitral </w:t>
      </w:r>
      <w:r w:rsidRPr="009500F2">
        <w:rPr>
          <w:rFonts w:ascii="Century Gothic" w:eastAsia="Times New Roman" w:hAnsi="Century Gothic" w:cstheme="minorHAnsi"/>
          <w:color w:val="333333"/>
          <w:sz w:val="24"/>
          <w:szCs w:val="24"/>
          <w:lang w:eastAsia="uz-Cyrl-UZ"/>
        </w:rPr>
        <w:t>fue extemporáneamente presentada en referencia al término de cuarenta y cinco (45) días</w:t>
      </w:r>
      <w:r w:rsidR="009E1A96" w:rsidRPr="009500F2">
        <w:rPr>
          <w:rFonts w:ascii="Century Gothic" w:eastAsia="Times New Roman" w:hAnsi="Century Gothic" w:cstheme="minorHAnsi"/>
          <w:color w:val="333333"/>
          <w:sz w:val="24"/>
          <w:szCs w:val="24"/>
          <w:lang w:eastAsia="uz-Cyrl-UZ"/>
        </w:rPr>
        <w:t xml:space="preserve"> otorgado por el Consejo de Estado</w:t>
      </w:r>
      <w:r w:rsidRPr="009500F2">
        <w:rPr>
          <w:rFonts w:ascii="Century Gothic" w:eastAsia="Times New Roman" w:hAnsi="Century Gothic" w:cstheme="minorHAnsi"/>
          <w:color w:val="333333"/>
          <w:sz w:val="24"/>
          <w:szCs w:val="24"/>
          <w:lang w:eastAsia="uz-Cyrl-UZ"/>
        </w:rPr>
        <w:t>.</w:t>
      </w:r>
    </w:p>
    <w:p w14:paraId="111AE8EB" w14:textId="77777777" w:rsidR="008E45DA" w:rsidRPr="009500F2" w:rsidRDefault="008E45DA" w:rsidP="004F19AC">
      <w:pPr>
        <w:spacing w:after="0"/>
        <w:ind w:right="49"/>
        <w:jc w:val="both"/>
        <w:rPr>
          <w:rFonts w:ascii="Century Gothic" w:eastAsia="Times New Roman" w:hAnsi="Century Gothic" w:cstheme="minorHAnsi"/>
          <w:color w:val="333333"/>
          <w:sz w:val="24"/>
          <w:szCs w:val="24"/>
          <w:lang w:eastAsia="uz-Cyrl-UZ"/>
        </w:rPr>
      </w:pPr>
    </w:p>
    <w:p w14:paraId="4FA1FB37" w14:textId="7E6423DE" w:rsidR="00F6116C" w:rsidRPr="009500F2" w:rsidRDefault="008E45DA"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Como se señaló anteriormente, con la contestación de l</w:t>
      </w:r>
      <w:r w:rsidR="00E826CE" w:rsidRPr="009500F2">
        <w:rPr>
          <w:rFonts w:ascii="Century Gothic" w:eastAsia="Times New Roman" w:hAnsi="Century Gothic" w:cstheme="minorHAnsi"/>
          <w:color w:val="333333"/>
          <w:sz w:val="24"/>
          <w:szCs w:val="24"/>
          <w:lang w:eastAsia="uz-Cyrl-UZ"/>
        </w:rPr>
        <w:t xml:space="preserve">a demanda arbitral, </w:t>
      </w:r>
      <w:r w:rsidR="00D64AC5" w:rsidRPr="009500F2">
        <w:rPr>
          <w:rFonts w:ascii="Century Gothic" w:eastAsia="Times New Roman" w:hAnsi="Century Gothic" w:cstheme="minorHAnsi"/>
          <w:color w:val="333333"/>
          <w:sz w:val="24"/>
          <w:szCs w:val="24"/>
          <w:lang w:eastAsia="uz-Cyrl-UZ"/>
        </w:rPr>
        <w:t xml:space="preserve">no </w:t>
      </w:r>
      <w:r w:rsidRPr="009500F2">
        <w:rPr>
          <w:rFonts w:ascii="Century Gothic" w:eastAsia="Times New Roman" w:hAnsi="Century Gothic" w:cstheme="minorHAnsi"/>
          <w:color w:val="333333"/>
          <w:sz w:val="24"/>
          <w:szCs w:val="24"/>
          <w:lang w:eastAsia="uz-Cyrl-UZ"/>
        </w:rPr>
        <w:t>se formuló</w:t>
      </w:r>
      <w:r w:rsidR="00D64AC5" w:rsidRPr="009500F2">
        <w:rPr>
          <w:rFonts w:ascii="Century Gothic" w:eastAsia="Times New Roman" w:hAnsi="Century Gothic" w:cstheme="minorHAnsi"/>
          <w:color w:val="333333"/>
          <w:sz w:val="24"/>
          <w:szCs w:val="24"/>
          <w:lang w:eastAsia="uz-Cyrl-UZ"/>
        </w:rPr>
        <w:t xml:space="preserve"> excepción alguna sobre los presupuestos de la acc</w:t>
      </w:r>
      <w:r w:rsidR="00F24363" w:rsidRPr="009500F2">
        <w:rPr>
          <w:rFonts w:ascii="Century Gothic" w:eastAsia="Times New Roman" w:hAnsi="Century Gothic" w:cstheme="minorHAnsi"/>
          <w:color w:val="333333"/>
          <w:sz w:val="24"/>
          <w:szCs w:val="24"/>
          <w:lang w:eastAsia="uz-Cyrl-UZ"/>
        </w:rPr>
        <w:t xml:space="preserve">ión de </w:t>
      </w:r>
      <w:r w:rsidR="00F24363" w:rsidRPr="009500F2">
        <w:rPr>
          <w:rFonts w:ascii="Century Gothic" w:eastAsia="Times New Roman" w:hAnsi="Century Gothic" w:cstheme="minorHAnsi"/>
          <w:color w:val="333333"/>
          <w:sz w:val="24"/>
          <w:szCs w:val="24"/>
          <w:lang w:eastAsia="uz-Cyrl-UZ"/>
        </w:rPr>
        <w:lastRenderedPageBreak/>
        <w:t>caducidad y transacción</w:t>
      </w:r>
      <w:r w:rsidR="004568BC" w:rsidRPr="009500F2">
        <w:rPr>
          <w:rFonts w:ascii="Century Gothic" w:eastAsia="Times New Roman" w:hAnsi="Century Gothic" w:cstheme="minorHAnsi"/>
          <w:color w:val="333333"/>
          <w:sz w:val="24"/>
          <w:szCs w:val="24"/>
          <w:lang w:eastAsia="uz-Cyrl-UZ"/>
        </w:rPr>
        <w:t>,</w:t>
      </w:r>
      <w:r w:rsidR="00F24363" w:rsidRPr="009500F2">
        <w:rPr>
          <w:rFonts w:ascii="Century Gothic" w:eastAsia="Times New Roman" w:hAnsi="Century Gothic" w:cstheme="minorHAnsi"/>
          <w:color w:val="333333"/>
          <w:sz w:val="24"/>
          <w:szCs w:val="24"/>
          <w:lang w:eastAsia="uz-Cyrl-UZ"/>
        </w:rPr>
        <w:t xml:space="preserve"> comportamiento procesal que contrasta con la posición de la </w:t>
      </w:r>
      <w:r w:rsidR="00E826CE" w:rsidRPr="009500F2">
        <w:rPr>
          <w:rFonts w:ascii="Century Gothic" w:eastAsia="Times New Roman" w:hAnsi="Century Gothic" w:cstheme="minorHAnsi"/>
          <w:color w:val="333333"/>
          <w:sz w:val="24"/>
          <w:szCs w:val="24"/>
          <w:lang w:eastAsia="uz-Cyrl-UZ"/>
        </w:rPr>
        <w:t>contestación de la demanda ante la jurisdicción, en que s</w:t>
      </w:r>
      <w:r w:rsidR="004568BC" w:rsidRPr="009500F2">
        <w:rPr>
          <w:rFonts w:ascii="Century Gothic" w:eastAsia="Times New Roman" w:hAnsi="Century Gothic" w:cstheme="minorHAnsi"/>
          <w:color w:val="333333"/>
          <w:sz w:val="24"/>
          <w:szCs w:val="24"/>
          <w:lang w:eastAsia="uz-Cyrl-UZ"/>
        </w:rPr>
        <w:t>í</w:t>
      </w:r>
      <w:r w:rsidR="00E826CE" w:rsidRPr="009500F2">
        <w:rPr>
          <w:rFonts w:ascii="Century Gothic" w:eastAsia="Times New Roman" w:hAnsi="Century Gothic" w:cstheme="minorHAnsi"/>
          <w:color w:val="333333"/>
          <w:sz w:val="24"/>
          <w:szCs w:val="24"/>
          <w:lang w:eastAsia="uz-Cyrl-UZ"/>
        </w:rPr>
        <w:t xml:space="preserve"> se formulan esas excepciones.</w:t>
      </w:r>
    </w:p>
    <w:p w14:paraId="60FFA84E" w14:textId="77777777" w:rsidR="00E826CE" w:rsidRPr="009500F2" w:rsidRDefault="00E826CE" w:rsidP="004F19AC">
      <w:pPr>
        <w:spacing w:after="0"/>
        <w:ind w:right="49"/>
        <w:jc w:val="both"/>
        <w:rPr>
          <w:rFonts w:ascii="Century Gothic" w:eastAsia="Times New Roman" w:hAnsi="Century Gothic" w:cstheme="minorHAnsi"/>
          <w:color w:val="333333"/>
          <w:sz w:val="24"/>
          <w:szCs w:val="24"/>
          <w:lang w:eastAsia="uz-Cyrl-UZ"/>
        </w:rPr>
      </w:pPr>
    </w:p>
    <w:p w14:paraId="0D84B13B" w14:textId="5C7AFD9F" w:rsidR="00366435" w:rsidRPr="009500F2" w:rsidRDefault="00366435" w:rsidP="004F19AC">
      <w:pPr>
        <w:spacing w:after="0"/>
        <w:ind w:right="49"/>
        <w:jc w:val="both"/>
        <w:rPr>
          <w:rFonts w:ascii="Century Gothic" w:eastAsia="Times New Roman" w:hAnsi="Century Gothic" w:cstheme="minorHAnsi"/>
          <w:i/>
          <w:color w:val="333333"/>
          <w:sz w:val="24"/>
          <w:szCs w:val="24"/>
          <w:lang w:eastAsia="uz-Cyrl-UZ"/>
        </w:rPr>
      </w:pPr>
      <w:r w:rsidRPr="009500F2">
        <w:rPr>
          <w:rFonts w:ascii="Century Gothic" w:eastAsia="Times New Roman" w:hAnsi="Century Gothic" w:cstheme="minorHAnsi"/>
          <w:color w:val="333333"/>
          <w:sz w:val="24"/>
          <w:szCs w:val="24"/>
          <w:lang w:eastAsia="uz-Cyrl-UZ"/>
        </w:rPr>
        <w:t xml:space="preserve">Ordena el inciso primero del artículo 280 del CGP </w:t>
      </w:r>
      <w:r w:rsidRPr="009500F2">
        <w:rPr>
          <w:rFonts w:ascii="Century Gothic" w:eastAsia="Times New Roman" w:hAnsi="Century Gothic" w:cstheme="minorHAnsi"/>
          <w:i/>
          <w:color w:val="333333"/>
          <w:sz w:val="24"/>
          <w:szCs w:val="24"/>
          <w:lang w:eastAsia="uz-Cyrl-UZ"/>
        </w:rPr>
        <w:t>“El juez siempre deberá calificar la conducta procesal de las partes y, de ser el caso, deducir indicios de ella.”</w:t>
      </w:r>
    </w:p>
    <w:p w14:paraId="368FDB22" w14:textId="77777777" w:rsidR="00526F73" w:rsidRPr="009500F2" w:rsidRDefault="00526F73" w:rsidP="004F19AC">
      <w:pPr>
        <w:spacing w:after="0"/>
        <w:ind w:right="49"/>
        <w:jc w:val="both"/>
        <w:rPr>
          <w:rFonts w:ascii="Century Gothic" w:hAnsi="Century Gothic" w:cstheme="minorHAnsi"/>
          <w:color w:val="333333"/>
          <w:sz w:val="24"/>
          <w:szCs w:val="24"/>
          <w:shd w:val="clear" w:color="auto" w:fill="FFFFFF"/>
        </w:rPr>
      </w:pPr>
    </w:p>
    <w:p w14:paraId="1A388D2C" w14:textId="62C0FF4C" w:rsidR="00E826CE" w:rsidRPr="009500F2" w:rsidRDefault="004D4540"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La ausencia de alegación de la excepción de caducidad y transacción sorprende, cuando en la actuación procesal contenciosa, s</w:t>
      </w:r>
      <w:r w:rsidR="009E1A96" w:rsidRPr="009500F2">
        <w:rPr>
          <w:rFonts w:ascii="Century Gothic" w:eastAsia="Times New Roman" w:hAnsi="Century Gothic" w:cstheme="minorHAnsi"/>
          <w:color w:val="333333"/>
          <w:sz w:val="24"/>
          <w:szCs w:val="24"/>
          <w:lang w:eastAsia="uz-Cyrl-UZ"/>
        </w:rPr>
        <w:t>í</w:t>
      </w:r>
      <w:r w:rsidRPr="009500F2">
        <w:rPr>
          <w:rFonts w:ascii="Century Gothic" w:eastAsia="Times New Roman" w:hAnsi="Century Gothic" w:cstheme="minorHAnsi"/>
          <w:color w:val="333333"/>
          <w:sz w:val="24"/>
          <w:szCs w:val="24"/>
          <w:lang w:eastAsia="uz-Cyrl-UZ"/>
        </w:rPr>
        <w:t xml:space="preserve"> se efectuó tal planteamiento exceptivo tanto referido a la caducidad como a la transacción</w:t>
      </w:r>
      <w:r w:rsidR="00E826CE" w:rsidRPr="009500F2">
        <w:rPr>
          <w:rFonts w:ascii="Century Gothic" w:eastAsia="Times New Roman" w:hAnsi="Century Gothic" w:cstheme="minorHAnsi"/>
          <w:color w:val="333333"/>
          <w:sz w:val="24"/>
          <w:szCs w:val="24"/>
          <w:lang w:eastAsia="uz-Cyrl-UZ"/>
        </w:rPr>
        <w:t>.</w:t>
      </w:r>
    </w:p>
    <w:p w14:paraId="49F21514" w14:textId="77777777" w:rsidR="00956A48" w:rsidRPr="009500F2" w:rsidRDefault="00956A48" w:rsidP="004F19AC">
      <w:pPr>
        <w:spacing w:after="0"/>
        <w:ind w:right="49"/>
        <w:jc w:val="both"/>
        <w:rPr>
          <w:rFonts w:ascii="Century Gothic" w:eastAsia="Times New Roman" w:hAnsi="Century Gothic" w:cstheme="minorHAnsi"/>
          <w:color w:val="333333"/>
          <w:sz w:val="24"/>
          <w:szCs w:val="24"/>
          <w:lang w:eastAsia="uz-Cyrl-UZ"/>
        </w:rPr>
      </w:pPr>
    </w:p>
    <w:p w14:paraId="2F64D2A7" w14:textId="77777777" w:rsidR="00956A48" w:rsidRPr="009500F2" w:rsidRDefault="00956A48"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Curioso es que una formula propia del oficio que es la proposición de la excepción genérica, tampoco se consigna en el escrito de contestación de demanda en el trámite arbitral.</w:t>
      </w:r>
    </w:p>
    <w:p w14:paraId="570257B7" w14:textId="77777777" w:rsidR="00C94E12" w:rsidRPr="009500F2" w:rsidRDefault="00C94E12" w:rsidP="004F19AC">
      <w:pPr>
        <w:spacing w:after="0"/>
        <w:ind w:right="49"/>
        <w:jc w:val="both"/>
        <w:rPr>
          <w:rFonts w:ascii="Century Gothic" w:eastAsia="Times New Roman" w:hAnsi="Century Gothic" w:cstheme="minorHAnsi"/>
          <w:color w:val="333333"/>
          <w:sz w:val="24"/>
          <w:szCs w:val="24"/>
          <w:lang w:eastAsia="uz-Cyrl-UZ"/>
        </w:rPr>
      </w:pPr>
    </w:p>
    <w:p w14:paraId="0F27CF05" w14:textId="5266F9F0" w:rsidR="00C94E12" w:rsidRPr="009500F2" w:rsidRDefault="00C94E12"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Así que la pregunta que surge es si</w:t>
      </w:r>
      <w:r w:rsidR="009E1A96" w:rsidRPr="009500F2">
        <w:rPr>
          <w:rFonts w:ascii="Century Gothic" w:eastAsia="Times New Roman" w:hAnsi="Century Gothic" w:cstheme="minorHAnsi"/>
          <w:color w:val="333333"/>
          <w:sz w:val="24"/>
          <w:szCs w:val="24"/>
          <w:lang w:eastAsia="uz-Cyrl-UZ"/>
        </w:rPr>
        <w:t xml:space="preserve">, al margen de que se hubieran planteado ante el Contencioso administrativo, </w:t>
      </w:r>
      <w:r w:rsidRPr="009500F2">
        <w:rPr>
          <w:rFonts w:ascii="Century Gothic" w:eastAsia="Times New Roman" w:hAnsi="Century Gothic" w:cstheme="minorHAnsi"/>
          <w:color w:val="333333"/>
          <w:sz w:val="24"/>
          <w:szCs w:val="24"/>
          <w:lang w:eastAsia="uz-Cyrl-UZ"/>
        </w:rPr>
        <w:t xml:space="preserve">la carencia de defensa </w:t>
      </w:r>
      <w:r w:rsidR="009E1A96" w:rsidRPr="009500F2">
        <w:rPr>
          <w:rFonts w:ascii="Century Gothic" w:eastAsia="Times New Roman" w:hAnsi="Century Gothic" w:cstheme="minorHAnsi"/>
          <w:color w:val="333333"/>
          <w:sz w:val="24"/>
          <w:szCs w:val="24"/>
          <w:lang w:eastAsia="uz-Cyrl-UZ"/>
        </w:rPr>
        <w:t xml:space="preserve">en el curso del trámite arbitral </w:t>
      </w:r>
      <w:r w:rsidR="004568BC" w:rsidRPr="009500F2">
        <w:rPr>
          <w:rFonts w:ascii="Century Gothic" w:eastAsia="Times New Roman" w:hAnsi="Century Gothic" w:cstheme="minorHAnsi"/>
          <w:color w:val="333333"/>
          <w:sz w:val="24"/>
          <w:szCs w:val="24"/>
          <w:lang w:eastAsia="uz-Cyrl-UZ"/>
        </w:rPr>
        <w:t>impide al</w:t>
      </w:r>
      <w:r w:rsidRPr="009500F2">
        <w:rPr>
          <w:rFonts w:ascii="Century Gothic" w:eastAsia="Times New Roman" w:hAnsi="Century Gothic" w:cstheme="minorHAnsi"/>
          <w:color w:val="333333"/>
          <w:sz w:val="24"/>
          <w:szCs w:val="24"/>
          <w:lang w:eastAsia="uz-Cyrl-UZ"/>
        </w:rPr>
        <w:t xml:space="preserve"> Tribunal </w:t>
      </w:r>
      <w:r w:rsidR="004568BC" w:rsidRPr="009500F2">
        <w:rPr>
          <w:rFonts w:ascii="Century Gothic" w:eastAsia="Times New Roman" w:hAnsi="Century Gothic" w:cstheme="minorHAnsi"/>
          <w:color w:val="333333"/>
          <w:sz w:val="24"/>
          <w:szCs w:val="24"/>
          <w:lang w:eastAsia="uz-Cyrl-UZ"/>
        </w:rPr>
        <w:t xml:space="preserve">analizar </w:t>
      </w:r>
      <w:r w:rsidRPr="009500F2">
        <w:rPr>
          <w:rFonts w:ascii="Century Gothic" w:eastAsia="Times New Roman" w:hAnsi="Century Gothic" w:cstheme="minorHAnsi"/>
          <w:color w:val="333333"/>
          <w:sz w:val="24"/>
          <w:szCs w:val="24"/>
          <w:lang w:eastAsia="uz-Cyrl-UZ"/>
        </w:rPr>
        <w:t xml:space="preserve">la caducidad. </w:t>
      </w:r>
    </w:p>
    <w:p w14:paraId="29B6D632" w14:textId="77777777" w:rsidR="00C94E12" w:rsidRPr="009500F2" w:rsidRDefault="00C94E12" w:rsidP="004F19AC">
      <w:pPr>
        <w:spacing w:after="0"/>
        <w:ind w:right="49"/>
        <w:jc w:val="both"/>
        <w:rPr>
          <w:rFonts w:ascii="Century Gothic" w:eastAsia="Times New Roman" w:hAnsi="Century Gothic" w:cstheme="minorHAnsi"/>
          <w:color w:val="333333"/>
          <w:sz w:val="24"/>
          <w:szCs w:val="24"/>
          <w:lang w:eastAsia="uz-Cyrl-UZ"/>
        </w:rPr>
      </w:pPr>
    </w:p>
    <w:p w14:paraId="4E48463C" w14:textId="71A9A4D9" w:rsidR="009E1A96" w:rsidRPr="009500F2" w:rsidRDefault="008E45DA"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 xml:space="preserve">Dado que ese fue el </w:t>
      </w:r>
      <w:r w:rsidR="00C94E12" w:rsidRPr="009500F2">
        <w:rPr>
          <w:rFonts w:ascii="Century Gothic" w:eastAsia="Times New Roman" w:hAnsi="Century Gothic" w:cstheme="minorHAnsi"/>
          <w:color w:val="333333"/>
          <w:sz w:val="24"/>
          <w:szCs w:val="24"/>
          <w:lang w:eastAsia="uz-Cyrl-UZ"/>
        </w:rPr>
        <w:t xml:space="preserve">ejercicio de defensa, </w:t>
      </w:r>
      <w:r w:rsidR="00366435" w:rsidRPr="009500F2">
        <w:rPr>
          <w:rFonts w:ascii="Century Gothic" w:eastAsia="Times New Roman" w:hAnsi="Century Gothic" w:cstheme="minorHAnsi"/>
          <w:color w:val="333333"/>
          <w:sz w:val="24"/>
          <w:szCs w:val="24"/>
          <w:lang w:eastAsia="uz-Cyrl-UZ"/>
        </w:rPr>
        <w:t>es preci</w:t>
      </w:r>
      <w:r w:rsidR="004568BC" w:rsidRPr="009500F2">
        <w:rPr>
          <w:rFonts w:ascii="Century Gothic" w:eastAsia="Times New Roman" w:hAnsi="Century Gothic" w:cstheme="minorHAnsi"/>
          <w:color w:val="333333"/>
          <w:sz w:val="24"/>
          <w:szCs w:val="24"/>
          <w:lang w:eastAsia="uz-Cyrl-UZ"/>
        </w:rPr>
        <w:t>s</w:t>
      </w:r>
      <w:r w:rsidR="00366435" w:rsidRPr="009500F2">
        <w:rPr>
          <w:rFonts w:ascii="Century Gothic" w:eastAsia="Times New Roman" w:hAnsi="Century Gothic" w:cstheme="minorHAnsi"/>
          <w:color w:val="333333"/>
          <w:sz w:val="24"/>
          <w:szCs w:val="24"/>
          <w:lang w:eastAsia="uz-Cyrl-UZ"/>
        </w:rPr>
        <w:t xml:space="preserve">o </w:t>
      </w:r>
      <w:r w:rsidR="00D64AC5" w:rsidRPr="009500F2">
        <w:rPr>
          <w:rFonts w:ascii="Century Gothic" w:eastAsia="Times New Roman" w:hAnsi="Century Gothic" w:cstheme="minorHAnsi"/>
          <w:color w:val="333333"/>
          <w:sz w:val="24"/>
          <w:szCs w:val="24"/>
          <w:lang w:eastAsia="uz-Cyrl-UZ"/>
        </w:rPr>
        <w:t xml:space="preserve">determinar si la </w:t>
      </w:r>
      <w:r w:rsidR="00366435" w:rsidRPr="009500F2">
        <w:rPr>
          <w:rFonts w:ascii="Century Gothic" w:eastAsia="Times New Roman" w:hAnsi="Century Gothic" w:cstheme="minorHAnsi"/>
          <w:color w:val="333333"/>
          <w:sz w:val="24"/>
          <w:szCs w:val="24"/>
          <w:lang w:eastAsia="uz-Cyrl-UZ"/>
        </w:rPr>
        <w:t xml:space="preserve">no alegación </w:t>
      </w:r>
      <w:r w:rsidR="00D64AC5" w:rsidRPr="009500F2">
        <w:rPr>
          <w:rFonts w:ascii="Century Gothic" w:eastAsia="Times New Roman" w:hAnsi="Century Gothic" w:cstheme="minorHAnsi"/>
          <w:color w:val="333333"/>
          <w:sz w:val="24"/>
          <w:szCs w:val="24"/>
          <w:lang w:eastAsia="uz-Cyrl-UZ"/>
        </w:rPr>
        <w:t xml:space="preserve">de pronunciamiento exceptivo o de defensa sobre la existencia de transacción y caducidad sustrae del conocimiento del Tribunal </w:t>
      </w:r>
      <w:r w:rsidR="004568BC" w:rsidRPr="009500F2">
        <w:rPr>
          <w:rFonts w:ascii="Century Gothic" w:eastAsia="Times New Roman" w:hAnsi="Century Gothic" w:cstheme="minorHAnsi"/>
          <w:color w:val="333333"/>
          <w:sz w:val="24"/>
          <w:szCs w:val="24"/>
          <w:lang w:eastAsia="uz-Cyrl-UZ"/>
        </w:rPr>
        <w:t xml:space="preserve">arbitral </w:t>
      </w:r>
      <w:r w:rsidR="00D64AC5" w:rsidRPr="009500F2">
        <w:rPr>
          <w:rFonts w:ascii="Century Gothic" w:eastAsia="Times New Roman" w:hAnsi="Century Gothic" w:cstheme="minorHAnsi"/>
          <w:color w:val="333333"/>
          <w:sz w:val="24"/>
          <w:szCs w:val="24"/>
          <w:lang w:eastAsia="uz-Cyrl-UZ"/>
        </w:rPr>
        <w:t>el análisis de estos asuntos</w:t>
      </w:r>
      <w:r w:rsidR="009E1A96" w:rsidRPr="009500F2">
        <w:rPr>
          <w:rFonts w:ascii="Century Gothic" w:eastAsia="Times New Roman" w:hAnsi="Century Gothic" w:cstheme="minorHAnsi"/>
          <w:color w:val="333333"/>
          <w:sz w:val="24"/>
          <w:szCs w:val="24"/>
          <w:lang w:eastAsia="uz-Cyrl-UZ"/>
        </w:rPr>
        <w:t>.</w:t>
      </w:r>
    </w:p>
    <w:p w14:paraId="60F6B829" w14:textId="77777777" w:rsidR="009E1A96" w:rsidRPr="009500F2" w:rsidRDefault="009E1A96" w:rsidP="004F19AC">
      <w:pPr>
        <w:spacing w:after="0"/>
        <w:ind w:right="49"/>
        <w:jc w:val="both"/>
        <w:rPr>
          <w:rFonts w:ascii="Century Gothic" w:eastAsia="Times New Roman" w:hAnsi="Century Gothic" w:cstheme="minorHAnsi"/>
          <w:color w:val="333333"/>
          <w:sz w:val="24"/>
          <w:szCs w:val="24"/>
          <w:lang w:eastAsia="uz-Cyrl-UZ"/>
        </w:rPr>
      </w:pPr>
    </w:p>
    <w:p w14:paraId="15A130B1" w14:textId="0E3D4E6F" w:rsidR="00D64AC5" w:rsidRPr="009500F2" w:rsidRDefault="00D211C3"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L</w:t>
      </w:r>
      <w:r w:rsidR="00D64AC5" w:rsidRPr="009500F2">
        <w:rPr>
          <w:rFonts w:ascii="Century Gothic" w:eastAsia="Times New Roman" w:hAnsi="Century Gothic" w:cstheme="minorHAnsi"/>
          <w:color w:val="333333"/>
          <w:sz w:val="24"/>
          <w:szCs w:val="24"/>
          <w:lang w:eastAsia="uz-Cyrl-UZ"/>
        </w:rPr>
        <w:t>a cuestión se resuelve en derecho en orden a lo preceptuado por el artículo 282 del Código General del Proceso, que a la letra dispone:</w:t>
      </w:r>
    </w:p>
    <w:p w14:paraId="63D5B4B7" w14:textId="77777777" w:rsidR="00D64AC5" w:rsidRPr="009500F2" w:rsidRDefault="00D64AC5" w:rsidP="004F19AC">
      <w:pPr>
        <w:spacing w:after="0"/>
        <w:ind w:right="49"/>
        <w:jc w:val="both"/>
        <w:rPr>
          <w:rFonts w:ascii="Century Gothic" w:eastAsia="Times New Roman" w:hAnsi="Century Gothic" w:cstheme="minorHAnsi"/>
          <w:b/>
          <w:bCs/>
          <w:color w:val="333333"/>
          <w:sz w:val="24"/>
          <w:szCs w:val="24"/>
          <w:lang w:eastAsia="uz-Cyrl-UZ"/>
        </w:rPr>
      </w:pPr>
    </w:p>
    <w:p w14:paraId="1882B616" w14:textId="77777777" w:rsidR="00D64AC5" w:rsidRDefault="00D64AC5" w:rsidP="004F19AC">
      <w:pPr>
        <w:spacing w:after="0"/>
        <w:ind w:left="540" w:right="49"/>
        <w:jc w:val="both"/>
        <w:rPr>
          <w:rFonts w:ascii="Century Gothic" w:hAnsi="Century Gothic" w:cstheme="minorHAnsi"/>
          <w:i/>
          <w:sz w:val="24"/>
          <w:szCs w:val="24"/>
        </w:rPr>
      </w:pPr>
      <w:r w:rsidRPr="009500F2">
        <w:rPr>
          <w:rFonts w:ascii="Century Gothic" w:hAnsi="Century Gothic" w:cstheme="minorHAnsi"/>
          <w:i/>
          <w:sz w:val="24"/>
          <w:szCs w:val="24"/>
        </w:rPr>
        <w:t xml:space="preserve">Artículo 282. Resolución sobre excepciones. En cualquier tipo de proceso, cuando el juez halle probados los hechos que constituyen una excepción deberá reconocerla oficiosamente en la sentencia, salvo </w:t>
      </w:r>
      <w:r w:rsidRPr="009500F2">
        <w:rPr>
          <w:rFonts w:ascii="Century Gothic" w:hAnsi="Century Gothic" w:cstheme="minorHAnsi"/>
          <w:i/>
          <w:sz w:val="24"/>
          <w:szCs w:val="24"/>
        </w:rPr>
        <w:lastRenderedPageBreak/>
        <w:t>las de prescripción, compensación y nulidad relativa, que deberán alegarse en la contestación de la demanda.</w:t>
      </w:r>
    </w:p>
    <w:p w14:paraId="68DC5CB3" w14:textId="77777777" w:rsidR="002F5C41" w:rsidRPr="009500F2" w:rsidRDefault="002F5C41" w:rsidP="004F19AC">
      <w:pPr>
        <w:spacing w:after="0"/>
        <w:ind w:left="540" w:right="49"/>
        <w:jc w:val="both"/>
        <w:rPr>
          <w:rFonts w:ascii="Century Gothic" w:hAnsi="Century Gothic" w:cstheme="minorHAnsi"/>
          <w:i/>
          <w:sz w:val="24"/>
          <w:szCs w:val="24"/>
        </w:rPr>
      </w:pPr>
    </w:p>
    <w:p w14:paraId="69902928" w14:textId="77777777" w:rsidR="00D64AC5" w:rsidRDefault="00D64AC5" w:rsidP="004F19AC">
      <w:pPr>
        <w:spacing w:after="0"/>
        <w:ind w:left="540" w:right="49"/>
        <w:jc w:val="both"/>
        <w:rPr>
          <w:rFonts w:ascii="Century Gothic" w:hAnsi="Century Gothic" w:cstheme="minorHAnsi"/>
          <w:i/>
          <w:sz w:val="24"/>
          <w:szCs w:val="24"/>
        </w:rPr>
      </w:pPr>
      <w:r w:rsidRPr="009500F2">
        <w:rPr>
          <w:rFonts w:ascii="Century Gothic" w:hAnsi="Century Gothic" w:cstheme="minorHAnsi"/>
          <w:i/>
          <w:sz w:val="24"/>
          <w:szCs w:val="24"/>
        </w:rPr>
        <w:t>Cuando no se proponga oportunamente la excepción de prescripción extintiva, se entenderá renunciada.</w:t>
      </w:r>
    </w:p>
    <w:p w14:paraId="68DD2DEB" w14:textId="77777777" w:rsidR="002F5C41" w:rsidRPr="009500F2" w:rsidRDefault="002F5C41" w:rsidP="004F19AC">
      <w:pPr>
        <w:spacing w:after="0"/>
        <w:ind w:left="540" w:right="49"/>
        <w:jc w:val="both"/>
        <w:rPr>
          <w:rFonts w:ascii="Century Gothic" w:hAnsi="Century Gothic" w:cstheme="minorHAnsi"/>
          <w:i/>
          <w:sz w:val="24"/>
          <w:szCs w:val="24"/>
        </w:rPr>
      </w:pPr>
    </w:p>
    <w:p w14:paraId="5A87C217" w14:textId="77777777" w:rsidR="00D64AC5" w:rsidRDefault="00D64AC5" w:rsidP="004F19AC">
      <w:pPr>
        <w:spacing w:after="0"/>
        <w:ind w:left="540" w:right="49"/>
        <w:jc w:val="both"/>
        <w:rPr>
          <w:rFonts w:ascii="Century Gothic" w:hAnsi="Century Gothic" w:cstheme="minorHAnsi"/>
          <w:i/>
          <w:sz w:val="24"/>
          <w:szCs w:val="24"/>
        </w:rPr>
      </w:pPr>
      <w:r w:rsidRPr="009500F2">
        <w:rPr>
          <w:rFonts w:ascii="Century Gothic" w:hAnsi="Century Gothic" w:cstheme="minorHAnsi"/>
          <w:i/>
          <w:sz w:val="24"/>
          <w:szCs w:val="24"/>
        </w:rPr>
        <w:t>Si el juez encuentra probada una excepción que conduzca a rechazar todas las pretensiones de la demanda, debe abstenerse de examinar las restantes. En este caso si el superior considera infundada aquella excepción resolverá sobre las otras, aunque quien la alegó no haya apelado de la sentencia.</w:t>
      </w:r>
    </w:p>
    <w:p w14:paraId="083789FC" w14:textId="77777777" w:rsidR="002F5C41" w:rsidRPr="009500F2" w:rsidRDefault="002F5C41" w:rsidP="004F19AC">
      <w:pPr>
        <w:spacing w:after="0"/>
        <w:ind w:left="540" w:right="49"/>
        <w:jc w:val="both"/>
        <w:rPr>
          <w:rFonts w:ascii="Century Gothic" w:hAnsi="Century Gothic" w:cstheme="minorHAnsi"/>
          <w:i/>
          <w:sz w:val="24"/>
          <w:szCs w:val="24"/>
        </w:rPr>
      </w:pPr>
    </w:p>
    <w:p w14:paraId="252DCF0A" w14:textId="77777777" w:rsidR="00D64AC5" w:rsidRPr="009500F2" w:rsidRDefault="00D64AC5" w:rsidP="004F19AC">
      <w:pPr>
        <w:spacing w:after="0"/>
        <w:ind w:left="540" w:right="49"/>
        <w:jc w:val="both"/>
        <w:rPr>
          <w:rFonts w:ascii="Century Gothic" w:hAnsi="Century Gothic" w:cstheme="minorHAnsi"/>
          <w:i/>
          <w:sz w:val="24"/>
          <w:szCs w:val="24"/>
        </w:rPr>
      </w:pPr>
      <w:r w:rsidRPr="009500F2">
        <w:rPr>
          <w:rFonts w:ascii="Century Gothic" w:hAnsi="Century Gothic" w:cstheme="minorHAnsi"/>
          <w:i/>
          <w:sz w:val="24"/>
          <w:szCs w:val="24"/>
        </w:rPr>
        <w:t>Cuando se proponga la excepción de nulidad o la de simulación del acto o contrato del cual se pretende derivar la relación debatida en el proceso, el juez se pronunciará expresamente en la sentencia sobre tales figuras, siempre que en el proceso sean parte quienes lo fueron en dicho acto o contrato; en caso contrario se limitará a declarar si es o no fundada la excepción.</w:t>
      </w:r>
    </w:p>
    <w:p w14:paraId="696C6E93" w14:textId="77777777" w:rsidR="00D64AC5" w:rsidRPr="009500F2" w:rsidRDefault="00D64AC5" w:rsidP="004F19AC">
      <w:pPr>
        <w:spacing w:after="0"/>
        <w:ind w:right="49"/>
        <w:jc w:val="both"/>
        <w:rPr>
          <w:rFonts w:ascii="Century Gothic" w:eastAsia="Times New Roman" w:hAnsi="Century Gothic" w:cstheme="minorHAnsi"/>
          <w:color w:val="333333"/>
          <w:sz w:val="24"/>
          <w:szCs w:val="24"/>
          <w:lang w:eastAsia="uz-Cyrl-UZ"/>
        </w:rPr>
      </w:pPr>
    </w:p>
    <w:p w14:paraId="7FDAE33A" w14:textId="5065CEC7" w:rsidR="00D64AC5" w:rsidRPr="009500F2" w:rsidRDefault="00D64AC5"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Según la disposición legal en ci</w:t>
      </w:r>
      <w:r w:rsidR="00D211C3" w:rsidRPr="009500F2">
        <w:rPr>
          <w:rFonts w:ascii="Century Gothic" w:eastAsia="Times New Roman" w:hAnsi="Century Gothic" w:cstheme="minorHAnsi"/>
          <w:color w:val="333333"/>
          <w:sz w:val="24"/>
          <w:szCs w:val="24"/>
          <w:lang w:eastAsia="uz-Cyrl-UZ"/>
        </w:rPr>
        <w:t>ta, el Tribunal debe analizar los hechos que puedan configurar una excepción</w:t>
      </w:r>
      <w:r w:rsidR="00CE17AA" w:rsidRPr="009500F2">
        <w:rPr>
          <w:rFonts w:ascii="Century Gothic" w:eastAsia="Times New Roman" w:hAnsi="Century Gothic" w:cstheme="minorHAnsi"/>
          <w:color w:val="333333"/>
          <w:sz w:val="24"/>
          <w:szCs w:val="24"/>
          <w:lang w:eastAsia="uz-Cyrl-UZ"/>
        </w:rPr>
        <w:t>. E</w:t>
      </w:r>
      <w:r w:rsidR="00D211C3" w:rsidRPr="009500F2">
        <w:rPr>
          <w:rFonts w:ascii="Century Gothic" w:eastAsia="Times New Roman" w:hAnsi="Century Gothic" w:cstheme="minorHAnsi"/>
          <w:color w:val="333333"/>
          <w:sz w:val="24"/>
          <w:szCs w:val="24"/>
          <w:lang w:eastAsia="uz-Cyrl-UZ"/>
        </w:rPr>
        <w:t xml:space="preserve">s una aplicación del brocardo </w:t>
      </w:r>
      <w:r w:rsidR="00D211C3" w:rsidRPr="009500F2">
        <w:rPr>
          <w:rFonts w:ascii="Century Gothic" w:eastAsia="Times New Roman" w:hAnsi="Century Gothic" w:cstheme="minorHAnsi"/>
          <w:i/>
          <w:color w:val="333333"/>
          <w:sz w:val="24"/>
          <w:szCs w:val="24"/>
          <w:lang w:eastAsia="uz-Cyrl-UZ"/>
        </w:rPr>
        <w:t>Da mihi factum, dabo tibi ius</w:t>
      </w:r>
      <w:r w:rsidR="00D211C3" w:rsidRPr="009500F2">
        <w:rPr>
          <w:rFonts w:ascii="Century Gothic" w:eastAsia="Times New Roman" w:hAnsi="Century Gothic" w:cstheme="minorHAnsi"/>
          <w:color w:val="333333"/>
          <w:sz w:val="24"/>
          <w:szCs w:val="24"/>
          <w:lang w:eastAsia="uz-Cyrl-UZ"/>
        </w:rPr>
        <w:t>. Expresado de otra manera, a los hechos acreditado</w:t>
      </w:r>
      <w:r w:rsidR="00CE17AA" w:rsidRPr="009500F2">
        <w:rPr>
          <w:rFonts w:ascii="Century Gothic" w:eastAsia="Times New Roman" w:hAnsi="Century Gothic" w:cstheme="minorHAnsi"/>
          <w:color w:val="333333"/>
          <w:sz w:val="24"/>
          <w:szCs w:val="24"/>
          <w:lang w:eastAsia="uz-Cyrl-UZ"/>
        </w:rPr>
        <w:t>s</w:t>
      </w:r>
      <w:r w:rsidR="00D211C3" w:rsidRPr="009500F2">
        <w:rPr>
          <w:rFonts w:ascii="Century Gothic" w:eastAsia="Times New Roman" w:hAnsi="Century Gothic" w:cstheme="minorHAnsi"/>
          <w:color w:val="333333"/>
          <w:sz w:val="24"/>
          <w:szCs w:val="24"/>
          <w:lang w:eastAsia="uz-Cyrl-UZ"/>
        </w:rPr>
        <w:t xml:space="preserve"> en el proceso el juez les confiere la forma jurídica que le</w:t>
      </w:r>
      <w:r w:rsidR="00CE17AA" w:rsidRPr="009500F2">
        <w:rPr>
          <w:rFonts w:ascii="Century Gothic" w:eastAsia="Times New Roman" w:hAnsi="Century Gothic" w:cstheme="minorHAnsi"/>
          <w:color w:val="333333"/>
          <w:sz w:val="24"/>
          <w:szCs w:val="24"/>
          <w:lang w:eastAsia="uz-Cyrl-UZ"/>
        </w:rPr>
        <w:t xml:space="preserve">s </w:t>
      </w:r>
      <w:r w:rsidR="00D211C3" w:rsidRPr="009500F2">
        <w:rPr>
          <w:rFonts w:ascii="Century Gothic" w:eastAsia="Times New Roman" w:hAnsi="Century Gothic" w:cstheme="minorHAnsi"/>
          <w:color w:val="333333"/>
          <w:sz w:val="24"/>
          <w:szCs w:val="24"/>
          <w:lang w:eastAsia="uz-Cyrl-UZ"/>
        </w:rPr>
        <w:t>corresponde.</w:t>
      </w:r>
    </w:p>
    <w:p w14:paraId="0B4C2282" w14:textId="77777777" w:rsidR="00D211C3" w:rsidRPr="009500F2" w:rsidRDefault="00D211C3" w:rsidP="004F19AC">
      <w:pPr>
        <w:spacing w:after="0"/>
        <w:ind w:right="49"/>
        <w:jc w:val="both"/>
        <w:rPr>
          <w:rFonts w:ascii="Century Gothic" w:eastAsia="Times New Roman" w:hAnsi="Century Gothic" w:cstheme="minorHAnsi"/>
          <w:color w:val="333333"/>
          <w:sz w:val="24"/>
          <w:szCs w:val="24"/>
          <w:lang w:eastAsia="uz-Cyrl-UZ"/>
        </w:rPr>
      </w:pPr>
    </w:p>
    <w:p w14:paraId="37E2D204" w14:textId="4D7FD597" w:rsidR="00C7321E" w:rsidRPr="009500F2" w:rsidRDefault="00C94E12"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 xml:space="preserve">Así que la habilitación legal permite </w:t>
      </w:r>
      <w:r w:rsidR="008E45DA" w:rsidRPr="009500F2">
        <w:rPr>
          <w:rFonts w:ascii="Century Gothic" w:eastAsia="Times New Roman" w:hAnsi="Century Gothic" w:cstheme="minorHAnsi"/>
          <w:color w:val="333333"/>
          <w:sz w:val="24"/>
          <w:szCs w:val="24"/>
          <w:lang w:eastAsia="uz-Cyrl-UZ"/>
        </w:rPr>
        <w:t>a</w:t>
      </w:r>
      <w:r w:rsidRPr="009500F2">
        <w:rPr>
          <w:rFonts w:ascii="Century Gothic" w:eastAsia="Times New Roman" w:hAnsi="Century Gothic" w:cstheme="minorHAnsi"/>
          <w:color w:val="333333"/>
          <w:sz w:val="24"/>
          <w:szCs w:val="24"/>
          <w:lang w:eastAsia="uz-Cyrl-UZ"/>
        </w:rPr>
        <w:t>l Tribunal de Arbitra</w:t>
      </w:r>
      <w:r w:rsidR="004568BC" w:rsidRPr="009500F2">
        <w:rPr>
          <w:rFonts w:ascii="Century Gothic" w:eastAsia="Times New Roman" w:hAnsi="Century Gothic" w:cstheme="minorHAnsi"/>
          <w:color w:val="333333"/>
          <w:sz w:val="24"/>
          <w:szCs w:val="24"/>
          <w:lang w:eastAsia="uz-Cyrl-UZ"/>
        </w:rPr>
        <w:t xml:space="preserve">mento </w:t>
      </w:r>
      <w:r w:rsidR="008E45DA" w:rsidRPr="009500F2">
        <w:rPr>
          <w:rFonts w:ascii="Century Gothic" w:eastAsia="Times New Roman" w:hAnsi="Century Gothic" w:cstheme="minorHAnsi"/>
          <w:color w:val="333333"/>
          <w:sz w:val="24"/>
          <w:szCs w:val="24"/>
          <w:lang w:eastAsia="uz-Cyrl-UZ"/>
        </w:rPr>
        <w:t>encarar</w:t>
      </w:r>
      <w:r w:rsidRPr="009500F2">
        <w:rPr>
          <w:rFonts w:ascii="Century Gothic" w:eastAsia="Times New Roman" w:hAnsi="Century Gothic" w:cstheme="minorHAnsi"/>
          <w:color w:val="333333"/>
          <w:sz w:val="24"/>
          <w:szCs w:val="24"/>
          <w:lang w:eastAsia="uz-Cyrl-UZ"/>
        </w:rPr>
        <w:t xml:space="preserve"> la </w:t>
      </w:r>
      <w:r w:rsidR="00956A48" w:rsidRPr="009500F2">
        <w:rPr>
          <w:rFonts w:ascii="Century Gothic" w:eastAsia="Times New Roman" w:hAnsi="Century Gothic" w:cstheme="minorHAnsi"/>
          <w:color w:val="333333"/>
          <w:sz w:val="24"/>
          <w:szCs w:val="24"/>
          <w:lang w:eastAsia="uz-Cyrl-UZ"/>
        </w:rPr>
        <w:t>caducidad</w:t>
      </w:r>
      <w:r w:rsidR="00F340A9" w:rsidRPr="009500F2">
        <w:rPr>
          <w:rFonts w:ascii="Century Gothic" w:eastAsia="Times New Roman" w:hAnsi="Century Gothic" w:cstheme="minorHAnsi"/>
          <w:color w:val="333333"/>
          <w:sz w:val="24"/>
          <w:szCs w:val="24"/>
          <w:lang w:eastAsia="uz-Cyrl-UZ"/>
        </w:rPr>
        <w:t xml:space="preserve">. Al efecto, </w:t>
      </w:r>
      <w:r w:rsidR="005D61A8" w:rsidRPr="009500F2">
        <w:rPr>
          <w:rFonts w:ascii="Century Gothic" w:eastAsia="Times New Roman" w:hAnsi="Century Gothic" w:cstheme="minorHAnsi"/>
          <w:color w:val="333333"/>
          <w:sz w:val="24"/>
          <w:szCs w:val="24"/>
          <w:lang w:eastAsia="uz-Cyrl-UZ"/>
        </w:rPr>
        <w:t>los documentos probatorios qu</w:t>
      </w:r>
      <w:r w:rsidRPr="009500F2">
        <w:rPr>
          <w:rFonts w:ascii="Century Gothic" w:eastAsia="Times New Roman" w:hAnsi="Century Gothic" w:cstheme="minorHAnsi"/>
          <w:color w:val="333333"/>
          <w:sz w:val="24"/>
          <w:szCs w:val="24"/>
          <w:lang w:eastAsia="uz-Cyrl-UZ"/>
        </w:rPr>
        <w:t xml:space="preserve">e a continuación se referencian y analizan ponen de manifiesto </w:t>
      </w:r>
      <w:r w:rsidR="00C7321E" w:rsidRPr="009500F2">
        <w:rPr>
          <w:rFonts w:ascii="Century Gothic" w:eastAsia="Times New Roman" w:hAnsi="Century Gothic" w:cstheme="minorHAnsi"/>
          <w:color w:val="333333"/>
          <w:sz w:val="24"/>
          <w:szCs w:val="24"/>
          <w:lang w:eastAsia="uz-Cyrl-UZ"/>
        </w:rPr>
        <w:t>l</w:t>
      </w:r>
      <w:r w:rsidRPr="009500F2">
        <w:rPr>
          <w:rFonts w:ascii="Century Gothic" w:eastAsia="Times New Roman" w:hAnsi="Century Gothic" w:cstheme="minorHAnsi"/>
          <w:color w:val="333333"/>
          <w:sz w:val="24"/>
          <w:szCs w:val="24"/>
          <w:lang w:eastAsia="uz-Cyrl-UZ"/>
        </w:rPr>
        <w:t xml:space="preserve">a existencia de la caducidad, como se razona a continuación: </w:t>
      </w:r>
    </w:p>
    <w:p w14:paraId="6FBDF3FB" w14:textId="77777777" w:rsidR="00C7321E" w:rsidRPr="009500F2" w:rsidRDefault="00C7321E" w:rsidP="004F19AC">
      <w:pPr>
        <w:spacing w:after="0"/>
        <w:ind w:right="49"/>
        <w:jc w:val="both"/>
        <w:rPr>
          <w:rFonts w:ascii="Century Gothic" w:eastAsia="Times New Roman" w:hAnsi="Century Gothic" w:cstheme="minorHAnsi"/>
          <w:color w:val="333333"/>
          <w:sz w:val="24"/>
          <w:szCs w:val="24"/>
          <w:lang w:eastAsia="uz-Cyrl-UZ"/>
        </w:rPr>
      </w:pPr>
    </w:p>
    <w:p w14:paraId="3A048478" w14:textId="55B53474" w:rsidR="00956A48" w:rsidRPr="009500F2" w:rsidRDefault="004913FE"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 xml:space="preserve">Para el cómputo del inicio del término de caducidad se articula lo consignado en </w:t>
      </w:r>
      <w:r w:rsidR="00956A48" w:rsidRPr="009500F2">
        <w:rPr>
          <w:rFonts w:ascii="Century Gothic" w:eastAsia="Times New Roman" w:hAnsi="Century Gothic" w:cstheme="minorHAnsi"/>
          <w:color w:val="333333"/>
          <w:sz w:val="24"/>
          <w:szCs w:val="24"/>
          <w:lang w:eastAsia="uz-Cyrl-UZ"/>
        </w:rPr>
        <w:t xml:space="preserve">la transacción con la </w:t>
      </w:r>
      <w:r w:rsidR="008B2289" w:rsidRPr="009500F2">
        <w:rPr>
          <w:rFonts w:ascii="Century Gothic" w:eastAsia="Times New Roman" w:hAnsi="Century Gothic" w:cstheme="minorHAnsi"/>
          <w:color w:val="333333"/>
          <w:sz w:val="24"/>
          <w:szCs w:val="24"/>
          <w:lang w:eastAsia="uz-Cyrl-UZ"/>
        </w:rPr>
        <w:t xml:space="preserve">ocurrencia </w:t>
      </w:r>
      <w:r w:rsidRPr="009500F2">
        <w:rPr>
          <w:rFonts w:ascii="Century Gothic" w:eastAsia="Times New Roman" w:hAnsi="Century Gothic" w:cstheme="minorHAnsi"/>
          <w:color w:val="333333"/>
          <w:sz w:val="24"/>
          <w:szCs w:val="24"/>
          <w:lang w:eastAsia="uz-Cyrl-UZ"/>
        </w:rPr>
        <w:t xml:space="preserve">de la </w:t>
      </w:r>
      <w:r w:rsidR="00956A48" w:rsidRPr="009500F2">
        <w:rPr>
          <w:rFonts w:ascii="Century Gothic" w:eastAsia="Times New Roman" w:hAnsi="Century Gothic" w:cstheme="minorHAnsi"/>
          <w:color w:val="333333"/>
          <w:sz w:val="24"/>
          <w:szCs w:val="24"/>
          <w:lang w:eastAsia="uz-Cyrl-UZ"/>
        </w:rPr>
        <w:t xml:space="preserve">caducidad, no en cuanto </w:t>
      </w:r>
      <w:r w:rsidRPr="009500F2">
        <w:rPr>
          <w:rFonts w:ascii="Century Gothic" w:eastAsia="Times New Roman" w:hAnsi="Century Gothic" w:cstheme="minorHAnsi"/>
          <w:color w:val="333333"/>
          <w:sz w:val="24"/>
          <w:szCs w:val="24"/>
          <w:lang w:eastAsia="uz-Cyrl-UZ"/>
        </w:rPr>
        <w:t>al efecto jurídico de la transacción</w:t>
      </w:r>
      <w:r w:rsidR="00956A48" w:rsidRPr="009500F2">
        <w:rPr>
          <w:rFonts w:ascii="Century Gothic" w:eastAsia="Times New Roman" w:hAnsi="Century Gothic" w:cstheme="minorHAnsi"/>
          <w:color w:val="333333"/>
          <w:sz w:val="24"/>
          <w:szCs w:val="24"/>
          <w:lang w:eastAsia="uz-Cyrl-UZ"/>
        </w:rPr>
        <w:t xml:space="preserve"> sino </w:t>
      </w:r>
      <w:r w:rsidRPr="009500F2">
        <w:rPr>
          <w:rFonts w:ascii="Century Gothic" w:eastAsia="Times New Roman" w:hAnsi="Century Gothic" w:cstheme="minorHAnsi"/>
          <w:color w:val="333333"/>
          <w:sz w:val="24"/>
          <w:szCs w:val="24"/>
          <w:lang w:eastAsia="uz-Cyrl-UZ"/>
        </w:rPr>
        <w:t xml:space="preserve">con respecto al término </w:t>
      </w:r>
      <w:r w:rsidR="00956A48" w:rsidRPr="009500F2">
        <w:rPr>
          <w:rFonts w:ascii="Century Gothic" w:eastAsia="Times New Roman" w:hAnsi="Century Gothic" w:cstheme="minorHAnsi"/>
          <w:color w:val="333333"/>
          <w:sz w:val="24"/>
          <w:szCs w:val="24"/>
          <w:lang w:eastAsia="uz-Cyrl-UZ"/>
        </w:rPr>
        <w:t xml:space="preserve">que </w:t>
      </w:r>
      <w:r w:rsidRPr="009500F2">
        <w:rPr>
          <w:rFonts w:ascii="Century Gothic" w:eastAsia="Times New Roman" w:hAnsi="Century Gothic" w:cstheme="minorHAnsi"/>
          <w:color w:val="333333"/>
          <w:sz w:val="24"/>
          <w:szCs w:val="24"/>
          <w:lang w:eastAsia="uz-Cyrl-UZ"/>
        </w:rPr>
        <w:t xml:space="preserve">allí </w:t>
      </w:r>
      <w:r w:rsidR="00956A48" w:rsidRPr="009500F2">
        <w:rPr>
          <w:rFonts w:ascii="Century Gothic" w:eastAsia="Times New Roman" w:hAnsi="Century Gothic" w:cstheme="minorHAnsi"/>
          <w:color w:val="333333"/>
          <w:sz w:val="24"/>
          <w:szCs w:val="24"/>
          <w:lang w:eastAsia="uz-Cyrl-UZ"/>
        </w:rPr>
        <w:t xml:space="preserve">se pacta y </w:t>
      </w:r>
      <w:r w:rsidRPr="009500F2">
        <w:rPr>
          <w:rFonts w:ascii="Century Gothic" w:eastAsia="Times New Roman" w:hAnsi="Century Gothic" w:cstheme="minorHAnsi"/>
          <w:color w:val="333333"/>
          <w:sz w:val="24"/>
          <w:szCs w:val="24"/>
          <w:lang w:eastAsia="uz-Cyrl-UZ"/>
        </w:rPr>
        <w:t xml:space="preserve">a </w:t>
      </w:r>
      <w:r w:rsidR="00956A48" w:rsidRPr="009500F2">
        <w:rPr>
          <w:rFonts w:ascii="Century Gothic" w:eastAsia="Times New Roman" w:hAnsi="Century Gothic" w:cstheme="minorHAnsi"/>
          <w:color w:val="333333"/>
          <w:sz w:val="24"/>
          <w:szCs w:val="24"/>
          <w:lang w:eastAsia="uz-Cyrl-UZ"/>
        </w:rPr>
        <w:t>las fechas que contiene.</w:t>
      </w:r>
    </w:p>
    <w:p w14:paraId="08585543" w14:textId="77777777" w:rsidR="00956A48" w:rsidRPr="009500F2" w:rsidRDefault="00956A48" w:rsidP="004F19AC">
      <w:pPr>
        <w:spacing w:after="0"/>
        <w:ind w:right="49"/>
        <w:jc w:val="both"/>
        <w:rPr>
          <w:rFonts w:ascii="Century Gothic" w:eastAsia="Times New Roman" w:hAnsi="Century Gothic" w:cstheme="minorHAnsi"/>
          <w:color w:val="333333"/>
          <w:sz w:val="24"/>
          <w:szCs w:val="24"/>
          <w:lang w:eastAsia="uz-Cyrl-UZ"/>
        </w:rPr>
      </w:pPr>
    </w:p>
    <w:p w14:paraId="2D6DBFFF" w14:textId="00E4FED9" w:rsidR="0028301E" w:rsidRPr="009500F2" w:rsidRDefault="00C7321E"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L</w:t>
      </w:r>
      <w:r w:rsidR="00F80A88" w:rsidRPr="009500F2">
        <w:rPr>
          <w:rFonts w:ascii="Century Gothic" w:eastAsia="Times New Roman" w:hAnsi="Century Gothic" w:cstheme="minorHAnsi"/>
          <w:color w:val="333333"/>
          <w:sz w:val="24"/>
          <w:szCs w:val="24"/>
          <w:lang w:eastAsia="uz-Cyrl-UZ"/>
        </w:rPr>
        <w:t>a transacción tiene un cu</w:t>
      </w:r>
      <w:r w:rsidR="004568BC" w:rsidRPr="009500F2">
        <w:rPr>
          <w:rFonts w:ascii="Century Gothic" w:eastAsia="Times New Roman" w:hAnsi="Century Gothic" w:cstheme="minorHAnsi"/>
          <w:color w:val="333333"/>
          <w:sz w:val="24"/>
          <w:szCs w:val="24"/>
          <w:lang w:eastAsia="uz-Cyrl-UZ"/>
        </w:rPr>
        <w:t>á</w:t>
      </w:r>
      <w:r w:rsidR="00F80A88" w:rsidRPr="009500F2">
        <w:rPr>
          <w:rFonts w:ascii="Century Gothic" w:eastAsia="Times New Roman" w:hAnsi="Century Gothic" w:cstheme="minorHAnsi"/>
          <w:color w:val="333333"/>
          <w:sz w:val="24"/>
          <w:szCs w:val="24"/>
          <w:lang w:eastAsia="uz-Cyrl-UZ"/>
        </w:rPr>
        <w:t xml:space="preserve">ndo, un tiempo preciso en que se pacta y una justificación </w:t>
      </w:r>
      <w:r w:rsidR="0028301E" w:rsidRPr="009500F2">
        <w:rPr>
          <w:rFonts w:ascii="Century Gothic" w:eastAsia="Times New Roman" w:hAnsi="Century Gothic" w:cstheme="minorHAnsi"/>
          <w:color w:val="333333"/>
          <w:sz w:val="24"/>
          <w:szCs w:val="24"/>
          <w:lang w:eastAsia="uz-Cyrl-UZ"/>
        </w:rPr>
        <w:t>sobre la cual las partes mismas hacen declaración expresa</w:t>
      </w:r>
      <w:r w:rsidR="004568BC" w:rsidRPr="009500F2">
        <w:rPr>
          <w:rFonts w:ascii="Century Gothic" w:eastAsia="Times New Roman" w:hAnsi="Century Gothic" w:cstheme="minorHAnsi"/>
          <w:color w:val="333333"/>
          <w:sz w:val="24"/>
          <w:szCs w:val="24"/>
          <w:lang w:eastAsia="uz-Cyrl-UZ"/>
        </w:rPr>
        <w:t>. E</w:t>
      </w:r>
      <w:r w:rsidR="0028301E" w:rsidRPr="009500F2">
        <w:rPr>
          <w:rFonts w:ascii="Century Gothic" w:eastAsia="Times New Roman" w:hAnsi="Century Gothic" w:cstheme="minorHAnsi"/>
          <w:color w:val="333333"/>
          <w:sz w:val="24"/>
          <w:szCs w:val="24"/>
          <w:lang w:eastAsia="uz-Cyrl-UZ"/>
        </w:rPr>
        <w:t xml:space="preserve">l Tribunal se refiere a que </w:t>
      </w:r>
      <w:r w:rsidR="00526F73" w:rsidRPr="009500F2">
        <w:rPr>
          <w:rFonts w:ascii="Century Gothic" w:eastAsia="Times New Roman" w:hAnsi="Century Gothic" w:cstheme="minorHAnsi"/>
          <w:color w:val="333333"/>
          <w:sz w:val="24"/>
          <w:szCs w:val="24"/>
          <w:lang w:eastAsia="uz-Cyrl-UZ"/>
        </w:rPr>
        <w:t xml:space="preserve">el contrato de </w:t>
      </w:r>
      <w:r w:rsidR="0028301E" w:rsidRPr="009500F2">
        <w:rPr>
          <w:rFonts w:ascii="Century Gothic" w:eastAsia="Times New Roman" w:hAnsi="Century Gothic" w:cstheme="minorHAnsi"/>
          <w:color w:val="333333"/>
          <w:sz w:val="24"/>
          <w:szCs w:val="24"/>
          <w:lang w:eastAsia="uz-Cyrl-UZ"/>
        </w:rPr>
        <w:t xml:space="preserve">transacción expresa que el fundamento de la habilitación legal para pactarla está en </w:t>
      </w:r>
      <w:r w:rsidR="00EF7C61" w:rsidRPr="009500F2">
        <w:rPr>
          <w:rFonts w:ascii="Century Gothic" w:eastAsia="Times New Roman" w:hAnsi="Century Gothic" w:cstheme="minorHAnsi"/>
          <w:color w:val="333333"/>
          <w:sz w:val="24"/>
          <w:szCs w:val="24"/>
          <w:lang w:eastAsia="uz-Cyrl-UZ"/>
        </w:rPr>
        <w:t xml:space="preserve">el artículo 60 de </w:t>
      </w:r>
      <w:r w:rsidR="0028301E" w:rsidRPr="009500F2">
        <w:rPr>
          <w:rFonts w:ascii="Century Gothic" w:eastAsia="Times New Roman" w:hAnsi="Century Gothic" w:cstheme="minorHAnsi"/>
          <w:color w:val="333333"/>
          <w:sz w:val="24"/>
          <w:szCs w:val="24"/>
          <w:lang w:eastAsia="uz-Cyrl-UZ"/>
        </w:rPr>
        <w:t>la ley 80</w:t>
      </w:r>
      <w:r w:rsidR="004568BC" w:rsidRPr="009500F2">
        <w:rPr>
          <w:rFonts w:ascii="Century Gothic" w:eastAsia="Times New Roman" w:hAnsi="Century Gothic" w:cstheme="minorHAnsi"/>
          <w:color w:val="333333"/>
          <w:sz w:val="24"/>
          <w:szCs w:val="24"/>
          <w:lang w:eastAsia="uz-Cyrl-UZ"/>
        </w:rPr>
        <w:t xml:space="preserve"> de 1993</w:t>
      </w:r>
      <w:r w:rsidR="0028301E" w:rsidRPr="009500F2">
        <w:rPr>
          <w:rStyle w:val="Refdenotaalpie"/>
          <w:rFonts w:ascii="Century Gothic" w:eastAsia="Times New Roman" w:hAnsi="Century Gothic" w:cstheme="minorHAnsi"/>
          <w:color w:val="333333"/>
          <w:sz w:val="24"/>
          <w:szCs w:val="24"/>
          <w:lang w:eastAsia="uz-Cyrl-UZ"/>
        </w:rPr>
        <w:footnoteReference w:id="24"/>
      </w:r>
      <w:r w:rsidR="0028301E" w:rsidRPr="009500F2">
        <w:rPr>
          <w:rFonts w:ascii="Century Gothic" w:eastAsia="Times New Roman" w:hAnsi="Century Gothic" w:cstheme="minorHAnsi"/>
          <w:color w:val="333333"/>
          <w:sz w:val="24"/>
          <w:szCs w:val="24"/>
          <w:lang w:eastAsia="uz-Cyrl-UZ"/>
        </w:rPr>
        <w:t xml:space="preserve"> que autoriza</w:t>
      </w:r>
      <w:r w:rsidR="004568BC" w:rsidRPr="009500F2">
        <w:rPr>
          <w:rFonts w:ascii="Century Gothic" w:eastAsia="Times New Roman" w:hAnsi="Century Gothic" w:cstheme="minorHAnsi"/>
          <w:color w:val="333333"/>
          <w:sz w:val="24"/>
          <w:szCs w:val="24"/>
          <w:lang w:eastAsia="uz-Cyrl-UZ"/>
        </w:rPr>
        <w:t xml:space="preserve"> la celebración de transacciones </w:t>
      </w:r>
      <w:r w:rsidR="0028301E" w:rsidRPr="009500F2">
        <w:rPr>
          <w:rFonts w:ascii="Century Gothic" w:eastAsia="Times New Roman" w:hAnsi="Century Gothic" w:cstheme="minorHAnsi"/>
          <w:color w:val="333333"/>
          <w:sz w:val="24"/>
          <w:szCs w:val="24"/>
          <w:lang w:eastAsia="uz-Cyrl-UZ"/>
        </w:rPr>
        <w:t>en la etapa de liquidación</w:t>
      </w:r>
      <w:r w:rsidR="004568BC" w:rsidRPr="009500F2">
        <w:rPr>
          <w:rFonts w:ascii="Century Gothic" w:eastAsia="Times New Roman" w:hAnsi="Century Gothic" w:cstheme="minorHAnsi"/>
          <w:color w:val="333333"/>
          <w:sz w:val="24"/>
          <w:szCs w:val="24"/>
          <w:lang w:eastAsia="uz-Cyrl-UZ"/>
        </w:rPr>
        <w:t xml:space="preserve">. </w:t>
      </w:r>
    </w:p>
    <w:p w14:paraId="5B73C6A0" w14:textId="77777777" w:rsidR="004568BC" w:rsidRPr="009500F2" w:rsidRDefault="004568BC" w:rsidP="004F19AC">
      <w:pPr>
        <w:spacing w:after="0"/>
        <w:ind w:right="49"/>
        <w:jc w:val="both"/>
        <w:rPr>
          <w:rFonts w:ascii="Century Gothic" w:eastAsia="Times New Roman" w:hAnsi="Century Gothic" w:cstheme="minorHAnsi"/>
          <w:color w:val="333333"/>
          <w:sz w:val="24"/>
          <w:szCs w:val="24"/>
          <w:lang w:eastAsia="uz-Cyrl-UZ"/>
        </w:rPr>
      </w:pPr>
    </w:p>
    <w:p w14:paraId="666B6923" w14:textId="33925872" w:rsidR="00526F73" w:rsidRPr="009500F2" w:rsidRDefault="0028301E"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E</w:t>
      </w:r>
      <w:r w:rsidR="00F80A88" w:rsidRPr="009500F2">
        <w:rPr>
          <w:rFonts w:ascii="Century Gothic" w:eastAsia="Times New Roman" w:hAnsi="Century Gothic" w:cstheme="minorHAnsi"/>
          <w:color w:val="333333"/>
          <w:sz w:val="24"/>
          <w:szCs w:val="24"/>
          <w:lang w:eastAsia="uz-Cyrl-UZ"/>
        </w:rPr>
        <w:t>l documento transaccional</w:t>
      </w:r>
      <w:r w:rsidR="00526F73" w:rsidRPr="009500F2">
        <w:rPr>
          <w:rFonts w:ascii="Century Gothic" w:eastAsia="Times New Roman" w:hAnsi="Century Gothic" w:cstheme="minorHAnsi"/>
          <w:color w:val="333333"/>
          <w:sz w:val="24"/>
          <w:szCs w:val="24"/>
          <w:lang w:eastAsia="uz-Cyrl-UZ"/>
        </w:rPr>
        <w:t>, si bien no se incorpora en un acta de liquidación del contrato</w:t>
      </w:r>
      <w:r w:rsidR="004568BC" w:rsidRPr="009500F2">
        <w:rPr>
          <w:rFonts w:ascii="Century Gothic" w:eastAsia="Times New Roman" w:hAnsi="Century Gothic" w:cstheme="minorHAnsi"/>
          <w:color w:val="333333"/>
          <w:sz w:val="24"/>
          <w:szCs w:val="24"/>
          <w:lang w:eastAsia="uz-Cyrl-UZ"/>
        </w:rPr>
        <w:t>,</w:t>
      </w:r>
      <w:r w:rsidR="00526F73" w:rsidRPr="009500F2">
        <w:rPr>
          <w:rFonts w:ascii="Century Gothic" w:eastAsia="Times New Roman" w:hAnsi="Century Gothic" w:cstheme="minorHAnsi"/>
          <w:color w:val="333333"/>
          <w:sz w:val="24"/>
          <w:szCs w:val="24"/>
          <w:lang w:eastAsia="uz-Cyrl-UZ"/>
        </w:rPr>
        <w:t xml:space="preserve"> s</w:t>
      </w:r>
      <w:r w:rsidR="004568BC" w:rsidRPr="009500F2">
        <w:rPr>
          <w:rFonts w:ascii="Century Gothic" w:eastAsia="Times New Roman" w:hAnsi="Century Gothic" w:cstheme="minorHAnsi"/>
          <w:color w:val="333333"/>
          <w:sz w:val="24"/>
          <w:szCs w:val="24"/>
          <w:lang w:eastAsia="uz-Cyrl-UZ"/>
        </w:rPr>
        <w:t>í</w:t>
      </w:r>
      <w:r w:rsidR="00526F73" w:rsidRPr="009500F2">
        <w:rPr>
          <w:rFonts w:ascii="Century Gothic" w:eastAsia="Times New Roman" w:hAnsi="Century Gothic" w:cstheme="minorHAnsi"/>
          <w:color w:val="333333"/>
          <w:sz w:val="24"/>
          <w:szCs w:val="24"/>
          <w:lang w:eastAsia="uz-Cyrl-UZ"/>
        </w:rPr>
        <w:t xml:space="preserve"> precisa que el contrato ha expirado, es más</w:t>
      </w:r>
      <w:r w:rsidR="004568BC" w:rsidRPr="009500F2">
        <w:rPr>
          <w:rFonts w:ascii="Century Gothic" w:eastAsia="Times New Roman" w:hAnsi="Century Gothic" w:cstheme="minorHAnsi"/>
          <w:color w:val="333333"/>
          <w:sz w:val="24"/>
          <w:szCs w:val="24"/>
          <w:lang w:eastAsia="uz-Cyrl-UZ"/>
        </w:rPr>
        <w:t>,</w:t>
      </w:r>
      <w:r w:rsidR="00526F73" w:rsidRPr="009500F2">
        <w:rPr>
          <w:rFonts w:ascii="Century Gothic" w:eastAsia="Times New Roman" w:hAnsi="Century Gothic" w:cstheme="minorHAnsi"/>
          <w:color w:val="333333"/>
          <w:sz w:val="24"/>
          <w:szCs w:val="24"/>
          <w:lang w:eastAsia="uz-Cyrl-UZ"/>
        </w:rPr>
        <w:t xml:space="preserve"> determina la fecha de terminació</w:t>
      </w:r>
      <w:r w:rsidR="009E7E54" w:rsidRPr="009500F2">
        <w:rPr>
          <w:rFonts w:ascii="Century Gothic" w:eastAsia="Times New Roman" w:hAnsi="Century Gothic" w:cstheme="minorHAnsi"/>
          <w:color w:val="333333"/>
          <w:sz w:val="24"/>
          <w:szCs w:val="24"/>
          <w:lang w:eastAsia="uz-Cyrl-UZ"/>
        </w:rPr>
        <w:t xml:space="preserve">n el </w:t>
      </w:r>
      <w:r w:rsidR="009E7E54" w:rsidRPr="009500F2">
        <w:rPr>
          <w:rFonts w:ascii="Century Gothic" w:eastAsia="Times New Roman" w:hAnsi="Century Gothic" w:cstheme="minorHAnsi"/>
          <w:b/>
          <w:color w:val="333333"/>
          <w:sz w:val="24"/>
          <w:szCs w:val="24"/>
          <w:lang w:eastAsia="uz-Cyrl-UZ"/>
        </w:rPr>
        <w:t>30 de septiembre de 2005</w:t>
      </w:r>
      <w:r w:rsidR="009E7E54" w:rsidRPr="009500F2">
        <w:rPr>
          <w:rFonts w:ascii="Century Gothic" w:eastAsia="Times New Roman" w:hAnsi="Century Gothic" w:cstheme="minorHAnsi"/>
          <w:color w:val="333333"/>
          <w:sz w:val="24"/>
          <w:szCs w:val="24"/>
          <w:lang w:eastAsia="uz-Cyrl-UZ"/>
        </w:rPr>
        <w:t xml:space="preserve"> (Pág 8)</w:t>
      </w:r>
      <w:r w:rsidR="00526F73" w:rsidRPr="009500F2">
        <w:rPr>
          <w:rFonts w:ascii="Century Gothic" w:eastAsia="Times New Roman" w:hAnsi="Century Gothic" w:cstheme="minorHAnsi"/>
          <w:color w:val="333333"/>
          <w:sz w:val="24"/>
          <w:szCs w:val="24"/>
          <w:lang w:eastAsia="uz-Cyrl-UZ"/>
        </w:rPr>
        <w:t>.</w:t>
      </w:r>
      <w:r w:rsidR="009E7E54" w:rsidRPr="009500F2">
        <w:rPr>
          <w:rFonts w:ascii="Century Gothic" w:eastAsia="Times New Roman" w:hAnsi="Century Gothic" w:cstheme="minorHAnsi"/>
          <w:color w:val="333333"/>
          <w:sz w:val="24"/>
          <w:szCs w:val="24"/>
          <w:lang w:eastAsia="uz-Cyrl-UZ"/>
        </w:rPr>
        <w:t xml:space="preserve"> Tal como se precisa más adelante, en la Resolución de Caducidad </w:t>
      </w:r>
      <w:r w:rsidR="004568BC" w:rsidRPr="009500F2">
        <w:rPr>
          <w:rFonts w:ascii="Century Gothic" w:eastAsia="Times New Roman" w:hAnsi="Century Gothic" w:cstheme="minorHAnsi"/>
          <w:color w:val="333333"/>
          <w:sz w:val="24"/>
          <w:szCs w:val="24"/>
          <w:lang w:eastAsia="uz-Cyrl-UZ"/>
        </w:rPr>
        <w:t>No.</w:t>
      </w:r>
      <w:r w:rsidR="00B97314" w:rsidRPr="009500F2">
        <w:rPr>
          <w:rFonts w:ascii="Century Gothic" w:hAnsi="Century Gothic" w:cstheme="minorHAnsi"/>
          <w:sz w:val="24"/>
          <w:szCs w:val="24"/>
        </w:rPr>
        <w:t xml:space="preserve">911 de 16 de marzo de 2006 </w:t>
      </w:r>
      <w:r w:rsidR="00B97314" w:rsidRPr="009500F2">
        <w:rPr>
          <w:rFonts w:ascii="Century Gothic" w:eastAsia="Times New Roman" w:hAnsi="Century Gothic" w:cstheme="minorHAnsi"/>
          <w:color w:val="333333"/>
          <w:sz w:val="24"/>
          <w:szCs w:val="24"/>
          <w:lang w:eastAsia="uz-Cyrl-UZ"/>
        </w:rPr>
        <w:t>la fecha de terminación</w:t>
      </w:r>
      <w:r w:rsidR="009E7E54" w:rsidRPr="009500F2">
        <w:rPr>
          <w:rFonts w:ascii="Century Gothic" w:hAnsi="Century Gothic" w:cstheme="minorHAnsi"/>
          <w:sz w:val="24"/>
          <w:szCs w:val="24"/>
        </w:rPr>
        <w:t xml:space="preserve"> es el 24 de octubre de 2005</w:t>
      </w:r>
      <w:r w:rsidR="007B0A32" w:rsidRPr="009500F2">
        <w:rPr>
          <w:rFonts w:ascii="Century Gothic" w:hAnsi="Century Gothic" w:cstheme="minorHAnsi"/>
          <w:sz w:val="24"/>
          <w:szCs w:val="24"/>
        </w:rPr>
        <w:t>.</w:t>
      </w:r>
      <w:r w:rsidR="0084075E" w:rsidRPr="009500F2">
        <w:rPr>
          <w:rFonts w:ascii="Century Gothic" w:hAnsi="Century Gothic" w:cstheme="minorHAnsi"/>
          <w:sz w:val="24"/>
          <w:szCs w:val="24"/>
        </w:rPr>
        <w:t xml:space="preserve"> La demanda ante lo contencioso se presentó el 9 de octubre de 2009, lo que arroja que con respecto </w:t>
      </w:r>
      <w:r w:rsidR="00186456" w:rsidRPr="009500F2">
        <w:rPr>
          <w:rFonts w:ascii="Century Gothic" w:hAnsi="Century Gothic" w:cstheme="minorHAnsi"/>
          <w:sz w:val="24"/>
          <w:szCs w:val="24"/>
        </w:rPr>
        <w:t>a</w:t>
      </w:r>
      <w:r w:rsidR="0084075E" w:rsidRPr="009500F2">
        <w:rPr>
          <w:rFonts w:ascii="Century Gothic" w:hAnsi="Century Gothic" w:cstheme="minorHAnsi"/>
          <w:sz w:val="24"/>
          <w:szCs w:val="24"/>
        </w:rPr>
        <w:t xml:space="preserve"> cualquiera de las dos fechas la caducidad había acaecido al momento de la presentación de la demanda.</w:t>
      </w:r>
    </w:p>
    <w:p w14:paraId="41AD49D8" w14:textId="382A1A33" w:rsidR="00526F73" w:rsidRPr="009500F2" w:rsidRDefault="00526F73" w:rsidP="004F19AC">
      <w:pPr>
        <w:spacing w:after="0"/>
        <w:ind w:right="49"/>
        <w:jc w:val="both"/>
        <w:rPr>
          <w:rFonts w:ascii="Century Gothic" w:eastAsia="Times New Roman" w:hAnsi="Century Gothic" w:cstheme="minorHAnsi"/>
          <w:color w:val="333333"/>
          <w:sz w:val="24"/>
          <w:szCs w:val="24"/>
          <w:lang w:eastAsia="uz-Cyrl-UZ"/>
        </w:rPr>
      </w:pPr>
    </w:p>
    <w:p w14:paraId="2FF6AD0D" w14:textId="1A3C9421" w:rsidR="009C365D" w:rsidRPr="009500F2" w:rsidRDefault="00CE17AA"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A su turno, l</w:t>
      </w:r>
      <w:r w:rsidR="009C365D" w:rsidRPr="009500F2">
        <w:rPr>
          <w:rFonts w:ascii="Century Gothic" w:eastAsia="Times New Roman" w:hAnsi="Century Gothic" w:cstheme="minorHAnsi"/>
          <w:color w:val="333333"/>
          <w:sz w:val="24"/>
          <w:szCs w:val="24"/>
          <w:lang w:eastAsia="uz-Cyrl-UZ"/>
        </w:rPr>
        <w:t xml:space="preserve">a jurisprudencia del Consejo de Estado </w:t>
      </w:r>
      <w:r w:rsidRPr="009500F2">
        <w:rPr>
          <w:rFonts w:ascii="Century Gothic" w:eastAsia="Times New Roman" w:hAnsi="Century Gothic" w:cstheme="minorHAnsi"/>
          <w:color w:val="333333"/>
          <w:sz w:val="24"/>
          <w:szCs w:val="24"/>
          <w:lang w:eastAsia="uz-Cyrl-UZ"/>
        </w:rPr>
        <w:t xml:space="preserve">ha </w:t>
      </w:r>
      <w:r w:rsidR="009C365D" w:rsidRPr="009500F2">
        <w:rPr>
          <w:rFonts w:ascii="Century Gothic" w:eastAsia="Times New Roman" w:hAnsi="Century Gothic" w:cstheme="minorHAnsi"/>
          <w:color w:val="333333"/>
          <w:sz w:val="24"/>
          <w:szCs w:val="24"/>
          <w:lang w:eastAsia="uz-Cyrl-UZ"/>
        </w:rPr>
        <w:t>precisa</w:t>
      </w:r>
      <w:r w:rsidRPr="009500F2">
        <w:rPr>
          <w:rFonts w:ascii="Century Gothic" w:eastAsia="Times New Roman" w:hAnsi="Century Gothic" w:cstheme="minorHAnsi"/>
          <w:color w:val="333333"/>
          <w:sz w:val="24"/>
          <w:szCs w:val="24"/>
          <w:lang w:eastAsia="uz-Cyrl-UZ"/>
        </w:rPr>
        <w:t>do</w:t>
      </w:r>
      <w:r w:rsidR="009C365D" w:rsidRPr="009500F2">
        <w:rPr>
          <w:rFonts w:ascii="Century Gothic" w:eastAsia="Times New Roman" w:hAnsi="Century Gothic" w:cstheme="minorHAnsi"/>
          <w:color w:val="333333"/>
          <w:sz w:val="24"/>
          <w:szCs w:val="24"/>
          <w:lang w:eastAsia="uz-Cyrl-UZ"/>
        </w:rPr>
        <w:t xml:space="preserve"> el objeto de la liquidación </w:t>
      </w:r>
      <w:r w:rsidRPr="009500F2">
        <w:rPr>
          <w:rFonts w:ascii="Century Gothic" w:eastAsia="Times New Roman" w:hAnsi="Century Gothic" w:cstheme="minorHAnsi"/>
          <w:color w:val="333333"/>
          <w:sz w:val="24"/>
          <w:szCs w:val="24"/>
          <w:lang w:eastAsia="uz-Cyrl-UZ"/>
        </w:rPr>
        <w:t xml:space="preserve">de los contratos </w:t>
      </w:r>
      <w:r w:rsidR="009C365D" w:rsidRPr="009500F2">
        <w:rPr>
          <w:rFonts w:ascii="Century Gothic" w:eastAsia="Times New Roman" w:hAnsi="Century Gothic" w:cstheme="minorHAnsi"/>
          <w:color w:val="333333"/>
          <w:sz w:val="24"/>
          <w:szCs w:val="24"/>
          <w:lang w:eastAsia="uz-Cyrl-UZ"/>
        </w:rPr>
        <w:t xml:space="preserve">de tal forma que ahorra mayor cavilación </w:t>
      </w:r>
      <w:r w:rsidRPr="009500F2">
        <w:rPr>
          <w:rFonts w:ascii="Century Gothic" w:eastAsia="Times New Roman" w:hAnsi="Century Gothic" w:cstheme="minorHAnsi"/>
          <w:color w:val="333333"/>
          <w:sz w:val="24"/>
          <w:szCs w:val="24"/>
          <w:lang w:eastAsia="uz-Cyrl-UZ"/>
        </w:rPr>
        <w:t xml:space="preserve">sobre ese aspecto, </w:t>
      </w:r>
      <w:r w:rsidR="009C365D" w:rsidRPr="009500F2">
        <w:rPr>
          <w:rFonts w:ascii="Century Gothic" w:eastAsia="Times New Roman" w:hAnsi="Century Gothic" w:cstheme="minorHAnsi"/>
          <w:color w:val="333333"/>
          <w:sz w:val="24"/>
          <w:szCs w:val="24"/>
          <w:lang w:eastAsia="uz-Cyrl-UZ"/>
        </w:rPr>
        <w:t>por lo que el Tribunal hace suy</w:t>
      </w:r>
      <w:r w:rsidRPr="009500F2">
        <w:rPr>
          <w:rFonts w:ascii="Century Gothic" w:eastAsia="Times New Roman" w:hAnsi="Century Gothic" w:cstheme="minorHAnsi"/>
          <w:color w:val="333333"/>
          <w:sz w:val="24"/>
          <w:szCs w:val="24"/>
          <w:lang w:eastAsia="uz-Cyrl-UZ"/>
        </w:rPr>
        <w:t>o</w:t>
      </w:r>
      <w:r w:rsidR="009C365D" w:rsidRPr="009500F2">
        <w:rPr>
          <w:rFonts w:ascii="Century Gothic" w:eastAsia="Times New Roman" w:hAnsi="Century Gothic" w:cstheme="minorHAnsi"/>
          <w:color w:val="333333"/>
          <w:sz w:val="24"/>
          <w:szCs w:val="24"/>
          <w:lang w:eastAsia="uz-Cyrl-UZ"/>
        </w:rPr>
        <w:t xml:space="preserve"> lo que </w:t>
      </w:r>
      <w:r w:rsidRPr="009500F2">
        <w:rPr>
          <w:rFonts w:ascii="Century Gothic" w:eastAsia="Times New Roman" w:hAnsi="Century Gothic" w:cstheme="minorHAnsi"/>
          <w:color w:val="333333"/>
          <w:sz w:val="24"/>
          <w:szCs w:val="24"/>
          <w:lang w:eastAsia="uz-Cyrl-UZ"/>
        </w:rPr>
        <w:t xml:space="preserve">esa </w:t>
      </w:r>
      <w:r w:rsidR="009C365D" w:rsidRPr="009500F2">
        <w:rPr>
          <w:rFonts w:ascii="Century Gothic" w:eastAsia="Times New Roman" w:hAnsi="Century Gothic" w:cstheme="minorHAnsi"/>
          <w:color w:val="333333"/>
          <w:sz w:val="24"/>
          <w:szCs w:val="24"/>
          <w:lang w:eastAsia="uz-Cyrl-UZ"/>
        </w:rPr>
        <w:t>corporación ha expuesto, así:</w:t>
      </w:r>
    </w:p>
    <w:p w14:paraId="6EF03523" w14:textId="77777777" w:rsidR="00B97314" w:rsidRPr="009500F2" w:rsidRDefault="00B97314" w:rsidP="004F19AC">
      <w:pPr>
        <w:spacing w:after="0"/>
        <w:ind w:left="540" w:right="49"/>
        <w:jc w:val="both"/>
        <w:rPr>
          <w:rFonts w:ascii="Century Gothic" w:hAnsi="Century Gothic" w:cstheme="minorHAnsi"/>
          <w:i/>
          <w:sz w:val="24"/>
          <w:szCs w:val="24"/>
        </w:rPr>
      </w:pPr>
    </w:p>
    <w:p w14:paraId="7793C0A0" w14:textId="0AAECCB7" w:rsidR="009C365D" w:rsidRPr="009500F2" w:rsidRDefault="009C365D" w:rsidP="004F19AC">
      <w:pPr>
        <w:spacing w:after="0"/>
        <w:ind w:left="540" w:right="49"/>
        <w:jc w:val="both"/>
        <w:rPr>
          <w:rFonts w:ascii="Century Gothic" w:hAnsi="Century Gothic" w:cstheme="minorHAnsi"/>
          <w:i/>
          <w:sz w:val="24"/>
          <w:szCs w:val="24"/>
        </w:rPr>
      </w:pPr>
      <w:r w:rsidRPr="009500F2">
        <w:rPr>
          <w:rFonts w:ascii="Century Gothic" w:hAnsi="Century Gothic" w:cstheme="minorHAnsi"/>
          <w:i/>
          <w:sz w:val="24"/>
          <w:szCs w:val="24"/>
        </w:rPr>
        <w:t xml:space="preserve">“La liquidación del contrato se ha definido, doctrinaria y jurisprudencialmente, como un corte de cuentas, es decir, la etapa final del negocio jurídico donde las partes hacen un balance económico, jurídico y técnico de lo ejecutado, y en virtud de ello el contratante y el contratista definen el estado en que queda el contrato después de su ejecución, o terminación por cualquier otra causa, o mejor, determinan la situación en que las partes están dispuestas a recibir y asumir el resultado de su ejecución. La liquidación supone, en </w:t>
      </w:r>
      <w:r w:rsidRPr="009500F2">
        <w:rPr>
          <w:rFonts w:ascii="Century Gothic" w:hAnsi="Century Gothic" w:cstheme="minorHAnsi"/>
          <w:i/>
          <w:sz w:val="24"/>
          <w:szCs w:val="24"/>
        </w:rPr>
        <w:lastRenderedPageBreak/>
        <w:t>el escenario normal y usual, que el contrato se ejecuta y a continuación las partes valoran su resultado, teniendo como epicentro del análisis el cumplimiento o incumplimiento de los derechos y las obligaciones que surgieron del negocio jurídico, pero también -en ocasiones- la ocurrencia de hechos o circunstancias ajenos a las partes, que afectan la ejecución normal del mismo, para determinar el estado en que quedan frente a éste.”</w:t>
      </w:r>
    </w:p>
    <w:p w14:paraId="7A51AA24" w14:textId="77777777" w:rsidR="009C365D" w:rsidRPr="009500F2" w:rsidRDefault="009C365D" w:rsidP="004F19AC">
      <w:pPr>
        <w:spacing w:after="0"/>
        <w:ind w:right="49"/>
        <w:jc w:val="both"/>
        <w:rPr>
          <w:rFonts w:ascii="Century Gothic" w:eastAsia="Times New Roman" w:hAnsi="Century Gothic" w:cstheme="minorHAnsi"/>
          <w:color w:val="333333"/>
          <w:sz w:val="24"/>
          <w:szCs w:val="24"/>
          <w:lang w:eastAsia="uz-Cyrl-UZ"/>
        </w:rPr>
      </w:pPr>
    </w:p>
    <w:p w14:paraId="29F91633" w14:textId="156C608E" w:rsidR="00526F73" w:rsidRPr="009500F2" w:rsidRDefault="00526F73" w:rsidP="004F19AC">
      <w:pPr>
        <w:spacing w:after="0"/>
        <w:ind w:right="49"/>
        <w:jc w:val="both"/>
        <w:rPr>
          <w:rFonts w:ascii="Century Gothic" w:eastAsia="Times New Roman" w:hAnsi="Century Gothic" w:cstheme="minorHAnsi"/>
          <w:color w:val="333333"/>
          <w:sz w:val="24"/>
          <w:szCs w:val="24"/>
          <w:lang w:eastAsia="uz-Cyrl-UZ"/>
        </w:rPr>
      </w:pPr>
      <w:r w:rsidRPr="009500F2">
        <w:rPr>
          <w:rFonts w:ascii="Century Gothic" w:eastAsia="Times New Roman" w:hAnsi="Century Gothic" w:cstheme="minorHAnsi"/>
          <w:color w:val="333333"/>
          <w:sz w:val="24"/>
          <w:szCs w:val="24"/>
          <w:lang w:eastAsia="uz-Cyrl-UZ"/>
        </w:rPr>
        <w:t>Siendo la liquidación contractual una determinación del estado de cuenta de un negocio jurídico extendido en el tiempo</w:t>
      </w:r>
      <w:r w:rsidR="009C365D" w:rsidRPr="009500F2">
        <w:rPr>
          <w:rFonts w:ascii="Century Gothic" w:eastAsia="Times New Roman" w:hAnsi="Century Gothic" w:cstheme="minorHAnsi"/>
          <w:color w:val="333333"/>
          <w:sz w:val="24"/>
          <w:szCs w:val="24"/>
          <w:lang w:eastAsia="uz-Cyrl-UZ"/>
        </w:rPr>
        <w:t>, el Tribunal encuentra que en referencia a</w:t>
      </w:r>
      <w:r w:rsidR="00896931" w:rsidRPr="009500F2">
        <w:rPr>
          <w:rFonts w:ascii="Century Gothic" w:eastAsia="Times New Roman" w:hAnsi="Century Gothic" w:cstheme="minorHAnsi"/>
          <w:color w:val="333333"/>
          <w:sz w:val="24"/>
          <w:szCs w:val="24"/>
          <w:lang w:eastAsia="uz-Cyrl-UZ"/>
        </w:rPr>
        <w:t xml:space="preserve"> ese aspecto </w:t>
      </w:r>
      <w:r w:rsidR="00B97314" w:rsidRPr="009500F2">
        <w:rPr>
          <w:rFonts w:ascii="Century Gothic" w:eastAsia="Times New Roman" w:hAnsi="Century Gothic" w:cstheme="minorHAnsi"/>
          <w:color w:val="333333"/>
          <w:sz w:val="24"/>
          <w:szCs w:val="24"/>
          <w:lang w:eastAsia="uz-Cyrl-UZ"/>
        </w:rPr>
        <w:t xml:space="preserve">en </w:t>
      </w:r>
      <w:r w:rsidR="009C365D" w:rsidRPr="009500F2">
        <w:rPr>
          <w:rFonts w:ascii="Century Gothic" w:eastAsia="Times New Roman" w:hAnsi="Century Gothic" w:cstheme="minorHAnsi"/>
          <w:color w:val="333333"/>
          <w:sz w:val="24"/>
          <w:szCs w:val="24"/>
          <w:lang w:eastAsia="uz-Cyrl-UZ"/>
        </w:rPr>
        <w:t xml:space="preserve">el contrato de transacción </w:t>
      </w:r>
      <w:r w:rsidR="00CE17AA" w:rsidRPr="009500F2">
        <w:rPr>
          <w:rFonts w:ascii="Century Gothic" w:eastAsia="Times New Roman" w:hAnsi="Century Gothic" w:cstheme="minorHAnsi"/>
          <w:color w:val="333333"/>
          <w:sz w:val="24"/>
          <w:szCs w:val="24"/>
          <w:lang w:eastAsia="uz-Cyrl-UZ"/>
        </w:rPr>
        <w:t>se</w:t>
      </w:r>
      <w:r w:rsidR="009C365D" w:rsidRPr="009500F2">
        <w:rPr>
          <w:rFonts w:ascii="Century Gothic" w:eastAsia="Times New Roman" w:hAnsi="Century Gothic" w:cstheme="minorHAnsi"/>
          <w:color w:val="333333"/>
          <w:sz w:val="24"/>
          <w:szCs w:val="24"/>
          <w:lang w:eastAsia="uz-Cyrl-UZ"/>
        </w:rPr>
        <w:t xml:space="preserve"> precisa:</w:t>
      </w:r>
      <w:r w:rsidRPr="009500F2">
        <w:rPr>
          <w:rFonts w:ascii="Century Gothic" w:eastAsia="Times New Roman" w:hAnsi="Century Gothic" w:cstheme="minorHAnsi"/>
          <w:color w:val="333333"/>
          <w:sz w:val="24"/>
          <w:szCs w:val="24"/>
          <w:lang w:eastAsia="uz-Cyrl-UZ"/>
        </w:rPr>
        <w:t xml:space="preserve"> </w:t>
      </w:r>
    </w:p>
    <w:p w14:paraId="2C8C90BE" w14:textId="77777777" w:rsidR="00C7321E" w:rsidRPr="009500F2" w:rsidRDefault="00C7321E" w:rsidP="004F19AC">
      <w:pPr>
        <w:spacing w:after="0"/>
        <w:ind w:left="567" w:right="49"/>
        <w:jc w:val="both"/>
        <w:rPr>
          <w:rFonts w:ascii="Century Gothic" w:hAnsi="Century Gothic" w:cstheme="minorHAnsi"/>
          <w:sz w:val="24"/>
          <w:szCs w:val="24"/>
        </w:rPr>
      </w:pPr>
    </w:p>
    <w:p w14:paraId="6A872CCD" w14:textId="77777777" w:rsidR="00B97314" w:rsidRPr="009500F2" w:rsidRDefault="00526F73" w:rsidP="004F19AC">
      <w:pPr>
        <w:spacing w:after="0"/>
        <w:ind w:left="567" w:right="49"/>
        <w:jc w:val="both"/>
        <w:rPr>
          <w:rFonts w:ascii="Century Gothic" w:hAnsi="Century Gothic" w:cstheme="minorHAnsi"/>
          <w:sz w:val="24"/>
          <w:szCs w:val="24"/>
        </w:rPr>
      </w:pPr>
      <w:r w:rsidRPr="009500F2">
        <w:rPr>
          <w:rFonts w:ascii="Century Gothic" w:hAnsi="Century Gothic" w:cstheme="minorHAnsi"/>
          <w:sz w:val="24"/>
          <w:szCs w:val="24"/>
        </w:rPr>
        <w:t>“</w:t>
      </w:r>
      <w:r w:rsidRPr="009500F2">
        <w:rPr>
          <w:rFonts w:ascii="Century Gothic" w:hAnsi="Century Gothic" w:cstheme="minorHAnsi"/>
          <w:i/>
          <w:sz w:val="24"/>
          <w:szCs w:val="24"/>
        </w:rPr>
        <w:t>Que se han cancelado 11 actas quedando un saldo pendiente de $280.776.946,38</w:t>
      </w:r>
      <w:r w:rsidRPr="009500F2">
        <w:rPr>
          <w:rFonts w:ascii="Century Gothic" w:hAnsi="Century Gothic" w:cstheme="minorHAnsi"/>
          <w:sz w:val="24"/>
          <w:szCs w:val="24"/>
        </w:rPr>
        <w:t xml:space="preserve">”. </w:t>
      </w:r>
    </w:p>
    <w:p w14:paraId="3A43EA8A" w14:textId="77777777" w:rsidR="00B97314" w:rsidRPr="009500F2" w:rsidRDefault="00B97314" w:rsidP="004F19AC">
      <w:pPr>
        <w:spacing w:after="0"/>
        <w:ind w:right="49"/>
        <w:jc w:val="both"/>
        <w:rPr>
          <w:rFonts w:ascii="Century Gothic" w:hAnsi="Century Gothic" w:cstheme="minorHAnsi"/>
          <w:sz w:val="24"/>
          <w:szCs w:val="24"/>
        </w:rPr>
      </w:pPr>
    </w:p>
    <w:p w14:paraId="3C791D35" w14:textId="54589487" w:rsidR="009C365D" w:rsidRPr="00963571" w:rsidRDefault="009C365D"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No ha</w:t>
      </w:r>
      <w:r w:rsidR="00B97314" w:rsidRPr="009500F2">
        <w:rPr>
          <w:rFonts w:ascii="Century Gothic" w:hAnsi="Century Gothic" w:cstheme="minorHAnsi"/>
          <w:sz w:val="24"/>
          <w:szCs w:val="24"/>
        </w:rPr>
        <w:t>y</w:t>
      </w:r>
      <w:r w:rsidRPr="009500F2">
        <w:rPr>
          <w:rFonts w:ascii="Century Gothic" w:hAnsi="Century Gothic" w:cstheme="minorHAnsi"/>
          <w:sz w:val="24"/>
          <w:szCs w:val="24"/>
        </w:rPr>
        <w:t xml:space="preserve"> lugar a duda</w:t>
      </w:r>
      <w:r w:rsidR="00B97314" w:rsidRPr="009500F2">
        <w:rPr>
          <w:rFonts w:ascii="Century Gothic" w:hAnsi="Century Gothic" w:cstheme="minorHAnsi"/>
          <w:sz w:val="24"/>
          <w:szCs w:val="24"/>
        </w:rPr>
        <w:t>s</w:t>
      </w:r>
      <w:r w:rsidRPr="009500F2">
        <w:rPr>
          <w:rFonts w:ascii="Century Gothic" w:hAnsi="Century Gothic" w:cstheme="minorHAnsi"/>
          <w:sz w:val="24"/>
          <w:szCs w:val="24"/>
        </w:rPr>
        <w:t xml:space="preserve"> </w:t>
      </w:r>
      <w:r w:rsidR="00526F73" w:rsidRPr="009500F2">
        <w:rPr>
          <w:rFonts w:ascii="Century Gothic" w:hAnsi="Century Gothic" w:cstheme="minorHAnsi"/>
          <w:sz w:val="24"/>
          <w:szCs w:val="24"/>
        </w:rPr>
        <w:t xml:space="preserve">que el arreglo plasmado en dicha acta de </w:t>
      </w:r>
      <w:r w:rsidR="00CE17AA" w:rsidRPr="009500F2">
        <w:rPr>
          <w:rFonts w:ascii="Century Gothic" w:hAnsi="Century Gothic" w:cstheme="minorHAnsi"/>
          <w:sz w:val="24"/>
          <w:szCs w:val="24"/>
        </w:rPr>
        <w:t xml:space="preserve">transacción </w:t>
      </w:r>
      <w:r w:rsidRPr="009500F2">
        <w:rPr>
          <w:rFonts w:ascii="Century Gothic" w:hAnsi="Century Gothic" w:cstheme="minorHAnsi"/>
          <w:sz w:val="24"/>
          <w:szCs w:val="24"/>
        </w:rPr>
        <w:t xml:space="preserve">se refiere </w:t>
      </w:r>
      <w:r w:rsidRPr="009500F2">
        <w:rPr>
          <w:rFonts w:ascii="Century Gothic" w:hAnsi="Century Gothic" w:cstheme="minorHAnsi"/>
          <w:sz w:val="24"/>
          <w:szCs w:val="24"/>
          <w:u w:val="single"/>
        </w:rPr>
        <w:t>a un contrato terminado</w:t>
      </w:r>
      <w:r w:rsidRPr="009500F2">
        <w:rPr>
          <w:rFonts w:ascii="Century Gothic" w:hAnsi="Century Gothic" w:cstheme="minorHAnsi"/>
          <w:sz w:val="24"/>
          <w:szCs w:val="24"/>
        </w:rPr>
        <w:t xml:space="preserve"> del cual se realiza un balance de ejecución</w:t>
      </w:r>
      <w:r w:rsidR="00CE17AA" w:rsidRPr="009500F2">
        <w:rPr>
          <w:rFonts w:ascii="Century Gothic" w:hAnsi="Century Gothic" w:cstheme="minorHAnsi"/>
          <w:sz w:val="24"/>
          <w:szCs w:val="24"/>
        </w:rPr>
        <w:t>. E</w:t>
      </w:r>
      <w:r w:rsidRPr="009500F2">
        <w:rPr>
          <w:rFonts w:ascii="Century Gothic" w:hAnsi="Century Gothic" w:cstheme="minorHAnsi"/>
          <w:sz w:val="24"/>
          <w:szCs w:val="24"/>
        </w:rPr>
        <w:t xml:space="preserve">l aserto se corrobora </w:t>
      </w:r>
      <w:r w:rsidRPr="009500F2">
        <w:rPr>
          <w:rFonts w:ascii="Century Gothic" w:eastAsia="Times New Roman" w:hAnsi="Century Gothic" w:cstheme="minorHAnsi"/>
          <w:color w:val="333333"/>
          <w:sz w:val="24"/>
          <w:szCs w:val="24"/>
          <w:lang w:eastAsia="uz-Cyrl-UZ"/>
        </w:rPr>
        <w:t>cuando</w:t>
      </w:r>
      <w:r w:rsidRPr="009500F2">
        <w:rPr>
          <w:rFonts w:ascii="Century Gothic" w:hAnsi="Century Gothic" w:cstheme="minorHAnsi"/>
          <w:sz w:val="24"/>
          <w:szCs w:val="24"/>
        </w:rPr>
        <w:t xml:space="preserve"> se lee que el documento contractual refiere los </w:t>
      </w:r>
      <w:r w:rsidR="00526F73" w:rsidRPr="009500F2">
        <w:rPr>
          <w:rFonts w:ascii="Century Gothic" w:hAnsi="Century Gothic" w:cstheme="minorHAnsi"/>
          <w:sz w:val="24"/>
          <w:szCs w:val="24"/>
        </w:rPr>
        <w:t>antecedentes económicos y fácticos</w:t>
      </w:r>
      <w:r w:rsidRPr="009500F2">
        <w:rPr>
          <w:rFonts w:ascii="Century Gothic" w:hAnsi="Century Gothic" w:cstheme="minorHAnsi"/>
          <w:sz w:val="24"/>
          <w:szCs w:val="24"/>
        </w:rPr>
        <w:t xml:space="preserve"> del contrato que da orig</w:t>
      </w:r>
      <w:r w:rsidR="005F2600" w:rsidRPr="009500F2">
        <w:rPr>
          <w:rFonts w:ascii="Century Gothic" w:hAnsi="Century Gothic" w:cstheme="minorHAnsi"/>
          <w:sz w:val="24"/>
          <w:szCs w:val="24"/>
        </w:rPr>
        <w:t xml:space="preserve">en </w:t>
      </w:r>
      <w:r w:rsidRPr="009500F2">
        <w:rPr>
          <w:rFonts w:ascii="Century Gothic" w:hAnsi="Century Gothic" w:cstheme="minorHAnsi"/>
          <w:sz w:val="24"/>
          <w:szCs w:val="24"/>
        </w:rPr>
        <w:t>a la fase de liquidación del contrato de diseño y obra en que se produce la transacción</w:t>
      </w:r>
      <w:r w:rsidR="00186456" w:rsidRPr="009500F2">
        <w:rPr>
          <w:rFonts w:ascii="Century Gothic" w:hAnsi="Century Gothic" w:cstheme="minorHAnsi"/>
          <w:sz w:val="24"/>
          <w:szCs w:val="24"/>
        </w:rPr>
        <w:t xml:space="preserve"> </w:t>
      </w:r>
      <w:r w:rsidR="00186456" w:rsidRPr="00963571">
        <w:rPr>
          <w:rFonts w:ascii="Century Gothic" w:hAnsi="Century Gothic" w:cstheme="minorHAnsi"/>
          <w:sz w:val="24"/>
          <w:szCs w:val="24"/>
        </w:rPr>
        <w:t>(</w:t>
      </w:r>
      <w:r w:rsidR="00963571" w:rsidRPr="00963571">
        <w:rPr>
          <w:rFonts w:ascii="Century Gothic" w:hAnsi="Century Gothic"/>
          <w:sz w:val="24"/>
          <w:szCs w:val="24"/>
        </w:rPr>
        <w:t>Folio 738 Cuaderno de Pruebas Nº 3</w:t>
      </w:r>
      <w:r w:rsidR="00963571" w:rsidRPr="00963571">
        <w:rPr>
          <w:rFonts w:ascii="Century Gothic" w:hAnsi="Century Gothic" w:cstheme="minorHAnsi"/>
          <w:sz w:val="24"/>
          <w:szCs w:val="24"/>
        </w:rPr>
        <w:t xml:space="preserve">) </w:t>
      </w:r>
    </w:p>
    <w:p w14:paraId="4618B29B" w14:textId="77777777" w:rsidR="00915D6A" w:rsidRPr="009500F2" w:rsidRDefault="00915D6A" w:rsidP="004F19AC">
      <w:pPr>
        <w:spacing w:after="0"/>
        <w:ind w:right="49"/>
        <w:jc w:val="both"/>
        <w:rPr>
          <w:rFonts w:ascii="Century Gothic" w:hAnsi="Century Gothic" w:cstheme="minorHAnsi"/>
          <w:sz w:val="24"/>
          <w:szCs w:val="24"/>
        </w:rPr>
      </w:pPr>
    </w:p>
    <w:p w14:paraId="0D623BAB" w14:textId="57AAC4DF" w:rsidR="009C365D" w:rsidRPr="009500F2" w:rsidRDefault="00526F73"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La memoria cuidadosa que se hace de todo el curso del contrato</w:t>
      </w:r>
      <w:r w:rsidR="005F2600" w:rsidRPr="009500F2">
        <w:rPr>
          <w:rFonts w:ascii="Century Gothic" w:hAnsi="Century Gothic" w:cstheme="minorHAnsi"/>
          <w:sz w:val="24"/>
          <w:szCs w:val="24"/>
        </w:rPr>
        <w:t xml:space="preserve"> en el documento de transacción</w:t>
      </w:r>
      <w:r w:rsidR="00B97314" w:rsidRPr="009500F2">
        <w:rPr>
          <w:rFonts w:ascii="Century Gothic" w:hAnsi="Century Gothic" w:cstheme="minorHAnsi"/>
          <w:sz w:val="24"/>
          <w:szCs w:val="24"/>
        </w:rPr>
        <w:t>,</w:t>
      </w:r>
      <w:r w:rsidR="005F2600" w:rsidRPr="009500F2">
        <w:rPr>
          <w:rFonts w:ascii="Century Gothic" w:hAnsi="Century Gothic" w:cstheme="minorHAnsi"/>
          <w:sz w:val="24"/>
          <w:szCs w:val="24"/>
        </w:rPr>
        <w:t xml:space="preserve"> lleva a</w:t>
      </w:r>
      <w:r w:rsidRPr="009500F2">
        <w:rPr>
          <w:rFonts w:ascii="Century Gothic" w:hAnsi="Century Gothic" w:cstheme="minorHAnsi"/>
          <w:sz w:val="24"/>
          <w:szCs w:val="24"/>
        </w:rPr>
        <w:t xml:space="preserve"> entender que </w:t>
      </w:r>
      <w:r w:rsidR="009C365D" w:rsidRPr="009500F2">
        <w:rPr>
          <w:rFonts w:ascii="Century Gothic" w:hAnsi="Century Gothic" w:cstheme="minorHAnsi"/>
          <w:sz w:val="24"/>
          <w:szCs w:val="24"/>
        </w:rPr>
        <w:t>las partes abocadas a liquidar el contrato</w:t>
      </w:r>
      <w:r w:rsidR="005F2600" w:rsidRPr="009500F2">
        <w:rPr>
          <w:rFonts w:ascii="Century Gothic" w:hAnsi="Century Gothic" w:cstheme="minorHAnsi"/>
          <w:sz w:val="24"/>
          <w:szCs w:val="24"/>
        </w:rPr>
        <w:t>,</w:t>
      </w:r>
      <w:r w:rsidR="009C365D" w:rsidRPr="009500F2">
        <w:rPr>
          <w:rFonts w:ascii="Century Gothic" w:hAnsi="Century Gothic" w:cstheme="minorHAnsi"/>
          <w:sz w:val="24"/>
          <w:szCs w:val="24"/>
        </w:rPr>
        <w:t xml:space="preserve"> precisan establecer el estado de ejecución, para concluir: </w:t>
      </w:r>
    </w:p>
    <w:p w14:paraId="5321B5C2" w14:textId="77777777" w:rsidR="00B97314" w:rsidRPr="009500F2" w:rsidRDefault="00B97314" w:rsidP="004F19AC">
      <w:pPr>
        <w:spacing w:after="0"/>
        <w:ind w:left="540" w:right="49"/>
        <w:jc w:val="both"/>
        <w:rPr>
          <w:rFonts w:ascii="Century Gothic" w:hAnsi="Century Gothic" w:cstheme="minorHAnsi"/>
          <w:sz w:val="24"/>
          <w:szCs w:val="24"/>
        </w:rPr>
      </w:pPr>
    </w:p>
    <w:p w14:paraId="0C97D88E" w14:textId="77777777" w:rsidR="009C365D" w:rsidRPr="009500F2" w:rsidRDefault="00526F73" w:rsidP="004F19AC">
      <w:pPr>
        <w:spacing w:after="0"/>
        <w:ind w:left="540" w:right="49"/>
        <w:jc w:val="both"/>
        <w:rPr>
          <w:rFonts w:ascii="Century Gothic" w:hAnsi="Century Gothic" w:cstheme="minorHAnsi"/>
          <w:i/>
          <w:sz w:val="24"/>
          <w:szCs w:val="24"/>
        </w:rPr>
      </w:pPr>
      <w:r w:rsidRPr="009500F2">
        <w:rPr>
          <w:rFonts w:ascii="Century Gothic" w:hAnsi="Century Gothic" w:cstheme="minorHAnsi"/>
          <w:sz w:val="24"/>
          <w:szCs w:val="24"/>
        </w:rPr>
        <w:t>“</w:t>
      </w:r>
      <w:r w:rsidRPr="009500F2">
        <w:rPr>
          <w:rFonts w:ascii="Century Gothic" w:hAnsi="Century Gothic" w:cstheme="minorHAnsi"/>
          <w:i/>
          <w:sz w:val="24"/>
          <w:szCs w:val="24"/>
        </w:rPr>
        <w:t xml:space="preserve">Que con la intención de garantizar la terminación de la obra y poder certificar por parte de la Secretaría, la interventoría y el mismo contratista una correcta ejecución se requiere realizar este procedimiento de transacción”. </w:t>
      </w:r>
    </w:p>
    <w:p w14:paraId="179D5C8F" w14:textId="77777777" w:rsidR="00915D6A" w:rsidRPr="009500F2" w:rsidRDefault="00915D6A" w:rsidP="004F19AC">
      <w:pPr>
        <w:spacing w:after="0"/>
        <w:ind w:right="49"/>
        <w:jc w:val="both"/>
        <w:rPr>
          <w:rFonts w:ascii="Century Gothic" w:hAnsi="Century Gothic" w:cstheme="minorHAnsi"/>
          <w:sz w:val="24"/>
          <w:szCs w:val="24"/>
        </w:rPr>
      </w:pPr>
    </w:p>
    <w:p w14:paraId="385B735D" w14:textId="77777777" w:rsidR="00526F73" w:rsidRPr="009500F2" w:rsidRDefault="00526F73"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lastRenderedPageBreak/>
        <w:t xml:space="preserve">En este párrafo existe una inequívoca referencia a la integridad del contrato, cuyas incidencias habían sido relatadas </w:t>
      </w:r>
      <w:r w:rsidR="009C365D" w:rsidRPr="009500F2">
        <w:rPr>
          <w:rFonts w:ascii="Century Gothic" w:hAnsi="Century Gothic" w:cstheme="minorHAnsi"/>
          <w:sz w:val="24"/>
          <w:szCs w:val="24"/>
        </w:rPr>
        <w:t>en las consideraciones antecedentes</w:t>
      </w:r>
      <w:r w:rsidRPr="009500F2">
        <w:rPr>
          <w:rFonts w:ascii="Century Gothic" w:hAnsi="Century Gothic" w:cstheme="minorHAnsi"/>
          <w:sz w:val="24"/>
          <w:szCs w:val="24"/>
        </w:rPr>
        <w:t>. Esta frase hace una clara referencia a la necesidad de abrir la puerta para que pudiera reconocerse la ejecución total del contrato.</w:t>
      </w:r>
    </w:p>
    <w:p w14:paraId="5E11D8E7" w14:textId="77777777" w:rsidR="00915D6A" w:rsidRPr="009500F2" w:rsidRDefault="00915D6A" w:rsidP="004F19AC">
      <w:pPr>
        <w:spacing w:after="0"/>
        <w:ind w:right="49"/>
        <w:jc w:val="both"/>
        <w:rPr>
          <w:rFonts w:ascii="Century Gothic" w:hAnsi="Century Gothic" w:cstheme="minorHAnsi"/>
          <w:sz w:val="24"/>
          <w:szCs w:val="24"/>
        </w:rPr>
      </w:pPr>
    </w:p>
    <w:p w14:paraId="27657DF8" w14:textId="15528B59" w:rsidR="009C365D" w:rsidRPr="009500F2" w:rsidRDefault="00B97314"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Así que finalizado</w:t>
      </w:r>
      <w:r w:rsidR="009C365D" w:rsidRPr="009500F2">
        <w:rPr>
          <w:rFonts w:ascii="Century Gothic" w:hAnsi="Century Gothic" w:cstheme="minorHAnsi"/>
          <w:sz w:val="24"/>
          <w:szCs w:val="24"/>
        </w:rPr>
        <w:t xml:space="preserve"> el plazo contractual y estando el </w:t>
      </w:r>
      <w:r w:rsidRPr="009500F2">
        <w:rPr>
          <w:rFonts w:ascii="Century Gothic" w:hAnsi="Century Gothic" w:cstheme="minorHAnsi"/>
          <w:sz w:val="24"/>
          <w:szCs w:val="24"/>
        </w:rPr>
        <w:t xml:space="preserve">mismo </w:t>
      </w:r>
      <w:r w:rsidR="009C365D" w:rsidRPr="009500F2">
        <w:rPr>
          <w:rFonts w:ascii="Century Gothic" w:hAnsi="Century Gothic" w:cstheme="minorHAnsi"/>
          <w:sz w:val="24"/>
          <w:szCs w:val="24"/>
        </w:rPr>
        <w:t xml:space="preserve">en etapa de liquidación, se </w:t>
      </w:r>
      <w:r w:rsidRPr="009500F2">
        <w:rPr>
          <w:rFonts w:ascii="Century Gothic" w:hAnsi="Century Gothic" w:cstheme="minorHAnsi"/>
          <w:sz w:val="24"/>
          <w:szCs w:val="24"/>
        </w:rPr>
        <w:t xml:space="preserve">encontró </w:t>
      </w:r>
      <w:r w:rsidR="009C365D" w:rsidRPr="009500F2">
        <w:rPr>
          <w:rFonts w:ascii="Century Gothic" w:hAnsi="Century Gothic" w:cstheme="minorHAnsi"/>
          <w:sz w:val="24"/>
          <w:szCs w:val="24"/>
        </w:rPr>
        <w:t xml:space="preserve">que el contratista no </w:t>
      </w:r>
      <w:r w:rsidRPr="009500F2">
        <w:rPr>
          <w:rFonts w:ascii="Century Gothic" w:hAnsi="Century Gothic" w:cstheme="minorHAnsi"/>
          <w:sz w:val="24"/>
          <w:szCs w:val="24"/>
        </w:rPr>
        <w:t>había</w:t>
      </w:r>
      <w:r w:rsidR="009C365D" w:rsidRPr="009500F2">
        <w:rPr>
          <w:rFonts w:ascii="Century Gothic" w:hAnsi="Century Gothic" w:cstheme="minorHAnsi"/>
          <w:sz w:val="24"/>
          <w:szCs w:val="24"/>
        </w:rPr>
        <w:t xml:space="preserve"> satisfecho el cien por ciento (100%)</w:t>
      </w:r>
      <w:r w:rsidRPr="009500F2">
        <w:rPr>
          <w:rFonts w:ascii="Century Gothic" w:hAnsi="Century Gothic" w:cstheme="minorHAnsi"/>
          <w:sz w:val="24"/>
          <w:szCs w:val="24"/>
        </w:rPr>
        <w:t xml:space="preserve"> del objeto contractual, que había</w:t>
      </w:r>
      <w:r w:rsidR="009C365D" w:rsidRPr="009500F2">
        <w:rPr>
          <w:rFonts w:ascii="Century Gothic" w:hAnsi="Century Gothic" w:cstheme="minorHAnsi"/>
          <w:sz w:val="24"/>
          <w:szCs w:val="24"/>
        </w:rPr>
        <w:t xml:space="preserve"> un pendiente de ejecución y </w:t>
      </w:r>
      <w:r w:rsidRPr="009500F2">
        <w:rPr>
          <w:rFonts w:ascii="Century Gothic" w:hAnsi="Century Gothic" w:cstheme="minorHAnsi"/>
          <w:sz w:val="24"/>
          <w:szCs w:val="24"/>
        </w:rPr>
        <w:t>que las partes convinieron</w:t>
      </w:r>
      <w:r w:rsidR="009C365D" w:rsidRPr="009500F2">
        <w:rPr>
          <w:rFonts w:ascii="Century Gothic" w:hAnsi="Century Gothic" w:cstheme="minorHAnsi"/>
          <w:sz w:val="24"/>
          <w:szCs w:val="24"/>
        </w:rPr>
        <w:t xml:space="preserve"> una salida a esa situación: pactar un plazo para la ejecución faltante. En ese sentido, e</w:t>
      </w:r>
      <w:r w:rsidR="00526F73" w:rsidRPr="009500F2">
        <w:rPr>
          <w:rFonts w:ascii="Century Gothic" w:hAnsi="Century Gothic" w:cstheme="minorHAnsi"/>
          <w:sz w:val="24"/>
          <w:szCs w:val="24"/>
        </w:rPr>
        <w:t xml:space="preserve">n el punto primero del acuerdo se dice: </w:t>
      </w:r>
    </w:p>
    <w:p w14:paraId="3019C5AF" w14:textId="77777777" w:rsidR="00B97314" w:rsidRPr="009500F2" w:rsidRDefault="00B97314" w:rsidP="004F19AC">
      <w:pPr>
        <w:spacing w:after="0"/>
        <w:ind w:left="540" w:right="49"/>
        <w:jc w:val="both"/>
        <w:rPr>
          <w:rFonts w:ascii="Century Gothic" w:hAnsi="Century Gothic" w:cstheme="minorHAnsi"/>
          <w:sz w:val="24"/>
          <w:szCs w:val="24"/>
        </w:rPr>
      </w:pPr>
    </w:p>
    <w:p w14:paraId="7B9E5BFF" w14:textId="77777777" w:rsidR="009C365D" w:rsidRPr="009500F2" w:rsidRDefault="00526F73" w:rsidP="004F19AC">
      <w:pPr>
        <w:spacing w:after="0"/>
        <w:ind w:left="540" w:right="49"/>
        <w:jc w:val="both"/>
        <w:rPr>
          <w:rFonts w:ascii="Century Gothic" w:hAnsi="Century Gothic" w:cstheme="minorHAnsi"/>
          <w:sz w:val="24"/>
          <w:szCs w:val="24"/>
        </w:rPr>
      </w:pPr>
      <w:r w:rsidRPr="009500F2">
        <w:rPr>
          <w:rFonts w:ascii="Century Gothic" w:hAnsi="Century Gothic" w:cstheme="minorHAnsi"/>
          <w:sz w:val="24"/>
          <w:szCs w:val="24"/>
        </w:rPr>
        <w:t>“</w:t>
      </w:r>
      <w:r w:rsidRPr="009500F2">
        <w:rPr>
          <w:rFonts w:ascii="Century Gothic" w:hAnsi="Century Gothic" w:cstheme="minorHAnsi"/>
          <w:i/>
          <w:sz w:val="24"/>
          <w:szCs w:val="24"/>
        </w:rPr>
        <w:t xml:space="preserve">El Contratista, Consorcio CIC, se obliga para con la SED a ejecutar las obras faltantes para la terminación total del colegio, de acuerdo con el anexo de “Obras Faltantes por Ejecutar” que se agrega al presente contrato y que describe las obras que no han sido terminadas en el Colegio El Bosque. </w:t>
      </w:r>
      <w:r w:rsidRPr="009500F2">
        <w:rPr>
          <w:rFonts w:ascii="Century Gothic" w:hAnsi="Century Gothic" w:cstheme="minorHAnsi"/>
          <w:i/>
          <w:sz w:val="24"/>
          <w:szCs w:val="24"/>
          <w:u w:val="single"/>
        </w:rPr>
        <w:t>Igualmente teniendo en cuenta las obras contratadas</w:t>
      </w:r>
      <w:r w:rsidRPr="009500F2">
        <w:rPr>
          <w:rFonts w:ascii="Century Gothic" w:hAnsi="Century Gothic" w:cstheme="minorHAnsi"/>
          <w:i/>
          <w:sz w:val="24"/>
          <w:szCs w:val="24"/>
        </w:rPr>
        <w:t xml:space="preserve">, </w:t>
      </w:r>
      <w:r w:rsidRPr="009500F2">
        <w:rPr>
          <w:rFonts w:ascii="Century Gothic" w:hAnsi="Century Gothic" w:cstheme="minorHAnsi"/>
          <w:i/>
          <w:sz w:val="24"/>
          <w:szCs w:val="24"/>
          <w:u w:val="single"/>
        </w:rPr>
        <w:t>ejecutará y terminará cualquier obra por fuera del anexo que sea contractual y necesaria para la terminación del objeto contractual</w:t>
      </w:r>
      <w:r w:rsidRPr="009500F2">
        <w:rPr>
          <w:rFonts w:ascii="Century Gothic" w:hAnsi="Century Gothic" w:cstheme="minorHAnsi"/>
          <w:i/>
          <w:sz w:val="24"/>
          <w:szCs w:val="24"/>
        </w:rPr>
        <w:t>”</w:t>
      </w:r>
      <w:r w:rsidRPr="009500F2">
        <w:rPr>
          <w:rFonts w:ascii="Century Gothic" w:hAnsi="Century Gothic" w:cstheme="minorHAnsi"/>
          <w:sz w:val="24"/>
          <w:szCs w:val="24"/>
        </w:rPr>
        <w:t xml:space="preserve"> (negrilla y subrayados fuera del texto). </w:t>
      </w:r>
    </w:p>
    <w:p w14:paraId="38D75E2B" w14:textId="77777777" w:rsidR="00B97314" w:rsidRPr="009500F2" w:rsidRDefault="00B97314" w:rsidP="004F19AC">
      <w:pPr>
        <w:spacing w:after="0"/>
        <w:ind w:right="49"/>
        <w:jc w:val="both"/>
        <w:rPr>
          <w:rFonts w:ascii="Century Gothic" w:hAnsi="Century Gothic" w:cstheme="minorHAnsi"/>
          <w:sz w:val="24"/>
          <w:szCs w:val="24"/>
        </w:rPr>
      </w:pPr>
    </w:p>
    <w:p w14:paraId="053C3BBA" w14:textId="77777777" w:rsidR="009C365D" w:rsidRPr="009500F2" w:rsidRDefault="00BA2321"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El inciso primero del artículo 1551 del Código Civil define:</w:t>
      </w:r>
    </w:p>
    <w:p w14:paraId="1AB88D15" w14:textId="77777777" w:rsidR="00B97314" w:rsidRPr="009500F2" w:rsidRDefault="00B97314" w:rsidP="004F19AC">
      <w:pPr>
        <w:spacing w:after="0"/>
        <w:ind w:left="540" w:right="49"/>
        <w:jc w:val="both"/>
        <w:rPr>
          <w:rFonts w:ascii="Century Gothic" w:hAnsi="Century Gothic" w:cstheme="minorHAnsi"/>
          <w:i/>
          <w:sz w:val="24"/>
          <w:szCs w:val="24"/>
        </w:rPr>
      </w:pPr>
    </w:p>
    <w:p w14:paraId="15EC7DDD" w14:textId="36379A18" w:rsidR="00915D6A" w:rsidRPr="009500F2" w:rsidRDefault="00BA2321" w:rsidP="004F19AC">
      <w:pPr>
        <w:spacing w:after="0"/>
        <w:ind w:left="540" w:right="49"/>
        <w:jc w:val="both"/>
        <w:rPr>
          <w:rFonts w:ascii="Century Gothic" w:hAnsi="Century Gothic" w:cstheme="minorHAnsi"/>
          <w:i/>
          <w:sz w:val="24"/>
          <w:szCs w:val="24"/>
        </w:rPr>
      </w:pPr>
      <w:r w:rsidRPr="009500F2">
        <w:rPr>
          <w:rFonts w:ascii="Century Gothic" w:hAnsi="Century Gothic" w:cstheme="minorHAnsi"/>
          <w:i/>
          <w:sz w:val="24"/>
          <w:szCs w:val="24"/>
        </w:rPr>
        <w:t>“El plazo es la época que se fija para el cumplimie</w:t>
      </w:r>
      <w:r w:rsidR="00B97314" w:rsidRPr="009500F2">
        <w:rPr>
          <w:rFonts w:ascii="Century Gothic" w:hAnsi="Century Gothic" w:cstheme="minorHAnsi"/>
          <w:i/>
          <w:sz w:val="24"/>
          <w:szCs w:val="24"/>
        </w:rPr>
        <w:t xml:space="preserve">nto de la obligación; puede ser </w:t>
      </w:r>
      <w:r w:rsidRPr="009500F2">
        <w:rPr>
          <w:rFonts w:ascii="Century Gothic" w:hAnsi="Century Gothic" w:cstheme="minorHAnsi"/>
          <w:i/>
          <w:sz w:val="24"/>
          <w:szCs w:val="24"/>
        </w:rPr>
        <w:t xml:space="preserve">expreso o tácito. Es tácito, el indispensable para cumplirlo.” </w:t>
      </w:r>
    </w:p>
    <w:p w14:paraId="2A5E0AFD" w14:textId="77777777" w:rsidR="00B97314" w:rsidRPr="009500F2" w:rsidRDefault="00B97314" w:rsidP="004F19AC">
      <w:pPr>
        <w:spacing w:after="0"/>
        <w:ind w:right="49"/>
        <w:jc w:val="both"/>
        <w:rPr>
          <w:rFonts w:ascii="Century Gothic" w:hAnsi="Century Gothic" w:cstheme="minorHAnsi"/>
          <w:sz w:val="24"/>
          <w:szCs w:val="24"/>
        </w:rPr>
      </w:pPr>
    </w:p>
    <w:p w14:paraId="145A74F7" w14:textId="77777777" w:rsidR="00915D6A" w:rsidRPr="009500F2" w:rsidRDefault="00BA2321"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 xml:space="preserve">El artículo 1553 agrega: </w:t>
      </w:r>
    </w:p>
    <w:p w14:paraId="4248C801" w14:textId="77777777" w:rsidR="00B97314" w:rsidRPr="009500F2" w:rsidRDefault="00B97314" w:rsidP="004F19AC">
      <w:pPr>
        <w:pStyle w:val="Prrafodelista"/>
        <w:spacing w:after="0"/>
        <w:ind w:left="540" w:right="49"/>
        <w:contextualSpacing w:val="0"/>
        <w:jc w:val="both"/>
        <w:rPr>
          <w:rFonts w:ascii="Century Gothic" w:hAnsi="Century Gothic" w:cstheme="minorHAnsi"/>
          <w:i/>
          <w:sz w:val="24"/>
          <w:szCs w:val="24"/>
        </w:rPr>
      </w:pPr>
    </w:p>
    <w:p w14:paraId="57DB7B83" w14:textId="77777777" w:rsidR="00915D6A" w:rsidRPr="009500F2" w:rsidRDefault="00BA2321" w:rsidP="004F19AC">
      <w:pPr>
        <w:pStyle w:val="Prrafodelista"/>
        <w:spacing w:after="0"/>
        <w:ind w:left="540" w:right="49"/>
        <w:contextualSpacing w:val="0"/>
        <w:jc w:val="both"/>
        <w:rPr>
          <w:rFonts w:ascii="Century Gothic" w:hAnsi="Century Gothic" w:cstheme="minorHAnsi"/>
          <w:i/>
          <w:sz w:val="24"/>
          <w:szCs w:val="24"/>
        </w:rPr>
      </w:pPr>
      <w:r w:rsidRPr="009500F2">
        <w:rPr>
          <w:rFonts w:ascii="Century Gothic" w:hAnsi="Century Gothic" w:cstheme="minorHAnsi"/>
          <w:i/>
          <w:sz w:val="24"/>
          <w:szCs w:val="24"/>
        </w:rPr>
        <w:t xml:space="preserve">“El pago de la obligación no puede exigirse antes de expirar el plazo,” </w:t>
      </w:r>
    </w:p>
    <w:p w14:paraId="6E1291A5" w14:textId="77777777" w:rsidR="005D61A8" w:rsidRPr="009500F2" w:rsidRDefault="005D61A8" w:rsidP="004F19AC">
      <w:pPr>
        <w:spacing w:after="0"/>
        <w:ind w:right="49"/>
        <w:jc w:val="both"/>
        <w:rPr>
          <w:rFonts w:ascii="Century Gothic" w:hAnsi="Century Gothic" w:cstheme="minorHAnsi"/>
          <w:sz w:val="24"/>
          <w:szCs w:val="24"/>
        </w:rPr>
      </w:pPr>
    </w:p>
    <w:p w14:paraId="78E8863B" w14:textId="77777777" w:rsidR="00B97314" w:rsidRPr="009500F2" w:rsidRDefault="00915D6A"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El</w:t>
      </w:r>
      <w:r w:rsidR="00BA2321" w:rsidRPr="009500F2">
        <w:rPr>
          <w:rFonts w:ascii="Century Gothic" w:hAnsi="Century Gothic" w:cstheme="minorHAnsi"/>
          <w:sz w:val="24"/>
          <w:szCs w:val="24"/>
        </w:rPr>
        <w:t xml:space="preserve"> artículo siguiente determina que “</w:t>
      </w:r>
      <w:r w:rsidR="00BA2321" w:rsidRPr="009500F2">
        <w:rPr>
          <w:rFonts w:ascii="Century Gothic" w:hAnsi="Century Gothic" w:cstheme="minorHAnsi"/>
          <w:i/>
          <w:sz w:val="24"/>
          <w:szCs w:val="24"/>
        </w:rPr>
        <w:t>El deudor puede renunciar el plazo</w:t>
      </w:r>
      <w:r w:rsidR="00B97314" w:rsidRPr="009500F2">
        <w:rPr>
          <w:rFonts w:ascii="Century Gothic" w:hAnsi="Century Gothic" w:cstheme="minorHAnsi"/>
          <w:sz w:val="24"/>
          <w:szCs w:val="24"/>
        </w:rPr>
        <w:t>”.</w:t>
      </w:r>
    </w:p>
    <w:p w14:paraId="43F64A88" w14:textId="77777777" w:rsidR="00B97314" w:rsidRPr="009500F2" w:rsidRDefault="00B97314" w:rsidP="004F19AC">
      <w:pPr>
        <w:spacing w:after="0"/>
        <w:ind w:right="49"/>
        <w:jc w:val="both"/>
        <w:rPr>
          <w:rFonts w:ascii="Century Gothic" w:hAnsi="Century Gothic" w:cstheme="minorHAnsi"/>
          <w:sz w:val="24"/>
          <w:szCs w:val="24"/>
        </w:rPr>
      </w:pPr>
    </w:p>
    <w:p w14:paraId="2CF90439" w14:textId="23AA30EA" w:rsidR="008B2289" w:rsidRPr="009500F2" w:rsidRDefault="00915D6A"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lastRenderedPageBreak/>
        <w:t xml:space="preserve">Las normas citadas permiten </w:t>
      </w:r>
      <w:r w:rsidR="00BA2321" w:rsidRPr="009500F2">
        <w:rPr>
          <w:rFonts w:ascii="Century Gothic" w:hAnsi="Century Gothic" w:cstheme="minorHAnsi"/>
          <w:sz w:val="24"/>
          <w:szCs w:val="24"/>
        </w:rPr>
        <w:t>que e</w:t>
      </w:r>
      <w:r w:rsidRPr="009500F2">
        <w:rPr>
          <w:rFonts w:ascii="Century Gothic" w:hAnsi="Century Gothic" w:cstheme="minorHAnsi"/>
          <w:sz w:val="24"/>
          <w:szCs w:val="24"/>
        </w:rPr>
        <w:t>l Tribunal concluya</w:t>
      </w:r>
      <w:r w:rsidR="00BA2321" w:rsidRPr="009500F2">
        <w:rPr>
          <w:rFonts w:ascii="Century Gothic" w:hAnsi="Century Gothic" w:cstheme="minorHAnsi"/>
          <w:sz w:val="24"/>
          <w:szCs w:val="24"/>
        </w:rPr>
        <w:t xml:space="preserve"> en derecho que</w:t>
      </w:r>
      <w:r w:rsidRPr="009500F2">
        <w:rPr>
          <w:rFonts w:ascii="Century Gothic" w:hAnsi="Century Gothic" w:cstheme="minorHAnsi"/>
          <w:sz w:val="24"/>
          <w:szCs w:val="24"/>
        </w:rPr>
        <w:t>,</w:t>
      </w:r>
      <w:r w:rsidR="00BA2321" w:rsidRPr="009500F2">
        <w:rPr>
          <w:rFonts w:ascii="Century Gothic" w:hAnsi="Century Gothic" w:cstheme="minorHAnsi"/>
          <w:sz w:val="24"/>
          <w:szCs w:val="24"/>
        </w:rPr>
        <w:t xml:space="preserve"> solo al vencimiento del plazo concedido a favor del contratista de diseño y obra</w:t>
      </w:r>
      <w:r w:rsidRPr="009500F2">
        <w:rPr>
          <w:rFonts w:ascii="Century Gothic" w:hAnsi="Century Gothic" w:cstheme="minorHAnsi"/>
          <w:sz w:val="24"/>
          <w:szCs w:val="24"/>
        </w:rPr>
        <w:t>,</w:t>
      </w:r>
      <w:r w:rsidR="00BA2321" w:rsidRPr="009500F2">
        <w:rPr>
          <w:rFonts w:ascii="Century Gothic" w:hAnsi="Century Gothic" w:cstheme="minorHAnsi"/>
          <w:sz w:val="24"/>
          <w:szCs w:val="24"/>
        </w:rPr>
        <w:t xml:space="preserve"> </w:t>
      </w:r>
      <w:r w:rsidR="00071D6A" w:rsidRPr="009500F2">
        <w:rPr>
          <w:rFonts w:ascii="Century Gothic" w:hAnsi="Century Gothic" w:cstheme="minorHAnsi"/>
          <w:sz w:val="24"/>
          <w:szCs w:val="24"/>
        </w:rPr>
        <w:t xml:space="preserve">era posible establecer que había una obra pendiente </w:t>
      </w:r>
      <w:r w:rsidR="005F2600" w:rsidRPr="009500F2">
        <w:rPr>
          <w:rFonts w:ascii="Century Gothic" w:hAnsi="Century Gothic" w:cstheme="minorHAnsi"/>
          <w:sz w:val="24"/>
          <w:szCs w:val="24"/>
        </w:rPr>
        <w:t xml:space="preserve">aún </w:t>
      </w:r>
      <w:r w:rsidR="00071D6A" w:rsidRPr="009500F2">
        <w:rPr>
          <w:rFonts w:ascii="Century Gothic" w:hAnsi="Century Gothic" w:cstheme="minorHAnsi"/>
          <w:sz w:val="24"/>
          <w:szCs w:val="24"/>
        </w:rPr>
        <w:t>de ejecución.</w:t>
      </w:r>
    </w:p>
    <w:p w14:paraId="6823B81A" w14:textId="77777777" w:rsidR="008B2289" w:rsidRPr="009500F2" w:rsidRDefault="008B2289" w:rsidP="004F19AC">
      <w:pPr>
        <w:spacing w:after="0"/>
        <w:ind w:right="49"/>
        <w:jc w:val="both"/>
        <w:rPr>
          <w:rFonts w:ascii="Century Gothic" w:hAnsi="Century Gothic" w:cstheme="minorHAnsi"/>
          <w:sz w:val="24"/>
          <w:szCs w:val="24"/>
        </w:rPr>
      </w:pPr>
    </w:p>
    <w:p w14:paraId="6DBE9617" w14:textId="77777777" w:rsidR="00DB140A" w:rsidRDefault="00071D6A"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 xml:space="preserve">En concomitancia con la transacción, existe un hecho que </w:t>
      </w:r>
      <w:r w:rsidRPr="00963571">
        <w:rPr>
          <w:rFonts w:ascii="Century Gothic" w:hAnsi="Century Gothic" w:cstheme="minorHAnsi"/>
          <w:sz w:val="24"/>
          <w:szCs w:val="24"/>
        </w:rPr>
        <w:t xml:space="preserve">relató el testigo </w:t>
      </w:r>
      <w:r w:rsidR="00915D6A" w:rsidRPr="00963571">
        <w:rPr>
          <w:rFonts w:ascii="Century Gothic" w:hAnsi="Century Gothic" w:cstheme="minorHAnsi"/>
          <w:sz w:val="24"/>
          <w:szCs w:val="24"/>
        </w:rPr>
        <w:t xml:space="preserve">Max Ojeda </w:t>
      </w:r>
      <w:r w:rsidRPr="00963571">
        <w:rPr>
          <w:rFonts w:ascii="Century Gothic" w:hAnsi="Century Gothic" w:cstheme="minorHAnsi"/>
          <w:sz w:val="24"/>
          <w:szCs w:val="24"/>
        </w:rPr>
        <w:t xml:space="preserve">consistente en la caducidad </w:t>
      </w:r>
      <w:r w:rsidR="005F2600" w:rsidRPr="00963571">
        <w:rPr>
          <w:rFonts w:ascii="Century Gothic" w:hAnsi="Century Gothic" w:cstheme="minorHAnsi"/>
          <w:sz w:val="24"/>
          <w:szCs w:val="24"/>
        </w:rPr>
        <w:t xml:space="preserve">del contrato </w:t>
      </w:r>
      <w:r w:rsidRPr="00963571">
        <w:rPr>
          <w:rFonts w:ascii="Century Gothic" w:hAnsi="Century Gothic" w:cstheme="minorHAnsi"/>
          <w:sz w:val="24"/>
          <w:szCs w:val="24"/>
        </w:rPr>
        <w:t>de</w:t>
      </w:r>
      <w:r w:rsidRPr="009500F2">
        <w:rPr>
          <w:rFonts w:ascii="Century Gothic" w:hAnsi="Century Gothic" w:cstheme="minorHAnsi"/>
          <w:sz w:val="24"/>
          <w:szCs w:val="24"/>
        </w:rPr>
        <w:t xml:space="preserve">clarada por la </w:t>
      </w:r>
      <w:r w:rsidR="005F2600" w:rsidRPr="009500F2">
        <w:rPr>
          <w:rFonts w:ascii="Century Gothic" w:hAnsi="Century Gothic" w:cstheme="minorHAnsi"/>
          <w:sz w:val="24"/>
          <w:szCs w:val="24"/>
        </w:rPr>
        <w:t>Secretaría de Educación</w:t>
      </w:r>
      <w:r w:rsidR="00915D6A" w:rsidRPr="009500F2">
        <w:rPr>
          <w:rFonts w:ascii="Century Gothic" w:hAnsi="Century Gothic" w:cstheme="minorHAnsi"/>
          <w:sz w:val="24"/>
          <w:szCs w:val="24"/>
        </w:rPr>
        <w:t xml:space="preserve"> que lo llevó a él a buscar una solución.</w:t>
      </w:r>
      <w:r w:rsidR="00DB140A">
        <w:rPr>
          <w:rFonts w:ascii="Century Gothic" w:hAnsi="Century Gothic" w:cstheme="minorHAnsi"/>
          <w:sz w:val="24"/>
          <w:szCs w:val="24"/>
        </w:rPr>
        <w:t xml:space="preserve"> </w:t>
      </w:r>
    </w:p>
    <w:p w14:paraId="298659D7" w14:textId="77777777" w:rsidR="00DB140A" w:rsidRDefault="00DB140A" w:rsidP="004F19AC">
      <w:pPr>
        <w:spacing w:after="0"/>
        <w:ind w:right="49"/>
        <w:jc w:val="both"/>
        <w:rPr>
          <w:rFonts w:ascii="Century Gothic" w:hAnsi="Century Gothic" w:cstheme="minorHAnsi"/>
          <w:sz w:val="24"/>
          <w:szCs w:val="24"/>
        </w:rPr>
      </w:pPr>
    </w:p>
    <w:p w14:paraId="56A03782" w14:textId="1D289CFE" w:rsidR="00DB140A" w:rsidRPr="004F19AC" w:rsidRDefault="00DB140A" w:rsidP="004F19AC">
      <w:pPr>
        <w:spacing w:after="0"/>
        <w:ind w:left="567"/>
        <w:jc w:val="both"/>
        <w:rPr>
          <w:rFonts w:ascii="Century Gothic" w:hAnsi="Century Gothic" w:cstheme="minorHAnsi"/>
          <w:i/>
          <w:sz w:val="24"/>
          <w:szCs w:val="24"/>
        </w:rPr>
      </w:pPr>
      <w:r w:rsidRPr="004F19AC">
        <w:rPr>
          <w:rFonts w:ascii="Century Gothic" w:hAnsi="Century Gothic" w:cstheme="minorHAnsi"/>
          <w:i/>
          <w:sz w:val="24"/>
          <w:szCs w:val="24"/>
        </w:rPr>
        <w:t>“DRA. MEJÍA: Por favor indíquenos lo que usted recuerde y le conste en relación con la controversia que se ha suscitado entre el Consorcio CIC y la Secretaría de Educación del D.C. en este caso.</w:t>
      </w:r>
    </w:p>
    <w:p w14:paraId="75F86DFB" w14:textId="77777777" w:rsidR="00DB140A" w:rsidRPr="004F19AC" w:rsidRDefault="00DB140A" w:rsidP="004F19AC">
      <w:pPr>
        <w:spacing w:after="0"/>
        <w:ind w:left="567" w:right="49"/>
        <w:jc w:val="both"/>
        <w:rPr>
          <w:rFonts w:ascii="Century Gothic" w:hAnsi="Century Gothic" w:cstheme="minorHAnsi"/>
          <w:i/>
          <w:sz w:val="24"/>
          <w:szCs w:val="24"/>
        </w:rPr>
      </w:pPr>
    </w:p>
    <w:p w14:paraId="430B051B" w14:textId="77777777" w:rsidR="004F19AC" w:rsidRPr="004F19AC" w:rsidRDefault="00DB140A" w:rsidP="004F19AC">
      <w:pPr>
        <w:spacing w:after="0"/>
        <w:ind w:left="567"/>
        <w:jc w:val="both"/>
        <w:rPr>
          <w:rFonts w:ascii="Century Gothic" w:hAnsi="Century Gothic" w:cstheme="minorHAnsi"/>
          <w:i/>
          <w:sz w:val="24"/>
          <w:szCs w:val="24"/>
        </w:rPr>
      </w:pPr>
      <w:r w:rsidRPr="004F19AC">
        <w:rPr>
          <w:rFonts w:ascii="Century Gothic" w:hAnsi="Century Gothic" w:cstheme="minorHAnsi"/>
          <w:i/>
          <w:sz w:val="24"/>
          <w:szCs w:val="24"/>
        </w:rPr>
        <w:t>SR. OJEDA: Me gustaría aclarar la participación mía sin apartarme de su pregunta doctora, en el sentido de que  yo formé parte del Consorcio CIC en el 2003, en el momento en que la Secretaría Sacaba un concurso arquitectónico y luego realizaba las obras… yo fui el autor del diseño del Colegio El Bosque se llamaba posteriormente le cambiaron el nombre, entonces conozco los antecedentes y estuve vinculado hasta la obtención de la licencia de la construcción del colegio.</w:t>
      </w:r>
    </w:p>
    <w:p w14:paraId="7131EBE9" w14:textId="77777777" w:rsidR="004F19AC" w:rsidRPr="004F19AC" w:rsidRDefault="004F19AC" w:rsidP="004F19AC">
      <w:pPr>
        <w:spacing w:after="0"/>
        <w:ind w:left="567"/>
        <w:jc w:val="both"/>
        <w:rPr>
          <w:rFonts w:ascii="Century Gothic" w:hAnsi="Century Gothic" w:cstheme="minorHAnsi"/>
          <w:i/>
          <w:sz w:val="24"/>
          <w:szCs w:val="24"/>
        </w:rPr>
      </w:pPr>
    </w:p>
    <w:p w14:paraId="2536CC68" w14:textId="18CFA677" w:rsidR="00DB140A" w:rsidRPr="004F19AC" w:rsidRDefault="00DB140A" w:rsidP="004F19AC">
      <w:pPr>
        <w:spacing w:after="0"/>
        <w:ind w:left="567"/>
        <w:jc w:val="both"/>
        <w:rPr>
          <w:rFonts w:ascii="Century Gothic" w:hAnsi="Century Gothic" w:cstheme="minorHAnsi"/>
          <w:i/>
          <w:sz w:val="24"/>
          <w:szCs w:val="24"/>
        </w:rPr>
      </w:pPr>
      <w:r w:rsidRPr="004F19AC">
        <w:rPr>
          <w:rFonts w:ascii="Century Gothic" w:hAnsi="Century Gothic" w:cstheme="minorHAnsi"/>
          <w:i/>
          <w:sz w:val="24"/>
          <w:szCs w:val="24"/>
        </w:rPr>
        <w:t>He sido enterado de algunos desacuerdos inclusive fuimos afectados a nivel de determinado momento donde prácticamente se dictaminó o se dio una caducidad, estuvimos a punto de cerca de tener una caducidad del mismo por el manejo que se había dado a la obra y tuve una directa participación precisamente en ese tema, logrando un acuerdo entre las partes para salvar el colegio en beneficio tanto de la Secretaría como del Consorcio Brasil y… ese ha sido prácticamente mi conocimiento de los hechos que han ocurrido.</w:t>
      </w:r>
    </w:p>
    <w:p w14:paraId="424C78D0" w14:textId="77777777" w:rsidR="00DB140A" w:rsidRPr="004F19AC" w:rsidRDefault="00DB140A" w:rsidP="004F19AC">
      <w:pPr>
        <w:spacing w:after="0"/>
        <w:ind w:left="567"/>
        <w:jc w:val="both"/>
        <w:rPr>
          <w:rFonts w:ascii="Century Gothic" w:hAnsi="Century Gothic" w:cstheme="minorHAnsi"/>
          <w:i/>
          <w:sz w:val="24"/>
          <w:szCs w:val="24"/>
        </w:rPr>
      </w:pPr>
    </w:p>
    <w:p w14:paraId="2B1B9C46" w14:textId="7D9D933C" w:rsidR="00915D6A" w:rsidRPr="009500F2" w:rsidRDefault="00DB140A" w:rsidP="004F19AC">
      <w:pPr>
        <w:spacing w:after="0"/>
        <w:ind w:left="567"/>
        <w:jc w:val="both"/>
        <w:rPr>
          <w:rFonts w:ascii="Century Gothic" w:hAnsi="Century Gothic" w:cstheme="minorHAnsi"/>
          <w:sz w:val="24"/>
          <w:szCs w:val="24"/>
        </w:rPr>
      </w:pPr>
      <w:r w:rsidRPr="004F19AC">
        <w:rPr>
          <w:rFonts w:ascii="Century Gothic" w:hAnsi="Century Gothic" w:cstheme="minorHAnsi"/>
          <w:i/>
          <w:sz w:val="24"/>
          <w:szCs w:val="24"/>
        </w:rPr>
        <w:t xml:space="preserve">Posteriormente también tengo entendido que el Consorcio Brasil hizo una reclamación en relación a mayores áreas construidas en relación </w:t>
      </w:r>
      <w:r w:rsidRPr="004F19AC">
        <w:rPr>
          <w:rFonts w:ascii="Century Gothic" w:hAnsi="Century Gothic" w:cstheme="minorHAnsi"/>
          <w:i/>
          <w:sz w:val="24"/>
          <w:szCs w:val="24"/>
        </w:rPr>
        <w:lastRenderedPageBreak/>
        <w:t>a la licencia de construcción y a…”</w:t>
      </w:r>
      <w:r>
        <w:rPr>
          <w:rFonts w:ascii="Century Gothic" w:hAnsi="Century Gothic" w:cstheme="minorHAnsi"/>
          <w:sz w:val="24"/>
          <w:szCs w:val="24"/>
        </w:rPr>
        <w:t xml:space="preserve"> (Audiencia del 3 de diciembre de 2018)</w:t>
      </w:r>
    </w:p>
    <w:p w14:paraId="0ACEF4D2" w14:textId="77777777" w:rsidR="00DB140A" w:rsidRPr="009500F2" w:rsidRDefault="00DB140A" w:rsidP="004F19AC">
      <w:pPr>
        <w:spacing w:after="0"/>
        <w:ind w:right="49"/>
        <w:jc w:val="both"/>
        <w:rPr>
          <w:rFonts w:ascii="Century Gothic" w:hAnsi="Century Gothic" w:cstheme="minorHAnsi"/>
          <w:sz w:val="24"/>
          <w:szCs w:val="24"/>
        </w:rPr>
      </w:pPr>
    </w:p>
    <w:p w14:paraId="1AFBE1C5" w14:textId="2126732A" w:rsidR="00915D6A" w:rsidRPr="009500F2" w:rsidRDefault="00915D6A"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 xml:space="preserve">De </w:t>
      </w:r>
      <w:r w:rsidR="00DB140A">
        <w:rPr>
          <w:rFonts w:ascii="Century Gothic" w:hAnsi="Century Gothic" w:cstheme="minorHAnsi"/>
          <w:sz w:val="24"/>
          <w:szCs w:val="24"/>
        </w:rPr>
        <w:t xml:space="preserve">todo </w:t>
      </w:r>
      <w:r w:rsidRPr="009500F2">
        <w:rPr>
          <w:rFonts w:ascii="Century Gothic" w:hAnsi="Century Gothic" w:cstheme="minorHAnsi"/>
          <w:sz w:val="24"/>
          <w:szCs w:val="24"/>
        </w:rPr>
        <w:t>lo anterior se concluye que la transacción se firma expirado el plazo contractual, expiración que permite que se haga un balance de obra ejecutada y del que se concluye que el contratista tiene un pendiente de obra por ejecutar.</w:t>
      </w:r>
    </w:p>
    <w:p w14:paraId="7105C326" w14:textId="77777777" w:rsidR="00915D6A" w:rsidRPr="009500F2" w:rsidRDefault="00915D6A" w:rsidP="004F19AC">
      <w:pPr>
        <w:spacing w:after="0"/>
        <w:ind w:right="49"/>
        <w:jc w:val="both"/>
        <w:rPr>
          <w:rFonts w:ascii="Century Gothic" w:hAnsi="Century Gothic" w:cstheme="minorHAnsi"/>
          <w:sz w:val="24"/>
          <w:szCs w:val="24"/>
        </w:rPr>
      </w:pPr>
    </w:p>
    <w:p w14:paraId="08CAC952" w14:textId="323FD6BB" w:rsidR="00550E54" w:rsidRPr="009500F2" w:rsidRDefault="00071D6A"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 xml:space="preserve">Alertado el Tribunal </w:t>
      </w:r>
      <w:r w:rsidR="005F2600" w:rsidRPr="009500F2">
        <w:rPr>
          <w:rFonts w:ascii="Century Gothic" w:hAnsi="Century Gothic" w:cstheme="minorHAnsi"/>
          <w:sz w:val="24"/>
          <w:szCs w:val="24"/>
        </w:rPr>
        <w:t xml:space="preserve">arbitral sobre </w:t>
      </w:r>
      <w:r w:rsidRPr="009500F2">
        <w:rPr>
          <w:rFonts w:ascii="Century Gothic" w:hAnsi="Century Gothic" w:cstheme="minorHAnsi"/>
          <w:sz w:val="24"/>
          <w:szCs w:val="24"/>
        </w:rPr>
        <w:t xml:space="preserve">la </w:t>
      </w:r>
      <w:r w:rsidR="003F0802" w:rsidRPr="009500F2">
        <w:rPr>
          <w:rFonts w:ascii="Century Gothic" w:hAnsi="Century Gothic" w:cstheme="minorHAnsi"/>
          <w:sz w:val="24"/>
          <w:szCs w:val="24"/>
        </w:rPr>
        <w:t xml:space="preserve">declaratoria de </w:t>
      </w:r>
      <w:r w:rsidRPr="009500F2">
        <w:rPr>
          <w:rFonts w:ascii="Century Gothic" w:hAnsi="Century Gothic" w:cstheme="minorHAnsi"/>
          <w:sz w:val="24"/>
          <w:szCs w:val="24"/>
        </w:rPr>
        <w:t>caducidad</w:t>
      </w:r>
      <w:r w:rsidR="005F2600" w:rsidRPr="009500F2">
        <w:rPr>
          <w:rFonts w:ascii="Century Gothic" w:hAnsi="Century Gothic" w:cstheme="minorHAnsi"/>
          <w:sz w:val="24"/>
          <w:szCs w:val="24"/>
        </w:rPr>
        <w:t xml:space="preserve"> del contrato</w:t>
      </w:r>
      <w:r w:rsidRPr="009500F2">
        <w:rPr>
          <w:rFonts w:ascii="Century Gothic" w:hAnsi="Century Gothic" w:cstheme="minorHAnsi"/>
          <w:sz w:val="24"/>
          <w:szCs w:val="24"/>
        </w:rPr>
        <w:t xml:space="preserve">, </w:t>
      </w:r>
      <w:r w:rsidR="005F2600" w:rsidRPr="009500F2">
        <w:rPr>
          <w:rFonts w:ascii="Century Gothic" w:hAnsi="Century Gothic" w:cstheme="minorHAnsi"/>
          <w:sz w:val="24"/>
          <w:szCs w:val="24"/>
        </w:rPr>
        <w:t xml:space="preserve">el examen </w:t>
      </w:r>
      <w:r w:rsidR="00B41230" w:rsidRPr="009500F2">
        <w:rPr>
          <w:rFonts w:ascii="Century Gothic" w:hAnsi="Century Gothic" w:cstheme="minorHAnsi"/>
          <w:sz w:val="24"/>
          <w:szCs w:val="24"/>
        </w:rPr>
        <w:t xml:space="preserve">trasciende a la transacción, </w:t>
      </w:r>
      <w:r w:rsidR="00550E54" w:rsidRPr="009500F2">
        <w:rPr>
          <w:rFonts w:ascii="Century Gothic" w:hAnsi="Century Gothic" w:cstheme="minorHAnsi"/>
          <w:sz w:val="24"/>
          <w:szCs w:val="24"/>
        </w:rPr>
        <w:t>para entrar a determinar si operó dicho fenómeno conforme lo establece la ley.</w:t>
      </w:r>
    </w:p>
    <w:p w14:paraId="44290A49" w14:textId="77777777" w:rsidR="004F19AC" w:rsidRPr="009500F2" w:rsidRDefault="004F19AC" w:rsidP="004F19AC">
      <w:pPr>
        <w:spacing w:after="0"/>
        <w:ind w:right="49"/>
        <w:jc w:val="both"/>
        <w:rPr>
          <w:rFonts w:ascii="Century Gothic" w:hAnsi="Century Gothic" w:cstheme="minorHAnsi"/>
          <w:sz w:val="24"/>
          <w:szCs w:val="24"/>
        </w:rPr>
      </w:pPr>
    </w:p>
    <w:p w14:paraId="1ADDC923" w14:textId="16BA0103" w:rsidR="00B97314" w:rsidRPr="009500F2" w:rsidRDefault="00650CBE" w:rsidP="004F19AC">
      <w:pPr>
        <w:pStyle w:val="Prrafodelista"/>
        <w:numPr>
          <w:ilvl w:val="0"/>
          <w:numId w:val="28"/>
        </w:numPr>
        <w:spacing w:after="0"/>
        <w:ind w:right="49"/>
        <w:contextualSpacing w:val="0"/>
        <w:jc w:val="both"/>
        <w:rPr>
          <w:rFonts w:ascii="Century Gothic" w:hAnsi="Century Gothic" w:cstheme="minorHAnsi"/>
          <w:b/>
          <w:sz w:val="24"/>
          <w:szCs w:val="24"/>
        </w:rPr>
      </w:pPr>
      <w:r w:rsidRPr="009500F2">
        <w:rPr>
          <w:rFonts w:ascii="Century Gothic" w:hAnsi="Century Gothic" w:cstheme="minorHAnsi"/>
          <w:b/>
          <w:sz w:val="24"/>
          <w:szCs w:val="24"/>
        </w:rPr>
        <w:t>C</w:t>
      </w:r>
      <w:r w:rsidR="00F073AF" w:rsidRPr="009500F2">
        <w:rPr>
          <w:rFonts w:ascii="Century Gothic" w:hAnsi="Century Gothic" w:cstheme="minorHAnsi"/>
          <w:b/>
          <w:sz w:val="24"/>
          <w:szCs w:val="24"/>
        </w:rPr>
        <w:t xml:space="preserve">ómputo </w:t>
      </w:r>
      <w:r w:rsidR="00B97314" w:rsidRPr="009500F2">
        <w:rPr>
          <w:rFonts w:ascii="Century Gothic" w:hAnsi="Century Gothic" w:cstheme="minorHAnsi"/>
          <w:b/>
          <w:sz w:val="24"/>
          <w:szCs w:val="24"/>
        </w:rPr>
        <w:t xml:space="preserve">de </w:t>
      </w:r>
      <w:r w:rsidR="00F073AF" w:rsidRPr="009500F2">
        <w:rPr>
          <w:rFonts w:ascii="Century Gothic" w:hAnsi="Century Gothic" w:cstheme="minorHAnsi"/>
          <w:b/>
          <w:sz w:val="24"/>
          <w:szCs w:val="24"/>
        </w:rPr>
        <w:t xml:space="preserve">los </w:t>
      </w:r>
      <w:r w:rsidR="006517AA" w:rsidRPr="009500F2">
        <w:rPr>
          <w:rFonts w:ascii="Century Gothic" w:hAnsi="Century Gothic" w:cstheme="minorHAnsi"/>
          <w:b/>
          <w:sz w:val="24"/>
          <w:szCs w:val="24"/>
        </w:rPr>
        <w:t xml:space="preserve">términos que evidencian </w:t>
      </w:r>
      <w:r w:rsidR="003F0802" w:rsidRPr="009500F2">
        <w:rPr>
          <w:rFonts w:ascii="Century Gothic" w:hAnsi="Century Gothic" w:cstheme="minorHAnsi"/>
          <w:b/>
          <w:sz w:val="24"/>
          <w:szCs w:val="24"/>
        </w:rPr>
        <w:t>que el medio de control esta caducado</w:t>
      </w:r>
    </w:p>
    <w:p w14:paraId="0D50A88C" w14:textId="77777777" w:rsidR="00B97314" w:rsidRPr="009500F2" w:rsidRDefault="00B97314" w:rsidP="004F19AC">
      <w:pPr>
        <w:spacing w:after="0"/>
        <w:ind w:right="49"/>
        <w:jc w:val="both"/>
        <w:rPr>
          <w:rFonts w:ascii="Century Gothic" w:hAnsi="Century Gothic" w:cstheme="minorHAnsi"/>
          <w:sz w:val="24"/>
          <w:szCs w:val="24"/>
        </w:rPr>
      </w:pPr>
    </w:p>
    <w:p w14:paraId="59A8EE53" w14:textId="7AF082E7" w:rsidR="00C54833" w:rsidRPr="009500F2" w:rsidRDefault="00C54833"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La doctrina alemana ha distinguido al lado de los derechos reales y subjetivos, los derechos de potestad (Rechte des reitlichen Könnes (derechos de poder jurídico) o Kann Rechte)</w:t>
      </w:r>
      <w:r w:rsidR="001B63E3" w:rsidRPr="009500F2">
        <w:rPr>
          <w:rStyle w:val="Refdenotaalpie"/>
          <w:rFonts w:ascii="Century Gothic" w:eastAsia="Times New Roman" w:hAnsi="Century Gothic" w:cstheme="minorHAnsi"/>
          <w:color w:val="212121"/>
          <w:sz w:val="24"/>
          <w:szCs w:val="24"/>
          <w:shd w:val="clear" w:color="auto" w:fill="FFFFFF"/>
          <w:lang w:eastAsia="es-CO"/>
        </w:rPr>
        <w:footnoteReference w:id="25"/>
      </w:r>
      <w:r w:rsidRPr="009500F2">
        <w:rPr>
          <w:rFonts w:ascii="Century Gothic" w:eastAsia="Times New Roman" w:hAnsi="Century Gothic" w:cstheme="minorHAnsi"/>
          <w:color w:val="212121"/>
          <w:sz w:val="24"/>
          <w:szCs w:val="24"/>
          <w:shd w:val="clear" w:color="auto" w:fill="FFFFFF"/>
          <w:lang w:eastAsia="es-CO"/>
        </w:rPr>
        <w:t>, dentro de los cuales</w:t>
      </w:r>
      <w:r w:rsidR="001B63E3" w:rsidRPr="009500F2">
        <w:rPr>
          <w:rFonts w:ascii="Century Gothic" w:eastAsia="Times New Roman" w:hAnsi="Century Gothic" w:cstheme="minorHAnsi"/>
          <w:color w:val="212121"/>
          <w:sz w:val="24"/>
          <w:szCs w:val="24"/>
          <w:shd w:val="clear" w:color="auto" w:fill="FFFFFF"/>
          <w:lang w:eastAsia="es-CO"/>
        </w:rPr>
        <w:t xml:space="preserve"> se encuentra</w:t>
      </w:r>
      <w:r w:rsidRPr="009500F2">
        <w:rPr>
          <w:rFonts w:ascii="Century Gothic" w:eastAsia="Times New Roman" w:hAnsi="Century Gothic" w:cstheme="minorHAnsi"/>
          <w:color w:val="212121"/>
          <w:sz w:val="24"/>
          <w:szCs w:val="24"/>
          <w:shd w:val="clear" w:color="auto" w:fill="FFFFFF"/>
          <w:lang w:eastAsia="es-CO"/>
        </w:rPr>
        <w:t xml:space="preserve"> el derecho de acción que confiere </w:t>
      </w:r>
      <w:r w:rsidR="004009F8" w:rsidRPr="009500F2">
        <w:rPr>
          <w:rFonts w:ascii="Century Gothic" w:eastAsia="Times New Roman" w:hAnsi="Century Gothic" w:cstheme="minorHAnsi"/>
          <w:color w:val="212121"/>
          <w:sz w:val="24"/>
          <w:szCs w:val="24"/>
          <w:shd w:val="clear" w:color="auto" w:fill="FFFFFF"/>
          <w:lang w:eastAsia="es-CO"/>
        </w:rPr>
        <w:t xml:space="preserve">al titular de un derecho, </w:t>
      </w:r>
      <w:r w:rsidRPr="009500F2">
        <w:rPr>
          <w:rFonts w:ascii="Century Gothic" w:eastAsia="Times New Roman" w:hAnsi="Century Gothic" w:cstheme="minorHAnsi"/>
          <w:color w:val="212121"/>
          <w:sz w:val="24"/>
          <w:szCs w:val="24"/>
          <w:shd w:val="clear" w:color="auto" w:fill="FFFFFF"/>
          <w:lang w:eastAsia="es-CO"/>
        </w:rPr>
        <w:t>el poder jurídico de exigir del juez un pronunciamiento sobre la existencia de</w:t>
      </w:r>
      <w:r w:rsidR="005808A9" w:rsidRPr="009500F2">
        <w:rPr>
          <w:rFonts w:ascii="Century Gothic" w:eastAsia="Times New Roman" w:hAnsi="Century Gothic" w:cstheme="minorHAnsi"/>
          <w:color w:val="212121"/>
          <w:sz w:val="24"/>
          <w:szCs w:val="24"/>
          <w:shd w:val="clear" w:color="auto" w:fill="FFFFFF"/>
          <w:lang w:eastAsia="es-CO"/>
        </w:rPr>
        <w:t xml:space="preserve">l </w:t>
      </w:r>
      <w:r w:rsidR="004009F8" w:rsidRPr="009500F2">
        <w:rPr>
          <w:rFonts w:ascii="Century Gothic" w:eastAsia="Times New Roman" w:hAnsi="Century Gothic" w:cstheme="minorHAnsi"/>
          <w:color w:val="212121"/>
          <w:sz w:val="24"/>
          <w:szCs w:val="24"/>
          <w:shd w:val="clear" w:color="auto" w:fill="FFFFFF"/>
          <w:lang w:eastAsia="es-CO"/>
        </w:rPr>
        <w:t>mismo</w:t>
      </w:r>
      <w:r w:rsidR="005808A9"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eastAsia="Times New Roman" w:hAnsi="Century Gothic" w:cstheme="minorHAnsi"/>
          <w:color w:val="212121"/>
          <w:sz w:val="24"/>
          <w:szCs w:val="24"/>
          <w:shd w:val="clear" w:color="auto" w:fill="FFFFFF"/>
          <w:lang w:eastAsia="es-CO"/>
        </w:rPr>
        <w:t>para que lo declare frente a quien re</w:t>
      </w:r>
      <w:r w:rsidR="009D72B6" w:rsidRPr="009500F2">
        <w:rPr>
          <w:rFonts w:ascii="Century Gothic" w:eastAsia="Times New Roman" w:hAnsi="Century Gothic" w:cstheme="minorHAnsi"/>
          <w:color w:val="212121"/>
          <w:sz w:val="24"/>
          <w:szCs w:val="24"/>
          <w:shd w:val="clear" w:color="auto" w:fill="FFFFFF"/>
          <w:lang w:eastAsia="es-CO"/>
        </w:rPr>
        <w:t>h</w:t>
      </w:r>
      <w:r w:rsidRPr="009500F2">
        <w:rPr>
          <w:rFonts w:ascii="Century Gothic" w:eastAsia="Times New Roman" w:hAnsi="Century Gothic" w:cstheme="minorHAnsi"/>
          <w:color w:val="212121"/>
          <w:sz w:val="24"/>
          <w:szCs w:val="24"/>
          <w:shd w:val="clear" w:color="auto" w:fill="FFFFFF"/>
          <w:lang w:eastAsia="es-CO"/>
        </w:rPr>
        <w:t>úsa reconocerlo y se ordene su restablecimiento y, de ser el caso, reparación, en forma de condenas concretas. En otras palabras el derecho a pedir que el derecho objetivo actué como coacción.</w:t>
      </w:r>
    </w:p>
    <w:p w14:paraId="40CBCD41" w14:textId="77777777" w:rsidR="00C54833" w:rsidRPr="009500F2" w:rsidRDefault="00C54833"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658E0E0D" w14:textId="04B180AE" w:rsidR="00C54833" w:rsidRPr="009500F2" w:rsidRDefault="00C54833"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Así como los derechos personales y reales que no se </w:t>
      </w:r>
      <w:r w:rsidR="009D72B6" w:rsidRPr="009500F2">
        <w:rPr>
          <w:rFonts w:ascii="Century Gothic" w:eastAsia="Times New Roman" w:hAnsi="Century Gothic" w:cstheme="minorHAnsi"/>
          <w:color w:val="212121"/>
          <w:sz w:val="24"/>
          <w:szCs w:val="24"/>
          <w:shd w:val="clear" w:color="auto" w:fill="FFFFFF"/>
          <w:lang w:eastAsia="es-CO"/>
        </w:rPr>
        <w:t>ejercen</w:t>
      </w:r>
      <w:r w:rsidRPr="009500F2">
        <w:rPr>
          <w:rFonts w:ascii="Century Gothic" w:eastAsia="Times New Roman" w:hAnsi="Century Gothic" w:cstheme="minorHAnsi"/>
          <w:color w:val="212121"/>
          <w:sz w:val="24"/>
          <w:szCs w:val="24"/>
          <w:shd w:val="clear" w:color="auto" w:fill="FFFFFF"/>
          <w:lang w:eastAsia="es-CO"/>
        </w:rPr>
        <w:t xml:space="preserve"> prescriben extintivamente, el der</w:t>
      </w:r>
      <w:r w:rsidR="00E323E9" w:rsidRPr="009500F2">
        <w:rPr>
          <w:rFonts w:ascii="Century Gothic" w:eastAsia="Times New Roman" w:hAnsi="Century Gothic" w:cstheme="minorHAnsi"/>
          <w:color w:val="212121"/>
          <w:sz w:val="24"/>
          <w:szCs w:val="24"/>
          <w:shd w:val="clear" w:color="auto" w:fill="FFFFFF"/>
          <w:lang w:eastAsia="es-CO"/>
        </w:rPr>
        <w:t>echo de acción debe ser ejercido</w:t>
      </w:r>
      <w:r w:rsidRPr="009500F2">
        <w:rPr>
          <w:rFonts w:ascii="Century Gothic" w:eastAsia="Times New Roman" w:hAnsi="Century Gothic" w:cstheme="minorHAnsi"/>
          <w:color w:val="212121"/>
          <w:sz w:val="24"/>
          <w:szCs w:val="24"/>
          <w:shd w:val="clear" w:color="auto" w:fill="FFFFFF"/>
          <w:lang w:eastAsia="es-CO"/>
        </w:rPr>
        <w:t xml:space="preserve"> en determinado tiempo</w:t>
      </w:r>
      <w:r w:rsidR="00650CBE" w:rsidRPr="009500F2">
        <w:rPr>
          <w:rFonts w:ascii="Century Gothic" w:eastAsia="Times New Roman" w:hAnsi="Century Gothic" w:cstheme="minorHAnsi"/>
          <w:color w:val="212121"/>
          <w:sz w:val="24"/>
          <w:szCs w:val="24"/>
          <w:shd w:val="clear" w:color="auto" w:fill="FFFFFF"/>
          <w:lang w:eastAsia="es-CO"/>
        </w:rPr>
        <w:t>, so pena de caducar</w:t>
      </w:r>
      <w:r w:rsidRPr="009500F2">
        <w:rPr>
          <w:rFonts w:ascii="Century Gothic" w:eastAsia="Times New Roman" w:hAnsi="Century Gothic" w:cstheme="minorHAnsi"/>
          <w:color w:val="212121"/>
          <w:sz w:val="24"/>
          <w:szCs w:val="24"/>
          <w:shd w:val="clear" w:color="auto" w:fill="FFFFFF"/>
          <w:lang w:eastAsia="es-CO"/>
        </w:rPr>
        <w:t xml:space="preserve">.  </w:t>
      </w:r>
    </w:p>
    <w:p w14:paraId="15BE07F4" w14:textId="77777777" w:rsidR="00C54833" w:rsidRPr="009500F2" w:rsidRDefault="00C54833"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3643DF74" w14:textId="66E4E291" w:rsidR="00C54833" w:rsidRPr="009500F2" w:rsidRDefault="00C54833"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Pronunciarse sobre el derecho de acción no significa pronunciarse sobre el d</w:t>
      </w:r>
      <w:r w:rsidR="00E323E9" w:rsidRPr="009500F2">
        <w:rPr>
          <w:rFonts w:ascii="Century Gothic" w:eastAsia="Times New Roman" w:hAnsi="Century Gothic" w:cstheme="minorHAnsi"/>
          <w:color w:val="212121"/>
          <w:sz w:val="24"/>
          <w:szCs w:val="24"/>
          <w:shd w:val="clear" w:color="auto" w:fill="FFFFFF"/>
          <w:lang w:eastAsia="es-CO"/>
        </w:rPr>
        <w:t>erecho fuente de la obligación.</w:t>
      </w:r>
      <w:r w:rsidRPr="009500F2">
        <w:rPr>
          <w:rFonts w:ascii="Century Gothic" w:eastAsia="Times New Roman" w:hAnsi="Century Gothic" w:cstheme="minorHAnsi"/>
          <w:color w:val="212121"/>
          <w:sz w:val="24"/>
          <w:szCs w:val="24"/>
          <w:shd w:val="clear" w:color="auto" w:fill="FFFFFF"/>
          <w:lang w:eastAsia="es-CO"/>
        </w:rPr>
        <w:t xml:space="preserve"> Puede que este se t</w:t>
      </w:r>
      <w:r w:rsidR="00E323E9" w:rsidRPr="009500F2">
        <w:rPr>
          <w:rFonts w:ascii="Century Gothic" w:eastAsia="Times New Roman" w:hAnsi="Century Gothic" w:cstheme="minorHAnsi"/>
          <w:color w:val="212121"/>
          <w:sz w:val="24"/>
          <w:szCs w:val="24"/>
          <w:shd w:val="clear" w:color="auto" w:fill="FFFFFF"/>
          <w:lang w:eastAsia="es-CO"/>
        </w:rPr>
        <w:t xml:space="preserve">enga o no, pero </w:t>
      </w:r>
      <w:r w:rsidR="004277FB" w:rsidRPr="009500F2">
        <w:rPr>
          <w:rFonts w:ascii="Century Gothic" w:eastAsia="Times New Roman" w:hAnsi="Century Gothic" w:cstheme="minorHAnsi"/>
          <w:color w:val="212121"/>
          <w:sz w:val="24"/>
          <w:szCs w:val="24"/>
          <w:shd w:val="clear" w:color="auto" w:fill="FFFFFF"/>
          <w:lang w:eastAsia="es-CO"/>
        </w:rPr>
        <w:t xml:space="preserve">para hacer posible </w:t>
      </w:r>
      <w:r w:rsidR="00E323E9" w:rsidRPr="009500F2">
        <w:rPr>
          <w:rFonts w:ascii="Century Gothic" w:eastAsia="Times New Roman" w:hAnsi="Century Gothic" w:cstheme="minorHAnsi"/>
          <w:color w:val="212121"/>
          <w:sz w:val="24"/>
          <w:szCs w:val="24"/>
          <w:shd w:val="clear" w:color="auto" w:fill="FFFFFF"/>
          <w:lang w:eastAsia="es-CO"/>
        </w:rPr>
        <w:t xml:space="preserve">el </w:t>
      </w:r>
      <w:r w:rsidRPr="009500F2">
        <w:rPr>
          <w:rFonts w:ascii="Century Gothic" w:eastAsia="Times New Roman" w:hAnsi="Century Gothic" w:cstheme="minorHAnsi"/>
          <w:color w:val="212121"/>
          <w:sz w:val="24"/>
          <w:szCs w:val="24"/>
          <w:shd w:val="clear" w:color="auto" w:fill="FFFFFF"/>
          <w:lang w:eastAsia="es-CO"/>
        </w:rPr>
        <w:t xml:space="preserve">pronunciamiento judicial sobre la obligación, se requiere </w:t>
      </w:r>
      <w:r w:rsidRPr="009500F2">
        <w:rPr>
          <w:rFonts w:ascii="Century Gothic" w:eastAsia="Times New Roman" w:hAnsi="Century Gothic" w:cstheme="minorHAnsi"/>
          <w:color w:val="212121"/>
          <w:sz w:val="24"/>
          <w:szCs w:val="24"/>
          <w:shd w:val="clear" w:color="auto" w:fill="FFFFFF"/>
          <w:lang w:eastAsia="es-CO"/>
        </w:rPr>
        <w:lastRenderedPageBreak/>
        <w:t>que previamente el juez analice si quien actúa en ejercicio de la acción lo hace en el tiempo legal para hacerlo, o el derecho de acción ha caducado al momento de presentación de la demanda.</w:t>
      </w:r>
    </w:p>
    <w:p w14:paraId="589EF54A" w14:textId="661593D0" w:rsidR="00980FE4" w:rsidRPr="009500F2" w:rsidRDefault="00980FE4"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481551A3" w14:textId="77777777" w:rsidR="006C39C6" w:rsidRPr="009500F2" w:rsidRDefault="006C39C6"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Sobre la caducidad, Hernando Morales Molina</w:t>
      </w:r>
      <w:r w:rsidRPr="009500F2">
        <w:rPr>
          <w:rStyle w:val="Refdenotaalpie"/>
          <w:rFonts w:ascii="Century Gothic" w:eastAsia="Times New Roman" w:hAnsi="Century Gothic" w:cstheme="minorHAnsi"/>
          <w:color w:val="212121"/>
          <w:sz w:val="24"/>
          <w:szCs w:val="24"/>
          <w:shd w:val="clear" w:color="auto" w:fill="FFFFFF"/>
          <w:lang w:eastAsia="es-CO"/>
        </w:rPr>
        <w:footnoteReference w:id="26"/>
      </w:r>
      <w:r w:rsidRPr="009500F2">
        <w:rPr>
          <w:rFonts w:ascii="Century Gothic" w:eastAsia="Times New Roman" w:hAnsi="Century Gothic" w:cstheme="minorHAnsi"/>
          <w:color w:val="212121"/>
          <w:sz w:val="24"/>
          <w:szCs w:val="24"/>
          <w:shd w:val="clear" w:color="auto" w:fill="FFFFFF"/>
          <w:lang w:eastAsia="es-CO"/>
        </w:rPr>
        <w:t xml:space="preserve"> escribió:</w:t>
      </w:r>
    </w:p>
    <w:p w14:paraId="74E9B001" w14:textId="77777777" w:rsidR="006C39C6" w:rsidRPr="009500F2" w:rsidRDefault="006C39C6" w:rsidP="004F19AC">
      <w:pPr>
        <w:spacing w:after="0"/>
        <w:ind w:left="567" w:right="49"/>
        <w:jc w:val="both"/>
        <w:rPr>
          <w:rFonts w:ascii="Century Gothic" w:eastAsia="Times New Roman" w:hAnsi="Century Gothic" w:cstheme="minorHAnsi"/>
          <w:color w:val="212121"/>
          <w:sz w:val="24"/>
          <w:szCs w:val="24"/>
          <w:shd w:val="clear" w:color="auto" w:fill="FFFFFF"/>
          <w:lang w:eastAsia="es-CO"/>
        </w:rPr>
      </w:pPr>
    </w:p>
    <w:p w14:paraId="441215BE" w14:textId="77777777" w:rsidR="006C39C6" w:rsidRPr="009500F2" w:rsidRDefault="006C39C6" w:rsidP="004F19AC">
      <w:pPr>
        <w:spacing w:after="0"/>
        <w:ind w:left="567"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i/>
          <w:color w:val="212121"/>
          <w:sz w:val="24"/>
          <w:szCs w:val="24"/>
          <w:shd w:val="clear" w:color="auto" w:fill="FFFFFF"/>
          <w:lang w:eastAsia="es-CO"/>
        </w:rPr>
        <w:t xml:space="preserve">“La caducidad consiste en que la ley establece determinados plazos perentorios e improrrogables para intentar ciertos procesos… La caducidad obedece a que deba presumirse la falta de interés de las partes, primordialmente la demandante, que durante un tiempo razonable no instan el proceso. Su efecto principal es la extinción del mismo, aún por razones de economía procesal.” </w:t>
      </w:r>
    </w:p>
    <w:p w14:paraId="28A258BF" w14:textId="77777777" w:rsidR="00650CBE" w:rsidRPr="009500F2" w:rsidRDefault="00650CBE"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04D8EBC6" w14:textId="77777777" w:rsidR="006C39C6" w:rsidRPr="009500F2" w:rsidRDefault="006C39C6"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El autor se apoya en Josserand para fijar las notas distintivas de la caducidad:</w:t>
      </w:r>
    </w:p>
    <w:p w14:paraId="10D9C4ED" w14:textId="77777777" w:rsidR="006C39C6" w:rsidRPr="009500F2" w:rsidRDefault="006C39C6" w:rsidP="004F19AC">
      <w:pPr>
        <w:spacing w:after="0"/>
        <w:ind w:left="567" w:right="49"/>
        <w:jc w:val="both"/>
        <w:rPr>
          <w:rFonts w:ascii="Century Gothic" w:eastAsia="Times New Roman" w:hAnsi="Century Gothic" w:cstheme="minorHAnsi"/>
          <w:i/>
          <w:color w:val="212121"/>
          <w:sz w:val="24"/>
          <w:szCs w:val="24"/>
          <w:shd w:val="clear" w:color="auto" w:fill="FFFFFF"/>
          <w:lang w:eastAsia="es-CO"/>
        </w:rPr>
      </w:pPr>
    </w:p>
    <w:p w14:paraId="0D648235" w14:textId="78C59997" w:rsidR="006C39C6" w:rsidRPr="009500F2" w:rsidRDefault="006C39C6" w:rsidP="004F19AC">
      <w:pPr>
        <w:spacing w:after="0"/>
        <w:ind w:left="567"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i/>
          <w:color w:val="212121"/>
          <w:sz w:val="24"/>
          <w:szCs w:val="24"/>
          <w:shd w:val="clear" w:color="auto" w:fill="FFFFFF"/>
          <w:lang w:eastAsia="es-CO"/>
        </w:rPr>
        <w:t>“1º No admiten suspensión ni interrupción; por definición se consideran preconstituidos y se cumplen el día fijado…sin que su vencimiento pueda evitarse o diferirse aun por causa de fuerza mayor. 2º Con mayor razón estos plazos resultan inmodificables por la voluntad de los interesados, así se trate de hacerlo en un sentido o en otro; su reducción es tan inconcebible como su prorroga. 3º No pueden ser materia de convención antes de que se cumplan, ni después de transcurridos pueden renunciarse; el plazo prefijado obra independientemente y aun contra la voluntad del beneficiario. 4º El juez puede y debe declarar de oficio los plazos prefijados; la misma ley convida a respetarlos y a hacer que se respeten; ni siquiera se necesitan que hayan sido opuestos por uno de los litigantes contra el otro, actúan de pleno derecho. 5º Una vez producida la caducidad del término el derecho se extingue, en forma absoluta…”</w:t>
      </w:r>
    </w:p>
    <w:p w14:paraId="63E3D104" w14:textId="77777777" w:rsidR="006C39C6" w:rsidRPr="009500F2" w:rsidRDefault="006C39C6"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35D67546" w14:textId="4FA23D53" w:rsidR="006C39C6" w:rsidRPr="009500F2" w:rsidRDefault="006C39C6" w:rsidP="004F19AC">
      <w:pPr>
        <w:spacing w:after="0"/>
        <w:ind w:left="567"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El autor concluye que</w:t>
      </w:r>
      <w:r w:rsidRPr="009500F2" w:rsidDel="00F073AF">
        <w:rPr>
          <w:rFonts w:ascii="Century Gothic" w:eastAsia="Times New Roman" w:hAnsi="Century Gothic" w:cstheme="minorHAnsi"/>
          <w:i/>
          <w:color w:val="212121"/>
          <w:sz w:val="24"/>
          <w:szCs w:val="24"/>
          <w:shd w:val="clear" w:color="auto" w:fill="FFFFFF"/>
          <w:lang w:eastAsia="es-CO"/>
        </w:rPr>
        <w:t xml:space="preserve"> </w:t>
      </w:r>
      <w:r w:rsidRPr="009500F2">
        <w:rPr>
          <w:rFonts w:ascii="Century Gothic" w:eastAsia="Times New Roman" w:hAnsi="Century Gothic" w:cstheme="minorHAnsi"/>
          <w:i/>
          <w:color w:val="212121"/>
          <w:sz w:val="24"/>
          <w:szCs w:val="24"/>
          <w:shd w:val="clear" w:color="auto" w:fill="FFFFFF"/>
          <w:lang w:eastAsia="es-CO"/>
        </w:rPr>
        <w:t>“… la caducidad puede ser declarada de oficio por el juez, pues sería inadmisible que vencido el plazo señalado por la ley para el ejercicio de la acción y del recurso, sin embargo, se oyera al promotor de una o del otro…En este sentido la caducidad opera ipso jure, vale decir que no es necesario instancia de parte para ser reconocida.”</w:t>
      </w:r>
    </w:p>
    <w:p w14:paraId="7F5DCAB4" w14:textId="77777777" w:rsidR="006C39C6" w:rsidRPr="009500F2" w:rsidRDefault="006C39C6" w:rsidP="004F19AC">
      <w:pPr>
        <w:spacing w:after="0"/>
        <w:ind w:right="49"/>
        <w:jc w:val="both"/>
        <w:rPr>
          <w:rFonts w:ascii="Century Gothic" w:eastAsia="Times New Roman" w:hAnsi="Century Gothic" w:cstheme="minorHAnsi"/>
          <w:color w:val="212121"/>
          <w:sz w:val="24"/>
          <w:szCs w:val="24"/>
          <w:highlight w:val="yellow"/>
          <w:shd w:val="clear" w:color="auto" w:fill="FFFFFF"/>
          <w:lang w:eastAsia="es-CO"/>
        </w:rPr>
      </w:pPr>
    </w:p>
    <w:p w14:paraId="09F4D9C0" w14:textId="77777777" w:rsidR="00F300DF" w:rsidRPr="009500F2" w:rsidRDefault="00F300DF"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 xml:space="preserve">Los términos de caducidad tienen como propósito dotar de seguridad jurídica las controversias de los administrados y evitar que se acuda indefinidamente ante la jurisdicción, de tal manera que si no se accede a la administración de justicia de manera oportuna, dentro de los términos señalados en la ley, ese derecho perece definitivamente. </w:t>
      </w:r>
    </w:p>
    <w:p w14:paraId="2058B8AC" w14:textId="77777777" w:rsidR="00F300DF" w:rsidRPr="009500F2" w:rsidRDefault="00F300DF"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30DB5F52" w14:textId="06F9310D" w:rsidR="006C39C6" w:rsidRPr="009500F2" w:rsidRDefault="00550E54"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La caducidad de la acción o de los medios de control encuentra su razón de ser en el artículo 228 de la Constitución</w:t>
      </w:r>
      <w:r w:rsidR="006C39C6" w:rsidRPr="009500F2">
        <w:rPr>
          <w:rFonts w:ascii="Century Gothic" w:eastAsia="Times New Roman" w:hAnsi="Century Gothic" w:cstheme="minorHAnsi"/>
          <w:color w:val="212121"/>
          <w:sz w:val="24"/>
          <w:szCs w:val="24"/>
          <w:shd w:val="clear" w:color="auto" w:fill="FFFFFF"/>
          <w:lang w:eastAsia="es-CO"/>
        </w:rPr>
        <w:t xml:space="preserve"> Política, que establece que a la función pública de administrar justicia le es inherente la obligación de los ciudadanos de colaborar con ella, de tal manera que su inactividad extingue el derecho de pedir que se imparta justicia en su caso.</w:t>
      </w:r>
    </w:p>
    <w:p w14:paraId="6E7B6CA6" w14:textId="1004170A" w:rsidR="006C39C6" w:rsidRPr="009500F2" w:rsidRDefault="006C39C6"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14B3BFA0" w14:textId="50E90953" w:rsidR="00F13960" w:rsidRPr="009500F2" w:rsidRDefault="006C39C6"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Sobre este aspecto la Corte Constitucional ha señalado:</w:t>
      </w:r>
      <w:r w:rsidR="00F13960" w:rsidRPr="009500F2">
        <w:rPr>
          <w:rFonts w:ascii="Century Gothic" w:eastAsia="Times New Roman" w:hAnsi="Century Gothic" w:cstheme="minorHAnsi"/>
          <w:color w:val="212121"/>
          <w:sz w:val="24"/>
          <w:szCs w:val="24"/>
          <w:shd w:val="clear" w:color="auto" w:fill="FFFFFF"/>
          <w:lang w:eastAsia="es-CO"/>
        </w:rPr>
        <w:t xml:space="preserve"> </w:t>
      </w:r>
    </w:p>
    <w:p w14:paraId="17178E3F" w14:textId="77777777" w:rsidR="00EF7C61" w:rsidRPr="009500F2" w:rsidRDefault="00EF7C61"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07F4A27E" w14:textId="5DFE3EBB" w:rsidR="006C39C6" w:rsidRPr="009500F2" w:rsidRDefault="00F13960" w:rsidP="004F19AC">
      <w:pPr>
        <w:spacing w:after="0"/>
        <w:ind w:left="567"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i/>
          <w:color w:val="212121"/>
          <w:sz w:val="24"/>
          <w:szCs w:val="24"/>
          <w:shd w:val="clear" w:color="auto" w:fill="FFFFFF"/>
          <w:lang w:eastAsia="es-CO"/>
        </w:rPr>
        <w:t xml:space="preserve">“[L]a institución jurídica de la caducidad de la acción se fundamenta en que, como al ciudadano se le imponen obligaciones relacionadas con el cumplimiento de los deberes de colaboración con la justicia para tener acceso a su dispensación, su incumplimiento, o lo que es lo mismo, su no ejercicio dentro de los términos señalados por las leyes procesales -con plena observancia de las garantías constitucionales que integran el debido proceso y que aseguran plenas y amplias posibilidades de ejercitar el derecho de defensa-, constituye omisión en el cumplimiento de sus obligaciones de naturaleza constitucional y, por ende, acarrea para el Estado la imposibilidad jurídica de continuar </w:t>
      </w:r>
      <w:r w:rsidRPr="009500F2">
        <w:rPr>
          <w:rFonts w:ascii="Century Gothic" w:eastAsia="Times New Roman" w:hAnsi="Century Gothic" w:cstheme="minorHAnsi"/>
          <w:i/>
          <w:color w:val="212121"/>
          <w:sz w:val="24"/>
          <w:szCs w:val="24"/>
          <w:shd w:val="clear" w:color="auto" w:fill="FFFFFF"/>
          <w:lang w:eastAsia="es-CO"/>
        </w:rPr>
        <w:lastRenderedPageBreak/>
        <w:t>ofreciéndole mayores recursos y oportunidades, ante la inactividad del titular del derecho en reclamar el ejercicio que le corresponde”</w:t>
      </w:r>
      <w:r w:rsidRPr="009500F2">
        <w:rPr>
          <w:rStyle w:val="Refdenotaalpie"/>
          <w:rFonts w:ascii="Century Gothic" w:eastAsia="Times New Roman" w:hAnsi="Century Gothic" w:cstheme="minorHAnsi"/>
          <w:i/>
          <w:color w:val="212121"/>
          <w:sz w:val="24"/>
          <w:szCs w:val="24"/>
          <w:shd w:val="clear" w:color="auto" w:fill="FFFFFF"/>
          <w:lang w:eastAsia="es-CO"/>
        </w:rPr>
        <w:footnoteReference w:id="27"/>
      </w:r>
    </w:p>
    <w:p w14:paraId="3F3E2BCC" w14:textId="0646F89F" w:rsidR="00550E54" w:rsidRPr="009500F2" w:rsidRDefault="006C39C6"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 </w:t>
      </w:r>
    </w:p>
    <w:p w14:paraId="6BBC98A4" w14:textId="7DB9804B" w:rsidR="006C39C6" w:rsidRPr="009500F2" w:rsidRDefault="006C39C6"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Y en sentencia C-781 de 13 de octubre de 1999, expresó:</w:t>
      </w:r>
    </w:p>
    <w:p w14:paraId="507BC0D2" w14:textId="36A110A1" w:rsidR="00F13960" w:rsidRPr="009500F2" w:rsidRDefault="00F13960"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5C07D03F" w14:textId="03AE7ABE" w:rsidR="00F13960" w:rsidRPr="009500F2" w:rsidRDefault="00F13960" w:rsidP="004F19AC">
      <w:pPr>
        <w:spacing w:after="0"/>
        <w:ind w:left="709"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i/>
          <w:color w:val="212121"/>
          <w:sz w:val="24"/>
          <w:szCs w:val="24"/>
          <w:shd w:val="clear" w:color="auto" w:fill="FFFFFF"/>
          <w:lang w:eastAsia="es-CO"/>
        </w:rPr>
        <w:t>“La caducidad es la extinción del derecho a la acción por cualquier causa, como el transcurso del tiempo, de manera que, si el actor deja transcurrir los plazos fijados por la ley en forma objetiva, sin presentar la demanda, el mencionado derecho fenece inexorablemente, sin que pueda alegarse excusas algunas para revivirlos. Dichos plazos constituyen entonces una garantía para la seguridad jurídica y el interés general. Y es que la caducidad representa el límite dentro del cual el ciudadano debe reclamar del Estado determinado derecho; por ende, la actitud negligente de quien estuvo legitimado en la causa no puede ser objeto de protección, pues es un hecho cierto que quien dentro de las oportunidades procesales fijadas por la ley ejerce sus derechos, no se verá expuesto a perderlos por la ocurrencia del fenómeno indicado’. Ahora bien: los términos de caducidad no pueden interpretarse como una forma de negar el acceso a la justicia, precisamente porque la limitación de plazo para impugnar ciertos actos –y es algo en lo que se debe insistir– está sustentada en el principio de seguridad jurídica y crea una carga proporcionada en cabeza de los ciudadanos para que se interesen y participen prontamente en el control de actos que vulneran el ordenamiento jurídico’”.</w:t>
      </w:r>
    </w:p>
    <w:p w14:paraId="29EC1860" w14:textId="14B52DC6" w:rsidR="006C39C6" w:rsidRPr="009500F2" w:rsidRDefault="006C39C6"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0FAC56F3" w14:textId="7095510A" w:rsidR="00C54833" w:rsidRPr="009500F2" w:rsidRDefault="000B11CD"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A su turno, </w:t>
      </w:r>
      <w:r w:rsidR="006A30D0" w:rsidRPr="009500F2">
        <w:rPr>
          <w:rFonts w:ascii="Century Gothic" w:eastAsia="Times New Roman" w:hAnsi="Century Gothic" w:cstheme="minorHAnsi"/>
          <w:color w:val="212121"/>
          <w:sz w:val="24"/>
          <w:szCs w:val="24"/>
          <w:shd w:val="clear" w:color="auto" w:fill="FFFFFF"/>
          <w:lang w:eastAsia="es-CO"/>
        </w:rPr>
        <w:t xml:space="preserve">en </w:t>
      </w:r>
      <w:r w:rsidRPr="009500F2">
        <w:rPr>
          <w:rFonts w:ascii="Century Gothic" w:eastAsia="Times New Roman" w:hAnsi="Century Gothic" w:cstheme="minorHAnsi"/>
          <w:color w:val="212121"/>
          <w:sz w:val="24"/>
          <w:szCs w:val="24"/>
          <w:shd w:val="clear" w:color="auto" w:fill="FFFFFF"/>
          <w:lang w:eastAsia="es-CO"/>
        </w:rPr>
        <w:t xml:space="preserve">providencia de </w:t>
      </w:r>
      <w:r w:rsidR="006A30D0" w:rsidRPr="009500F2">
        <w:rPr>
          <w:rFonts w:ascii="Century Gothic" w:eastAsia="Times New Roman" w:hAnsi="Century Gothic" w:cstheme="minorHAnsi"/>
          <w:color w:val="212121"/>
          <w:sz w:val="24"/>
          <w:szCs w:val="24"/>
          <w:shd w:val="clear" w:color="auto" w:fill="FFFFFF"/>
          <w:lang w:eastAsia="es-CO"/>
        </w:rPr>
        <w:t>25 de mayo de 2016</w:t>
      </w:r>
      <w:r w:rsidR="006A30D0" w:rsidRPr="009500F2">
        <w:rPr>
          <w:rStyle w:val="Refdenotaalpie"/>
          <w:rFonts w:ascii="Century Gothic" w:eastAsia="Times New Roman" w:hAnsi="Century Gothic" w:cstheme="minorHAnsi"/>
          <w:color w:val="212121"/>
          <w:sz w:val="24"/>
          <w:szCs w:val="24"/>
          <w:shd w:val="clear" w:color="auto" w:fill="FFFFFF"/>
          <w:lang w:eastAsia="es-CO"/>
        </w:rPr>
        <w:footnoteReference w:id="28"/>
      </w:r>
      <w:r w:rsidR="006A30D0"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eastAsia="Times New Roman" w:hAnsi="Century Gothic" w:cstheme="minorHAnsi"/>
          <w:color w:val="212121"/>
          <w:sz w:val="24"/>
          <w:szCs w:val="24"/>
          <w:shd w:val="clear" w:color="auto" w:fill="FFFFFF"/>
          <w:lang w:eastAsia="es-CO"/>
        </w:rPr>
        <w:t xml:space="preserve">proferida por la Sala Plena del Consejo </w:t>
      </w:r>
      <w:r w:rsidR="006A30D0" w:rsidRPr="009500F2">
        <w:rPr>
          <w:rFonts w:ascii="Century Gothic" w:eastAsia="Times New Roman" w:hAnsi="Century Gothic" w:cstheme="minorHAnsi"/>
          <w:color w:val="212121"/>
          <w:sz w:val="24"/>
          <w:szCs w:val="24"/>
          <w:shd w:val="clear" w:color="auto" w:fill="FFFFFF"/>
          <w:lang w:eastAsia="es-CO"/>
        </w:rPr>
        <w:t xml:space="preserve">de </w:t>
      </w:r>
      <w:r w:rsidR="00AD66FD" w:rsidRPr="009500F2">
        <w:rPr>
          <w:rFonts w:ascii="Century Gothic" w:eastAsia="Times New Roman" w:hAnsi="Century Gothic" w:cstheme="minorHAnsi"/>
          <w:color w:val="212121"/>
          <w:sz w:val="24"/>
          <w:szCs w:val="24"/>
          <w:shd w:val="clear" w:color="auto" w:fill="FFFFFF"/>
          <w:lang w:eastAsia="es-CO"/>
        </w:rPr>
        <w:t xml:space="preserve">Estado </w:t>
      </w:r>
      <w:r w:rsidR="006A30D0" w:rsidRPr="009500F2">
        <w:rPr>
          <w:rFonts w:ascii="Century Gothic" w:eastAsia="Times New Roman" w:hAnsi="Century Gothic" w:cstheme="minorHAnsi"/>
          <w:color w:val="212121"/>
          <w:sz w:val="24"/>
          <w:szCs w:val="24"/>
          <w:shd w:val="clear" w:color="auto" w:fill="FFFFFF"/>
          <w:lang w:eastAsia="es-CO"/>
        </w:rPr>
        <w:t xml:space="preserve">se </w:t>
      </w:r>
      <w:r w:rsidRPr="009500F2">
        <w:rPr>
          <w:rFonts w:ascii="Century Gothic" w:eastAsia="Times New Roman" w:hAnsi="Century Gothic" w:cstheme="minorHAnsi"/>
          <w:color w:val="212121"/>
          <w:sz w:val="24"/>
          <w:szCs w:val="24"/>
          <w:shd w:val="clear" w:color="auto" w:fill="FFFFFF"/>
          <w:lang w:eastAsia="es-CO"/>
        </w:rPr>
        <w:t xml:space="preserve">hizo referencia al derecho de acción y a la caducidad, en los siguientes términos: </w:t>
      </w:r>
    </w:p>
    <w:p w14:paraId="34ED4F15" w14:textId="77777777" w:rsidR="000E5343" w:rsidRPr="009500F2" w:rsidRDefault="000E5343" w:rsidP="004F19AC">
      <w:pPr>
        <w:pStyle w:val="Textoindependiente"/>
        <w:widowControl w:val="0"/>
        <w:spacing w:line="276" w:lineRule="auto"/>
        <w:ind w:left="568" w:right="49"/>
        <w:rPr>
          <w:rFonts w:ascii="Century Gothic" w:hAnsi="Century Gothic" w:cstheme="minorHAnsi"/>
          <w:highlight w:val="yellow"/>
          <w:lang w:val="es-CO"/>
        </w:rPr>
      </w:pPr>
    </w:p>
    <w:p w14:paraId="0F95CB9D" w14:textId="7BCEB956" w:rsidR="00AD66FD" w:rsidRPr="009500F2" w:rsidRDefault="006E5E8E" w:rsidP="004F19AC">
      <w:pPr>
        <w:pStyle w:val="Textoindependiente"/>
        <w:widowControl w:val="0"/>
        <w:spacing w:line="276" w:lineRule="auto"/>
        <w:ind w:left="568" w:right="49"/>
        <w:rPr>
          <w:rFonts w:ascii="Century Gothic" w:hAnsi="Century Gothic" w:cstheme="minorHAnsi"/>
          <w:i/>
        </w:rPr>
      </w:pPr>
      <w:r w:rsidRPr="009500F2">
        <w:rPr>
          <w:rFonts w:ascii="Century Gothic" w:hAnsi="Century Gothic" w:cstheme="minorHAnsi"/>
          <w:i/>
        </w:rPr>
        <w:t>“</w:t>
      </w:r>
      <w:r w:rsidR="000B11CD" w:rsidRPr="009500F2">
        <w:rPr>
          <w:rFonts w:ascii="Century Gothic" w:hAnsi="Century Gothic" w:cstheme="minorHAnsi"/>
          <w:i/>
        </w:rPr>
        <w:t>De manera mayoritaria se ha considerado que la acción es un derecho único, independiente, público, subjetivo, individual y abstracto que tienen todos las personas naturales o jurídicas y demás ficciones habilitadas por la ley para acudir al Estado</w:t>
      </w:r>
      <w:r w:rsidR="000B11CD" w:rsidRPr="009500F2">
        <w:rPr>
          <w:rStyle w:val="Refdenotaalpie"/>
          <w:rFonts w:ascii="Century Gothic" w:hAnsi="Century Gothic" w:cstheme="minorHAnsi"/>
          <w:i/>
        </w:rPr>
        <w:footnoteReference w:id="29"/>
      </w:r>
      <w:r w:rsidR="000B11CD" w:rsidRPr="009500F2">
        <w:rPr>
          <w:rFonts w:ascii="Century Gothic" w:hAnsi="Century Gothic" w:cstheme="minorHAnsi"/>
          <w:i/>
        </w:rPr>
        <w:t>, con el objeto de que éste, en el despliegue de su función pública de administrar justicia</w:t>
      </w:r>
      <w:r w:rsidR="000B11CD" w:rsidRPr="009500F2">
        <w:rPr>
          <w:rStyle w:val="Refdenotaalpie"/>
          <w:rFonts w:ascii="Century Gothic" w:hAnsi="Century Gothic" w:cstheme="minorHAnsi"/>
          <w:i/>
        </w:rPr>
        <w:footnoteReference w:id="30"/>
      </w:r>
      <w:r w:rsidR="000B11CD" w:rsidRPr="009500F2">
        <w:rPr>
          <w:rFonts w:ascii="Century Gothic" w:hAnsi="Century Gothic" w:cstheme="minorHAnsi"/>
          <w:i/>
        </w:rPr>
        <w:t>, inicie un proceso jurisdiccional que viabilice la obtención de una sentencia, en realización de varios fines estatales entre los que cabe resaltar la efectividad de los principios, los derechos y los deberes establecidos en el ordenamiento jurídico colombiano, la protección al interés público, y la garantía de la convivencia pacífica y un orden justo</w:t>
      </w:r>
      <w:r w:rsidR="000B11CD" w:rsidRPr="009500F2">
        <w:rPr>
          <w:rStyle w:val="Refdenotaalpie"/>
          <w:rFonts w:ascii="Century Gothic" w:hAnsi="Century Gothic" w:cstheme="minorHAnsi"/>
          <w:i/>
        </w:rPr>
        <w:footnoteReference w:id="31"/>
      </w:r>
      <w:r w:rsidR="000B11CD" w:rsidRPr="009500F2">
        <w:rPr>
          <w:rFonts w:ascii="Century Gothic" w:hAnsi="Century Gothic" w:cstheme="minorHAnsi"/>
          <w:i/>
        </w:rPr>
        <w:t xml:space="preserve">, de tal forma que el derecho en comento se garantiza con la </w:t>
      </w:r>
      <w:r w:rsidR="000B11CD" w:rsidRPr="009500F2">
        <w:rPr>
          <w:rFonts w:ascii="Century Gothic" w:hAnsi="Century Gothic" w:cstheme="minorHAnsi"/>
          <w:i/>
        </w:rPr>
        <w:lastRenderedPageBreak/>
        <w:t xml:space="preserve">mera iniciación y desarrollo del proceso judicial correspondiente. </w:t>
      </w:r>
    </w:p>
    <w:p w14:paraId="01500F92" w14:textId="31C25685" w:rsidR="000B11CD" w:rsidRPr="009500F2" w:rsidRDefault="000B11CD" w:rsidP="004F19AC">
      <w:pPr>
        <w:pStyle w:val="Textoindependiente"/>
        <w:widowControl w:val="0"/>
        <w:spacing w:line="276" w:lineRule="auto"/>
        <w:ind w:left="568" w:right="49"/>
        <w:rPr>
          <w:rFonts w:ascii="Century Gothic" w:hAnsi="Century Gothic" w:cstheme="minorHAnsi"/>
          <w:i/>
          <w:highlight w:val="yellow"/>
        </w:rPr>
      </w:pPr>
      <w:r w:rsidRPr="009500F2">
        <w:rPr>
          <w:rFonts w:ascii="Century Gothic" w:hAnsi="Century Gothic" w:cstheme="minorHAnsi"/>
          <w:i/>
          <w:highlight w:val="yellow"/>
        </w:rPr>
        <w:t xml:space="preserve"> </w:t>
      </w:r>
    </w:p>
    <w:p w14:paraId="77720BDC" w14:textId="06727BE0" w:rsidR="000B11CD" w:rsidRDefault="00E370F2" w:rsidP="004F19AC">
      <w:pPr>
        <w:pStyle w:val="Textoindependiente"/>
        <w:widowControl w:val="0"/>
        <w:spacing w:line="276" w:lineRule="auto"/>
        <w:ind w:left="568" w:right="49"/>
        <w:rPr>
          <w:rFonts w:ascii="Century Gothic" w:hAnsi="Century Gothic" w:cstheme="minorHAnsi"/>
          <w:i/>
        </w:rPr>
      </w:pPr>
      <w:r w:rsidRPr="009500F2">
        <w:rPr>
          <w:rFonts w:ascii="Century Gothic" w:hAnsi="Century Gothic" w:cstheme="minorHAnsi"/>
          <w:i/>
        </w:rPr>
        <w:t>(…)</w:t>
      </w:r>
    </w:p>
    <w:p w14:paraId="47888028" w14:textId="77777777" w:rsidR="002F5C41" w:rsidRPr="009500F2" w:rsidRDefault="002F5C41" w:rsidP="004F19AC">
      <w:pPr>
        <w:pStyle w:val="Textoindependiente"/>
        <w:widowControl w:val="0"/>
        <w:spacing w:line="276" w:lineRule="auto"/>
        <w:ind w:left="568" w:right="49"/>
        <w:rPr>
          <w:rFonts w:ascii="Century Gothic" w:hAnsi="Century Gothic" w:cstheme="minorHAnsi"/>
          <w:i/>
        </w:rPr>
      </w:pPr>
    </w:p>
    <w:p w14:paraId="411526AE" w14:textId="77777777" w:rsidR="00AD66FD" w:rsidRPr="009500F2" w:rsidRDefault="000B11CD" w:rsidP="004F19AC">
      <w:pPr>
        <w:pStyle w:val="Textoindependiente"/>
        <w:widowControl w:val="0"/>
        <w:spacing w:line="276" w:lineRule="auto"/>
        <w:ind w:left="568" w:right="49"/>
        <w:rPr>
          <w:rFonts w:ascii="Century Gothic" w:hAnsi="Century Gothic" w:cstheme="minorHAnsi"/>
          <w:i/>
          <w:u w:val="single"/>
        </w:rPr>
      </w:pPr>
      <w:r w:rsidRPr="009500F2">
        <w:rPr>
          <w:rFonts w:ascii="Century Gothic" w:hAnsi="Century Gothic" w:cstheme="minorHAnsi"/>
          <w:i/>
        </w:rPr>
        <w:t xml:space="preserve">13. Ahora bien, con observancia de lo señalado, especialmente de que las pretensiones provenientes de un interés particular se formulan en ejercicio del derecho de acción mediante el cual se posibilita el acceso a la administración de justicia para hacer efectivo el derecho conculcado u obtener la declaración judicial correspondiente -ver párrafos 12.1 a 12.5-, </w:t>
      </w:r>
      <w:r w:rsidRPr="009500F2">
        <w:rPr>
          <w:rFonts w:ascii="Century Gothic" w:hAnsi="Century Gothic" w:cstheme="minorHAnsi"/>
          <w:i/>
          <w:u w:val="single"/>
        </w:rPr>
        <w:t xml:space="preserve">el legislador, en uso de su libertad configurativa, con el objeto de garantizar la seguridad jurídica y la no paralización del tráfico que se traba entre los administrados, instituyó la </w:t>
      </w:r>
      <w:r w:rsidRPr="009500F2">
        <w:rPr>
          <w:rFonts w:ascii="Century Gothic" w:hAnsi="Century Gothic" w:cstheme="minorHAnsi"/>
          <w:b/>
          <w:i/>
          <w:u w:val="single"/>
        </w:rPr>
        <w:t>caducidad de la acción</w:t>
      </w:r>
      <w:r w:rsidRPr="009500F2">
        <w:rPr>
          <w:rFonts w:ascii="Century Gothic" w:hAnsi="Century Gothic" w:cstheme="minorHAnsi"/>
          <w:i/>
          <w:u w:val="single"/>
        </w:rPr>
        <w:t xml:space="preserve"> como un instituto en virtud del cual ese derecho de acceder a la jurisdicción se encuentra limitado en el tiempo, por lo que se pierde cuando no se utiliza en el período objetivo determinado por la ley para ello.</w:t>
      </w:r>
    </w:p>
    <w:p w14:paraId="78D7A7E3" w14:textId="77777777" w:rsidR="008852C7" w:rsidRPr="009500F2" w:rsidRDefault="008852C7" w:rsidP="004F19AC">
      <w:pPr>
        <w:spacing w:after="0"/>
        <w:ind w:right="49"/>
        <w:jc w:val="both"/>
        <w:rPr>
          <w:rFonts w:ascii="Century Gothic" w:hAnsi="Century Gothic" w:cstheme="minorHAnsi"/>
          <w:sz w:val="24"/>
          <w:szCs w:val="24"/>
        </w:rPr>
      </w:pPr>
    </w:p>
    <w:p w14:paraId="5D66DE2B" w14:textId="5AA94D5B" w:rsidR="00AD66FD" w:rsidRPr="009500F2" w:rsidRDefault="00D54F32"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E</w:t>
      </w:r>
      <w:r w:rsidR="008852C7" w:rsidRPr="009500F2">
        <w:rPr>
          <w:rFonts w:ascii="Century Gothic" w:hAnsi="Century Gothic" w:cstheme="minorHAnsi"/>
          <w:sz w:val="24"/>
          <w:szCs w:val="24"/>
        </w:rPr>
        <w:t xml:space="preserve">l </w:t>
      </w:r>
      <w:r w:rsidR="008B2289" w:rsidRPr="009500F2">
        <w:rPr>
          <w:rFonts w:ascii="Century Gothic" w:hAnsi="Century Gothic" w:cstheme="minorHAnsi"/>
          <w:sz w:val="24"/>
          <w:szCs w:val="24"/>
        </w:rPr>
        <w:t xml:space="preserve">instituto </w:t>
      </w:r>
      <w:r w:rsidR="008852C7" w:rsidRPr="009500F2">
        <w:rPr>
          <w:rFonts w:ascii="Century Gothic" w:hAnsi="Century Gothic" w:cstheme="minorHAnsi"/>
          <w:sz w:val="24"/>
          <w:szCs w:val="24"/>
        </w:rPr>
        <w:t>de la caducidad se consagra para la seguridad jurídica</w:t>
      </w:r>
      <w:r w:rsidR="00650CBE" w:rsidRPr="009500F2">
        <w:rPr>
          <w:rFonts w:ascii="Century Gothic" w:hAnsi="Century Gothic" w:cstheme="minorHAnsi"/>
          <w:sz w:val="24"/>
          <w:szCs w:val="24"/>
        </w:rPr>
        <w:t>,</w:t>
      </w:r>
      <w:r w:rsidR="008852C7" w:rsidRPr="009500F2">
        <w:rPr>
          <w:rFonts w:ascii="Century Gothic" w:hAnsi="Century Gothic" w:cstheme="minorHAnsi"/>
          <w:sz w:val="24"/>
          <w:szCs w:val="24"/>
        </w:rPr>
        <w:t xml:space="preserve"> no solo del demandante</w:t>
      </w:r>
      <w:r w:rsidR="00650CBE" w:rsidRPr="009500F2">
        <w:rPr>
          <w:rFonts w:ascii="Century Gothic" w:hAnsi="Century Gothic" w:cstheme="minorHAnsi"/>
          <w:sz w:val="24"/>
          <w:szCs w:val="24"/>
        </w:rPr>
        <w:t>,</w:t>
      </w:r>
      <w:r w:rsidR="008852C7" w:rsidRPr="009500F2">
        <w:rPr>
          <w:rFonts w:ascii="Century Gothic" w:hAnsi="Century Gothic" w:cstheme="minorHAnsi"/>
          <w:sz w:val="24"/>
          <w:szCs w:val="24"/>
        </w:rPr>
        <w:t xml:space="preserve"> sino de la comunidad en general, de tal manera que </w:t>
      </w:r>
      <w:r w:rsidR="008852C7" w:rsidRPr="009500F2">
        <w:rPr>
          <w:rFonts w:ascii="Century Gothic" w:hAnsi="Century Gothic" w:cstheme="minorHAnsi"/>
          <w:i/>
          <w:sz w:val="24"/>
          <w:szCs w:val="24"/>
        </w:rPr>
        <w:t>“no concede derechos subjetivos sino que por el contrario apunta a la protección de un interés general”</w:t>
      </w:r>
      <w:r w:rsidRPr="009500F2">
        <w:rPr>
          <w:rFonts w:ascii="Century Gothic" w:hAnsi="Century Gothic" w:cstheme="minorHAnsi"/>
          <w:sz w:val="24"/>
          <w:szCs w:val="24"/>
        </w:rPr>
        <w:t xml:space="preserve"> </w:t>
      </w:r>
      <w:r w:rsidRPr="009500F2">
        <w:rPr>
          <w:rFonts w:ascii="Century Gothic" w:hAnsi="Century Gothic" w:cstheme="minorHAnsi"/>
          <w:i/>
          <w:sz w:val="24"/>
          <w:szCs w:val="24"/>
        </w:rPr>
        <w:t>(Sentencias C-115 de 1998  y C-832 de 2001 de la Corte Constitucional)</w:t>
      </w:r>
      <w:r w:rsidRPr="009500F2">
        <w:rPr>
          <w:rFonts w:ascii="Century Gothic" w:hAnsi="Century Gothic" w:cstheme="minorHAnsi"/>
          <w:sz w:val="24"/>
          <w:szCs w:val="24"/>
        </w:rPr>
        <w:t xml:space="preserve"> </w:t>
      </w:r>
    </w:p>
    <w:p w14:paraId="5B881BB3" w14:textId="77777777" w:rsidR="000E5343" w:rsidRPr="009500F2" w:rsidRDefault="000E5343"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3CC2E126" w14:textId="322C5ED1" w:rsidR="000E5343" w:rsidRPr="009500F2" w:rsidRDefault="000E5343"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De esta forma, la caducidad no atañe al interés privado sino al interés público</w:t>
      </w:r>
      <w:r w:rsidR="00EF7C61"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por lo que no es dispositiva</w:t>
      </w:r>
      <w:r w:rsidR="00EF7C61"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eastAsia="Times New Roman" w:hAnsi="Century Gothic" w:cstheme="minorHAnsi"/>
          <w:color w:val="212121"/>
          <w:sz w:val="24"/>
          <w:szCs w:val="24"/>
          <w:shd w:val="clear" w:color="auto" w:fill="FFFFFF"/>
          <w:lang w:eastAsia="es-CO"/>
        </w:rPr>
        <w:t>ni discrecional</w:t>
      </w:r>
      <w:r w:rsidR="00EF7C61"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escapándose a la </w:t>
      </w:r>
      <w:r w:rsidRPr="009500F2">
        <w:rPr>
          <w:rFonts w:ascii="Century Gothic" w:eastAsia="Times New Roman" w:hAnsi="Century Gothic" w:cstheme="minorHAnsi"/>
          <w:color w:val="212121"/>
          <w:sz w:val="24"/>
          <w:szCs w:val="24"/>
          <w:shd w:val="clear" w:color="auto" w:fill="FFFFFF"/>
          <w:lang w:eastAsia="es-CO"/>
        </w:rPr>
        <w:lastRenderedPageBreak/>
        <w:t>libertad de la parte para entrar en el imperio del derecho. En esa medida los términos de caducidad son perentorios y dado su carácter impositivo, s</w:t>
      </w:r>
      <w:r w:rsidR="009D72B6" w:rsidRPr="009500F2">
        <w:rPr>
          <w:rFonts w:ascii="Century Gothic" w:eastAsia="Times New Roman" w:hAnsi="Century Gothic" w:cstheme="minorHAnsi"/>
          <w:color w:val="212121"/>
          <w:sz w:val="24"/>
          <w:szCs w:val="24"/>
          <w:shd w:val="clear" w:color="auto" w:fill="FFFFFF"/>
          <w:lang w:eastAsia="es-CO"/>
        </w:rPr>
        <w:t>o</w:t>
      </w:r>
      <w:r w:rsidRPr="009500F2">
        <w:rPr>
          <w:rFonts w:ascii="Century Gothic" w:eastAsia="Times New Roman" w:hAnsi="Century Gothic" w:cstheme="minorHAnsi"/>
          <w:color w:val="212121"/>
          <w:sz w:val="24"/>
          <w:szCs w:val="24"/>
          <w:shd w:val="clear" w:color="auto" w:fill="FFFFFF"/>
          <w:lang w:eastAsia="es-CO"/>
        </w:rPr>
        <w:t>n indisponibles e inaplazables, además de preclusivos, pues quien no ha realizado la actuación pierde su oportunidad para hacerlo.</w:t>
      </w:r>
    </w:p>
    <w:p w14:paraId="080A2B2B" w14:textId="77777777" w:rsidR="00650CBE" w:rsidRPr="009500F2" w:rsidRDefault="00650CBE"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180120A1" w14:textId="30DF61B5" w:rsidR="008852C7" w:rsidRPr="009500F2" w:rsidRDefault="008852C7" w:rsidP="004F19AC">
      <w:pPr>
        <w:spacing w:after="0"/>
        <w:ind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A esto se agrega que, como lo señala la Corte Constitucional la caducidad es “</w:t>
      </w:r>
      <w:r w:rsidRPr="009500F2">
        <w:rPr>
          <w:rFonts w:ascii="Century Gothic" w:eastAsia="Times New Roman" w:hAnsi="Century Gothic" w:cstheme="minorHAnsi"/>
          <w:i/>
          <w:color w:val="212121"/>
          <w:sz w:val="24"/>
          <w:szCs w:val="24"/>
          <w:shd w:val="clear" w:color="auto" w:fill="FFFFFF"/>
          <w:lang w:eastAsia="es-CO"/>
        </w:rPr>
        <w:t xml:space="preserve">una figura de orden público lo que explica su carácter irrenunciable, y la posibilidad de ser declarada de oficio por parte del juez, cuando se verifique su ocurrencia” </w:t>
      </w:r>
    </w:p>
    <w:p w14:paraId="4E031FBB" w14:textId="32A5B737" w:rsidR="009D72B6" w:rsidRPr="009500F2" w:rsidRDefault="009D72B6"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6573B6B0" w14:textId="74E3D86A" w:rsidR="0032326C" w:rsidRPr="009500F2" w:rsidRDefault="00D54F32"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En el presente caso l</w:t>
      </w:r>
      <w:r w:rsidR="0032326C" w:rsidRPr="009500F2">
        <w:rPr>
          <w:rFonts w:ascii="Century Gothic" w:eastAsia="Times New Roman" w:hAnsi="Century Gothic" w:cstheme="minorHAnsi"/>
          <w:color w:val="212121"/>
          <w:sz w:val="24"/>
          <w:szCs w:val="24"/>
          <w:shd w:val="clear" w:color="auto" w:fill="FFFFFF"/>
          <w:lang w:eastAsia="es-CO"/>
        </w:rPr>
        <w:t xml:space="preserve">a demanda </w:t>
      </w:r>
      <w:r w:rsidR="00EA6137" w:rsidRPr="009500F2">
        <w:rPr>
          <w:rFonts w:ascii="Century Gothic" w:eastAsia="Times New Roman" w:hAnsi="Century Gothic" w:cstheme="minorHAnsi"/>
          <w:color w:val="212121"/>
          <w:sz w:val="24"/>
          <w:szCs w:val="24"/>
          <w:shd w:val="clear" w:color="auto" w:fill="FFFFFF"/>
          <w:lang w:eastAsia="es-CO"/>
        </w:rPr>
        <w:t xml:space="preserve">arbitral </w:t>
      </w:r>
      <w:r w:rsidR="00B859CE" w:rsidRPr="009500F2">
        <w:rPr>
          <w:rFonts w:ascii="Century Gothic" w:eastAsia="Times New Roman" w:hAnsi="Century Gothic" w:cstheme="minorHAnsi"/>
          <w:color w:val="212121"/>
          <w:sz w:val="24"/>
          <w:szCs w:val="24"/>
          <w:shd w:val="clear" w:color="auto" w:fill="FFFFFF"/>
          <w:lang w:eastAsia="es-CO"/>
        </w:rPr>
        <w:t xml:space="preserve">se puso </w:t>
      </w:r>
      <w:r w:rsidR="0032326C" w:rsidRPr="009500F2">
        <w:rPr>
          <w:rFonts w:ascii="Century Gothic" w:eastAsia="Times New Roman" w:hAnsi="Century Gothic" w:cstheme="minorHAnsi"/>
          <w:color w:val="212121"/>
          <w:sz w:val="24"/>
          <w:szCs w:val="24"/>
          <w:shd w:val="clear" w:color="auto" w:fill="FFFFFF"/>
          <w:lang w:eastAsia="es-CO"/>
        </w:rPr>
        <w:t xml:space="preserve">en conocimiento de la competencia </w:t>
      </w:r>
      <w:r w:rsidR="00EA6137" w:rsidRPr="009500F2">
        <w:rPr>
          <w:rFonts w:ascii="Century Gothic" w:eastAsia="Times New Roman" w:hAnsi="Century Gothic" w:cstheme="minorHAnsi"/>
          <w:color w:val="212121"/>
          <w:sz w:val="24"/>
          <w:szCs w:val="24"/>
          <w:shd w:val="clear" w:color="auto" w:fill="FFFFFF"/>
          <w:lang w:eastAsia="es-CO"/>
        </w:rPr>
        <w:t xml:space="preserve">de este Tribunal </w:t>
      </w:r>
      <w:r w:rsidR="0032326C" w:rsidRPr="009500F2">
        <w:rPr>
          <w:rFonts w:ascii="Century Gothic" w:eastAsia="Times New Roman" w:hAnsi="Century Gothic" w:cstheme="minorHAnsi"/>
          <w:color w:val="212121"/>
          <w:sz w:val="24"/>
          <w:szCs w:val="24"/>
          <w:shd w:val="clear" w:color="auto" w:fill="FFFFFF"/>
          <w:lang w:eastAsia="es-CO"/>
        </w:rPr>
        <w:t>el</w:t>
      </w:r>
      <w:r w:rsidR="00B859CE" w:rsidRPr="009500F2">
        <w:rPr>
          <w:rFonts w:ascii="Century Gothic" w:eastAsia="Times New Roman" w:hAnsi="Century Gothic" w:cstheme="minorHAnsi"/>
          <w:color w:val="212121"/>
          <w:sz w:val="24"/>
          <w:szCs w:val="24"/>
          <w:shd w:val="clear" w:color="auto" w:fill="FFFFFF"/>
          <w:lang w:eastAsia="es-CO"/>
        </w:rPr>
        <w:t xml:space="preserve"> 24 de noviembre de 2017, pero é</w:t>
      </w:r>
      <w:r w:rsidR="0032326C" w:rsidRPr="009500F2">
        <w:rPr>
          <w:rFonts w:ascii="Century Gothic" w:eastAsia="Times New Roman" w:hAnsi="Century Gothic" w:cstheme="minorHAnsi"/>
          <w:color w:val="212121"/>
          <w:sz w:val="24"/>
          <w:szCs w:val="24"/>
          <w:shd w:val="clear" w:color="auto" w:fill="FFFFFF"/>
          <w:lang w:eastAsia="es-CO"/>
        </w:rPr>
        <w:t xml:space="preserve">sta </w:t>
      </w:r>
      <w:r w:rsidR="00B859CE" w:rsidRPr="009500F2">
        <w:rPr>
          <w:rFonts w:ascii="Century Gothic" w:eastAsia="Times New Roman" w:hAnsi="Century Gothic" w:cstheme="minorHAnsi"/>
          <w:color w:val="212121"/>
          <w:sz w:val="24"/>
          <w:szCs w:val="24"/>
          <w:shd w:val="clear" w:color="auto" w:fill="FFFFFF"/>
          <w:lang w:eastAsia="es-CO"/>
        </w:rPr>
        <w:t xml:space="preserve">fecha </w:t>
      </w:r>
      <w:r w:rsidR="0032326C" w:rsidRPr="009500F2">
        <w:rPr>
          <w:rFonts w:ascii="Century Gothic" w:eastAsia="Times New Roman" w:hAnsi="Century Gothic" w:cstheme="minorHAnsi"/>
          <w:color w:val="212121"/>
          <w:sz w:val="24"/>
          <w:szCs w:val="24"/>
          <w:shd w:val="clear" w:color="auto" w:fill="FFFFFF"/>
          <w:lang w:eastAsia="es-CO"/>
        </w:rPr>
        <w:t>es indiferente frente a la caducidad pues tanto el artículo 90</w:t>
      </w:r>
      <w:r w:rsidR="00932CF9" w:rsidRPr="009500F2">
        <w:rPr>
          <w:rStyle w:val="Refdenotaalpie"/>
          <w:rFonts w:ascii="Century Gothic" w:eastAsia="Times New Roman" w:hAnsi="Century Gothic" w:cstheme="minorHAnsi"/>
          <w:color w:val="212121"/>
          <w:sz w:val="24"/>
          <w:szCs w:val="24"/>
          <w:shd w:val="clear" w:color="auto" w:fill="FFFFFF"/>
          <w:lang w:eastAsia="es-CO"/>
        </w:rPr>
        <w:footnoteReference w:id="32"/>
      </w:r>
      <w:r w:rsidR="0032326C" w:rsidRPr="009500F2">
        <w:rPr>
          <w:rFonts w:ascii="Century Gothic" w:eastAsia="Times New Roman" w:hAnsi="Century Gothic" w:cstheme="minorHAnsi"/>
          <w:color w:val="212121"/>
          <w:sz w:val="24"/>
          <w:szCs w:val="24"/>
          <w:shd w:val="clear" w:color="auto" w:fill="FFFFFF"/>
          <w:lang w:eastAsia="es-CO"/>
        </w:rPr>
        <w:t xml:space="preserve"> del Código de Procedimiento Civil como el 94</w:t>
      </w:r>
      <w:r w:rsidR="00932CF9" w:rsidRPr="009500F2">
        <w:rPr>
          <w:rStyle w:val="Refdenotaalpie"/>
          <w:rFonts w:ascii="Century Gothic" w:eastAsia="Times New Roman" w:hAnsi="Century Gothic" w:cstheme="minorHAnsi"/>
          <w:color w:val="212121"/>
          <w:sz w:val="24"/>
          <w:szCs w:val="24"/>
          <w:shd w:val="clear" w:color="auto" w:fill="FFFFFF"/>
          <w:lang w:eastAsia="es-CO"/>
        </w:rPr>
        <w:footnoteReference w:id="33"/>
      </w:r>
      <w:r w:rsidR="0032326C" w:rsidRPr="009500F2">
        <w:rPr>
          <w:rFonts w:ascii="Century Gothic" w:eastAsia="Times New Roman" w:hAnsi="Century Gothic" w:cstheme="minorHAnsi"/>
          <w:color w:val="212121"/>
          <w:sz w:val="24"/>
          <w:szCs w:val="24"/>
          <w:shd w:val="clear" w:color="auto" w:fill="FFFFFF"/>
          <w:lang w:eastAsia="es-CO"/>
        </w:rPr>
        <w:t xml:space="preserve"> del Código General</w:t>
      </w:r>
      <w:r w:rsidR="00932CF9" w:rsidRPr="009500F2">
        <w:rPr>
          <w:rFonts w:ascii="Century Gothic" w:eastAsia="Times New Roman" w:hAnsi="Century Gothic" w:cstheme="minorHAnsi"/>
          <w:color w:val="212121"/>
          <w:sz w:val="24"/>
          <w:szCs w:val="24"/>
          <w:shd w:val="clear" w:color="auto" w:fill="FFFFFF"/>
          <w:lang w:eastAsia="es-CO"/>
        </w:rPr>
        <w:t xml:space="preserve"> </w:t>
      </w:r>
      <w:r w:rsidR="0032326C" w:rsidRPr="009500F2">
        <w:rPr>
          <w:rFonts w:ascii="Century Gothic" w:eastAsia="Times New Roman" w:hAnsi="Century Gothic" w:cstheme="minorHAnsi"/>
          <w:color w:val="212121"/>
          <w:sz w:val="24"/>
          <w:szCs w:val="24"/>
          <w:shd w:val="clear" w:color="auto" w:fill="FFFFFF"/>
          <w:lang w:eastAsia="es-CO"/>
        </w:rPr>
        <w:t xml:space="preserve">del Proceso, </w:t>
      </w:r>
      <w:r w:rsidR="0032326C" w:rsidRPr="009500F2">
        <w:rPr>
          <w:rFonts w:ascii="Century Gothic" w:eastAsia="Times New Roman" w:hAnsi="Century Gothic" w:cstheme="minorHAnsi"/>
          <w:color w:val="212121"/>
          <w:sz w:val="24"/>
          <w:szCs w:val="24"/>
          <w:shd w:val="clear" w:color="auto" w:fill="FFFFFF"/>
          <w:lang w:eastAsia="es-CO"/>
        </w:rPr>
        <w:lastRenderedPageBreak/>
        <w:t xml:space="preserve">establecen que </w:t>
      </w:r>
      <w:r w:rsidR="00B859CE" w:rsidRPr="009500F2">
        <w:rPr>
          <w:rFonts w:ascii="Century Gothic" w:eastAsia="Times New Roman" w:hAnsi="Century Gothic" w:cstheme="minorHAnsi"/>
          <w:color w:val="212121"/>
          <w:sz w:val="24"/>
          <w:szCs w:val="24"/>
          <w:shd w:val="clear" w:color="auto" w:fill="FFFFFF"/>
          <w:lang w:eastAsia="es-CO"/>
        </w:rPr>
        <w:t>la presentación de la demanda</w:t>
      </w:r>
      <w:r w:rsidR="00932CF9" w:rsidRPr="009500F2">
        <w:rPr>
          <w:rFonts w:ascii="Century Gothic" w:eastAsia="Times New Roman" w:hAnsi="Century Gothic" w:cstheme="minorHAnsi"/>
          <w:color w:val="212121"/>
          <w:sz w:val="24"/>
          <w:szCs w:val="24"/>
          <w:shd w:val="clear" w:color="auto" w:fill="FFFFFF"/>
          <w:lang w:eastAsia="es-CO"/>
        </w:rPr>
        <w:t xml:space="preserve"> en tiempo</w:t>
      </w:r>
      <w:r w:rsidR="0032326C" w:rsidRPr="009500F2">
        <w:rPr>
          <w:rFonts w:ascii="Century Gothic" w:eastAsia="Times New Roman" w:hAnsi="Century Gothic" w:cstheme="minorHAnsi"/>
          <w:color w:val="212121"/>
          <w:sz w:val="24"/>
          <w:szCs w:val="24"/>
          <w:shd w:val="clear" w:color="auto" w:fill="FFFFFF"/>
          <w:lang w:eastAsia="es-CO"/>
        </w:rPr>
        <w:t xml:space="preserve"> impi</w:t>
      </w:r>
      <w:r w:rsidR="00B859CE" w:rsidRPr="009500F2">
        <w:rPr>
          <w:rFonts w:ascii="Century Gothic" w:eastAsia="Times New Roman" w:hAnsi="Century Gothic" w:cstheme="minorHAnsi"/>
          <w:color w:val="212121"/>
          <w:sz w:val="24"/>
          <w:szCs w:val="24"/>
          <w:shd w:val="clear" w:color="auto" w:fill="FFFFFF"/>
          <w:lang w:eastAsia="es-CO"/>
        </w:rPr>
        <w:t>de que se produzca la caducidad.</w:t>
      </w:r>
    </w:p>
    <w:p w14:paraId="20F8154E" w14:textId="77777777" w:rsidR="00932CF9" w:rsidRPr="009500F2" w:rsidRDefault="00932CF9"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61A31427" w14:textId="63F25696" w:rsidR="00932CF9" w:rsidRPr="009500F2" w:rsidRDefault="00932CF9"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El </w:t>
      </w:r>
      <w:r w:rsidR="00D54F32" w:rsidRPr="009500F2">
        <w:rPr>
          <w:rFonts w:ascii="Century Gothic" w:eastAsia="Times New Roman" w:hAnsi="Century Gothic" w:cstheme="minorHAnsi"/>
          <w:color w:val="212121"/>
          <w:sz w:val="24"/>
          <w:szCs w:val="24"/>
          <w:shd w:val="clear" w:color="auto" w:fill="FFFFFF"/>
          <w:lang w:eastAsia="es-CO"/>
        </w:rPr>
        <w:t xml:space="preserve">litigio </w:t>
      </w:r>
      <w:r w:rsidRPr="009500F2">
        <w:rPr>
          <w:rFonts w:ascii="Century Gothic" w:eastAsia="Times New Roman" w:hAnsi="Century Gothic" w:cstheme="minorHAnsi"/>
          <w:color w:val="212121"/>
          <w:sz w:val="24"/>
          <w:szCs w:val="24"/>
          <w:shd w:val="clear" w:color="auto" w:fill="FFFFFF"/>
          <w:lang w:eastAsia="es-CO"/>
        </w:rPr>
        <w:t>se ventiló primigeniamente ante la jurisdicción de lo contencioso administrativo, quien declaró la nulidad de lo actuado por falta de jurisdicción, por lo que debe aplicarse lo prescrito en el inciso segundo del numeral quinto del artículo 95 del Código General del Proceso que prescribe:</w:t>
      </w:r>
    </w:p>
    <w:p w14:paraId="48490105" w14:textId="77777777" w:rsidR="00932CF9" w:rsidRPr="009500F2" w:rsidRDefault="00932CF9"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185DCD8B" w14:textId="33B90963" w:rsidR="00932CF9" w:rsidRPr="009500F2" w:rsidRDefault="00932CF9" w:rsidP="004F19AC">
      <w:pPr>
        <w:spacing w:after="0"/>
        <w:ind w:left="567"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i/>
          <w:color w:val="212121"/>
          <w:sz w:val="24"/>
          <w:szCs w:val="24"/>
          <w:shd w:val="clear" w:color="auto" w:fill="FFFFFF"/>
          <w:lang w:eastAsia="es-CO"/>
        </w:rPr>
        <w:t>“En el auto que se declare la nulidad se indicará expresamente sus efectos sobre la interrupción o no de la prescripción y la inoperancia o no de la caducidad.”</w:t>
      </w:r>
    </w:p>
    <w:p w14:paraId="2B004D90" w14:textId="77777777" w:rsidR="00932CF9" w:rsidRPr="009500F2" w:rsidRDefault="00932CF9" w:rsidP="004F19AC">
      <w:pPr>
        <w:spacing w:after="0"/>
        <w:ind w:right="49"/>
        <w:jc w:val="both"/>
        <w:rPr>
          <w:rFonts w:ascii="Century Gothic" w:hAnsi="Century Gothic" w:cstheme="minorHAnsi"/>
          <w:color w:val="212121"/>
          <w:sz w:val="24"/>
          <w:szCs w:val="24"/>
          <w:shd w:val="clear" w:color="auto" w:fill="FFFFFF"/>
        </w:rPr>
      </w:pPr>
    </w:p>
    <w:p w14:paraId="6D41291E" w14:textId="46BF63C9" w:rsidR="00932CF9" w:rsidRPr="009500F2" w:rsidRDefault="00932CF9"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Examinadas las piezas procesales que contienen la actuación contenciosa, se evidencia que la jurisdicción no se pronunció al respecto de la caducidad</w:t>
      </w:r>
      <w:r w:rsidR="00B26AB3" w:rsidRPr="009500F2">
        <w:rPr>
          <w:rFonts w:ascii="Century Gothic" w:eastAsia="Times New Roman" w:hAnsi="Century Gothic" w:cstheme="minorHAnsi"/>
          <w:color w:val="212121"/>
          <w:sz w:val="24"/>
          <w:szCs w:val="24"/>
          <w:shd w:val="clear" w:color="auto" w:fill="FFFFFF"/>
          <w:lang w:eastAsia="es-CO"/>
        </w:rPr>
        <w:t xml:space="preserve">. En </w:t>
      </w:r>
      <w:r w:rsidRPr="009500F2">
        <w:rPr>
          <w:rFonts w:ascii="Century Gothic" w:eastAsia="Times New Roman" w:hAnsi="Century Gothic" w:cstheme="minorHAnsi"/>
          <w:color w:val="212121"/>
          <w:sz w:val="24"/>
          <w:szCs w:val="24"/>
          <w:shd w:val="clear" w:color="auto" w:fill="FFFFFF"/>
          <w:lang w:eastAsia="es-CO"/>
        </w:rPr>
        <w:t>el auto de 30 de agosto de 2017 del Consejo de Estado</w:t>
      </w:r>
      <w:r w:rsidR="00B26AB3"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que confirma la providencia del </w:t>
      </w:r>
      <w:r w:rsidRPr="009500F2">
        <w:rPr>
          <w:rFonts w:ascii="Century Gothic" w:eastAsia="Times New Roman" w:hAnsi="Century Gothic" w:cstheme="minorHAnsi"/>
          <w:i/>
          <w:color w:val="212121"/>
          <w:sz w:val="24"/>
          <w:szCs w:val="24"/>
          <w:shd w:val="clear" w:color="auto" w:fill="FFFFFF"/>
          <w:lang w:eastAsia="es-CO"/>
        </w:rPr>
        <w:t>a quo</w:t>
      </w:r>
      <w:r w:rsidRPr="009500F2">
        <w:rPr>
          <w:rFonts w:ascii="Century Gothic" w:eastAsia="Times New Roman" w:hAnsi="Century Gothic" w:cstheme="minorHAnsi"/>
          <w:color w:val="212121"/>
          <w:sz w:val="24"/>
          <w:szCs w:val="24"/>
          <w:shd w:val="clear" w:color="auto" w:fill="FFFFFF"/>
          <w:lang w:eastAsia="es-CO"/>
        </w:rPr>
        <w:t xml:space="preserve"> en que se declara la falta de jurisdicción y nulidad de lo actuado, </w:t>
      </w:r>
      <w:r w:rsidR="00B26AB3" w:rsidRPr="009500F2">
        <w:rPr>
          <w:rFonts w:ascii="Century Gothic" w:eastAsia="Times New Roman" w:hAnsi="Century Gothic" w:cstheme="minorHAnsi"/>
          <w:color w:val="212121"/>
          <w:sz w:val="24"/>
          <w:szCs w:val="24"/>
          <w:shd w:val="clear" w:color="auto" w:fill="FFFFFF"/>
          <w:lang w:eastAsia="es-CO"/>
        </w:rPr>
        <w:t>se dijo</w:t>
      </w:r>
      <w:r w:rsidRPr="009500F2">
        <w:rPr>
          <w:rFonts w:ascii="Century Gothic" w:eastAsia="Times New Roman" w:hAnsi="Century Gothic" w:cstheme="minorHAnsi"/>
          <w:color w:val="212121"/>
          <w:sz w:val="24"/>
          <w:szCs w:val="24"/>
          <w:shd w:val="clear" w:color="auto" w:fill="FFFFFF"/>
          <w:lang w:eastAsia="es-CO"/>
        </w:rPr>
        <w:t>:</w:t>
      </w:r>
    </w:p>
    <w:p w14:paraId="559B519A" w14:textId="77777777" w:rsidR="00EA6137" w:rsidRPr="009500F2" w:rsidRDefault="00EA6137" w:rsidP="004F19AC">
      <w:pPr>
        <w:spacing w:after="0"/>
        <w:ind w:left="567" w:right="49"/>
        <w:jc w:val="both"/>
        <w:rPr>
          <w:rFonts w:ascii="Century Gothic" w:eastAsia="Times New Roman" w:hAnsi="Century Gothic" w:cstheme="minorHAnsi"/>
          <w:i/>
          <w:color w:val="212121"/>
          <w:sz w:val="24"/>
          <w:szCs w:val="24"/>
          <w:shd w:val="clear" w:color="auto" w:fill="FFFFFF"/>
          <w:lang w:eastAsia="es-CO"/>
        </w:rPr>
      </w:pPr>
    </w:p>
    <w:p w14:paraId="75237B61" w14:textId="31947607" w:rsidR="00932CF9" w:rsidRPr="009500F2" w:rsidRDefault="00932CF9" w:rsidP="004F19AC">
      <w:pPr>
        <w:spacing w:after="0"/>
        <w:ind w:left="567" w:right="49"/>
        <w:jc w:val="both"/>
        <w:rPr>
          <w:rFonts w:ascii="Century Gothic" w:hAnsi="Century Gothic" w:cstheme="minorHAnsi"/>
          <w:color w:val="212121"/>
          <w:sz w:val="24"/>
          <w:szCs w:val="24"/>
          <w:shd w:val="clear" w:color="auto" w:fill="FFFFFF"/>
        </w:rPr>
      </w:pPr>
      <w:r w:rsidRPr="009500F2">
        <w:rPr>
          <w:rFonts w:ascii="Century Gothic" w:eastAsia="Times New Roman" w:hAnsi="Century Gothic" w:cstheme="minorHAnsi"/>
          <w:i/>
          <w:color w:val="212121"/>
          <w:sz w:val="24"/>
          <w:szCs w:val="24"/>
          <w:shd w:val="clear" w:color="auto" w:fill="FFFFFF"/>
          <w:lang w:eastAsia="es-CO"/>
        </w:rPr>
        <w:t xml:space="preserve"> “23. Por otro lado, el a quo, al anular todas las actuaciones, concedió un término de 6 meses a partir de la ejecutoria del provisto de 25 de abril de 2014 para que las partes iniciaran los trámites para integrar el tribunal de arbitramento, so pena de entender desistida la acción. Empero, en atención a lo dispuesto por la Corte Constitucional en sentencia C-662 de 2004, mediante la cual declaró inexequible el numeral 2 del artículo 91 del Código de Procedimiento Civil, tal como </w:t>
      </w:r>
      <w:r w:rsidRPr="009500F2">
        <w:rPr>
          <w:rFonts w:ascii="Century Gothic" w:eastAsia="Times New Roman" w:hAnsi="Century Gothic" w:cstheme="minorHAnsi"/>
          <w:i/>
          <w:color w:val="212121"/>
          <w:sz w:val="24"/>
          <w:szCs w:val="24"/>
          <w:shd w:val="clear" w:color="auto" w:fill="FFFFFF"/>
          <w:lang w:eastAsia="es-CO"/>
        </w:rPr>
        <w:lastRenderedPageBreak/>
        <w:t xml:space="preserve">fue modificado por el artículo 11 de la Ley 794 de 2003, se variará dicho término </w:t>
      </w:r>
      <w:r w:rsidR="00980FE4" w:rsidRPr="009500F2">
        <w:rPr>
          <w:rFonts w:ascii="Century Gothic" w:eastAsia="Times New Roman" w:hAnsi="Century Gothic" w:cstheme="minorHAnsi"/>
          <w:i/>
          <w:color w:val="212121"/>
          <w:sz w:val="24"/>
          <w:szCs w:val="24"/>
          <w:shd w:val="clear" w:color="auto" w:fill="FFFFFF"/>
          <w:lang w:eastAsia="es-CO"/>
        </w:rPr>
        <w:t xml:space="preserve">judicial para en su lugar señalar un plazo de cuarenta y cinco (45) días hábiles, contados a partir de la ejecutoria de esta providencia, para que se inicie el trámite de integración del correspondiente Tribunal de Arbitramento, previa advertencia de que </w:t>
      </w:r>
      <w:r w:rsidR="00980FE4" w:rsidRPr="009500F2">
        <w:rPr>
          <w:rFonts w:ascii="Century Gothic" w:eastAsia="Times New Roman" w:hAnsi="Century Gothic" w:cstheme="minorHAnsi"/>
          <w:i/>
          <w:color w:val="212121"/>
          <w:sz w:val="24"/>
          <w:szCs w:val="24"/>
          <w:u w:val="single"/>
          <w:shd w:val="clear" w:color="auto" w:fill="FFFFFF"/>
          <w:lang w:eastAsia="es-CO"/>
        </w:rPr>
        <w:t>para hacer efectivo el derecho fundamental de acceso a la administración de justicia (art. 229 superior), para todos los efectos se tendrá en cuenta la fecha de presentación de la demanda ante esta jurisdicción -9 de octubre de 2009-.”</w:t>
      </w:r>
      <w:r w:rsidR="00980FE4" w:rsidRPr="009500F2">
        <w:rPr>
          <w:rFonts w:ascii="Century Gothic" w:eastAsia="Times New Roman" w:hAnsi="Century Gothic" w:cstheme="minorHAnsi"/>
          <w:i/>
          <w:color w:val="212121"/>
          <w:sz w:val="24"/>
          <w:szCs w:val="24"/>
          <w:shd w:val="clear" w:color="auto" w:fill="FFFFFF"/>
          <w:lang w:eastAsia="es-CO"/>
        </w:rPr>
        <w:t xml:space="preserve"> </w:t>
      </w:r>
      <w:r w:rsidR="00EA6137" w:rsidRPr="009500F2">
        <w:rPr>
          <w:rFonts w:ascii="Century Gothic" w:eastAsia="Times New Roman" w:hAnsi="Century Gothic" w:cstheme="minorHAnsi"/>
          <w:color w:val="212121"/>
          <w:sz w:val="24"/>
          <w:szCs w:val="24"/>
          <w:shd w:val="clear" w:color="auto" w:fill="FFFFFF"/>
          <w:lang w:eastAsia="es-CO"/>
        </w:rPr>
        <w:t>(Subrayado fuera de texto)</w:t>
      </w:r>
      <w:r w:rsidR="00EA6137" w:rsidRPr="009500F2">
        <w:rPr>
          <w:rFonts w:ascii="Century Gothic" w:eastAsia="Times New Roman" w:hAnsi="Century Gothic" w:cstheme="minorHAnsi"/>
          <w:i/>
          <w:color w:val="212121"/>
          <w:sz w:val="24"/>
          <w:szCs w:val="24"/>
          <w:shd w:val="clear" w:color="auto" w:fill="FFFFFF"/>
          <w:lang w:eastAsia="es-CO"/>
        </w:rPr>
        <w:t xml:space="preserve"> </w:t>
      </w:r>
    </w:p>
    <w:p w14:paraId="6B32D1F6" w14:textId="77777777" w:rsidR="00EA6137" w:rsidRPr="009500F2" w:rsidRDefault="00EA6137"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6778E8A8" w14:textId="2D132975" w:rsidR="00EA6137" w:rsidRPr="009500F2" w:rsidRDefault="00EA6137"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En ese sentido el 9 de octubre de 2009 es la fecha que interesa a este </w:t>
      </w:r>
      <w:r w:rsidR="009D72B6" w:rsidRPr="009500F2">
        <w:rPr>
          <w:rFonts w:ascii="Century Gothic" w:eastAsia="Times New Roman" w:hAnsi="Century Gothic" w:cstheme="minorHAnsi"/>
          <w:color w:val="212121"/>
          <w:sz w:val="24"/>
          <w:szCs w:val="24"/>
          <w:shd w:val="clear" w:color="auto" w:fill="FFFFFF"/>
          <w:lang w:eastAsia="es-CO"/>
        </w:rPr>
        <w:t xml:space="preserve">Tribunal </w:t>
      </w:r>
      <w:r w:rsidR="00231AC5" w:rsidRPr="009500F2">
        <w:rPr>
          <w:rFonts w:ascii="Century Gothic" w:eastAsia="Times New Roman" w:hAnsi="Century Gothic" w:cstheme="minorHAnsi"/>
          <w:color w:val="212121"/>
          <w:sz w:val="24"/>
          <w:szCs w:val="24"/>
          <w:shd w:val="clear" w:color="auto" w:fill="FFFFFF"/>
          <w:lang w:eastAsia="es-CO"/>
        </w:rPr>
        <w:t xml:space="preserve">para determinar que para ese momento </w:t>
      </w:r>
      <w:r w:rsidR="00F24363" w:rsidRPr="009500F2">
        <w:rPr>
          <w:rFonts w:ascii="Century Gothic" w:eastAsia="Times New Roman" w:hAnsi="Century Gothic" w:cstheme="minorHAnsi"/>
          <w:color w:val="212121"/>
          <w:sz w:val="24"/>
          <w:szCs w:val="24"/>
          <w:shd w:val="clear" w:color="auto" w:fill="FFFFFF"/>
          <w:lang w:eastAsia="es-CO"/>
        </w:rPr>
        <w:t xml:space="preserve">ya había </w:t>
      </w:r>
      <w:r w:rsidR="00B5649D" w:rsidRPr="009500F2">
        <w:rPr>
          <w:rFonts w:ascii="Century Gothic" w:eastAsia="Times New Roman" w:hAnsi="Century Gothic" w:cstheme="minorHAnsi"/>
          <w:color w:val="212121"/>
          <w:sz w:val="24"/>
          <w:szCs w:val="24"/>
          <w:shd w:val="clear" w:color="auto" w:fill="FFFFFF"/>
          <w:lang w:eastAsia="es-CO"/>
        </w:rPr>
        <w:t xml:space="preserve">acaecido la </w:t>
      </w:r>
      <w:r w:rsidRPr="009500F2">
        <w:rPr>
          <w:rFonts w:ascii="Century Gothic" w:eastAsia="Times New Roman" w:hAnsi="Century Gothic" w:cstheme="minorHAnsi"/>
          <w:color w:val="212121"/>
          <w:sz w:val="24"/>
          <w:szCs w:val="24"/>
          <w:shd w:val="clear" w:color="auto" w:fill="FFFFFF"/>
          <w:lang w:eastAsia="es-CO"/>
        </w:rPr>
        <w:t>caducidad</w:t>
      </w:r>
      <w:r w:rsidR="00F24363" w:rsidRPr="009500F2">
        <w:rPr>
          <w:rFonts w:ascii="Century Gothic" w:eastAsia="Times New Roman" w:hAnsi="Century Gothic" w:cstheme="minorHAnsi"/>
          <w:color w:val="212121"/>
          <w:sz w:val="24"/>
          <w:szCs w:val="24"/>
          <w:shd w:val="clear" w:color="auto" w:fill="FFFFFF"/>
          <w:lang w:eastAsia="es-CO"/>
        </w:rPr>
        <w:t xml:space="preserve"> del medio de control</w:t>
      </w:r>
      <w:r w:rsidRPr="009500F2">
        <w:rPr>
          <w:rFonts w:ascii="Century Gothic" w:eastAsia="Times New Roman" w:hAnsi="Century Gothic" w:cstheme="minorHAnsi"/>
          <w:color w:val="212121"/>
          <w:sz w:val="24"/>
          <w:szCs w:val="24"/>
          <w:shd w:val="clear" w:color="auto" w:fill="FFFFFF"/>
          <w:lang w:eastAsia="es-CO"/>
        </w:rPr>
        <w:t xml:space="preserve">, </w:t>
      </w:r>
      <w:r w:rsidR="00F24363" w:rsidRPr="009500F2">
        <w:rPr>
          <w:rFonts w:ascii="Century Gothic" w:eastAsia="Times New Roman" w:hAnsi="Century Gothic" w:cstheme="minorHAnsi"/>
          <w:color w:val="212121"/>
          <w:sz w:val="24"/>
          <w:szCs w:val="24"/>
          <w:shd w:val="clear" w:color="auto" w:fill="FFFFFF"/>
          <w:lang w:eastAsia="es-CO"/>
        </w:rPr>
        <w:t>según se expon</w:t>
      </w:r>
      <w:r w:rsidR="00231AC5" w:rsidRPr="009500F2">
        <w:rPr>
          <w:rFonts w:ascii="Century Gothic" w:eastAsia="Times New Roman" w:hAnsi="Century Gothic" w:cstheme="minorHAnsi"/>
          <w:color w:val="212121"/>
          <w:sz w:val="24"/>
          <w:szCs w:val="24"/>
          <w:shd w:val="clear" w:color="auto" w:fill="FFFFFF"/>
          <w:lang w:eastAsia="es-CO"/>
        </w:rPr>
        <w:t>e</w:t>
      </w:r>
      <w:r w:rsidR="00F24363"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eastAsia="Times New Roman" w:hAnsi="Century Gothic" w:cstheme="minorHAnsi"/>
          <w:color w:val="212121"/>
          <w:sz w:val="24"/>
          <w:szCs w:val="24"/>
          <w:shd w:val="clear" w:color="auto" w:fill="FFFFFF"/>
          <w:lang w:eastAsia="es-CO"/>
        </w:rPr>
        <w:t>a con</w:t>
      </w:r>
      <w:r w:rsidR="00B5649D" w:rsidRPr="009500F2">
        <w:rPr>
          <w:rFonts w:ascii="Century Gothic" w:eastAsia="Times New Roman" w:hAnsi="Century Gothic" w:cstheme="minorHAnsi"/>
          <w:color w:val="212121"/>
          <w:sz w:val="24"/>
          <w:szCs w:val="24"/>
          <w:shd w:val="clear" w:color="auto" w:fill="FFFFFF"/>
          <w:lang w:eastAsia="es-CO"/>
        </w:rPr>
        <w:t>tinuación:</w:t>
      </w:r>
      <w:r w:rsidRPr="009500F2">
        <w:rPr>
          <w:rFonts w:ascii="Century Gothic" w:eastAsia="Times New Roman" w:hAnsi="Century Gothic" w:cstheme="minorHAnsi"/>
          <w:color w:val="212121"/>
          <w:sz w:val="24"/>
          <w:szCs w:val="24"/>
          <w:shd w:val="clear" w:color="auto" w:fill="FFFFFF"/>
          <w:lang w:eastAsia="es-CO"/>
        </w:rPr>
        <w:t xml:space="preserve"> </w:t>
      </w:r>
    </w:p>
    <w:p w14:paraId="04C17BE8" w14:textId="77777777" w:rsidR="00EA6137" w:rsidRPr="009500F2" w:rsidRDefault="00EA6137"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2F062631" w14:textId="250CCAA4" w:rsidR="0032326C" w:rsidRPr="009500F2" w:rsidRDefault="0032326C"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Conforme al artículo 40 de la Ley 153 de 1887, previsión que se conserva conforme el artículo 624 de la Ley 1564</w:t>
      </w:r>
      <w:r w:rsidR="009D72B6" w:rsidRPr="009500F2">
        <w:rPr>
          <w:rFonts w:ascii="Century Gothic" w:eastAsia="Times New Roman" w:hAnsi="Century Gothic" w:cstheme="minorHAnsi"/>
          <w:color w:val="212121"/>
          <w:sz w:val="24"/>
          <w:szCs w:val="24"/>
          <w:shd w:val="clear" w:color="auto" w:fill="FFFFFF"/>
          <w:lang w:eastAsia="es-CO"/>
        </w:rPr>
        <w:t xml:space="preserve"> de 2012</w:t>
      </w:r>
      <w:r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eastAsia="Times New Roman" w:hAnsi="Century Gothic" w:cstheme="minorHAnsi"/>
          <w:i/>
          <w:color w:val="212121"/>
          <w:sz w:val="24"/>
          <w:szCs w:val="24"/>
          <w:shd w:val="clear" w:color="auto" w:fill="FFFFFF"/>
          <w:lang w:eastAsia="es-CO"/>
        </w:rPr>
        <w:t>“los términos que hubieren comenzado a correr”</w:t>
      </w:r>
      <w:r w:rsidR="00EA6137" w:rsidRPr="009500F2">
        <w:rPr>
          <w:rFonts w:ascii="Century Gothic" w:eastAsia="Times New Roman" w:hAnsi="Century Gothic" w:cstheme="minorHAnsi"/>
          <w:color w:val="212121"/>
          <w:sz w:val="24"/>
          <w:szCs w:val="24"/>
          <w:shd w:val="clear" w:color="auto" w:fill="FFFFFF"/>
          <w:lang w:eastAsia="es-CO"/>
        </w:rPr>
        <w:t xml:space="preserve"> se rigen por la ley vigente</w:t>
      </w:r>
      <w:r w:rsidRPr="009500F2">
        <w:rPr>
          <w:rFonts w:ascii="Century Gothic" w:eastAsia="Times New Roman" w:hAnsi="Century Gothic" w:cstheme="minorHAnsi"/>
          <w:color w:val="212121"/>
          <w:sz w:val="24"/>
          <w:szCs w:val="24"/>
          <w:shd w:val="clear" w:color="auto" w:fill="FFFFFF"/>
          <w:lang w:eastAsia="es-CO"/>
        </w:rPr>
        <w:t xml:space="preserve"> al </w:t>
      </w:r>
      <w:r w:rsidRPr="009500F2">
        <w:rPr>
          <w:rFonts w:ascii="Century Gothic" w:eastAsia="Times New Roman" w:hAnsi="Century Gothic" w:cstheme="minorHAnsi"/>
          <w:i/>
          <w:color w:val="212121"/>
          <w:sz w:val="24"/>
          <w:szCs w:val="24"/>
          <w:shd w:val="clear" w:color="auto" w:fill="FFFFFF"/>
          <w:lang w:eastAsia="es-CO"/>
        </w:rPr>
        <w:t>“tiempo de su iniciación”</w:t>
      </w:r>
      <w:r w:rsidRPr="009500F2">
        <w:rPr>
          <w:rFonts w:ascii="Century Gothic" w:eastAsia="Times New Roman" w:hAnsi="Century Gothic" w:cstheme="minorHAnsi"/>
          <w:color w:val="212121"/>
          <w:sz w:val="24"/>
          <w:szCs w:val="24"/>
          <w:shd w:val="clear" w:color="auto" w:fill="FFFFFF"/>
          <w:lang w:eastAsia="es-CO"/>
        </w:rPr>
        <w:t xml:space="preserve"> esto es al momento en que </w:t>
      </w:r>
      <w:r w:rsidRPr="009500F2">
        <w:rPr>
          <w:rFonts w:ascii="Century Gothic" w:eastAsia="Times New Roman" w:hAnsi="Century Gothic" w:cstheme="minorHAnsi"/>
          <w:i/>
          <w:color w:val="212121"/>
          <w:sz w:val="24"/>
          <w:szCs w:val="24"/>
          <w:shd w:val="clear" w:color="auto" w:fill="FFFFFF"/>
          <w:lang w:eastAsia="es-CO"/>
        </w:rPr>
        <w:t>“empezaron a correr los términos”.</w:t>
      </w:r>
    </w:p>
    <w:p w14:paraId="7FCBBAA7" w14:textId="77777777" w:rsidR="00B859CE" w:rsidRPr="009500F2" w:rsidRDefault="00B859CE"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20D37A69" w14:textId="2F1337A5" w:rsidR="00D54F32" w:rsidRPr="009500F2" w:rsidRDefault="00B859CE"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Para el caso que atañe el conocimiento de este Tribunal, la demanda ante la jurisdicción de lo contencioso se </w:t>
      </w:r>
      <w:r w:rsidR="009D72B6" w:rsidRPr="009500F2">
        <w:rPr>
          <w:rFonts w:ascii="Century Gothic" w:eastAsia="Times New Roman" w:hAnsi="Century Gothic" w:cstheme="minorHAnsi"/>
          <w:color w:val="212121"/>
          <w:sz w:val="24"/>
          <w:szCs w:val="24"/>
          <w:shd w:val="clear" w:color="auto" w:fill="FFFFFF"/>
          <w:lang w:eastAsia="es-CO"/>
        </w:rPr>
        <w:t xml:space="preserve">entabló </w:t>
      </w:r>
      <w:r w:rsidRPr="009500F2">
        <w:rPr>
          <w:rFonts w:ascii="Century Gothic" w:eastAsia="Times New Roman" w:hAnsi="Century Gothic" w:cstheme="minorHAnsi"/>
          <w:color w:val="212121"/>
          <w:sz w:val="24"/>
          <w:szCs w:val="24"/>
          <w:shd w:val="clear" w:color="auto" w:fill="FFFFFF"/>
          <w:lang w:eastAsia="es-CO"/>
        </w:rPr>
        <w:t>en vigencia del Decreto 01 de 1984, ya entrada en vigor la Ley 446</w:t>
      </w:r>
      <w:r w:rsidR="009D72B6"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eastAsia="Times New Roman" w:hAnsi="Century Gothic" w:cstheme="minorHAnsi"/>
          <w:color w:val="212121"/>
          <w:sz w:val="24"/>
          <w:szCs w:val="24"/>
          <w:shd w:val="clear" w:color="auto" w:fill="FFFFFF"/>
          <w:lang w:eastAsia="es-CO"/>
        </w:rPr>
        <w:t>publicada el 8 de julio de 1998 en el Diario Oficial</w:t>
      </w:r>
      <w:r w:rsidR="00980FE4" w:rsidRPr="009500F2">
        <w:rPr>
          <w:rFonts w:ascii="Century Gothic" w:eastAsia="Times New Roman" w:hAnsi="Century Gothic" w:cstheme="minorHAnsi"/>
          <w:color w:val="212121"/>
          <w:sz w:val="24"/>
          <w:szCs w:val="24"/>
          <w:shd w:val="clear" w:color="auto" w:fill="FFFFFF"/>
          <w:lang w:eastAsia="es-CO"/>
        </w:rPr>
        <w:t xml:space="preserve">. </w:t>
      </w:r>
    </w:p>
    <w:p w14:paraId="1CCD22E1" w14:textId="77777777" w:rsidR="00D54F32" w:rsidRPr="009500F2" w:rsidRDefault="00D54F32"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1F9D309B" w14:textId="654E0994" w:rsidR="00980FE4" w:rsidRPr="009500F2" w:rsidRDefault="0032326C"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El término de caducidad</w:t>
      </w:r>
      <w:r w:rsidR="009D72B6" w:rsidRPr="009500F2">
        <w:rPr>
          <w:rFonts w:ascii="Century Gothic" w:eastAsia="Times New Roman" w:hAnsi="Century Gothic" w:cstheme="minorHAnsi"/>
          <w:color w:val="212121"/>
          <w:sz w:val="24"/>
          <w:szCs w:val="24"/>
          <w:shd w:val="clear" w:color="auto" w:fill="FFFFFF"/>
          <w:lang w:eastAsia="es-CO"/>
        </w:rPr>
        <w:t xml:space="preserve">, </w:t>
      </w:r>
      <w:r w:rsidR="00980FE4" w:rsidRPr="009500F2">
        <w:rPr>
          <w:rFonts w:ascii="Century Gothic" w:eastAsia="Times New Roman" w:hAnsi="Century Gothic" w:cstheme="minorHAnsi"/>
          <w:color w:val="212121"/>
          <w:sz w:val="24"/>
          <w:szCs w:val="24"/>
          <w:shd w:val="clear" w:color="auto" w:fill="FFFFFF"/>
          <w:lang w:eastAsia="es-CO"/>
        </w:rPr>
        <w:t>al tratarse de un</w:t>
      </w:r>
      <w:r w:rsidR="009D72B6" w:rsidRPr="009500F2">
        <w:rPr>
          <w:rFonts w:ascii="Century Gothic" w:eastAsia="Times New Roman" w:hAnsi="Century Gothic" w:cstheme="minorHAnsi"/>
          <w:color w:val="212121"/>
          <w:sz w:val="24"/>
          <w:szCs w:val="24"/>
          <w:shd w:val="clear" w:color="auto" w:fill="FFFFFF"/>
          <w:lang w:eastAsia="es-CO"/>
        </w:rPr>
        <w:t xml:space="preserve">a controversia contractual, </w:t>
      </w:r>
      <w:r w:rsidRPr="009500F2">
        <w:rPr>
          <w:rFonts w:ascii="Century Gothic" w:eastAsia="Times New Roman" w:hAnsi="Century Gothic" w:cstheme="minorHAnsi"/>
          <w:color w:val="212121"/>
          <w:sz w:val="24"/>
          <w:szCs w:val="24"/>
          <w:shd w:val="clear" w:color="auto" w:fill="FFFFFF"/>
          <w:lang w:eastAsia="es-CO"/>
        </w:rPr>
        <w:t xml:space="preserve">se ha de regir </w:t>
      </w:r>
      <w:r w:rsidR="00980FE4" w:rsidRPr="009500F2">
        <w:rPr>
          <w:rFonts w:ascii="Century Gothic" w:eastAsia="Times New Roman" w:hAnsi="Century Gothic" w:cstheme="minorHAnsi"/>
          <w:color w:val="212121"/>
          <w:sz w:val="24"/>
          <w:szCs w:val="24"/>
          <w:shd w:val="clear" w:color="auto" w:fill="FFFFFF"/>
          <w:lang w:eastAsia="es-CO"/>
        </w:rPr>
        <w:t xml:space="preserve">entonces </w:t>
      </w:r>
      <w:r w:rsidRPr="009500F2">
        <w:rPr>
          <w:rFonts w:ascii="Century Gothic" w:eastAsia="Times New Roman" w:hAnsi="Century Gothic" w:cstheme="minorHAnsi"/>
          <w:color w:val="212121"/>
          <w:sz w:val="24"/>
          <w:szCs w:val="24"/>
          <w:shd w:val="clear" w:color="auto" w:fill="FFFFFF"/>
          <w:lang w:eastAsia="es-CO"/>
        </w:rPr>
        <w:t xml:space="preserve">por el numeral 10 literal d) del artículo 136 del </w:t>
      </w:r>
      <w:r w:rsidR="00980FE4" w:rsidRPr="009500F2">
        <w:rPr>
          <w:rFonts w:ascii="Century Gothic" w:eastAsia="Times New Roman" w:hAnsi="Century Gothic" w:cstheme="minorHAnsi"/>
          <w:color w:val="212121"/>
          <w:sz w:val="24"/>
          <w:szCs w:val="24"/>
          <w:shd w:val="clear" w:color="auto" w:fill="FFFFFF"/>
          <w:lang w:eastAsia="es-CO"/>
        </w:rPr>
        <w:t>C.C.A</w:t>
      </w:r>
      <w:r w:rsidRPr="009500F2">
        <w:rPr>
          <w:rFonts w:ascii="Century Gothic" w:eastAsia="Times New Roman" w:hAnsi="Century Gothic" w:cstheme="minorHAnsi"/>
          <w:color w:val="212121"/>
          <w:sz w:val="24"/>
          <w:szCs w:val="24"/>
          <w:shd w:val="clear" w:color="auto" w:fill="FFFFFF"/>
          <w:lang w:eastAsia="es-CO"/>
        </w:rPr>
        <w:t xml:space="preserve">, </w:t>
      </w:r>
      <w:r w:rsidR="00650CBE" w:rsidRPr="009500F2">
        <w:rPr>
          <w:rFonts w:ascii="Century Gothic" w:eastAsia="Times New Roman" w:hAnsi="Century Gothic" w:cstheme="minorHAnsi"/>
          <w:color w:val="212121"/>
          <w:sz w:val="24"/>
          <w:szCs w:val="24"/>
          <w:shd w:val="clear" w:color="auto" w:fill="FFFFFF"/>
          <w:lang w:eastAsia="es-CO"/>
        </w:rPr>
        <w:t xml:space="preserve">modificado por la Ley 446, </w:t>
      </w:r>
      <w:r w:rsidRPr="009500F2">
        <w:rPr>
          <w:rFonts w:ascii="Century Gothic" w:eastAsia="Times New Roman" w:hAnsi="Century Gothic" w:cstheme="minorHAnsi"/>
          <w:color w:val="212121"/>
          <w:sz w:val="24"/>
          <w:szCs w:val="24"/>
          <w:shd w:val="clear" w:color="auto" w:fill="FFFFFF"/>
          <w:lang w:eastAsia="es-CO"/>
        </w:rPr>
        <w:t xml:space="preserve">norma </w:t>
      </w:r>
      <w:r w:rsidR="009D72B6" w:rsidRPr="009500F2">
        <w:rPr>
          <w:rFonts w:ascii="Century Gothic" w:eastAsia="Times New Roman" w:hAnsi="Century Gothic" w:cstheme="minorHAnsi"/>
          <w:color w:val="212121"/>
          <w:sz w:val="24"/>
          <w:szCs w:val="24"/>
          <w:shd w:val="clear" w:color="auto" w:fill="FFFFFF"/>
          <w:lang w:eastAsia="es-CO"/>
        </w:rPr>
        <w:t xml:space="preserve">que </w:t>
      </w:r>
      <w:r w:rsidRPr="009500F2">
        <w:rPr>
          <w:rFonts w:ascii="Century Gothic" w:eastAsia="Times New Roman" w:hAnsi="Century Gothic" w:cstheme="minorHAnsi"/>
          <w:color w:val="212121"/>
          <w:sz w:val="24"/>
          <w:szCs w:val="24"/>
          <w:shd w:val="clear" w:color="auto" w:fill="FFFFFF"/>
          <w:lang w:eastAsia="es-CO"/>
        </w:rPr>
        <w:t>tiene equivalencia en el literal j) del numeral 2 del artículo 164 de la Ley 1437</w:t>
      </w:r>
      <w:r w:rsidR="009D72B6" w:rsidRPr="009500F2">
        <w:rPr>
          <w:rFonts w:ascii="Century Gothic" w:eastAsia="Times New Roman" w:hAnsi="Century Gothic" w:cstheme="minorHAnsi"/>
          <w:color w:val="212121"/>
          <w:sz w:val="24"/>
          <w:szCs w:val="24"/>
          <w:shd w:val="clear" w:color="auto" w:fill="FFFFFF"/>
          <w:lang w:eastAsia="es-CO"/>
        </w:rPr>
        <w:t xml:space="preserve"> de 2011,</w:t>
      </w:r>
      <w:r w:rsidR="00980FE4" w:rsidRPr="009500F2">
        <w:rPr>
          <w:rFonts w:ascii="Century Gothic" w:eastAsia="Times New Roman" w:hAnsi="Century Gothic" w:cstheme="minorHAnsi"/>
          <w:color w:val="212121"/>
          <w:sz w:val="24"/>
          <w:szCs w:val="24"/>
          <w:shd w:val="clear" w:color="auto" w:fill="FFFFFF"/>
          <w:lang w:eastAsia="es-CO"/>
        </w:rPr>
        <w:t xml:space="preserve"> que disponen:</w:t>
      </w:r>
    </w:p>
    <w:p w14:paraId="2255DB46" w14:textId="77777777" w:rsidR="008B2289" w:rsidRPr="009500F2" w:rsidRDefault="008B2289" w:rsidP="004F19AC">
      <w:pPr>
        <w:spacing w:after="0"/>
        <w:ind w:right="49"/>
        <w:jc w:val="both"/>
        <w:rPr>
          <w:rFonts w:ascii="Century Gothic" w:eastAsia="Times New Roman" w:hAnsi="Century Gothic" w:cstheme="minorHAnsi"/>
          <w:color w:val="212121"/>
          <w:sz w:val="24"/>
          <w:szCs w:val="24"/>
          <w:shd w:val="clear" w:color="auto" w:fill="FFFFFF"/>
          <w:lang w:eastAsia="es-CO"/>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452"/>
        <w:gridCol w:w="4623"/>
      </w:tblGrid>
      <w:tr w:rsidR="00980FE4" w:rsidRPr="009500F2" w14:paraId="5EF89273" w14:textId="77777777" w:rsidTr="002F5C41">
        <w:trPr>
          <w:trHeight w:val="789"/>
        </w:trPr>
        <w:tc>
          <w:tcPr>
            <w:tcW w:w="4452" w:type="dxa"/>
            <w:shd w:val="clear" w:color="auto" w:fill="auto"/>
            <w:tcMar>
              <w:top w:w="72" w:type="dxa"/>
              <w:left w:w="144" w:type="dxa"/>
              <w:bottom w:w="72" w:type="dxa"/>
              <w:right w:w="144" w:type="dxa"/>
            </w:tcMar>
            <w:vAlign w:val="center"/>
            <w:hideMark/>
          </w:tcPr>
          <w:p w14:paraId="677A1958" w14:textId="71FBD602" w:rsidR="00980FE4" w:rsidRPr="009500F2" w:rsidRDefault="00980FE4" w:rsidP="004F19AC">
            <w:pPr>
              <w:spacing w:after="0"/>
              <w:ind w:right="49"/>
              <w:jc w:val="both"/>
              <w:rPr>
                <w:rFonts w:ascii="Century Gothic" w:hAnsi="Century Gothic" w:cstheme="minorHAnsi"/>
                <w:b/>
                <w:i/>
                <w:sz w:val="24"/>
                <w:szCs w:val="24"/>
              </w:rPr>
            </w:pPr>
            <w:r w:rsidRPr="009500F2">
              <w:rPr>
                <w:rFonts w:ascii="Century Gothic" w:hAnsi="Century Gothic" w:cstheme="minorHAnsi"/>
                <w:b/>
                <w:i/>
                <w:sz w:val="24"/>
                <w:szCs w:val="24"/>
              </w:rPr>
              <w:t>Decreto 01 de 1984</w:t>
            </w:r>
          </w:p>
        </w:tc>
        <w:tc>
          <w:tcPr>
            <w:tcW w:w="4623" w:type="dxa"/>
            <w:shd w:val="clear" w:color="auto" w:fill="auto"/>
            <w:tcMar>
              <w:top w:w="72" w:type="dxa"/>
              <w:left w:w="144" w:type="dxa"/>
              <w:bottom w:w="72" w:type="dxa"/>
              <w:right w:w="144" w:type="dxa"/>
            </w:tcMar>
            <w:vAlign w:val="center"/>
            <w:hideMark/>
          </w:tcPr>
          <w:p w14:paraId="522B3762" w14:textId="14B326C1" w:rsidR="00980FE4" w:rsidRPr="009500F2" w:rsidRDefault="00980FE4" w:rsidP="004F19AC">
            <w:pPr>
              <w:spacing w:after="0"/>
              <w:ind w:right="49"/>
              <w:jc w:val="both"/>
              <w:rPr>
                <w:rFonts w:ascii="Century Gothic" w:hAnsi="Century Gothic" w:cstheme="minorHAnsi"/>
                <w:b/>
                <w:i/>
                <w:sz w:val="24"/>
                <w:szCs w:val="24"/>
              </w:rPr>
            </w:pPr>
            <w:r w:rsidRPr="009500F2">
              <w:rPr>
                <w:rFonts w:ascii="Century Gothic" w:hAnsi="Century Gothic" w:cstheme="minorHAnsi"/>
                <w:b/>
                <w:i/>
                <w:sz w:val="24"/>
                <w:szCs w:val="24"/>
              </w:rPr>
              <w:t>Ley 1437</w:t>
            </w:r>
            <w:r w:rsidR="009D72B6" w:rsidRPr="009500F2">
              <w:rPr>
                <w:rFonts w:ascii="Century Gothic" w:hAnsi="Century Gothic" w:cstheme="minorHAnsi"/>
                <w:b/>
                <w:i/>
                <w:sz w:val="24"/>
                <w:szCs w:val="24"/>
              </w:rPr>
              <w:t xml:space="preserve"> de 2011</w:t>
            </w:r>
          </w:p>
        </w:tc>
      </w:tr>
      <w:tr w:rsidR="00980FE4" w:rsidRPr="009500F2" w14:paraId="73C12951" w14:textId="77777777" w:rsidTr="002F5C41">
        <w:trPr>
          <w:trHeight w:val="577"/>
        </w:trPr>
        <w:tc>
          <w:tcPr>
            <w:tcW w:w="4452" w:type="dxa"/>
            <w:shd w:val="clear" w:color="auto" w:fill="auto"/>
            <w:tcMar>
              <w:top w:w="72" w:type="dxa"/>
              <w:left w:w="144" w:type="dxa"/>
              <w:bottom w:w="72" w:type="dxa"/>
              <w:right w:w="144" w:type="dxa"/>
            </w:tcMar>
            <w:hideMark/>
          </w:tcPr>
          <w:p w14:paraId="01173C8B" w14:textId="77777777" w:rsidR="00980FE4" w:rsidRPr="009500F2" w:rsidRDefault="00980FE4" w:rsidP="004F19AC">
            <w:pPr>
              <w:spacing w:after="0"/>
              <w:ind w:right="49"/>
              <w:jc w:val="both"/>
              <w:rPr>
                <w:rFonts w:ascii="Century Gothic" w:hAnsi="Century Gothic" w:cstheme="minorHAnsi"/>
                <w:i/>
                <w:sz w:val="24"/>
                <w:szCs w:val="24"/>
              </w:rPr>
            </w:pPr>
            <w:r w:rsidRPr="009500F2">
              <w:rPr>
                <w:rFonts w:ascii="Century Gothic" w:hAnsi="Century Gothic" w:cstheme="minorHAnsi"/>
                <w:i/>
                <w:sz w:val="24"/>
                <w:szCs w:val="24"/>
              </w:rPr>
              <w:lastRenderedPageBreak/>
              <w:t>10. En las relativas a contratos, el término de caducidad será de dos (2) años que se contará a partir del día siguiente a la ocurrencia de los motivos de hecho o de derecho que les sirvan de fundamento.</w:t>
            </w:r>
          </w:p>
          <w:p w14:paraId="737A5026" w14:textId="77777777" w:rsidR="00980FE4" w:rsidRPr="009500F2" w:rsidRDefault="00980FE4" w:rsidP="004F19AC">
            <w:pPr>
              <w:spacing w:after="0"/>
              <w:ind w:right="49"/>
              <w:jc w:val="both"/>
              <w:rPr>
                <w:rFonts w:ascii="Century Gothic" w:hAnsi="Century Gothic" w:cstheme="minorHAnsi"/>
                <w:i/>
                <w:sz w:val="24"/>
                <w:szCs w:val="24"/>
              </w:rPr>
            </w:pPr>
            <w:r w:rsidRPr="009500F2">
              <w:rPr>
                <w:rFonts w:ascii="Century Gothic" w:hAnsi="Century Gothic" w:cstheme="minorHAnsi"/>
                <w:i/>
                <w:sz w:val="24"/>
                <w:szCs w:val="24"/>
              </w:rPr>
              <w:t>En los siguientes contratos, el término de caducidad se contará así:</w:t>
            </w:r>
          </w:p>
          <w:p w14:paraId="3661AFBA" w14:textId="712D2225" w:rsidR="00980FE4" w:rsidRPr="009500F2" w:rsidRDefault="00980FE4" w:rsidP="004F19AC">
            <w:pPr>
              <w:spacing w:after="0"/>
              <w:ind w:right="49"/>
              <w:jc w:val="both"/>
              <w:rPr>
                <w:rFonts w:ascii="Century Gothic" w:hAnsi="Century Gothic" w:cstheme="minorHAnsi"/>
                <w:i/>
                <w:sz w:val="24"/>
                <w:szCs w:val="24"/>
              </w:rPr>
            </w:pPr>
            <w:r w:rsidRPr="009500F2">
              <w:rPr>
                <w:rFonts w:ascii="Century Gothic" w:hAnsi="Century Gothic" w:cstheme="minorHAnsi"/>
                <w:i/>
                <w:sz w:val="24"/>
                <w:szCs w:val="24"/>
              </w:rPr>
              <w:t xml:space="preserve">d) En los que requieran de liquidación y ésta sea efectuada unilateralmente por la administración, a más tardar dentro de los dos (2) años, contados desde la ejecutoria del acto que la apruebe. </w:t>
            </w:r>
            <w:r w:rsidRPr="009500F2">
              <w:rPr>
                <w:rFonts w:ascii="Century Gothic" w:hAnsi="Century Gothic" w:cstheme="minorHAnsi"/>
                <w:i/>
                <w:sz w:val="24"/>
                <w:szCs w:val="24"/>
                <w:u w:val="single"/>
              </w:rPr>
              <w:t>Si la administración no lo liquidare durante los dos (2) meses siguientes al vencimiento del plazo convenido por las partes o, en su defecto del establecido por la ley, el interesado podrá acudir a la jurisdicción para obtener la liquidación en sede judicial a más tardar dentro de los dos (2) años siguientes al incumplimiento de la obligación de liquidar</w:t>
            </w:r>
          </w:p>
        </w:tc>
        <w:tc>
          <w:tcPr>
            <w:tcW w:w="4623" w:type="dxa"/>
            <w:shd w:val="clear" w:color="auto" w:fill="auto"/>
            <w:tcMar>
              <w:top w:w="72" w:type="dxa"/>
              <w:left w:w="144" w:type="dxa"/>
              <w:bottom w:w="72" w:type="dxa"/>
              <w:right w:w="144" w:type="dxa"/>
            </w:tcMar>
            <w:hideMark/>
          </w:tcPr>
          <w:p w14:paraId="5C9F436B" w14:textId="77777777" w:rsidR="00980FE4" w:rsidRPr="009500F2" w:rsidRDefault="00980FE4" w:rsidP="004F19AC">
            <w:pPr>
              <w:spacing w:after="0"/>
              <w:ind w:right="49"/>
              <w:jc w:val="both"/>
              <w:rPr>
                <w:rFonts w:ascii="Century Gothic" w:hAnsi="Century Gothic" w:cstheme="minorHAnsi"/>
                <w:i/>
                <w:sz w:val="24"/>
                <w:szCs w:val="24"/>
              </w:rPr>
            </w:pPr>
            <w:r w:rsidRPr="009500F2">
              <w:rPr>
                <w:rFonts w:ascii="Century Gothic" w:hAnsi="Century Gothic" w:cstheme="minorHAnsi"/>
                <w:i/>
                <w:sz w:val="24"/>
                <w:szCs w:val="24"/>
              </w:rPr>
              <w:t>2. En los siguientes términos, so pena de que opere la caducidad:</w:t>
            </w:r>
          </w:p>
          <w:p w14:paraId="64EA3955" w14:textId="77777777" w:rsidR="00980FE4" w:rsidRPr="009500F2" w:rsidRDefault="00980FE4" w:rsidP="004F19AC">
            <w:pPr>
              <w:spacing w:after="0"/>
              <w:ind w:right="49"/>
              <w:jc w:val="both"/>
              <w:rPr>
                <w:rFonts w:ascii="Century Gothic" w:hAnsi="Century Gothic" w:cstheme="minorHAnsi"/>
                <w:i/>
                <w:sz w:val="24"/>
                <w:szCs w:val="24"/>
              </w:rPr>
            </w:pPr>
            <w:r w:rsidRPr="009500F2">
              <w:rPr>
                <w:rFonts w:ascii="Century Gothic" w:hAnsi="Century Gothic" w:cstheme="minorHAnsi"/>
                <w:i/>
                <w:sz w:val="24"/>
                <w:szCs w:val="24"/>
              </w:rPr>
              <w:t>j) En las relativas a contratos el término para demandar será de dos (2) años que se contarán a partir del día siguiente a la ocurrencia de los motivos de hecho o de derecho que les sirvan de fundamento.</w:t>
            </w:r>
          </w:p>
          <w:p w14:paraId="08A66D70" w14:textId="77777777" w:rsidR="00980FE4" w:rsidRPr="009500F2" w:rsidRDefault="00980FE4" w:rsidP="004F19AC">
            <w:pPr>
              <w:spacing w:after="0"/>
              <w:ind w:right="49"/>
              <w:jc w:val="both"/>
              <w:rPr>
                <w:rFonts w:ascii="Century Gothic" w:hAnsi="Century Gothic" w:cstheme="minorHAnsi"/>
                <w:i/>
                <w:sz w:val="24"/>
                <w:szCs w:val="24"/>
                <w:shd w:val="clear" w:color="auto" w:fill="FFFFFF"/>
                <w:lang w:eastAsia="es-CO"/>
              </w:rPr>
            </w:pPr>
            <w:r w:rsidRPr="009500F2">
              <w:rPr>
                <w:rFonts w:ascii="Century Gothic" w:hAnsi="Century Gothic" w:cstheme="minorHAnsi"/>
                <w:i/>
                <w:sz w:val="24"/>
                <w:szCs w:val="24"/>
              </w:rPr>
              <w:t>v) En los que requieran de liquidación y esta no se logre por mutuo acuerdo o no se practique por la administración unilateralmente, una vez cumplido el término de dos (2) meses contados a partir del vencimiento del plazo convenido para hacerlo bilateralmente o, en su defecto, del término de los cuatro (4) meses siguientes a la terminación del contrato o la expedición del acto que lo ordene o del acuerdo que la disponga;</w:t>
            </w:r>
          </w:p>
        </w:tc>
      </w:tr>
    </w:tbl>
    <w:p w14:paraId="04370FAB" w14:textId="77777777" w:rsidR="009D72B6" w:rsidRPr="009500F2" w:rsidRDefault="009D72B6"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01F1AD7C" w14:textId="6B83D934" w:rsidR="00B5649D" w:rsidRPr="009500F2" w:rsidRDefault="00B5649D"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Al no haberse liquidado el contrato, la fecha a partir de la cual terminó el contrato es la relevante para iniciar el c</w:t>
      </w:r>
      <w:r w:rsidR="00B26AB3" w:rsidRPr="009500F2">
        <w:rPr>
          <w:rFonts w:ascii="Century Gothic" w:eastAsia="Times New Roman" w:hAnsi="Century Gothic" w:cstheme="minorHAnsi"/>
          <w:color w:val="212121"/>
          <w:sz w:val="24"/>
          <w:szCs w:val="24"/>
          <w:shd w:val="clear" w:color="auto" w:fill="FFFFFF"/>
          <w:lang w:eastAsia="es-CO"/>
        </w:rPr>
        <w:t xml:space="preserve">ómputo </w:t>
      </w:r>
      <w:r w:rsidRPr="009500F2">
        <w:rPr>
          <w:rFonts w:ascii="Century Gothic" w:eastAsia="Times New Roman" w:hAnsi="Century Gothic" w:cstheme="minorHAnsi"/>
          <w:color w:val="212121"/>
          <w:sz w:val="24"/>
          <w:szCs w:val="24"/>
          <w:shd w:val="clear" w:color="auto" w:fill="FFFFFF"/>
          <w:lang w:eastAsia="es-CO"/>
        </w:rPr>
        <w:t xml:space="preserve">de </w:t>
      </w:r>
      <w:r w:rsidR="00B26AB3" w:rsidRPr="009500F2">
        <w:rPr>
          <w:rFonts w:ascii="Century Gothic" w:eastAsia="Times New Roman" w:hAnsi="Century Gothic" w:cstheme="minorHAnsi"/>
          <w:color w:val="212121"/>
          <w:sz w:val="24"/>
          <w:szCs w:val="24"/>
          <w:shd w:val="clear" w:color="auto" w:fill="FFFFFF"/>
          <w:lang w:eastAsia="es-CO"/>
        </w:rPr>
        <w:t xml:space="preserve">la </w:t>
      </w:r>
      <w:r w:rsidRPr="009500F2">
        <w:rPr>
          <w:rFonts w:ascii="Century Gothic" w:eastAsia="Times New Roman" w:hAnsi="Century Gothic" w:cstheme="minorHAnsi"/>
          <w:color w:val="212121"/>
          <w:sz w:val="24"/>
          <w:szCs w:val="24"/>
          <w:shd w:val="clear" w:color="auto" w:fill="FFFFFF"/>
          <w:lang w:eastAsia="es-CO"/>
        </w:rPr>
        <w:t xml:space="preserve">caducidad. </w:t>
      </w:r>
    </w:p>
    <w:p w14:paraId="07D950D1" w14:textId="77777777" w:rsidR="004F19AC" w:rsidRPr="009500F2" w:rsidRDefault="004F19AC"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7FCBAE34" w14:textId="779E36EE" w:rsidR="00F02351" w:rsidRPr="009500F2" w:rsidRDefault="00F02351" w:rsidP="004F19AC">
      <w:pPr>
        <w:pStyle w:val="Prrafodelista"/>
        <w:numPr>
          <w:ilvl w:val="1"/>
          <w:numId w:val="28"/>
        </w:numPr>
        <w:spacing w:after="0"/>
        <w:ind w:left="426" w:right="49" w:hanging="437"/>
        <w:contextualSpacing w:val="0"/>
        <w:jc w:val="both"/>
        <w:rPr>
          <w:rFonts w:ascii="Century Gothic" w:eastAsia="Times New Roman" w:hAnsi="Century Gothic" w:cstheme="minorHAnsi"/>
          <w:b/>
          <w:color w:val="212121"/>
          <w:sz w:val="24"/>
          <w:szCs w:val="24"/>
          <w:shd w:val="clear" w:color="auto" w:fill="FFFFFF"/>
          <w:lang w:eastAsia="es-CO"/>
        </w:rPr>
      </w:pPr>
      <w:r w:rsidRPr="009500F2">
        <w:rPr>
          <w:rFonts w:ascii="Century Gothic" w:eastAsia="Times New Roman" w:hAnsi="Century Gothic" w:cstheme="minorHAnsi"/>
          <w:b/>
          <w:color w:val="212121"/>
          <w:sz w:val="24"/>
          <w:szCs w:val="24"/>
          <w:shd w:val="clear" w:color="auto" w:fill="FFFFFF"/>
          <w:lang w:eastAsia="es-CO"/>
        </w:rPr>
        <w:t>Terminación del contrato según la fecha precisada en el contrato de transacción:</w:t>
      </w:r>
    </w:p>
    <w:p w14:paraId="43E703CA" w14:textId="77777777" w:rsidR="00F02351" w:rsidRPr="009500F2" w:rsidRDefault="00F02351"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2A2CB509" w14:textId="317CE534" w:rsidR="00527EAC" w:rsidRPr="009500F2" w:rsidRDefault="00527EAC"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 xml:space="preserve">En el contrato de </w:t>
      </w:r>
      <w:r w:rsidRPr="00724295">
        <w:rPr>
          <w:rFonts w:ascii="Century Gothic" w:hAnsi="Century Gothic" w:cstheme="minorHAnsi"/>
          <w:sz w:val="24"/>
          <w:szCs w:val="24"/>
        </w:rPr>
        <w:t xml:space="preserve">transacción </w:t>
      </w:r>
      <w:r w:rsidR="00F0794A" w:rsidRPr="00724295">
        <w:rPr>
          <w:rFonts w:ascii="Century Gothic" w:eastAsia="Times New Roman" w:hAnsi="Century Gothic" w:cstheme="minorHAnsi"/>
          <w:color w:val="212121"/>
          <w:sz w:val="24"/>
          <w:szCs w:val="24"/>
          <w:shd w:val="clear" w:color="auto" w:fill="FFFFFF"/>
          <w:lang w:eastAsia="es-CO"/>
        </w:rPr>
        <w:t>(Folios 730 a 740 Cuaderno de Pruenas Nº 3)</w:t>
      </w:r>
      <w:r w:rsidR="00F0794A" w:rsidRPr="00724295">
        <w:rPr>
          <w:rFonts w:ascii="Century Gothic" w:hAnsi="Century Gothic" w:cstheme="minorHAnsi"/>
          <w:sz w:val="24"/>
          <w:szCs w:val="24"/>
        </w:rPr>
        <w:t>,</w:t>
      </w:r>
      <w:r w:rsidR="007B1798" w:rsidRPr="009500F2">
        <w:rPr>
          <w:rFonts w:ascii="Century Gothic" w:hAnsi="Century Gothic" w:cstheme="minorHAnsi"/>
          <w:sz w:val="24"/>
          <w:szCs w:val="24"/>
        </w:rPr>
        <w:t xml:space="preserve"> documento </w:t>
      </w:r>
      <w:r w:rsidRPr="009500F2">
        <w:rPr>
          <w:rFonts w:ascii="Century Gothic" w:hAnsi="Century Gothic" w:cstheme="minorHAnsi"/>
          <w:sz w:val="24"/>
          <w:szCs w:val="24"/>
        </w:rPr>
        <w:t>suscrito y ac</w:t>
      </w:r>
      <w:r w:rsidR="007B1798" w:rsidRPr="009500F2">
        <w:rPr>
          <w:rFonts w:ascii="Century Gothic" w:hAnsi="Century Gothic" w:cstheme="minorHAnsi"/>
          <w:sz w:val="24"/>
          <w:szCs w:val="24"/>
        </w:rPr>
        <w:t>eptado</w:t>
      </w:r>
      <w:r w:rsidRPr="009500F2">
        <w:rPr>
          <w:rFonts w:ascii="Century Gothic" w:hAnsi="Century Gothic" w:cstheme="minorHAnsi"/>
          <w:sz w:val="24"/>
          <w:szCs w:val="24"/>
        </w:rPr>
        <w:t xml:space="preserve"> por ambas partes, se expresa </w:t>
      </w:r>
      <w:r w:rsidR="005E7A77" w:rsidRPr="009500F2">
        <w:rPr>
          <w:rFonts w:ascii="Century Gothic" w:hAnsi="Century Gothic" w:cstheme="minorHAnsi"/>
          <w:sz w:val="24"/>
          <w:szCs w:val="24"/>
        </w:rPr>
        <w:t xml:space="preserve">inequívocamente </w:t>
      </w:r>
      <w:r w:rsidRPr="009500F2">
        <w:rPr>
          <w:rFonts w:ascii="Century Gothic" w:hAnsi="Century Gothic" w:cstheme="minorHAnsi"/>
          <w:sz w:val="24"/>
          <w:szCs w:val="24"/>
        </w:rPr>
        <w:t xml:space="preserve">que el contrato </w:t>
      </w:r>
      <w:r w:rsidR="00D54F32" w:rsidRPr="009500F2">
        <w:rPr>
          <w:rFonts w:ascii="Century Gothic" w:hAnsi="Century Gothic" w:cstheme="minorHAnsi"/>
          <w:sz w:val="24"/>
          <w:szCs w:val="24"/>
        </w:rPr>
        <w:t>196 de 2003</w:t>
      </w:r>
      <w:r w:rsidRPr="009500F2">
        <w:rPr>
          <w:rFonts w:ascii="Century Gothic" w:hAnsi="Century Gothic" w:cstheme="minorHAnsi"/>
          <w:sz w:val="24"/>
          <w:szCs w:val="24"/>
        </w:rPr>
        <w:t xml:space="preserve"> terminó el </w:t>
      </w:r>
      <w:r w:rsidRPr="009500F2">
        <w:rPr>
          <w:rFonts w:ascii="Century Gothic" w:hAnsi="Century Gothic" w:cstheme="minorHAnsi"/>
          <w:b/>
          <w:sz w:val="24"/>
          <w:szCs w:val="24"/>
        </w:rPr>
        <w:t>30 de septiembre de 2005</w:t>
      </w:r>
      <w:r w:rsidR="007B1798" w:rsidRPr="009500F2">
        <w:rPr>
          <w:rFonts w:ascii="Century Gothic" w:hAnsi="Century Gothic" w:cstheme="minorHAnsi"/>
          <w:b/>
          <w:sz w:val="24"/>
          <w:szCs w:val="24"/>
        </w:rPr>
        <w:t xml:space="preserve">, </w:t>
      </w:r>
      <w:r w:rsidR="007B1798" w:rsidRPr="009500F2">
        <w:rPr>
          <w:rFonts w:ascii="Century Gothic" w:hAnsi="Century Gothic" w:cstheme="minorHAnsi"/>
          <w:sz w:val="24"/>
          <w:szCs w:val="24"/>
        </w:rPr>
        <w:t xml:space="preserve">fecha que </w:t>
      </w:r>
      <w:r w:rsidR="00AE1274" w:rsidRPr="009500F2">
        <w:rPr>
          <w:rFonts w:ascii="Century Gothic" w:hAnsi="Century Gothic" w:cstheme="minorHAnsi"/>
          <w:sz w:val="24"/>
          <w:szCs w:val="24"/>
        </w:rPr>
        <w:t xml:space="preserve">a su vez </w:t>
      </w:r>
      <w:r w:rsidR="007B1798" w:rsidRPr="009500F2">
        <w:rPr>
          <w:rFonts w:ascii="Century Gothic" w:hAnsi="Century Gothic" w:cstheme="minorHAnsi"/>
          <w:sz w:val="24"/>
          <w:szCs w:val="24"/>
        </w:rPr>
        <w:t>corresponde</w:t>
      </w:r>
      <w:r w:rsidR="005E7A77" w:rsidRPr="009500F2">
        <w:rPr>
          <w:rFonts w:ascii="Century Gothic" w:hAnsi="Century Gothic" w:cstheme="minorHAnsi"/>
          <w:sz w:val="24"/>
          <w:szCs w:val="24"/>
        </w:rPr>
        <w:t xml:space="preserve"> </w:t>
      </w:r>
      <w:r w:rsidR="007B1798" w:rsidRPr="009500F2">
        <w:rPr>
          <w:rFonts w:ascii="Century Gothic" w:hAnsi="Century Gothic" w:cstheme="minorHAnsi"/>
          <w:sz w:val="24"/>
          <w:szCs w:val="24"/>
        </w:rPr>
        <w:t>al inicio del cómputo de los términos legales para efectos de determinar si se produce la caducidad.</w:t>
      </w:r>
    </w:p>
    <w:p w14:paraId="5C8E32A0" w14:textId="56391DE2" w:rsidR="00527EAC" w:rsidRPr="009500F2" w:rsidRDefault="00527EAC" w:rsidP="004F19AC">
      <w:pPr>
        <w:spacing w:after="0"/>
        <w:ind w:right="49"/>
        <w:jc w:val="both"/>
        <w:rPr>
          <w:rFonts w:ascii="Century Gothic" w:hAnsi="Century Gothic" w:cstheme="minorHAnsi"/>
          <w:sz w:val="24"/>
          <w:szCs w:val="24"/>
        </w:rPr>
      </w:pPr>
    </w:p>
    <w:p w14:paraId="462C5FE8" w14:textId="64E7B37A" w:rsidR="007B1798" w:rsidRPr="009500F2" w:rsidRDefault="007B1798"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No obstante</w:t>
      </w:r>
      <w:r w:rsidR="005E7A77" w:rsidRPr="009500F2">
        <w:rPr>
          <w:rFonts w:ascii="Century Gothic" w:hAnsi="Century Gothic" w:cstheme="minorHAnsi"/>
          <w:sz w:val="24"/>
          <w:szCs w:val="24"/>
        </w:rPr>
        <w:t xml:space="preserve"> este aserto</w:t>
      </w:r>
      <w:r w:rsidRPr="009500F2">
        <w:rPr>
          <w:rFonts w:ascii="Century Gothic" w:hAnsi="Century Gothic" w:cstheme="minorHAnsi"/>
          <w:sz w:val="24"/>
          <w:szCs w:val="24"/>
        </w:rPr>
        <w:t xml:space="preserve">, el Tribunal </w:t>
      </w:r>
      <w:r w:rsidR="00AE1274" w:rsidRPr="009500F2">
        <w:rPr>
          <w:rFonts w:ascii="Century Gothic" w:hAnsi="Century Gothic" w:cstheme="minorHAnsi"/>
          <w:sz w:val="24"/>
          <w:szCs w:val="24"/>
        </w:rPr>
        <w:t>encuentra necesario hacer las precisiones que siguen.</w:t>
      </w:r>
    </w:p>
    <w:p w14:paraId="4B7A7506" w14:textId="77777777" w:rsidR="007B1798" w:rsidRPr="009500F2" w:rsidRDefault="007B1798" w:rsidP="004F19AC">
      <w:pPr>
        <w:spacing w:after="0"/>
        <w:ind w:right="49"/>
        <w:jc w:val="both"/>
        <w:rPr>
          <w:rFonts w:ascii="Century Gothic" w:hAnsi="Century Gothic" w:cstheme="minorHAnsi"/>
          <w:sz w:val="24"/>
          <w:szCs w:val="24"/>
        </w:rPr>
      </w:pPr>
    </w:p>
    <w:p w14:paraId="5AE97424" w14:textId="230004EA" w:rsidR="00F02351" w:rsidRPr="00724295" w:rsidRDefault="007B1798"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 xml:space="preserve"> </w:t>
      </w:r>
      <w:r w:rsidR="00F02351" w:rsidRPr="009500F2">
        <w:rPr>
          <w:rFonts w:ascii="Century Gothic" w:hAnsi="Century Gothic" w:cstheme="minorHAnsi"/>
          <w:sz w:val="24"/>
          <w:szCs w:val="24"/>
        </w:rPr>
        <w:t xml:space="preserve">En </w:t>
      </w:r>
      <w:r w:rsidR="00AE1274" w:rsidRPr="009500F2">
        <w:rPr>
          <w:rFonts w:ascii="Century Gothic" w:hAnsi="Century Gothic" w:cstheme="minorHAnsi"/>
          <w:sz w:val="24"/>
          <w:szCs w:val="24"/>
        </w:rPr>
        <w:t>la solicitud de conciliación presentada por la convocante, en el numeral 10 de los hechos, se lee:</w:t>
      </w:r>
      <w:r w:rsidR="00F02351" w:rsidRPr="009500F2">
        <w:rPr>
          <w:rFonts w:ascii="Century Gothic" w:hAnsi="Century Gothic" w:cstheme="minorHAnsi"/>
          <w:sz w:val="24"/>
          <w:szCs w:val="24"/>
        </w:rPr>
        <w:t xml:space="preserve"> “</w:t>
      </w:r>
      <w:r w:rsidR="00F02351" w:rsidRPr="009500F2">
        <w:rPr>
          <w:rFonts w:ascii="Century Gothic" w:hAnsi="Century Gothic" w:cstheme="minorHAnsi"/>
          <w:i/>
          <w:sz w:val="24"/>
          <w:szCs w:val="24"/>
        </w:rPr>
        <w:t xml:space="preserve">Según actas, el contrato No. 196 se inició el 13 de enero de 2004 y terminó su ejecución el 30 de diciembre de 2006, fecha en la cual se levantó acta donde el interventor califica la ejecución del contrato a entera </w:t>
      </w:r>
      <w:r w:rsidR="00F02351" w:rsidRPr="00724295">
        <w:rPr>
          <w:rFonts w:ascii="Century Gothic" w:hAnsi="Century Gothic" w:cstheme="minorHAnsi"/>
          <w:i/>
          <w:sz w:val="24"/>
          <w:szCs w:val="24"/>
        </w:rPr>
        <w:t>satisfacción</w:t>
      </w:r>
      <w:r w:rsidR="00F02351" w:rsidRPr="00724295">
        <w:rPr>
          <w:rFonts w:ascii="Century Gothic" w:hAnsi="Century Gothic" w:cstheme="minorHAnsi"/>
          <w:sz w:val="24"/>
          <w:szCs w:val="24"/>
        </w:rPr>
        <w:t>.”</w:t>
      </w:r>
      <w:r w:rsidR="00F0794A" w:rsidRPr="00724295">
        <w:rPr>
          <w:rFonts w:ascii="Century Gothic" w:hAnsi="Century Gothic" w:cstheme="minorHAnsi"/>
          <w:sz w:val="24"/>
          <w:szCs w:val="24"/>
        </w:rPr>
        <w:t xml:space="preserve"> </w:t>
      </w:r>
      <w:r w:rsidR="00F0794A" w:rsidRPr="00724295">
        <w:rPr>
          <w:rFonts w:ascii="Century Gothic" w:eastAsia="Times New Roman" w:hAnsi="Century Gothic" w:cstheme="minorHAnsi"/>
          <w:color w:val="212121"/>
          <w:sz w:val="24"/>
          <w:szCs w:val="24"/>
          <w:shd w:val="clear" w:color="auto" w:fill="FFFFFF"/>
          <w:lang w:eastAsia="es-CO"/>
        </w:rPr>
        <w:t>(Folio 782 Cuaderno de Pruenas Nº 3)</w:t>
      </w:r>
    </w:p>
    <w:p w14:paraId="49196012" w14:textId="77777777" w:rsidR="00F02351" w:rsidRPr="00724295" w:rsidRDefault="00F02351" w:rsidP="004F19AC">
      <w:pPr>
        <w:spacing w:after="0"/>
        <w:ind w:right="49"/>
        <w:jc w:val="both"/>
        <w:rPr>
          <w:rFonts w:ascii="Century Gothic" w:hAnsi="Century Gothic" w:cstheme="minorHAnsi"/>
          <w:sz w:val="24"/>
          <w:szCs w:val="24"/>
        </w:rPr>
      </w:pPr>
    </w:p>
    <w:p w14:paraId="4441D56B" w14:textId="4C0D75CB" w:rsidR="00F02351" w:rsidRPr="00724295" w:rsidRDefault="00F02351" w:rsidP="004F19AC">
      <w:pPr>
        <w:spacing w:after="0"/>
        <w:ind w:right="49"/>
        <w:jc w:val="both"/>
        <w:rPr>
          <w:rFonts w:ascii="Century Gothic" w:hAnsi="Century Gothic" w:cstheme="minorHAnsi"/>
          <w:sz w:val="24"/>
          <w:szCs w:val="24"/>
        </w:rPr>
      </w:pPr>
      <w:r w:rsidRPr="00724295">
        <w:rPr>
          <w:rFonts w:ascii="Century Gothic" w:hAnsi="Century Gothic" w:cstheme="minorHAnsi"/>
          <w:sz w:val="24"/>
          <w:szCs w:val="24"/>
        </w:rPr>
        <w:t xml:space="preserve">El Tribunal distingue dos conceptos </w:t>
      </w:r>
      <w:r w:rsidR="008C5082" w:rsidRPr="00724295">
        <w:rPr>
          <w:rFonts w:ascii="Century Gothic" w:hAnsi="Century Gothic" w:cstheme="minorHAnsi"/>
          <w:sz w:val="24"/>
          <w:szCs w:val="24"/>
        </w:rPr>
        <w:t xml:space="preserve">con efectos jurídicos </w:t>
      </w:r>
      <w:r w:rsidRPr="00724295">
        <w:rPr>
          <w:rFonts w:ascii="Century Gothic" w:hAnsi="Century Gothic" w:cstheme="minorHAnsi"/>
          <w:sz w:val="24"/>
          <w:szCs w:val="24"/>
        </w:rPr>
        <w:t>diferentes</w:t>
      </w:r>
      <w:r w:rsidR="005E7A77" w:rsidRPr="00724295">
        <w:rPr>
          <w:rFonts w:ascii="Century Gothic" w:hAnsi="Century Gothic" w:cstheme="minorHAnsi"/>
          <w:sz w:val="24"/>
          <w:szCs w:val="24"/>
        </w:rPr>
        <w:t>: E</w:t>
      </w:r>
      <w:r w:rsidRPr="00724295">
        <w:rPr>
          <w:rFonts w:ascii="Century Gothic" w:hAnsi="Century Gothic" w:cstheme="minorHAnsi"/>
          <w:sz w:val="24"/>
          <w:szCs w:val="24"/>
        </w:rPr>
        <w:t xml:space="preserve">l de terminación del contrato por expiración de plazo y </w:t>
      </w:r>
      <w:r w:rsidR="00252DB6" w:rsidRPr="00724295">
        <w:rPr>
          <w:rFonts w:ascii="Century Gothic" w:hAnsi="Century Gothic" w:cstheme="minorHAnsi"/>
          <w:sz w:val="24"/>
          <w:szCs w:val="24"/>
        </w:rPr>
        <w:t xml:space="preserve">el de </w:t>
      </w:r>
      <w:r w:rsidRPr="00724295">
        <w:rPr>
          <w:rFonts w:ascii="Century Gothic" w:hAnsi="Century Gothic" w:cstheme="minorHAnsi"/>
          <w:sz w:val="24"/>
          <w:szCs w:val="24"/>
        </w:rPr>
        <w:t xml:space="preserve">la terminación de la ejecución. </w:t>
      </w:r>
    </w:p>
    <w:p w14:paraId="5C68402C" w14:textId="77777777" w:rsidR="00F02351" w:rsidRPr="00724295" w:rsidRDefault="00F02351" w:rsidP="004F19AC">
      <w:pPr>
        <w:spacing w:after="0"/>
        <w:ind w:right="49"/>
        <w:jc w:val="both"/>
        <w:rPr>
          <w:rFonts w:ascii="Century Gothic" w:hAnsi="Century Gothic" w:cstheme="minorHAnsi"/>
          <w:sz w:val="24"/>
          <w:szCs w:val="24"/>
        </w:rPr>
      </w:pPr>
    </w:p>
    <w:p w14:paraId="05C524A9" w14:textId="55414990" w:rsidR="008C5082" w:rsidRPr="009500F2" w:rsidRDefault="00F02351" w:rsidP="004F19AC">
      <w:pPr>
        <w:spacing w:after="0"/>
        <w:ind w:right="49"/>
        <w:jc w:val="both"/>
        <w:rPr>
          <w:rFonts w:ascii="Century Gothic" w:hAnsi="Century Gothic" w:cstheme="minorHAnsi"/>
          <w:sz w:val="24"/>
          <w:szCs w:val="24"/>
        </w:rPr>
      </w:pPr>
      <w:r w:rsidRPr="00724295">
        <w:rPr>
          <w:rFonts w:ascii="Century Gothic" w:hAnsi="Century Gothic" w:cstheme="minorHAnsi"/>
          <w:sz w:val="24"/>
          <w:szCs w:val="24"/>
        </w:rPr>
        <w:t>En principio, la oportunidad de ejecución concluye cuando fenece el tiempo pactado para su realización, esto es el plazo del que el contratista goza para cumplir con la obligación a su cargo. En ese momento, el contrato se extingue y entra en fase de liquidación, la cual debía realizarse en un periodo que las partes determinaron en ciento veinte (120) días</w:t>
      </w:r>
      <w:r w:rsidR="00A16F63" w:rsidRPr="00724295">
        <w:rPr>
          <w:rFonts w:ascii="Century Gothic" w:hAnsi="Century Gothic" w:cstheme="minorHAnsi"/>
          <w:sz w:val="24"/>
          <w:szCs w:val="24"/>
        </w:rPr>
        <w:t xml:space="preserve"> </w:t>
      </w:r>
      <w:r w:rsidR="00F0794A" w:rsidRPr="00724295">
        <w:rPr>
          <w:rFonts w:ascii="Century Gothic" w:hAnsi="Century Gothic" w:cstheme="minorHAnsi"/>
          <w:sz w:val="24"/>
          <w:szCs w:val="24"/>
        </w:rPr>
        <w:t>(Cláusula Sexta, Hoja 5 Anexo Cuaderno de Pruebas Nº 1 Anexo 5 del CD)</w:t>
      </w:r>
      <w:r w:rsidRPr="00724295">
        <w:rPr>
          <w:rFonts w:ascii="Century Gothic" w:hAnsi="Century Gothic" w:cstheme="minorHAnsi"/>
          <w:sz w:val="24"/>
          <w:szCs w:val="24"/>
        </w:rPr>
        <w:t>, vencido el cual, legalmente sobreviene la posibilidad</w:t>
      </w:r>
      <w:r w:rsidRPr="009500F2">
        <w:rPr>
          <w:rFonts w:ascii="Century Gothic" w:hAnsi="Century Gothic" w:cstheme="minorHAnsi"/>
          <w:sz w:val="24"/>
          <w:szCs w:val="24"/>
        </w:rPr>
        <w:t xml:space="preserve"> de liquidación unilateral </w:t>
      </w:r>
      <w:r w:rsidR="008C5082" w:rsidRPr="009500F2">
        <w:rPr>
          <w:rFonts w:ascii="Century Gothic" w:hAnsi="Century Gothic" w:cstheme="minorHAnsi"/>
          <w:sz w:val="24"/>
          <w:szCs w:val="24"/>
        </w:rPr>
        <w:t xml:space="preserve">por parte de la entidad contratante </w:t>
      </w:r>
      <w:r w:rsidRPr="009500F2">
        <w:rPr>
          <w:rFonts w:ascii="Century Gothic" w:hAnsi="Century Gothic" w:cstheme="minorHAnsi"/>
          <w:sz w:val="24"/>
          <w:szCs w:val="24"/>
        </w:rPr>
        <w:t>que se prolonga por dos (2) meses</w:t>
      </w:r>
      <w:r w:rsidR="008C5082" w:rsidRPr="009500F2">
        <w:rPr>
          <w:rFonts w:ascii="Century Gothic" w:hAnsi="Century Gothic" w:cstheme="minorHAnsi"/>
          <w:sz w:val="24"/>
          <w:szCs w:val="24"/>
        </w:rPr>
        <w:t xml:space="preserve">. </w:t>
      </w:r>
    </w:p>
    <w:p w14:paraId="0B42BA11" w14:textId="77777777" w:rsidR="008C5082" w:rsidRPr="009500F2" w:rsidRDefault="008C5082" w:rsidP="004F19AC">
      <w:pPr>
        <w:spacing w:after="0"/>
        <w:ind w:right="49"/>
        <w:jc w:val="both"/>
        <w:rPr>
          <w:rFonts w:ascii="Century Gothic" w:hAnsi="Century Gothic" w:cstheme="minorHAnsi"/>
          <w:sz w:val="24"/>
          <w:szCs w:val="24"/>
        </w:rPr>
      </w:pPr>
    </w:p>
    <w:p w14:paraId="6D8767F4" w14:textId="2F583A1B" w:rsidR="00F02351" w:rsidRPr="009500F2" w:rsidRDefault="008C5082"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C</w:t>
      </w:r>
      <w:r w:rsidR="00F02351" w:rsidRPr="009500F2">
        <w:rPr>
          <w:rFonts w:ascii="Century Gothic" w:hAnsi="Century Gothic" w:cstheme="minorHAnsi"/>
          <w:sz w:val="24"/>
          <w:szCs w:val="24"/>
        </w:rPr>
        <w:t>umplidos los ciento veinte (120) días y pasados los dos (2) meses, inicia el c</w:t>
      </w:r>
      <w:r w:rsidR="00252DB6" w:rsidRPr="009500F2">
        <w:rPr>
          <w:rFonts w:ascii="Century Gothic" w:hAnsi="Century Gothic" w:cstheme="minorHAnsi"/>
          <w:sz w:val="24"/>
          <w:szCs w:val="24"/>
        </w:rPr>
        <w:t>ómputo</w:t>
      </w:r>
      <w:r w:rsidR="00F02351" w:rsidRPr="009500F2">
        <w:rPr>
          <w:rFonts w:ascii="Century Gothic" w:hAnsi="Century Gothic" w:cstheme="minorHAnsi"/>
          <w:sz w:val="24"/>
          <w:szCs w:val="24"/>
        </w:rPr>
        <w:t xml:space="preserve"> de la caducidad del medio de control de controversias contractuales, que habilita a las partes a una cualquiera de estas </w:t>
      </w:r>
      <w:r w:rsidR="00F02351" w:rsidRPr="009500F2">
        <w:rPr>
          <w:rFonts w:ascii="Century Gothic" w:hAnsi="Century Gothic" w:cstheme="minorHAnsi"/>
          <w:sz w:val="24"/>
          <w:szCs w:val="24"/>
        </w:rPr>
        <w:lastRenderedPageBreak/>
        <w:t>actuaciones</w:t>
      </w:r>
      <w:r w:rsidR="005E7A77" w:rsidRPr="009500F2">
        <w:rPr>
          <w:rFonts w:ascii="Century Gothic" w:hAnsi="Century Gothic" w:cstheme="minorHAnsi"/>
          <w:sz w:val="24"/>
          <w:szCs w:val="24"/>
        </w:rPr>
        <w:t xml:space="preserve">: (i) </w:t>
      </w:r>
      <w:r w:rsidR="00F02351" w:rsidRPr="009500F2">
        <w:rPr>
          <w:rFonts w:ascii="Century Gothic" w:hAnsi="Century Gothic" w:cstheme="minorHAnsi"/>
          <w:sz w:val="24"/>
          <w:szCs w:val="24"/>
        </w:rPr>
        <w:t xml:space="preserve">liquidar de común acuerdo, </w:t>
      </w:r>
      <w:r w:rsidR="005E7A77" w:rsidRPr="009500F2">
        <w:rPr>
          <w:rFonts w:ascii="Century Gothic" w:hAnsi="Century Gothic" w:cstheme="minorHAnsi"/>
          <w:sz w:val="24"/>
          <w:szCs w:val="24"/>
        </w:rPr>
        <w:t xml:space="preserve">(ii) </w:t>
      </w:r>
      <w:r w:rsidR="00F02351" w:rsidRPr="009500F2">
        <w:rPr>
          <w:rFonts w:ascii="Century Gothic" w:hAnsi="Century Gothic" w:cstheme="minorHAnsi"/>
          <w:sz w:val="24"/>
          <w:szCs w:val="24"/>
        </w:rPr>
        <w:t xml:space="preserve">que la entidad estatal contratante liquide mediante acto administrativo de liquidación unilateral o </w:t>
      </w:r>
      <w:r w:rsidR="005E7A77" w:rsidRPr="009500F2">
        <w:rPr>
          <w:rFonts w:ascii="Century Gothic" w:hAnsi="Century Gothic" w:cstheme="minorHAnsi"/>
          <w:sz w:val="24"/>
          <w:szCs w:val="24"/>
        </w:rPr>
        <w:t xml:space="preserve">(iii) </w:t>
      </w:r>
      <w:r w:rsidR="00F02351" w:rsidRPr="009500F2">
        <w:rPr>
          <w:rFonts w:ascii="Century Gothic" w:hAnsi="Century Gothic" w:cstheme="minorHAnsi"/>
          <w:sz w:val="24"/>
          <w:szCs w:val="24"/>
        </w:rPr>
        <w:t>que se recurra al juez para que liquide el contrato.</w:t>
      </w:r>
    </w:p>
    <w:p w14:paraId="5C97C74B" w14:textId="77777777" w:rsidR="00FA2DB6" w:rsidRPr="009500F2" w:rsidRDefault="00FA2DB6" w:rsidP="004F19AC">
      <w:pPr>
        <w:spacing w:after="0"/>
        <w:ind w:right="49"/>
        <w:jc w:val="both"/>
        <w:rPr>
          <w:rFonts w:ascii="Century Gothic" w:hAnsi="Century Gothic" w:cstheme="minorHAnsi"/>
          <w:sz w:val="24"/>
          <w:szCs w:val="24"/>
        </w:rPr>
      </w:pPr>
    </w:p>
    <w:p w14:paraId="4483C74C" w14:textId="77777777" w:rsidR="00FA2DB6" w:rsidRPr="009500F2" w:rsidRDefault="00F02351"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 xml:space="preserve">El segundo concepto de los dos que deben ser precisados, es el concepto de ejecución de los trabajos. Este, como la solicitud de conciliación lo indica, se extendió más allá del tiempo contractual previsto. La razón de esa extensión radica en la transacción firmada. </w:t>
      </w:r>
    </w:p>
    <w:p w14:paraId="194881DE" w14:textId="77777777" w:rsidR="00FA2DB6" w:rsidRPr="009500F2" w:rsidRDefault="00FA2DB6" w:rsidP="004F19AC">
      <w:pPr>
        <w:spacing w:after="0"/>
        <w:ind w:right="49"/>
        <w:jc w:val="both"/>
        <w:rPr>
          <w:rFonts w:ascii="Century Gothic" w:hAnsi="Century Gothic" w:cstheme="minorHAnsi"/>
          <w:sz w:val="24"/>
          <w:szCs w:val="24"/>
        </w:rPr>
      </w:pPr>
    </w:p>
    <w:p w14:paraId="2750DA90" w14:textId="241A5FE6" w:rsidR="00F02351" w:rsidRPr="009500F2" w:rsidRDefault="00F02351"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 xml:space="preserve">En el acta fallida de liquidación de común acuerdo, </w:t>
      </w:r>
      <w:r w:rsidR="005E7A77" w:rsidRPr="009500F2">
        <w:rPr>
          <w:rFonts w:ascii="Century Gothic" w:hAnsi="Century Gothic" w:cstheme="minorHAnsi"/>
          <w:sz w:val="24"/>
          <w:szCs w:val="24"/>
        </w:rPr>
        <w:t xml:space="preserve">que quedó </w:t>
      </w:r>
      <w:r w:rsidRPr="009500F2">
        <w:rPr>
          <w:rFonts w:ascii="Century Gothic" w:hAnsi="Century Gothic" w:cstheme="minorHAnsi"/>
          <w:sz w:val="24"/>
          <w:szCs w:val="24"/>
        </w:rPr>
        <w:t>firmada por el contratista</w:t>
      </w:r>
      <w:r w:rsidR="00650CBE" w:rsidRPr="009500F2">
        <w:rPr>
          <w:rFonts w:ascii="Century Gothic" w:hAnsi="Century Gothic" w:cstheme="minorHAnsi"/>
          <w:sz w:val="24"/>
          <w:szCs w:val="24"/>
        </w:rPr>
        <w:t>,</w:t>
      </w:r>
      <w:r w:rsidR="005E7A77" w:rsidRPr="009500F2">
        <w:rPr>
          <w:rFonts w:ascii="Century Gothic" w:hAnsi="Century Gothic" w:cstheme="minorHAnsi"/>
          <w:sz w:val="24"/>
          <w:szCs w:val="24"/>
        </w:rPr>
        <w:t xml:space="preserve"> más no por </w:t>
      </w:r>
      <w:r w:rsidRPr="009500F2">
        <w:rPr>
          <w:rFonts w:ascii="Century Gothic" w:hAnsi="Century Gothic" w:cstheme="minorHAnsi"/>
          <w:sz w:val="24"/>
          <w:szCs w:val="24"/>
        </w:rPr>
        <w:t xml:space="preserve">el ordenador del gasto, que obra </w:t>
      </w:r>
      <w:r w:rsidR="00A16F63" w:rsidRPr="009500F2">
        <w:rPr>
          <w:rFonts w:ascii="Century Gothic" w:hAnsi="Century Gothic" w:cstheme="minorHAnsi"/>
          <w:sz w:val="24"/>
          <w:szCs w:val="24"/>
        </w:rPr>
        <w:t xml:space="preserve">a </w:t>
      </w:r>
      <w:r w:rsidR="00F0794A" w:rsidRPr="00724295">
        <w:rPr>
          <w:rFonts w:ascii="Century Gothic" w:hAnsi="Century Gothic" w:cstheme="minorHAnsi"/>
          <w:sz w:val="24"/>
          <w:szCs w:val="24"/>
        </w:rPr>
        <w:t>folios 801 a 805 del Cuaderno de Pruebas Nº 3</w:t>
      </w:r>
      <w:r w:rsidR="00A16F63" w:rsidRPr="00724295">
        <w:rPr>
          <w:rFonts w:ascii="Century Gothic" w:hAnsi="Century Gothic" w:cstheme="minorHAnsi"/>
          <w:sz w:val="24"/>
          <w:szCs w:val="24"/>
        </w:rPr>
        <w:t xml:space="preserve"> </w:t>
      </w:r>
      <w:r w:rsidRPr="00724295">
        <w:rPr>
          <w:rFonts w:ascii="Century Gothic" w:hAnsi="Century Gothic" w:cstheme="minorHAnsi"/>
          <w:sz w:val="24"/>
          <w:szCs w:val="24"/>
        </w:rPr>
        <w:t xml:space="preserve">se lee claramente bajo el acápite </w:t>
      </w:r>
      <w:r w:rsidR="00FA2DB6" w:rsidRPr="00724295">
        <w:rPr>
          <w:rFonts w:ascii="Century Gothic" w:hAnsi="Century Gothic" w:cstheme="minorHAnsi"/>
          <w:sz w:val="24"/>
          <w:szCs w:val="24"/>
        </w:rPr>
        <w:t>“</w:t>
      </w:r>
      <w:r w:rsidRPr="00724295">
        <w:rPr>
          <w:rFonts w:ascii="Century Gothic" w:hAnsi="Century Gothic" w:cstheme="minorHAnsi"/>
          <w:sz w:val="24"/>
          <w:szCs w:val="24"/>
        </w:rPr>
        <w:t>7. PLAZO Y SUSPENSIONES</w:t>
      </w:r>
      <w:r w:rsidR="00FA2DB6" w:rsidRPr="00724295">
        <w:rPr>
          <w:rFonts w:ascii="Century Gothic" w:hAnsi="Century Gothic" w:cstheme="minorHAnsi"/>
          <w:sz w:val="24"/>
          <w:szCs w:val="24"/>
        </w:rPr>
        <w:t>”</w:t>
      </w:r>
      <w:r w:rsidRPr="00724295">
        <w:rPr>
          <w:rFonts w:ascii="Century Gothic" w:hAnsi="Century Gothic" w:cstheme="minorHAnsi"/>
          <w:sz w:val="24"/>
          <w:szCs w:val="24"/>
        </w:rPr>
        <w:t xml:space="preserve"> c</w:t>
      </w:r>
      <w:r w:rsidR="00FA2DB6" w:rsidRPr="00724295">
        <w:rPr>
          <w:rFonts w:ascii="Century Gothic" w:hAnsi="Century Gothic" w:cstheme="minorHAnsi"/>
          <w:sz w:val="24"/>
          <w:szCs w:val="24"/>
        </w:rPr>
        <w:t>ó</w:t>
      </w:r>
      <w:r w:rsidRPr="00724295">
        <w:rPr>
          <w:rFonts w:ascii="Century Gothic" w:hAnsi="Century Gothic" w:cstheme="minorHAnsi"/>
          <w:sz w:val="24"/>
          <w:szCs w:val="24"/>
        </w:rPr>
        <w:t>mo el plazo final total</w:t>
      </w:r>
      <w:r w:rsidR="00FA2DB6" w:rsidRPr="00724295">
        <w:rPr>
          <w:rFonts w:ascii="Century Gothic" w:hAnsi="Century Gothic" w:cstheme="minorHAnsi"/>
          <w:sz w:val="24"/>
          <w:szCs w:val="24"/>
        </w:rPr>
        <w:t>,</w:t>
      </w:r>
      <w:r w:rsidRPr="00724295">
        <w:rPr>
          <w:rFonts w:ascii="Century Gothic" w:hAnsi="Century Gothic" w:cstheme="minorHAnsi"/>
          <w:sz w:val="24"/>
          <w:szCs w:val="24"/>
        </w:rPr>
        <w:t xml:space="preserve"> que resulta del</w:t>
      </w:r>
      <w:r w:rsidRPr="009500F2">
        <w:rPr>
          <w:rFonts w:ascii="Century Gothic" w:hAnsi="Century Gothic" w:cstheme="minorHAnsi"/>
          <w:sz w:val="24"/>
          <w:szCs w:val="24"/>
        </w:rPr>
        <w:t xml:space="preserve"> término pactado de trescientos treinta (330) días calendario más el tiempo adicionado mediante las modificaciones (3, 4, 5, 6 y 7)</w:t>
      </w:r>
      <w:r w:rsidR="00FA2DB6" w:rsidRPr="009500F2">
        <w:rPr>
          <w:rFonts w:ascii="Century Gothic" w:hAnsi="Century Gothic" w:cstheme="minorHAnsi"/>
          <w:sz w:val="24"/>
          <w:szCs w:val="24"/>
        </w:rPr>
        <w:t>,</w:t>
      </w:r>
      <w:r w:rsidRPr="009500F2">
        <w:rPr>
          <w:rFonts w:ascii="Century Gothic" w:hAnsi="Century Gothic" w:cstheme="minorHAnsi"/>
          <w:sz w:val="24"/>
          <w:szCs w:val="24"/>
        </w:rPr>
        <w:t xml:space="preserve"> arroja un plazo contractual de cuatrocientos ochenta y cinco (485) días calendario.  Para la contabilización de ese plazo hay que tener en cuenta las actas de suspensión de ciento sesenta y un (161) días, para un TIEMPO TOTAL DE EJECUCIÓN MÁS SUSPENSIONES de seiscientos cuarenta y seis (646) días calendario.</w:t>
      </w:r>
    </w:p>
    <w:p w14:paraId="6A033A45" w14:textId="77777777" w:rsidR="00A16F63" w:rsidRPr="009500F2" w:rsidRDefault="00A16F63" w:rsidP="004F19AC">
      <w:pPr>
        <w:spacing w:after="0"/>
        <w:ind w:right="49"/>
        <w:jc w:val="both"/>
        <w:rPr>
          <w:rFonts w:ascii="Century Gothic" w:hAnsi="Century Gothic" w:cstheme="minorHAnsi"/>
          <w:sz w:val="24"/>
          <w:szCs w:val="24"/>
        </w:rPr>
      </w:pPr>
    </w:p>
    <w:p w14:paraId="71AACAC9" w14:textId="4159738E" w:rsidR="005E7A77" w:rsidRPr="009500F2" w:rsidRDefault="00F02351"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 xml:space="preserve">Esos seiscientos cuarenta y seis (646) días calendario, </w:t>
      </w:r>
      <w:r w:rsidR="008C6BC2" w:rsidRPr="009500F2">
        <w:rPr>
          <w:rFonts w:ascii="Century Gothic" w:hAnsi="Century Gothic" w:cstheme="minorHAnsi"/>
          <w:sz w:val="24"/>
          <w:szCs w:val="24"/>
        </w:rPr>
        <w:t>corresponden a</w:t>
      </w:r>
      <w:r w:rsidRPr="009500F2">
        <w:rPr>
          <w:rFonts w:ascii="Century Gothic" w:hAnsi="Century Gothic" w:cstheme="minorHAnsi"/>
          <w:sz w:val="24"/>
          <w:szCs w:val="24"/>
        </w:rPr>
        <w:t xml:space="preserve">l conteo del plazo contractual y es el que se </w:t>
      </w:r>
      <w:r w:rsidR="00FA2DB6" w:rsidRPr="009500F2">
        <w:rPr>
          <w:rFonts w:ascii="Century Gothic" w:hAnsi="Century Gothic" w:cstheme="minorHAnsi"/>
          <w:sz w:val="24"/>
          <w:szCs w:val="24"/>
        </w:rPr>
        <w:t xml:space="preserve">menciona </w:t>
      </w:r>
      <w:r w:rsidR="002167D7" w:rsidRPr="009500F2">
        <w:rPr>
          <w:rFonts w:ascii="Century Gothic" w:hAnsi="Century Gothic" w:cstheme="minorHAnsi"/>
          <w:sz w:val="24"/>
          <w:szCs w:val="24"/>
        </w:rPr>
        <w:t xml:space="preserve">en el contrato de transacción, </w:t>
      </w:r>
      <w:r w:rsidR="00F24363" w:rsidRPr="009500F2">
        <w:rPr>
          <w:rFonts w:ascii="Century Gothic" w:hAnsi="Century Gothic" w:cstheme="minorHAnsi"/>
          <w:sz w:val="24"/>
          <w:szCs w:val="24"/>
        </w:rPr>
        <w:t xml:space="preserve">por lo que </w:t>
      </w:r>
      <w:r w:rsidR="002167D7" w:rsidRPr="009500F2">
        <w:rPr>
          <w:rFonts w:ascii="Century Gothic" w:hAnsi="Century Gothic" w:cstheme="minorHAnsi"/>
          <w:sz w:val="24"/>
          <w:szCs w:val="24"/>
        </w:rPr>
        <w:t xml:space="preserve">a pagina </w:t>
      </w:r>
      <w:r w:rsidRPr="009500F2">
        <w:rPr>
          <w:rFonts w:ascii="Century Gothic" w:hAnsi="Century Gothic" w:cstheme="minorHAnsi"/>
          <w:sz w:val="24"/>
          <w:szCs w:val="24"/>
        </w:rPr>
        <w:t xml:space="preserve">8 </w:t>
      </w:r>
      <w:r w:rsidR="002167D7" w:rsidRPr="009500F2">
        <w:rPr>
          <w:rFonts w:ascii="Century Gothic" w:hAnsi="Century Gothic" w:cstheme="minorHAnsi"/>
          <w:sz w:val="24"/>
          <w:szCs w:val="24"/>
        </w:rPr>
        <w:t xml:space="preserve">reseña que </w:t>
      </w:r>
      <w:r w:rsidR="00F24363" w:rsidRPr="009500F2">
        <w:rPr>
          <w:rFonts w:ascii="Century Gothic" w:hAnsi="Century Gothic" w:cstheme="minorHAnsi"/>
          <w:sz w:val="24"/>
          <w:szCs w:val="24"/>
        </w:rPr>
        <w:t>el contrat</w:t>
      </w:r>
      <w:r w:rsidR="00FA2DB6" w:rsidRPr="009500F2">
        <w:rPr>
          <w:rFonts w:ascii="Century Gothic" w:hAnsi="Century Gothic" w:cstheme="minorHAnsi"/>
          <w:sz w:val="24"/>
          <w:szCs w:val="24"/>
        </w:rPr>
        <w:t>o</w:t>
      </w:r>
      <w:r w:rsidR="00F24363" w:rsidRPr="009500F2">
        <w:rPr>
          <w:rFonts w:ascii="Century Gothic" w:hAnsi="Century Gothic" w:cstheme="minorHAnsi"/>
          <w:sz w:val="24"/>
          <w:szCs w:val="24"/>
        </w:rPr>
        <w:t xml:space="preserve"> concluyó</w:t>
      </w:r>
      <w:r w:rsidR="002167D7" w:rsidRPr="009500F2">
        <w:rPr>
          <w:rFonts w:ascii="Century Gothic" w:hAnsi="Century Gothic" w:cstheme="minorHAnsi"/>
          <w:sz w:val="24"/>
          <w:szCs w:val="24"/>
        </w:rPr>
        <w:t xml:space="preserve"> el </w:t>
      </w:r>
      <w:r w:rsidR="002167D7" w:rsidRPr="009500F2">
        <w:rPr>
          <w:rFonts w:ascii="Century Gothic" w:hAnsi="Century Gothic" w:cstheme="minorHAnsi"/>
          <w:b/>
          <w:sz w:val="24"/>
          <w:szCs w:val="24"/>
        </w:rPr>
        <w:t>30 de septiembre de 2005,</w:t>
      </w:r>
      <w:r w:rsidR="002167D7" w:rsidRPr="009500F2">
        <w:rPr>
          <w:rFonts w:ascii="Century Gothic" w:hAnsi="Century Gothic" w:cstheme="minorHAnsi"/>
          <w:sz w:val="24"/>
          <w:szCs w:val="24"/>
        </w:rPr>
        <w:t xml:space="preserve"> </w:t>
      </w:r>
      <w:r w:rsidR="00FA2DB6" w:rsidRPr="009500F2">
        <w:rPr>
          <w:rFonts w:ascii="Century Gothic" w:hAnsi="Century Gothic" w:cstheme="minorHAnsi"/>
          <w:sz w:val="24"/>
          <w:szCs w:val="24"/>
        </w:rPr>
        <w:t xml:space="preserve">esto es contando las </w:t>
      </w:r>
      <w:r w:rsidRPr="009500F2">
        <w:rPr>
          <w:rFonts w:ascii="Century Gothic" w:hAnsi="Century Gothic" w:cstheme="minorHAnsi"/>
          <w:sz w:val="24"/>
          <w:szCs w:val="24"/>
        </w:rPr>
        <w:t>prórrogas y suspensiones</w:t>
      </w:r>
      <w:r w:rsidR="005E7A77" w:rsidRPr="009500F2">
        <w:rPr>
          <w:rFonts w:ascii="Century Gothic" w:hAnsi="Century Gothic" w:cstheme="minorHAnsi"/>
          <w:sz w:val="24"/>
          <w:szCs w:val="24"/>
        </w:rPr>
        <w:t xml:space="preserve">. </w:t>
      </w:r>
    </w:p>
    <w:p w14:paraId="1EE4628F" w14:textId="77777777" w:rsidR="00650CBE" w:rsidRPr="009500F2" w:rsidRDefault="00650CBE" w:rsidP="004F19AC">
      <w:pPr>
        <w:spacing w:after="0"/>
        <w:ind w:right="49"/>
        <w:jc w:val="both"/>
        <w:rPr>
          <w:rFonts w:ascii="Century Gothic" w:hAnsi="Century Gothic" w:cstheme="minorHAnsi"/>
          <w:sz w:val="24"/>
          <w:szCs w:val="24"/>
        </w:rPr>
      </w:pPr>
    </w:p>
    <w:p w14:paraId="7D1CF45D" w14:textId="67949B6C" w:rsidR="008C6BC2" w:rsidRPr="009500F2" w:rsidRDefault="005E7A77"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Se tiene entonces</w:t>
      </w:r>
      <w:r w:rsidR="00F24363" w:rsidRPr="009500F2">
        <w:rPr>
          <w:rFonts w:ascii="Century Gothic" w:eastAsia="Times New Roman" w:hAnsi="Century Gothic" w:cstheme="minorHAnsi"/>
          <w:color w:val="212121"/>
          <w:sz w:val="24"/>
          <w:szCs w:val="24"/>
          <w:shd w:val="clear" w:color="auto" w:fill="FFFFFF"/>
          <w:lang w:eastAsia="es-CO"/>
        </w:rPr>
        <w:t xml:space="preserve"> que </w:t>
      </w:r>
      <w:r w:rsidR="00A16F63" w:rsidRPr="009500F2">
        <w:rPr>
          <w:rFonts w:ascii="Century Gothic" w:eastAsia="Times New Roman" w:hAnsi="Century Gothic" w:cstheme="minorHAnsi"/>
          <w:color w:val="212121"/>
          <w:sz w:val="24"/>
          <w:szCs w:val="24"/>
          <w:shd w:val="clear" w:color="auto" w:fill="FFFFFF"/>
          <w:lang w:eastAsia="es-CO"/>
        </w:rPr>
        <w:t xml:space="preserve">a la fecha de terminación del </w:t>
      </w:r>
      <w:r w:rsidR="00F24363" w:rsidRPr="009500F2">
        <w:rPr>
          <w:rFonts w:ascii="Century Gothic" w:eastAsia="Times New Roman" w:hAnsi="Century Gothic" w:cstheme="minorHAnsi"/>
          <w:color w:val="212121"/>
          <w:sz w:val="24"/>
          <w:szCs w:val="24"/>
          <w:shd w:val="clear" w:color="auto" w:fill="FFFFFF"/>
          <w:lang w:eastAsia="es-CO"/>
        </w:rPr>
        <w:t xml:space="preserve">contrato </w:t>
      </w:r>
      <w:r w:rsidR="00A16F63" w:rsidRPr="009500F2">
        <w:rPr>
          <w:rFonts w:ascii="Century Gothic" w:eastAsia="Times New Roman" w:hAnsi="Century Gothic" w:cstheme="minorHAnsi"/>
          <w:color w:val="212121"/>
          <w:sz w:val="24"/>
          <w:szCs w:val="24"/>
          <w:shd w:val="clear" w:color="auto" w:fill="FFFFFF"/>
          <w:lang w:eastAsia="es-CO"/>
        </w:rPr>
        <w:t>-</w:t>
      </w:r>
      <w:r w:rsidR="00F24363" w:rsidRPr="009500F2">
        <w:rPr>
          <w:rFonts w:ascii="Century Gothic" w:eastAsia="Times New Roman" w:hAnsi="Century Gothic" w:cstheme="minorHAnsi"/>
          <w:color w:val="212121"/>
          <w:sz w:val="24"/>
          <w:szCs w:val="24"/>
          <w:shd w:val="clear" w:color="auto" w:fill="FFFFFF"/>
          <w:lang w:eastAsia="es-CO"/>
        </w:rPr>
        <w:t>30 de septiembre de 2005</w:t>
      </w:r>
      <w:r w:rsidR="00A16F63"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se debe agregar el plazo convencional de </w:t>
      </w:r>
      <w:r w:rsidR="00F24363" w:rsidRPr="009500F2">
        <w:rPr>
          <w:rFonts w:ascii="Century Gothic" w:eastAsia="Times New Roman" w:hAnsi="Century Gothic" w:cstheme="minorHAnsi"/>
          <w:color w:val="212121"/>
          <w:sz w:val="24"/>
          <w:szCs w:val="24"/>
          <w:shd w:val="clear" w:color="auto" w:fill="FFFFFF"/>
          <w:lang w:eastAsia="es-CO"/>
        </w:rPr>
        <w:t xml:space="preserve">120 días </w:t>
      </w:r>
      <w:r w:rsidRPr="009500F2">
        <w:rPr>
          <w:rFonts w:ascii="Century Gothic" w:eastAsia="Times New Roman" w:hAnsi="Century Gothic" w:cstheme="minorHAnsi"/>
          <w:color w:val="212121"/>
          <w:sz w:val="24"/>
          <w:szCs w:val="24"/>
          <w:shd w:val="clear" w:color="auto" w:fill="FFFFFF"/>
          <w:lang w:eastAsia="es-CO"/>
        </w:rPr>
        <w:t xml:space="preserve">para la liquidación </w:t>
      </w:r>
      <w:r w:rsidR="00F24363" w:rsidRPr="009500F2">
        <w:rPr>
          <w:rFonts w:ascii="Century Gothic" w:eastAsia="Times New Roman" w:hAnsi="Century Gothic" w:cstheme="minorHAnsi"/>
          <w:color w:val="212121"/>
          <w:sz w:val="24"/>
          <w:szCs w:val="24"/>
          <w:shd w:val="clear" w:color="auto" w:fill="FFFFFF"/>
          <w:lang w:eastAsia="es-CO"/>
        </w:rPr>
        <w:t xml:space="preserve">bilateral, más los dos (2) meses de liquidación unilateral, </w:t>
      </w:r>
      <w:r w:rsidRPr="009500F2">
        <w:rPr>
          <w:rFonts w:ascii="Century Gothic" w:eastAsia="Times New Roman" w:hAnsi="Century Gothic" w:cstheme="minorHAnsi"/>
          <w:color w:val="212121"/>
          <w:sz w:val="24"/>
          <w:szCs w:val="24"/>
          <w:shd w:val="clear" w:color="auto" w:fill="FFFFFF"/>
          <w:lang w:eastAsia="es-CO"/>
        </w:rPr>
        <w:t xml:space="preserve">con lo cual </w:t>
      </w:r>
      <w:r w:rsidR="00F24363" w:rsidRPr="009500F2">
        <w:rPr>
          <w:rFonts w:ascii="Century Gothic" w:eastAsia="Times New Roman" w:hAnsi="Century Gothic" w:cstheme="minorHAnsi"/>
          <w:color w:val="212121"/>
          <w:sz w:val="24"/>
          <w:szCs w:val="24"/>
          <w:shd w:val="clear" w:color="auto" w:fill="FFFFFF"/>
          <w:lang w:eastAsia="es-CO"/>
        </w:rPr>
        <w:t xml:space="preserve">los dos años para </w:t>
      </w:r>
      <w:r w:rsidR="00FA2DB6" w:rsidRPr="009500F2">
        <w:rPr>
          <w:rFonts w:ascii="Century Gothic" w:eastAsia="Times New Roman" w:hAnsi="Century Gothic" w:cstheme="minorHAnsi"/>
          <w:color w:val="212121"/>
          <w:sz w:val="24"/>
          <w:szCs w:val="24"/>
          <w:shd w:val="clear" w:color="auto" w:fill="FFFFFF"/>
          <w:lang w:eastAsia="es-CO"/>
        </w:rPr>
        <w:t xml:space="preserve">el inicio del cómputo de </w:t>
      </w:r>
      <w:r w:rsidR="00F24363" w:rsidRPr="009500F2">
        <w:rPr>
          <w:rFonts w:ascii="Century Gothic" w:eastAsia="Times New Roman" w:hAnsi="Century Gothic" w:cstheme="minorHAnsi"/>
          <w:color w:val="212121"/>
          <w:sz w:val="24"/>
          <w:szCs w:val="24"/>
          <w:shd w:val="clear" w:color="auto" w:fill="FFFFFF"/>
          <w:lang w:eastAsia="es-CO"/>
        </w:rPr>
        <w:t xml:space="preserve">la caducidad </w:t>
      </w:r>
      <w:r w:rsidR="00FA2DB6" w:rsidRPr="009500F2">
        <w:rPr>
          <w:rFonts w:ascii="Century Gothic" w:eastAsia="Times New Roman" w:hAnsi="Century Gothic" w:cstheme="minorHAnsi"/>
          <w:color w:val="212121"/>
          <w:sz w:val="24"/>
          <w:szCs w:val="24"/>
          <w:shd w:val="clear" w:color="auto" w:fill="FFFFFF"/>
          <w:lang w:eastAsia="es-CO"/>
        </w:rPr>
        <w:t xml:space="preserve">habrían comenzado el </w:t>
      </w:r>
      <w:r w:rsidR="00A16F63" w:rsidRPr="009500F2">
        <w:rPr>
          <w:rFonts w:ascii="Century Gothic" w:eastAsia="Times New Roman" w:hAnsi="Century Gothic" w:cstheme="minorHAnsi"/>
          <w:color w:val="212121"/>
          <w:sz w:val="24"/>
          <w:szCs w:val="24"/>
          <w:shd w:val="clear" w:color="auto" w:fill="FFFFFF"/>
          <w:lang w:eastAsia="es-CO"/>
        </w:rPr>
        <w:t xml:space="preserve">28 </w:t>
      </w:r>
      <w:r w:rsidR="00FA2DB6" w:rsidRPr="009500F2">
        <w:rPr>
          <w:rFonts w:ascii="Century Gothic" w:eastAsia="Times New Roman" w:hAnsi="Century Gothic" w:cstheme="minorHAnsi"/>
          <w:color w:val="212121"/>
          <w:sz w:val="24"/>
          <w:szCs w:val="24"/>
          <w:shd w:val="clear" w:color="auto" w:fill="FFFFFF"/>
          <w:lang w:eastAsia="es-CO"/>
        </w:rPr>
        <w:t>de marzo de 2006 y se habría</w:t>
      </w:r>
      <w:r w:rsidRPr="009500F2">
        <w:rPr>
          <w:rFonts w:ascii="Century Gothic" w:eastAsia="Times New Roman" w:hAnsi="Century Gothic" w:cstheme="minorHAnsi"/>
          <w:color w:val="212121"/>
          <w:sz w:val="24"/>
          <w:szCs w:val="24"/>
          <w:shd w:val="clear" w:color="auto" w:fill="FFFFFF"/>
          <w:lang w:eastAsia="es-CO"/>
        </w:rPr>
        <w:t>n</w:t>
      </w:r>
      <w:r w:rsidR="00FA2DB6" w:rsidRPr="009500F2">
        <w:rPr>
          <w:rFonts w:ascii="Century Gothic" w:eastAsia="Times New Roman" w:hAnsi="Century Gothic" w:cstheme="minorHAnsi"/>
          <w:color w:val="212121"/>
          <w:sz w:val="24"/>
          <w:szCs w:val="24"/>
          <w:shd w:val="clear" w:color="auto" w:fill="FFFFFF"/>
          <w:lang w:eastAsia="es-CO"/>
        </w:rPr>
        <w:t xml:space="preserve"> cumplido </w:t>
      </w:r>
      <w:r w:rsidR="00F24363" w:rsidRPr="009500F2">
        <w:rPr>
          <w:rFonts w:ascii="Century Gothic" w:eastAsia="Times New Roman" w:hAnsi="Century Gothic" w:cstheme="minorHAnsi"/>
          <w:color w:val="212121"/>
          <w:sz w:val="24"/>
          <w:szCs w:val="24"/>
          <w:shd w:val="clear" w:color="auto" w:fill="FFFFFF"/>
          <w:lang w:eastAsia="es-CO"/>
        </w:rPr>
        <w:t xml:space="preserve">el </w:t>
      </w:r>
      <w:r w:rsidR="00A16F63" w:rsidRPr="009500F2">
        <w:rPr>
          <w:rFonts w:ascii="Century Gothic" w:eastAsia="Times New Roman" w:hAnsi="Century Gothic" w:cstheme="minorHAnsi"/>
          <w:b/>
          <w:color w:val="212121"/>
          <w:sz w:val="24"/>
          <w:szCs w:val="24"/>
          <w:shd w:val="clear" w:color="auto" w:fill="FFFFFF"/>
          <w:lang w:eastAsia="es-CO"/>
        </w:rPr>
        <w:t>28</w:t>
      </w:r>
      <w:r w:rsidR="00A16F63" w:rsidRPr="009500F2">
        <w:rPr>
          <w:rFonts w:ascii="Century Gothic" w:eastAsia="Times New Roman" w:hAnsi="Century Gothic" w:cstheme="minorHAnsi"/>
          <w:color w:val="212121"/>
          <w:sz w:val="24"/>
          <w:szCs w:val="24"/>
          <w:shd w:val="clear" w:color="auto" w:fill="FFFFFF"/>
          <w:lang w:eastAsia="es-CO"/>
        </w:rPr>
        <w:t xml:space="preserve"> </w:t>
      </w:r>
      <w:r w:rsidR="00F24363" w:rsidRPr="009500F2">
        <w:rPr>
          <w:rFonts w:ascii="Century Gothic" w:eastAsia="Times New Roman" w:hAnsi="Century Gothic" w:cstheme="minorHAnsi"/>
          <w:b/>
          <w:color w:val="212121"/>
          <w:sz w:val="24"/>
          <w:szCs w:val="24"/>
          <w:shd w:val="clear" w:color="auto" w:fill="FFFFFF"/>
          <w:lang w:eastAsia="es-CO"/>
        </w:rPr>
        <w:t>de marzo de 2008.</w:t>
      </w:r>
      <w:r w:rsidR="0002746E" w:rsidRPr="009500F2">
        <w:rPr>
          <w:rFonts w:ascii="Century Gothic" w:eastAsia="Times New Roman" w:hAnsi="Century Gothic" w:cstheme="minorHAnsi"/>
          <w:color w:val="212121"/>
          <w:sz w:val="24"/>
          <w:szCs w:val="24"/>
          <w:shd w:val="clear" w:color="auto" w:fill="FFFFFF"/>
          <w:lang w:eastAsia="es-CO"/>
        </w:rPr>
        <w:t xml:space="preserve"> </w:t>
      </w:r>
    </w:p>
    <w:p w14:paraId="18A341B3" w14:textId="77777777" w:rsidR="008C6BC2" w:rsidRPr="009500F2" w:rsidRDefault="008C6BC2"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4A1C21A1" w14:textId="1B793D7A" w:rsidR="008C6BC2" w:rsidRPr="009500F2" w:rsidRDefault="0002746E" w:rsidP="004F19AC">
      <w:pPr>
        <w:spacing w:after="0"/>
        <w:ind w:right="49"/>
        <w:jc w:val="both"/>
        <w:rPr>
          <w:rFonts w:ascii="Century Gothic" w:hAnsi="Century Gothic" w:cstheme="minorHAnsi"/>
          <w:sz w:val="24"/>
          <w:szCs w:val="24"/>
        </w:rPr>
      </w:pPr>
      <w:r w:rsidRPr="009500F2">
        <w:rPr>
          <w:rFonts w:ascii="Century Gothic" w:eastAsia="Times New Roman" w:hAnsi="Century Gothic" w:cstheme="minorHAnsi"/>
          <w:color w:val="212121"/>
          <w:sz w:val="24"/>
          <w:szCs w:val="24"/>
          <w:shd w:val="clear" w:color="auto" w:fill="FFFFFF"/>
          <w:lang w:eastAsia="es-CO"/>
        </w:rPr>
        <w:lastRenderedPageBreak/>
        <w:t>Aunque la presentación de solicitud de conciliación extrajudicial suspende el término de caducidad en 3 meses, para este caso</w:t>
      </w:r>
      <w:r w:rsidR="008B2289" w:rsidRPr="009500F2">
        <w:rPr>
          <w:rFonts w:ascii="Century Gothic" w:eastAsia="Times New Roman" w:hAnsi="Century Gothic" w:cstheme="minorHAnsi"/>
          <w:color w:val="212121"/>
          <w:sz w:val="24"/>
          <w:szCs w:val="24"/>
          <w:shd w:val="clear" w:color="auto" w:fill="FFFFFF"/>
          <w:lang w:eastAsia="es-CO"/>
        </w:rPr>
        <w:t>, en el escenario de c</w:t>
      </w:r>
      <w:r w:rsidR="000872FD">
        <w:rPr>
          <w:rFonts w:ascii="Century Gothic" w:eastAsia="Times New Roman" w:hAnsi="Century Gothic" w:cstheme="minorHAnsi"/>
          <w:color w:val="212121"/>
          <w:sz w:val="24"/>
          <w:szCs w:val="24"/>
          <w:shd w:val="clear" w:color="auto" w:fill="FFFFFF"/>
          <w:lang w:eastAsia="es-CO"/>
        </w:rPr>
        <w:t>ómputo}</w:t>
      </w:r>
      <w:r w:rsidR="008B2289" w:rsidRPr="009500F2">
        <w:rPr>
          <w:rFonts w:ascii="Century Gothic" w:eastAsia="Times New Roman" w:hAnsi="Century Gothic" w:cstheme="minorHAnsi"/>
          <w:color w:val="212121"/>
          <w:sz w:val="24"/>
          <w:szCs w:val="24"/>
          <w:shd w:val="clear" w:color="auto" w:fill="FFFFFF"/>
          <w:lang w:eastAsia="es-CO"/>
        </w:rPr>
        <w:t xml:space="preserve"> que se está analizando,</w:t>
      </w:r>
      <w:r w:rsidRPr="009500F2">
        <w:rPr>
          <w:rFonts w:ascii="Century Gothic" w:eastAsia="Times New Roman" w:hAnsi="Century Gothic" w:cstheme="minorHAnsi"/>
          <w:color w:val="212121"/>
          <w:sz w:val="24"/>
          <w:szCs w:val="24"/>
          <w:shd w:val="clear" w:color="auto" w:fill="FFFFFF"/>
          <w:lang w:eastAsia="es-CO"/>
        </w:rPr>
        <w:t xml:space="preserve"> </w:t>
      </w:r>
      <w:r w:rsidRPr="009500F2">
        <w:rPr>
          <w:rFonts w:ascii="Century Gothic" w:hAnsi="Century Gothic" w:cstheme="minorHAnsi"/>
          <w:sz w:val="24"/>
          <w:szCs w:val="24"/>
        </w:rPr>
        <w:t xml:space="preserve">la solicitud fue presentada ante la Procuraduría General de la Nación </w:t>
      </w:r>
      <w:r w:rsidR="008C6BC2" w:rsidRPr="009500F2">
        <w:rPr>
          <w:rFonts w:ascii="Century Gothic" w:hAnsi="Century Gothic" w:cstheme="minorHAnsi"/>
          <w:sz w:val="24"/>
          <w:szCs w:val="24"/>
        </w:rPr>
        <w:t xml:space="preserve">por la apoderada Luz Adriana Muriel Castaño con posterioridad al </w:t>
      </w:r>
      <w:r w:rsidR="00231AC5" w:rsidRPr="009500F2">
        <w:rPr>
          <w:rFonts w:ascii="Century Gothic" w:hAnsi="Century Gothic" w:cstheme="minorHAnsi"/>
          <w:sz w:val="24"/>
          <w:szCs w:val="24"/>
        </w:rPr>
        <w:t>28</w:t>
      </w:r>
      <w:r w:rsidR="008C6BC2" w:rsidRPr="009500F2">
        <w:rPr>
          <w:rFonts w:ascii="Century Gothic" w:hAnsi="Century Gothic" w:cstheme="minorHAnsi"/>
          <w:sz w:val="24"/>
          <w:szCs w:val="24"/>
        </w:rPr>
        <w:t xml:space="preserve"> de marzo de </w:t>
      </w:r>
      <w:r w:rsidR="008C6BC2" w:rsidRPr="00724295">
        <w:rPr>
          <w:rFonts w:ascii="Century Gothic" w:hAnsi="Century Gothic" w:cstheme="minorHAnsi"/>
          <w:sz w:val="24"/>
          <w:szCs w:val="24"/>
        </w:rPr>
        <w:t>2008</w:t>
      </w:r>
      <w:r w:rsidR="00A16F63" w:rsidRPr="00724295">
        <w:rPr>
          <w:rFonts w:ascii="Century Gothic" w:hAnsi="Century Gothic" w:cstheme="minorHAnsi"/>
          <w:sz w:val="24"/>
          <w:szCs w:val="24"/>
        </w:rPr>
        <w:t xml:space="preserve"> </w:t>
      </w:r>
      <w:r w:rsidR="00F0794A" w:rsidRPr="00724295">
        <w:rPr>
          <w:rFonts w:ascii="Century Gothic" w:hAnsi="Century Gothic" w:cstheme="minorHAnsi"/>
          <w:sz w:val="24"/>
          <w:szCs w:val="24"/>
        </w:rPr>
        <w:t>(Folios 779 a 788 Cuaderno de Pruebas Nº 3)</w:t>
      </w:r>
      <w:r w:rsidR="008C6BC2" w:rsidRPr="00724295">
        <w:rPr>
          <w:rFonts w:ascii="Century Gothic" w:hAnsi="Century Gothic" w:cstheme="minorHAnsi"/>
          <w:sz w:val="24"/>
          <w:szCs w:val="24"/>
        </w:rPr>
        <w:t>, esto es el 16 de diciembre de 2008, actuando en ejercicio de poder otorgado el 9 de enero de 2008</w:t>
      </w:r>
      <w:r w:rsidR="00A16F63" w:rsidRPr="00724295">
        <w:rPr>
          <w:rFonts w:ascii="Century Gothic" w:hAnsi="Century Gothic" w:cstheme="minorHAnsi"/>
          <w:sz w:val="24"/>
          <w:szCs w:val="24"/>
        </w:rPr>
        <w:t xml:space="preserve"> </w:t>
      </w:r>
      <w:r w:rsidR="00F0794A" w:rsidRPr="00724295">
        <w:rPr>
          <w:rFonts w:ascii="Century Gothic" w:hAnsi="Century Gothic" w:cstheme="minorHAnsi"/>
          <w:sz w:val="24"/>
          <w:szCs w:val="24"/>
        </w:rPr>
        <w:t>(Folio 789 Cuaderno de Pruebas Nº 3)</w:t>
      </w:r>
      <w:r w:rsidR="008C6BC2" w:rsidRPr="00724295">
        <w:rPr>
          <w:rFonts w:ascii="Century Gothic" w:hAnsi="Century Gothic" w:cstheme="minorHAnsi"/>
          <w:sz w:val="24"/>
          <w:szCs w:val="24"/>
        </w:rPr>
        <w:t>, en un interregno temporal significativo entre el mandato y la gestión</w:t>
      </w:r>
      <w:r w:rsidR="00FA2DB6" w:rsidRPr="00724295">
        <w:rPr>
          <w:rFonts w:ascii="Century Gothic" w:hAnsi="Century Gothic" w:cstheme="minorHAnsi"/>
          <w:sz w:val="24"/>
          <w:szCs w:val="24"/>
        </w:rPr>
        <w:t>.</w:t>
      </w:r>
      <w:r w:rsidR="00FA2DB6" w:rsidRPr="009500F2">
        <w:rPr>
          <w:rFonts w:ascii="Century Gothic" w:hAnsi="Century Gothic" w:cstheme="minorHAnsi"/>
          <w:sz w:val="24"/>
          <w:szCs w:val="24"/>
        </w:rPr>
        <w:t xml:space="preserve"> </w:t>
      </w:r>
    </w:p>
    <w:p w14:paraId="13B5F5DE" w14:textId="77777777" w:rsidR="00FA2DB6" w:rsidRPr="009500F2" w:rsidRDefault="00FA2DB6" w:rsidP="004F19AC">
      <w:pPr>
        <w:spacing w:after="0"/>
        <w:ind w:right="49"/>
        <w:jc w:val="both"/>
        <w:rPr>
          <w:rFonts w:ascii="Century Gothic" w:hAnsi="Century Gothic" w:cstheme="minorHAnsi"/>
          <w:sz w:val="24"/>
          <w:szCs w:val="24"/>
        </w:rPr>
      </w:pPr>
    </w:p>
    <w:p w14:paraId="2BB95D3E" w14:textId="45E234B6" w:rsidR="0002746E" w:rsidRPr="009500F2" w:rsidRDefault="008B2289"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Lo que permite concluir q</w:t>
      </w:r>
      <w:r w:rsidR="0002746E" w:rsidRPr="009500F2">
        <w:rPr>
          <w:rFonts w:ascii="Century Gothic" w:hAnsi="Century Gothic" w:cstheme="minorHAnsi"/>
          <w:sz w:val="24"/>
          <w:szCs w:val="24"/>
        </w:rPr>
        <w:t>ue la solicitud de conciliación es posterior a</w:t>
      </w:r>
      <w:r w:rsidR="008C6BC2" w:rsidRPr="009500F2">
        <w:rPr>
          <w:rFonts w:ascii="Century Gothic" w:hAnsi="Century Gothic" w:cstheme="minorHAnsi"/>
          <w:sz w:val="24"/>
          <w:szCs w:val="24"/>
        </w:rPr>
        <w:t xml:space="preserve"> la fecha de caducidad </w:t>
      </w:r>
      <w:r w:rsidR="00231AC5" w:rsidRPr="009500F2">
        <w:rPr>
          <w:rFonts w:ascii="Century Gothic" w:hAnsi="Century Gothic" w:cstheme="minorHAnsi"/>
          <w:sz w:val="24"/>
          <w:szCs w:val="24"/>
        </w:rPr>
        <w:t>(28</w:t>
      </w:r>
      <w:r w:rsidR="0002746E" w:rsidRPr="009500F2">
        <w:rPr>
          <w:rFonts w:ascii="Century Gothic" w:hAnsi="Century Gothic" w:cstheme="minorHAnsi"/>
          <w:sz w:val="24"/>
          <w:szCs w:val="24"/>
        </w:rPr>
        <w:t xml:space="preserve"> de marzo de 2008</w:t>
      </w:r>
      <w:r w:rsidR="00231AC5" w:rsidRPr="009500F2">
        <w:rPr>
          <w:rFonts w:ascii="Century Gothic" w:hAnsi="Century Gothic" w:cstheme="minorHAnsi"/>
          <w:sz w:val="24"/>
          <w:szCs w:val="24"/>
        </w:rPr>
        <w:t>)</w:t>
      </w:r>
      <w:r w:rsidR="0002746E" w:rsidRPr="009500F2">
        <w:rPr>
          <w:rFonts w:ascii="Century Gothic" w:hAnsi="Century Gothic" w:cstheme="minorHAnsi"/>
          <w:sz w:val="24"/>
          <w:szCs w:val="24"/>
        </w:rPr>
        <w:t xml:space="preserve">, </w:t>
      </w:r>
      <w:r w:rsidRPr="009500F2">
        <w:rPr>
          <w:rFonts w:ascii="Century Gothic" w:hAnsi="Century Gothic" w:cstheme="minorHAnsi"/>
          <w:sz w:val="24"/>
          <w:szCs w:val="24"/>
        </w:rPr>
        <w:t xml:space="preserve">en este evento </w:t>
      </w:r>
      <w:r w:rsidR="008C6BC2" w:rsidRPr="009500F2">
        <w:rPr>
          <w:rFonts w:ascii="Century Gothic" w:hAnsi="Century Gothic" w:cstheme="minorHAnsi"/>
          <w:sz w:val="24"/>
          <w:szCs w:val="24"/>
        </w:rPr>
        <w:t xml:space="preserve">no podría suspender el término de caducidad de la misma y por tanto seria </w:t>
      </w:r>
      <w:r w:rsidR="0002746E" w:rsidRPr="009500F2">
        <w:rPr>
          <w:rFonts w:ascii="Century Gothic" w:hAnsi="Century Gothic" w:cstheme="minorHAnsi"/>
          <w:sz w:val="24"/>
          <w:szCs w:val="24"/>
        </w:rPr>
        <w:t xml:space="preserve">irrelevante para efectos de contar el término </w:t>
      </w:r>
      <w:r w:rsidR="008C6BC2" w:rsidRPr="009500F2">
        <w:rPr>
          <w:rFonts w:ascii="Century Gothic" w:hAnsi="Century Gothic" w:cstheme="minorHAnsi"/>
          <w:sz w:val="24"/>
          <w:szCs w:val="24"/>
        </w:rPr>
        <w:t xml:space="preserve">que </w:t>
      </w:r>
      <w:r w:rsidR="0002746E" w:rsidRPr="009500F2">
        <w:rPr>
          <w:rFonts w:ascii="Century Gothic" w:hAnsi="Century Gothic" w:cstheme="minorHAnsi"/>
          <w:sz w:val="24"/>
          <w:szCs w:val="24"/>
        </w:rPr>
        <w:t xml:space="preserve">ya había </w:t>
      </w:r>
      <w:r w:rsidR="008C6BC2" w:rsidRPr="009500F2">
        <w:rPr>
          <w:rFonts w:ascii="Century Gothic" w:hAnsi="Century Gothic" w:cstheme="minorHAnsi"/>
          <w:sz w:val="24"/>
          <w:szCs w:val="24"/>
        </w:rPr>
        <w:t>acaecido, conforme se precisa en el cuadro que se consigna a continuación:</w:t>
      </w:r>
    </w:p>
    <w:p w14:paraId="3FAB335C" w14:textId="77777777" w:rsidR="008C6BC2" w:rsidRPr="009500F2" w:rsidRDefault="008C6BC2" w:rsidP="004F19AC">
      <w:pPr>
        <w:spacing w:after="0"/>
        <w:ind w:right="49"/>
        <w:jc w:val="both"/>
        <w:rPr>
          <w:rFonts w:ascii="Century Gothic" w:eastAsia="Times New Roman" w:hAnsi="Century Gothic" w:cstheme="minorHAnsi"/>
          <w:color w:val="212121"/>
          <w:sz w:val="24"/>
          <w:szCs w:val="24"/>
          <w:shd w:val="clear" w:color="auto" w:fill="FFFFFF"/>
          <w:lang w:eastAsia="es-CO"/>
        </w:rPr>
      </w:pPr>
    </w:p>
    <w:tbl>
      <w:tblPr>
        <w:tblW w:w="10632" w:type="dxa"/>
        <w:tblInd w:w="-601" w:type="dxa"/>
        <w:tblLayout w:type="fixed"/>
        <w:tblCellMar>
          <w:left w:w="0" w:type="dxa"/>
          <w:right w:w="0" w:type="dxa"/>
        </w:tblCellMar>
        <w:tblLook w:val="04A0" w:firstRow="1" w:lastRow="0" w:firstColumn="1" w:lastColumn="0" w:noHBand="0" w:noVBand="1"/>
      </w:tblPr>
      <w:tblGrid>
        <w:gridCol w:w="1560"/>
        <w:gridCol w:w="1559"/>
        <w:gridCol w:w="1843"/>
        <w:gridCol w:w="1701"/>
        <w:gridCol w:w="1984"/>
        <w:gridCol w:w="1985"/>
      </w:tblGrid>
      <w:tr w:rsidR="000201A6" w:rsidRPr="002F5C41" w14:paraId="7CDA030E" w14:textId="77777777" w:rsidTr="000201A6">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48CC10" w14:textId="77777777" w:rsidR="00F24363" w:rsidRPr="002F5C41" w:rsidRDefault="00F24363" w:rsidP="0072029B">
            <w:pPr>
              <w:spacing w:after="0" w:line="240" w:lineRule="auto"/>
              <w:ind w:right="49"/>
              <w:rPr>
                <w:rFonts w:ascii="Century Gothic" w:eastAsia="Times New Roman" w:hAnsi="Century Gothic" w:cstheme="minorHAnsi"/>
                <w:sz w:val="20"/>
                <w:szCs w:val="20"/>
                <w:lang w:eastAsia="es-CO"/>
              </w:rPr>
            </w:pPr>
            <w:r w:rsidRPr="002F5C41">
              <w:rPr>
                <w:rFonts w:ascii="Century Gothic" w:eastAsia="Times New Roman" w:hAnsi="Century Gothic" w:cstheme="minorHAnsi"/>
                <w:color w:val="000000"/>
                <w:kern w:val="24"/>
                <w:sz w:val="20"/>
                <w:szCs w:val="20"/>
                <w:lang w:eastAsia="es-CO"/>
              </w:rPr>
              <w:t>Fecha de terminación del contrato</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C94313" w14:textId="069E212B" w:rsidR="00F24363" w:rsidRPr="002F5C41" w:rsidRDefault="005E7A77" w:rsidP="0072029B">
            <w:pPr>
              <w:spacing w:after="0" w:line="240" w:lineRule="auto"/>
              <w:ind w:right="49"/>
              <w:rPr>
                <w:rFonts w:ascii="Century Gothic" w:eastAsia="Times New Roman" w:hAnsi="Century Gothic" w:cstheme="minorHAnsi"/>
                <w:sz w:val="20"/>
                <w:szCs w:val="20"/>
                <w:lang w:eastAsia="es-CO"/>
              </w:rPr>
            </w:pPr>
            <w:r w:rsidRPr="002F5C41">
              <w:rPr>
                <w:rFonts w:ascii="Century Gothic" w:eastAsia="Times New Roman" w:hAnsi="Century Gothic" w:cstheme="minorHAnsi"/>
                <w:color w:val="000000"/>
                <w:kern w:val="24"/>
                <w:sz w:val="20"/>
                <w:szCs w:val="20"/>
                <w:lang w:eastAsia="es-CO"/>
              </w:rPr>
              <w:t>120 días</w:t>
            </w:r>
            <w:r w:rsidR="00F24363" w:rsidRPr="002F5C41">
              <w:rPr>
                <w:rFonts w:ascii="Century Gothic" w:eastAsia="Times New Roman" w:hAnsi="Century Gothic" w:cstheme="minorHAnsi"/>
                <w:color w:val="000000"/>
                <w:kern w:val="24"/>
                <w:sz w:val="20"/>
                <w:szCs w:val="20"/>
                <w:lang w:eastAsia="es-CO"/>
              </w:rPr>
              <w:t xml:space="preserve"> previstos por el contrato para la liquidación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1F11C2" w14:textId="2B7D65F1" w:rsidR="00F24363" w:rsidRPr="002F5C41" w:rsidRDefault="00F24363" w:rsidP="0072029B">
            <w:pPr>
              <w:spacing w:after="0" w:line="240" w:lineRule="auto"/>
              <w:ind w:right="49"/>
              <w:rPr>
                <w:rFonts w:ascii="Century Gothic" w:eastAsia="Times New Roman" w:hAnsi="Century Gothic" w:cstheme="minorHAnsi"/>
                <w:sz w:val="20"/>
                <w:szCs w:val="20"/>
                <w:lang w:eastAsia="es-CO"/>
              </w:rPr>
            </w:pPr>
            <w:r w:rsidRPr="002F5C41">
              <w:rPr>
                <w:rFonts w:ascii="Century Gothic" w:eastAsia="Times New Roman" w:hAnsi="Century Gothic" w:cstheme="minorHAnsi"/>
                <w:color w:val="000000"/>
                <w:kern w:val="24"/>
                <w:sz w:val="20"/>
                <w:szCs w:val="20"/>
                <w:lang w:eastAsia="es-CO"/>
              </w:rPr>
              <w:t xml:space="preserve">2 meses </w:t>
            </w:r>
            <w:r w:rsidR="008C6BC2" w:rsidRPr="002F5C41">
              <w:rPr>
                <w:rFonts w:ascii="Century Gothic" w:eastAsia="Times New Roman" w:hAnsi="Century Gothic" w:cstheme="minorHAnsi"/>
                <w:color w:val="000000"/>
                <w:kern w:val="24"/>
                <w:sz w:val="20"/>
                <w:szCs w:val="20"/>
                <w:lang w:eastAsia="es-CO"/>
              </w:rPr>
              <w:t>para la liquidación unilateral (</w:t>
            </w:r>
            <w:r w:rsidRPr="002F5C41">
              <w:rPr>
                <w:rFonts w:ascii="Century Gothic" w:eastAsia="Times New Roman" w:hAnsi="Century Gothic" w:cstheme="minorHAnsi"/>
                <w:color w:val="000000"/>
                <w:kern w:val="24"/>
                <w:sz w:val="20"/>
                <w:szCs w:val="20"/>
                <w:lang w:eastAsia="es-CO"/>
              </w:rPr>
              <w:t xml:space="preserve">aplica el plazo legal </w:t>
            </w:r>
            <w:r w:rsidR="00A16F63" w:rsidRPr="002F5C41">
              <w:rPr>
                <w:rFonts w:ascii="Century Gothic" w:eastAsia="Times New Roman" w:hAnsi="Century Gothic" w:cstheme="minorHAnsi"/>
                <w:color w:val="000000"/>
                <w:kern w:val="24"/>
                <w:sz w:val="20"/>
                <w:szCs w:val="20"/>
                <w:lang w:eastAsia="es-CO"/>
              </w:rPr>
              <w:t>del art.136 C.C.A.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1522DB" w14:textId="04705561" w:rsidR="0002746E" w:rsidRPr="002F5C41" w:rsidRDefault="000201A6" w:rsidP="0072029B">
            <w:pPr>
              <w:spacing w:after="0" w:line="240" w:lineRule="auto"/>
              <w:ind w:right="49"/>
              <w:rPr>
                <w:rFonts w:ascii="Century Gothic" w:eastAsia="Times New Roman" w:hAnsi="Century Gothic" w:cstheme="minorHAnsi"/>
                <w:color w:val="000000"/>
                <w:kern w:val="24"/>
                <w:sz w:val="20"/>
                <w:szCs w:val="20"/>
                <w:lang w:eastAsia="es-CO"/>
              </w:rPr>
            </w:pPr>
            <w:r>
              <w:rPr>
                <w:rFonts w:ascii="Century Gothic" w:eastAsia="Times New Roman" w:hAnsi="Century Gothic" w:cstheme="minorHAnsi"/>
                <w:color w:val="000000"/>
                <w:kern w:val="24"/>
                <w:sz w:val="20"/>
                <w:szCs w:val="20"/>
                <w:lang w:eastAsia="es-CO"/>
              </w:rPr>
              <w:t>2 años té</w:t>
            </w:r>
            <w:r w:rsidR="0002746E" w:rsidRPr="002F5C41">
              <w:rPr>
                <w:rFonts w:ascii="Century Gothic" w:eastAsia="Times New Roman" w:hAnsi="Century Gothic" w:cstheme="minorHAnsi"/>
                <w:color w:val="000000"/>
                <w:kern w:val="24"/>
                <w:sz w:val="20"/>
                <w:szCs w:val="20"/>
                <w:lang w:eastAsia="es-CO"/>
              </w:rPr>
              <w:t>rmino de caducidad</w:t>
            </w:r>
          </w:p>
          <w:p w14:paraId="7EF921DB" w14:textId="7C212EEB" w:rsidR="00F24363" w:rsidRPr="002F5C41" w:rsidRDefault="00F24363" w:rsidP="0072029B">
            <w:pPr>
              <w:spacing w:after="0" w:line="240" w:lineRule="auto"/>
              <w:ind w:right="49"/>
              <w:rPr>
                <w:rFonts w:ascii="Century Gothic" w:eastAsia="Times New Roman" w:hAnsi="Century Gothic" w:cstheme="minorHAnsi"/>
                <w:sz w:val="20"/>
                <w:szCs w:val="20"/>
                <w:lang w:eastAsia="es-CO"/>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15A98E" w14:textId="77777777" w:rsidR="0002746E" w:rsidRPr="002F5C41" w:rsidRDefault="0002746E" w:rsidP="0072029B">
            <w:pPr>
              <w:spacing w:after="0" w:line="240" w:lineRule="auto"/>
              <w:ind w:right="49"/>
              <w:rPr>
                <w:rFonts w:ascii="Century Gothic" w:eastAsia="Times New Roman" w:hAnsi="Century Gothic" w:cstheme="minorHAnsi"/>
                <w:color w:val="000000"/>
                <w:kern w:val="24"/>
                <w:sz w:val="20"/>
                <w:szCs w:val="20"/>
                <w:lang w:eastAsia="es-CO"/>
              </w:rPr>
            </w:pPr>
            <w:r w:rsidRPr="002F5C41">
              <w:rPr>
                <w:rFonts w:ascii="Century Gothic" w:eastAsia="Times New Roman" w:hAnsi="Century Gothic" w:cstheme="minorHAnsi"/>
                <w:color w:val="000000"/>
                <w:kern w:val="24"/>
                <w:sz w:val="20"/>
                <w:szCs w:val="20"/>
                <w:lang w:eastAsia="es-CO"/>
              </w:rPr>
              <w:t>Presentación de conciliación extrajudicial</w:t>
            </w:r>
          </w:p>
          <w:p w14:paraId="3694BB6E" w14:textId="01422981" w:rsidR="008C6BC2" w:rsidRPr="002F5C41" w:rsidRDefault="008C6BC2" w:rsidP="0072029B">
            <w:pPr>
              <w:spacing w:after="0" w:line="240" w:lineRule="auto"/>
              <w:ind w:right="49"/>
              <w:rPr>
                <w:rFonts w:ascii="Century Gothic" w:eastAsia="Times New Roman" w:hAnsi="Century Gothic" w:cstheme="minorHAnsi"/>
                <w:sz w:val="20"/>
                <w:szCs w:val="20"/>
                <w:lang w:eastAsia="es-CO"/>
              </w:rPr>
            </w:pPr>
            <w:r w:rsidRPr="002F5C41">
              <w:rPr>
                <w:rFonts w:ascii="Century Gothic" w:eastAsia="Times New Roman" w:hAnsi="Century Gothic" w:cstheme="minorHAnsi"/>
                <w:color w:val="000000"/>
                <w:kern w:val="24"/>
                <w:sz w:val="20"/>
                <w:szCs w:val="20"/>
                <w:lang w:eastAsia="es-CO"/>
              </w:rPr>
              <w:t>(extemporánea)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3EDCC7" w14:textId="77777777" w:rsidR="00F24363" w:rsidRPr="002F5C41" w:rsidRDefault="00F24363" w:rsidP="0072029B">
            <w:pPr>
              <w:spacing w:after="0" w:line="240" w:lineRule="auto"/>
              <w:ind w:right="49"/>
              <w:rPr>
                <w:rFonts w:ascii="Century Gothic" w:eastAsia="Times New Roman" w:hAnsi="Century Gothic" w:cstheme="minorHAnsi"/>
                <w:color w:val="000000"/>
                <w:kern w:val="24"/>
                <w:sz w:val="20"/>
                <w:szCs w:val="20"/>
                <w:lang w:eastAsia="es-CO"/>
              </w:rPr>
            </w:pPr>
            <w:r w:rsidRPr="002F5C41">
              <w:rPr>
                <w:rFonts w:ascii="Century Gothic" w:eastAsia="Times New Roman" w:hAnsi="Century Gothic" w:cstheme="minorHAnsi"/>
                <w:color w:val="000000"/>
                <w:kern w:val="24"/>
                <w:sz w:val="20"/>
                <w:szCs w:val="20"/>
                <w:lang w:eastAsia="es-CO"/>
              </w:rPr>
              <w:t xml:space="preserve">Presentación de la demanda </w:t>
            </w:r>
          </w:p>
          <w:p w14:paraId="02E741F5" w14:textId="685FD640" w:rsidR="008C6BC2" w:rsidRPr="002F5C41" w:rsidRDefault="008C6BC2" w:rsidP="0072029B">
            <w:pPr>
              <w:spacing w:after="0" w:line="240" w:lineRule="auto"/>
              <w:ind w:right="49"/>
              <w:rPr>
                <w:rFonts w:ascii="Century Gothic" w:eastAsia="Times New Roman" w:hAnsi="Century Gothic" w:cstheme="minorHAnsi"/>
                <w:sz w:val="20"/>
                <w:szCs w:val="20"/>
                <w:lang w:eastAsia="es-CO"/>
              </w:rPr>
            </w:pPr>
            <w:r w:rsidRPr="002F5C41">
              <w:rPr>
                <w:rFonts w:ascii="Century Gothic" w:eastAsia="Times New Roman" w:hAnsi="Century Gothic" w:cstheme="minorHAnsi"/>
                <w:color w:val="000000"/>
                <w:kern w:val="24"/>
                <w:sz w:val="20"/>
                <w:szCs w:val="20"/>
                <w:lang w:eastAsia="es-CO"/>
              </w:rPr>
              <w:t>(extemporánea)</w:t>
            </w:r>
          </w:p>
        </w:tc>
      </w:tr>
      <w:tr w:rsidR="000201A6" w:rsidRPr="002F5C41" w14:paraId="56A7214F" w14:textId="77777777" w:rsidTr="000201A6">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B432FD" w14:textId="77777777" w:rsidR="00F24363" w:rsidRPr="002F5C41" w:rsidRDefault="00F24363" w:rsidP="0072029B">
            <w:pPr>
              <w:spacing w:after="0" w:line="240" w:lineRule="auto"/>
              <w:ind w:right="49"/>
              <w:rPr>
                <w:rFonts w:ascii="Century Gothic" w:eastAsia="Times New Roman" w:hAnsi="Century Gothic" w:cstheme="minorHAnsi"/>
                <w:sz w:val="20"/>
                <w:szCs w:val="20"/>
                <w:lang w:eastAsia="es-CO"/>
              </w:rPr>
            </w:pPr>
            <w:r w:rsidRPr="002F5C41">
              <w:rPr>
                <w:rFonts w:ascii="Century Gothic" w:eastAsia="Times New Roman" w:hAnsi="Century Gothic" w:cstheme="minorHAnsi"/>
                <w:color w:val="000000"/>
                <w:kern w:val="24"/>
                <w:sz w:val="20"/>
                <w:szCs w:val="20"/>
                <w:lang w:eastAsia="es-CO"/>
              </w:rPr>
              <w:t>30 de septiembre de 2005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14EAE6" w14:textId="04BCA133" w:rsidR="00F24363" w:rsidRPr="002F5C41" w:rsidRDefault="00A16F63" w:rsidP="0072029B">
            <w:pPr>
              <w:spacing w:after="0" w:line="240" w:lineRule="auto"/>
              <w:ind w:right="49"/>
              <w:rPr>
                <w:rFonts w:ascii="Century Gothic" w:eastAsia="Times New Roman" w:hAnsi="Century Gothic" w:cstheme="minorHAnsi"/>
                <w:sz w:val="20"/>
                <w:szCs w:val="20"/>
                <w:lang w:eastAsia="es-CO"/>
              </w:rPr>
            </w:pPr>
            <w:r w:rsidRPr="002F5C41">
              <w:rPr>
                <w:rFonts w:ascii="Century Gothic" w:eastAsia="Times New Roman" w:hAnsi="Century Gothic" w:cstheme="minorHAnsi"/>
                <w:color w:val="000000"/>
                <w:kern w:val="24"/>
                <w:sz w:val="20"/>
                <w:szCs w:val="20"/>
                <w:lang w:eastAsia="es-CO"/>
              </w:rPr>
              <w:t>28</w:t>
            </w:r>
            <w:r w:rsidR="00F24363" w:rsidRPr="002F5C41">
              <w:rPr>
                <w:rFonts w:ascii="Century Gothic" w:eastAsia="Times New Roman" w:hAnsi="Century Gothic" w:cstheme="minorHAnsi"/>
                <w:color w:val="000000"/>
                <w:kern w:val="24"/>
                <w:sz w:val="20"/>
                <w:szCs w:val="20"/>
                <w:lang w:eastAsia="es-CO"/>
              </w:rPr>
              <w:t xml:space="preserve"> de enero de 2006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847556" w14:textId="5380E26A" w:rsidR="00F24363" w:rsidRPr="002F5C41" w:rsidRDefault="00A16F63" w:rsidP="0072029B">
            <w:pPr>
              <w:spacing w:after="0" w:line="240" w:lineRule="auto"/>
              <w:ind w:right="49"/>
              <w:rPr>
                <w:rFonts w:ascii="Century Gothic" w:eastAsia="Times New Roman" w:hAnsi="Century Gothic" w:cstheme="minorHAnsi"/>
                <w:sz w:val="20"/>
                <w:szCs w:val="20"/>
                <w:lang w:eastAsia="es-CO"/>
              </w:rPr>
            </w:pPr>
            <w:r w:rsidRPr="002F5C41">
              <w:rPr>
                <w:rFonts w:ascii="Century Gothic" w:eastAsia="Times New Roman" w:hAnsi="Century Gothic" w:cstheme="minorHAnsi"/>
                <w:color w:val="000000"/>
                <w:kern w:val="24"/>
                <w:sz w:val="20"/>
                <w:szCs w:val="20"/>
                <w:lang w:eastAsia="es-CO"/>
              </w:rPr>
              <w:t>28</w:t>
            </w:r>
            <w:r w:rsidR="00F24363" w:rsidRPr="002F5C41">
              <w:rPr>
                <w:rFonts w:ascii="Century Gothic" w:eastAsia="Times New Roman" w:hAnsi="Century Gothic" w:cstheme="minorHAnsi"/>
                <w:color w:val="000000"/>
                <w:kern w:val="24"/>
                <w:sz w:val="20"/>
                <w:szCs w:val="20"/>
                <w:lang w:eastAsia="es-CO"/>
              </w:rPr>
              <w:t xml:space="preserve"> de marzo de 2006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9640C8" w14:textId="127AE1E4" w:rsidR="00F24363" w:rsidRPr="002F5C41" w:rsidRDefault="00A16F63" w:rsidP="0072029B">
            <w:pPr>
              <w:spacing w:after="0" w:line="240" w:lineRule="auto"/>
              <w:ind w:right="49"/>
              <w:rPr>
                <w:rFonts w:ascii="Century Gothic" w:eastAsia="Times New Roman" w:hAnsi="Century Gothic" w:cstheme="minorHAnsi"/>
                <w:sz w:val="20"/>
                <w:szCs w:val="20"/>
                <w:lang w:eastAsia="es-CO"/>
              </w:rPr>
            </w:pPr>
            <w:r w:rsidRPr="002F5C41">
              <w:rPr>
                <w:rFonts w:ascii="Century Gothic" w:eastAsia="Times New Roman" w:hAnsi="Century Gothic" w:cstheme="minorHAnsi"/>
                <w:color w:val="000000"/>
                <w:kern w:val="24"/>
                <w:sz w:val="20"/>
                <w:szCs w:val="20"/>
                <w:lang w:eastAsia="es-CO"/>
              </w:rPr>
              <w:t>28</w:t>
            </w:r>
            <w:r w:rsidR="00F24363" w:rsidRPr="002F5C41">
              <w:rPr>
                <w:rFonts w:ascii="Century Gothic" w:eastAsia="Times New Roman" w:hAnsi="Century Gothic" w:cstheme="minorHAnsi"/>
                <w:color w:val="000000"/>
                <w:kern w:val="24"/>
                <w:sz w:val="20"/>
                <w:szCs w:val="20"/>
                <w:lang w:eastAsia="es-CO"/>
              </w:rPr>
              <w:t xml:space="preserve"> de </w:t>
            </w:r>
            <w:r w:rsidR="0002746E" w:rsidRPr="002F5C41">
              <w:rPr>
                <w:rFonts w:ascii="Century Gothic" w:eastAsia="Times New Roman" w:hAnsi="Century Gothic" w:cstheme="minorHAnsi"/>
                <w:color w:val="000000"/>
                <w:kern w:val="24"/>
                <w:sz w:val="20"/>
                <w:szCs w:val="20"/>
                <w:lang w:eastAsia="es-CO"/>
              </w:rPr>
              <w:t>marzo de 2008</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3FF8A6" w14:textId="5B264C2A" w:rsidR="00F24363" w:rsidRPr="002F5C41" w:rsidRDefault="0002746E" w:rsidP="0072029B">
            <w:pPr>
              <w:spacing w:after="0" w:line="240" w:lineRule="auto"/>
              <w:ind w:right="49"/>
              <w:rPr>
                <w:rFonts w:ascii="Century Gothic" w:eastAsia="Times New Roman" w:hAnsi="Century Gothic" w:cstheme="minorHAnsi"/>
                <w:sz w:val="20"/>
                <w:szCs w:val="20"/>
                <w:lang w:eastAsia="es-CO"/>
              </w:rPr>
            </w:pPr>
            <w:r w:rsidRPr="002F5C41">
              <w:rPr>
                <w:rFonts w:ascii="Century Gothic" w:eastAsia="Times New Roman" w:hAnsi="Century Gothic" w:cstheme="minorHAnsi"/>
                <w:color w:val="000000"/>
                <w:kern w:val="24"/>
                <w:sz w:val="20"/>
                <w:szCs w:val="20"/>
                <w:lang w:eastAsia="es-CO"/>
              </w:rPr>
              <w:t>19</w:t>
            </w:r>
            <w:r w:rsidR="00F24363" w:rsidRPr="002F5C41">
              <w:rPr>
                <w:rFonts w:ascii="Century Gothic" w:eastAsia="Times New Roman" w:hAnsi="Century Gothic" w:cstheme="minorHAnsi"/>
                <w:color w:val="000000"/>
                <w:kern w:val="24"/>
                <w:sz w:val="20"/>
                <w:szCs w:val="20"/>
                <w:lang w:eastAsia="es-CO"/>
              </w:rPr>
              <w:t xml:space="preserve"> de </w:t>
            </w:r>
            <w:r w:rsidRPr="002F5C41">
              <w:rPr>
                <w:rFonts w:ascii="Century Gothic" w:eastAsia="Times New Roman" w:hAnsi="Century Gothic" w:cstheme="minorHAnsi"/>
                <w:color w:val="000000"/>
                <w:kern w:val="24"/>
                <w:sz w:val="20"/>
                <w:szCs w:val="20"/>
                <w:lang w:eastAsia="es-CO"/>
              </w:rPr>
              <w:t xml:space="preserve">diciembre </w:t>
            </w:r>
            <w:r w:rsidR="00F24363" w:rsidRPr="002F5C41">
              <w:rPr>
                <w:rFonts w:ascii="Century Gothic" w:eastAsia="Times New Roman" w:hAnsi="Century Gothic" w:cstheme="minorHAnsi"/>
                <w:color w:val="000000"/>
                <w:kern w:val="24"/>
                <w:sz w:val="20"/>
                <w:szCs w:val="20"/>
                <w:lang w:eastAsia="es-CO"/>
              </w:rPr>
              <w:t>de 2008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32B06C" w14:textId="77777777" w:rsidR="00F24363" w:rsidRPr="002F5C41" w:rsidRDefault="00F24363" w:rsidP="0072029B">
            <w:pPr>
              <w:spacing w:after="0" w:line="240" w:lineRule="auto"/>
              <w:ind w:right="49"/>
              <w:rPr>
                <w:rFonts w:ascii="Century Gothic" w:eastAsia="Times New Roman" w:hAnsi="Century Gothic" w:cstheme="minorHAnsi"/>
                <w:sz w:val="20"/>
                <w:szCs w:val="20"/>
                <w:lang w:eastAsia="es-CO"/>
              </w:rPr>
            </w:pPr>
            <w:r w:rsidRPr="002F5C41">
              <w:rPr>
                <w:rFonts w:ascii="Century Gothic" w:eastAsia="Times New Roman" w:hAnsi="Century Gothic" w:cstheme="minorHAnsi"/>
                <w:color w:val="000000"/>
                <w:kern w:val="24"/>
                <w:sz w:val="20"/>
                <w:szCs w:val="20"/>
                <w:lang w:eastAsia="es-CO"/>
              </w:rPr>
              <w:t>9 de octubre de 2009</w:t>
            </w:r>
          </w:p>
        </w:tc>
      </w:tr>
    </w:tbl>
    <w:p w14:paraId="5B14E739" w14:textId="77777777" w:rsidR="008C6BC2" w:rsidRPr="002F5C41" w:rsidRDefault="008C6BC2" w:rsidP="004F19AC">
      <w:pPr>
        <w:spacing w:after="0"/>
        <w:ind w:right="49"/>
        <w:jc w:val="both"/>
        <w:rPr>
          <w:rFonts w:ascii="Century Gothic" w:eastAsia="Times New Roman" w:hAnsi="Century Gothic" w:cstheme="minorHAnsi"/>
          <w:color w:val="212121"/>
          <w:sz w:val="20"/>
          <w:szCs w:val="20"/>
          <w:shd w:val="clear" w:color="auto" w:fill="FFFFFF"/>
          <w:lang w:eastAsia="es-CO"/>
        </w:rPr>
      </w:pPr>
    </w:p>
    <w:p w14:paraId="516041A5" w14:textId="2117EF14" w:rsidR="00B26AB3" w:rsidRPr="009500F2" w:rsidRDefault="00254178"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Como se observa, para el 9 de octubre de 2009 se encontraba ampliamente vencido el término de dos </w:t>
      </w:r>
      <w:r w:rsidR="00C5287B" w:rsidRPr="009500F2">
        <w:rPr>
          <w:rFonts w:ascii="Century Gothic" w:eastAsia="Times New Roman" w:hAnsi="Century Gothic" w:cstheme="minorHAnsi"/>
          <w:color w:val="212121"/>
          <w:sz w:val="24"/>
          <w:szCs w:val="24"/>
          <w:shd w:val="clear" w:color="auto" w:fill="FFFFFF"/>
          <w:lang w:eastAsia="es-CO"/>
        </w:rPr>
        <w:t xml:space="preserve">(2) </w:t>
      </w:r>
      <w:r w:rsidRPr="009500F2">
        <w:rPr>
          <w:rFonts w:ascii="Century Gothic" w:eastAsia="Times New Roman" w:hAnsi="Century Gothic" w:cstheme="minorHAnsi"/>
          <w:color w:val="212121"/>
          <w:sz w:val="24"/>
          <w:szCs w:val="24"/>
          <w:shd w:val="clear" w:color="auto" w:fill="FFFFFF"/>
          <w:lang w:eastAsia="es-CO"/>
        </w:rPr>
        <w:t>años para presentar la demanda, con lo cual la caducidad se produjo inexorablemente desde la culminación de este término</w:t>
      </w:r>
      <w:r w:rsidR="00E26250" w:rsidRPr="009500F2">
        <w:rPr>
          <w:rFonts w:ascii="Century Gothic" w:eastAsia="Times New Roman" w:hAnsi="Century Gothic" w:cstheme="minorHAnsi"/>
          <w:color w:val="212121"/>
          <w:sz w:val="24"/>
          <w:szCs w:val="24"/>
          <w:shd w:val="clear" w:color="auto" w:fill="FFFFFF"/>
          <w:lang w:eastAsia="es-CO"/>
        </w:rPr>
        <w:t>,</w:t>
      </w:r>
      <w:r w:rsidRPr="009500F2">
        <w:rPr>
          <w:rFonts w:ascii="Century Gothic" w:eastAsia="Times New Roman" w:hAnsi="Century Gothic" w:cstheme="minorHAnsi"/>
          <w:color w:val="212121"/>
          <w:sz w:val="24"/>
          <w:szCs w:val="24"/>
          <w:shd w:val="clear" w:color="auto" w:fill="FFFFFF"/>
          <w:lang w:eastAsia="es-CO"/>
        </w:rPr>
        <w:t xml:space="preserve"> el </w:t>
      </w:r>
      <w:r w:rsidR="00A16F63" w:rsidRPr="009500F2">
        <w:rPr>
          <w:rFonts w:ascii="Century Gothic" w:eastAsia="Times New Roman" w:hAnsi="Century Gothic" w:cstheme="minorHAnsi"/>
          <w:color w:val="212121"/>
          <w:sz w:val="24"/>
          <w:szCs w:val="24"/>
          <w:shd w:val="clear" w:color="auto" w:fill="FFFFFF"/>
          <w:lang w:eastAsia="es-CO"/>
        </w:rPr>
        <w:t xml:space="preserve">28 </w:t>
      </w:r>
      <w:r w:rsidRPr="009500F2">
        <w:rPr>
          <w:rFonts w:ascii="Century Gothic" w:eastAsia="Times New Roman" w:hAnsi="Century Gothic" w:cstheme="minorHAnsi"/>
          <w:color w:val="212121"/>
          <w:sz w:val="24"/>
          <w:szCs w:val="24"/>
          <w:shd w:val="clear" w:color="auto" w:fill="FFFFFF"/>
          <w:lang w:eastAsia="es-CO"/>
        </w:rPr>
        <w:t>de marzo de 2008</w:t>
      </w:r>
      <w:r w:rsidR="00E26250" w:rsidRPr="009500F2">
        <w:rPr>
          <w:rFonts w:ascii="Century Gothic" w:eastAsia="Times New Roman" w:hAnsi="Century Gothic" w:cstheme="minorHAnsi"/>
          <w:color w:val="212121"/>
          <w:sz w:val="24"/>
          <w:szCs w:val="24"/>
          <w:shd w:val="clear" w:color="auto" w:fill="FFFFFF"/>
          <w:lang w:eastAsia="es-CO"/>
        </w:rPr>
        <w:t xml:space="preserve"> y así habrá de declararlo en el Laudo</w:t>
      </w:r>
      <w:r w:rsidRPr="009500F2">
        <w:rPr>
          <w:rFonts w:ascii="Century Gothic" w:eastAsia="Times New Roman" w:hAnsi="Century Gothic" w:cstheme="minorHAnsi"/>
          <w:color w:val="212121"/>
          <w:sz w:val="24"/>
          <w:szCs w:val="24"/>
          <w:shd w:val="clear" w:color="auto" w:fill="FFFFFF"/>
          <w:lang w:eastAsia="es-CO"/>
        </w:rPr>
        <w:t>.</w:t>
      </w:r>
    </w:p>
    <w:p w14:paraId="064E55F1" w14:textId="77777777" w:rsidR="00254178" w:rsidRPr="009500F2" w:rsidRDefault="00254178"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74C3392B" w14:textId="6B7C4212" w:rsidR="00B26AB3" w:rsidRPr="009500F2" w:rsidRDefault="00E26250"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Al margen de la anterior declaración, al examinar la prueba documental se enc</w:t>
      </w:r>
      <w:r w:rsidR="00A16F63" w:rsidRPr="009500F2">
        <w:rPr>
          <w:rFonts w:ascii="Century Gothic" w:eastAsia="Times New Roman" w:hAnsi="Century Gothic" w:cstheme="minorHAnsi"/>
          <w:color w:val="212121"/>
          <w:sz w:val="24"/>
          <w:szCs w:val="24"/>
          <w:shd w:val="clear" w:color="auto" w:fill="FFFFFF"/>
          <w:lang w:eastAsia="es-CO"/>
        </w:rPr>
        <w:t>ontra</w:t>
      </w:r>
      <w:r w:rsidR="00231AC5" w:rsidRPr="009500F2">
        <w:rPr>
          <w:rFonts w:ascii="Century Gothic" w:eastAsia="Times New Roman" w:hAnsi="Century Gothic" w:cstheme="minorHAnsi"/>
          <w:color w:val="212121"/>
          <w:sz w:val="24"/>
          <w:szCs w:val="24"/>
          <w:shd w:val="clear" w:color="auto" w:fill="FFFFFF"/>
          <w:lang w:eastAsia="es-CO"/>
        </w:rPr>
        <w:t>ron</w:t>
      </w:r>
      <w:r w:rsidRPr="009500F2">
        <w:rPr>
          <w:rFonts w:ascii="Century Gothic" w:eastAsia="Times New Roman" w:hAnsi="Century Gothic" w:cstheme="minorHAnsi"/>
          <w:color w:val="212121"/>
          <w:sz w:val="24"/>
          <w:szCs w:val="24"/>
          <w:shd w:val="clear" w:color="auto" w:fill="FFFFFF"/>
          <w:lang w:eastAsia="es-CO"/>
        </w:rPr>
        <w:t xml:space="preserve"> </w:t>
      </w:r>
      <w:r w:rsidR="00B26AB3" w:rsidRPr="009500F2">
        <w:rPr>
          <w:rFonts w:ascii="Century Gothic" w:eastAsia="Times New Roman" w:hAnsi="Century Gothic" w:cstheme="minorHAnsi"/>
          <w:color w:val="212121"/>
          <w:sz w:val="24"/>
          <w:szCs w:val="24"/>
          <w:shd w:val="clear" w:color="auto" w:fill="FFFFFF"/>
          <w:lang w:eastAsia="es-CO"/>
        </w:rPr>
        <w:t xml:space="preserve">enunciadas varias fechas de terminación del contrato, de manera que </w:t>
      </w:r>
      <w:r w:rsidRPr="009500F2">
        <w:rPr>
          <w:rFonts w:ascii="Century Gothic" w:eastAsia="Times New Roman" w:hAnsi="Century Gothic" w:cstheme="minorHAnsi"/>
          <w:color w:val="212121"/>
          <w:sz w:val="24"/>
          <w:szCs w:val="24"/>
          <w:shd w:val="clear" w:color="auto" w:fill="FFFFFF"/>
          <w:lang w:eastAsia="es-CO"/>
        </w:rPr>
        <w:t xml:space="preserve">para abundar en su examen el Tribunal </w:t>
      </w:r>
      <w:r w:rsidR="00B26AB3" w:rsidRPr="009500F2">
        <w:rPr>
          <w:rFonts w:ascii="Century Gothic" w:eastAsia="Times New Roman" w:hAnsi="Century Gothic" w:cstheme="minorHAnsi"/>
          <w:color w:val="212121"/>
          <w:sz w:val="24"/>
          <w:szCs w:val="24"/>
          <w:shd w:val="clear" w:color="auto" w:fill="FFFFFF"/>
          <w:lang w:eastAsia="es-CO"/>
        </w:rPr>
        <w:t>abord</w:t>
      </w:r>
      <w:r w:rsidRPr="009500F2">
        <w:rPr>
          <w:rFonts w:ascii="Century Gothic" w:eastAsia="Times New Roman" w:hAnsi="Century Gothic" w:cstheme="minorHAnsi"/>
          <w:color w:val="212121"/>
          <w:sz w:val="24"/>
          <w:szCs w:val="24"/>
          <w:shd w:val="clear" w:color="auto" w:fill="FFFFFF"/>
          <w:lang w:eastAsia="es-CO"/>
        </w:rPr>
        <w:t xml:space="preserve">ó </w:t>
      </w:r>
      <w:r w:rsidR="00B26AB3" w:rsidRPr="009500F2">
        <w:rPr>
          <w:rFonts w:ascii="Century Gothic" w:eastAsia="Times New Roman" w:hAnsi="Century Gothic" w:cstheme="minorHAnsi"/>
          <w:color w:val="212121"/>
          <w:sz w:val="24"/>
          <w:szCs w:val="24"/>
          <w:shd w:val="clear" w:color="auto" w:fill="FFFFFF"/>
          <w:lang w:eastAsia="es-CO"/>
        </w:rPr>
        <w:t xml:space="preserve">el estudio de todas ellas, </w:t>
      </w:r>
      <w:r w:rsidRPr="009500F2">
        <w:rPr>
          <w:rFonts w:ascii="Century Gothic" w:eastAsia="Times New Roman" w:hAnsi="Century Gothic" w:cstheme="minorHAnsi"/>
          <w:color w:val="212121"/>
          <w:sz w:val="24"/>
          <w:szCs w:val="24"/>
          <w:shd w:val="clear" w:color="auto" w:fill="FFFFFF"/>
          <w:lang w:eastAsia="es-CO"/>
        </w:rPr>
        <w:t xml:space="preserve">para concluir que aún </w:t>
      </w:r>
      <w:r w:rsidR="00B26AB3" w:rsidRPr="009500F2">
        <w:rPr>
          <w:rFonts w:ascii="Century Gothic" w:eastAsia="Times New Roman" w:hAnsi="Century Gothic" w:cstheme="minorHAnsi"/>
          <w:color w:val="212121"/>
          <w:sz w:val="24"/>
          <w:szCs w:val="24"/>
          <w:shd w:val="clear" w:color="auto" w:fill="FFFFFF"/>
          <w:lang w:eastAsia="es-CO"/>
        </w:rPr>
        <w:t xml:space="preserve">bajo </w:t>
      </w:r>
      <w:r w:rsidRPr="009500F2">
        <w:rPr>
          <w:rFonts w:ascii="Century Gothic" w:eastAsia="Times New Roman" w:hAnsi="Century Gothic" w:cstheme="minorHAnsi"/>
          <w:color w:val="212121"/>
          <w:sz w:val="24"/>
          <w:szCs w:val="24"/>
          <w:shd w:val="clear" w:color="auto" w:fill="FFFFFF"/>
          <w:lang w:eastAsia="es-CO"/>
        </w:rPr>
        <w:t xml:space="preserve">tales hipótesis la demanda se habría </w:t>
      </w:r>
      <w:r w:rsidRPr="009500F2">
        <w:rPr>
          <w:rFonts w:ascii="Century Gothic" w:eastAsia="Times New Roman" w:hAnsi="Century Gothic" w:cstheme="minorHAnsi"/>
          <w:color w:val="212121"/>
          <w:sz w:val="24"/>
          <w:szCs w:val="24"/>
          <w:shd w:val="clear" w:color="auto" w:fill="FFFFFF"/>
          <w:lang w:eastAsia="es-CO"/>
        </w:rPr>
        <w:lastRenderedPageBreak/>
        <w:t xml:space="preserve">presentado en forma extemporánea y habría operado la caducidad, según </w:t>
      </w:r>
      <w:r w:rsidR="00B26AB3" w:rsidRPr="009500F2">
        <w:rPr>
          <w:rFonts w:ascii="Century Gothic" w:eastAsia="Times New Roman" w:hAnsi="Century Gothic" w:cstheme="minorHAnsi"/>
          <w:color w:val="212121"/>
          <w:sz w:val="24"/>
          <w:szCs w:val="24"/>
          <w:shd w:val="clear" w:color="auto" w:fill="FFFFFF"/>
          <w:lang w:eastAsia="es-CO"/>
        </w:rPr>
        <w:t>los escenarios que se contemplan a continuación:</w:t>
      </w:r>
    </w:p>
    <w:p w14:paraId="7A82C3C8" w14:textId="77777777" w:rsidR="001512BC" w:rsidRPr="009500F2" w:rsidRDefault="001512BC"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4BF76AE5" w14:textId="0F389217" w:rsidR="008C6BC2" w:rsidRPr="009500F2" w:rsidRDefault="008C6BC2" w:rsidP="004F19AC">
      <w:pPr>
        <w:pStyle w:val="Prrafodelista"/>
        <w:numPr>
          <w:ilvl w:val="1"/>
          <w:numId w:val="28"/>
        </w:numPr>
        <w:spacing w:after="0"/>
        <w:ind w:left="426" w:right="49" w:hanging="437"/>
        <w:contextualSpacing w:val="0"/>
        <w:jc w:val="both"/>
        <w:rPr>
          <w:rFonts w:ascii="Century Gothic" w:eastAsia="Times New Roman" w:hAnsi="Century Gothic" w:cstheme="minorHAnsi"/>
          <w:b/>
          <w:color w:val="212121"/>
          <w:sz w:val="24"/>
          <w:szCs w:val="24"/>
          <w:shd w:val="clear" w:color="auto" w:fill="FFFFFF"/>
          <w:lang w:eastAsia="es-CO"/>
        </w:rPr>
      </w:pPr>
      <w:r w:rsidRPr="009500F2">
        <w:rPr>
          <w:rFonts w:ascii="Century Gothic" w:eastAsia="Times New Roman" w:hAnsi="Century Gothic" w:cstheme="minorHAnsi"/>
          <w:b/>
          <w:color w:val="212121"/>
          <w:sz w:val="24"/>
          <w:szCs w:val="24"/>
          <w:shd w:val="clear" w:color="auto" w:fill="FFFFFF"/>
          <w:lang w:eastAsia="es-CO"/>
        </w:rPr>
        <w:t xml:space="preserve">Terminación del contrato según la fecha </w:t>
      </w:r>
      <w:r w:rsidR="001E7BB3" w:rsidRPr="009500F2">
        <w:rPr>
          <w:rFonts w:ascii="Century Gothic" w:eastAsia="Times New Roman" w:hAnsi="Century Gothic" w:cstheme="minorHAnsi"/>
          <w:b/>
          <w:color w:val="212121"/>
          <w:sz w:val="24"/>
          <w:szCs w:val="24"/>
          <w:shd w:val="clear" w:color="auto" w:fill="FFFFFF"/>
          <w:lang w:eastAsia="es-CO"/>
        </w:rPr>
        <w:t>enunciada</w:t>
      </w:r>
      <w:r w:rsidRPr="009500F2">
        <w:rPr>
          <w:rFonts w:ascii="Century Gothic" w:eastAsia="Times New Roman" w:hAnsi="Century Gothic" w:cstheme="minorHAnsi"/>
          <w:b/>
          <w:color w:val="212121"/>
          <w:sz w:val="24"/>
          <w:szCs w:val="24"/>
          <w:shd w:val="clear" w:color="auto" w:fill="FFFFFF"/>
          <w:lang w:eastAsia="es-CO"/>
        </w:rPr>
        <w:t xml:space="preserve"> en el acto administrativo de caducidad:</w:t>
      </w:r>
    </w:p>
    <w:p w14:paraId="24E81C9B" w14:textId="77777777" w:rsidR="008C6BC2" w:rsidRPr="009500F2" w:rsidRDefault="008C6BC2"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0BC03582" w14:textId="799F3320" w:rsidR="001512BC" w:rsidRPr="009500F2" w:rsidRDefault="008F52C9"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 xml:space="preserve">Bajo la hipótesis de que a la fecha de terminación del contrato el 30 de septiembre de 2005, habría que agregar lo </w:t>
      </w:r>
      <w:r w:rsidR="00E26250" w:rsidRPr="009500F2">
        <w:rPr>
          <w:rFonts w:ascii="Century Gothic" w:hAnsi="Century Gothic" w:cstheme="minorHAnsi"/>
          <w:sz w:val="24"/>
          <w:szCs w:val="24"/>
        </w:rPr>
        <w:t xml:space="preserve">consignado por la entidad demandada </w:t>
      </w:r>
      <w:r w:rsidR="001512BC" w:rsidRPr="009500F2">
        <w:rPr>
          <w:rFonts w:ascii="Century Gothic" w:hAnsi="Century Gothic" w:cstheme="minorHAnsi"/>
          <w:sz w:val="24"/>
          <w:szCs w:val="24"/>
        </w:rPr>
        <w:t>en la Resolución 911 de 16 de marzo de 2006</w:t>
      </w:r>
      <w:r w:rsidR="00E26250" w:rsidRPr="009500F2">
        <w:rPr>
          <w:rFonts w:ascii="Century Gothic" w:hAnsi="Century Gothic" w:cstheme="minorHAnsi"/>
          <w:sz w:val="24"/>
          <w:szCs w:val="24"/>
        </w:rPr>
        <w:t xml:space="preserve"> (</w:t>
      </w:r>
      <w:r w:rsidR="007F7383" w:rsidRPr="009500F2">
        <w:rPr>
          <w:rFonts w:ascii="Century Gothic" w:hAnsi="Century Gothic" w:cstheme="minorHAnsi"/>
          <w:sz w:val="24"/>
          <w:szCs w:val="24"/>
        </w:rPr>
        <w:t>que</w:t>
      </w:r>
      <w:r w:rsidR="00E26250" w:rsidRPr="009500F2">
        <w:rPr>
          <w:rFonts w:ascii="Century Gothic" w:hAnsi="Century Gothic" w:cstheme="minorHAnsi"/>
          <w:sz w:val="24"/>
          <w:szCs w:val="24"/>
        </w:rPr>
        <w:t xml:space="preserve"> declaró la caducidad administrativa del </w:t>
      </w:r>
      <w:r w:rsidR="00E26250" w:rsidRPr="00724295">
        <w:rPr>
          <w:rFonts w:ascii="Century Gothic" w:hAnsi="Century Gothic" w:cstheme="minorHAnsi"/>
          <w:sz w:val="24"/>
          <w:szCs w:val="24"/>
        </w:rPr>
        <w:t>contrato</w:t>
      </w:r>
      <w:r w:rsidR="007F7383" w:rsidRPr="00724295">
        <w:rPr>
          <w:rFonts w:ascii="Century Gothic" w:hAnsi="Century Gothic" w:cstheme="minorHAnsi"/>
          <w:sz w:val="24"/>
          <w:szCs w:val="24"/>
        </w:rPr>
        <w:t>)</w:t>
      </w:r>
      <w:r w:rsidR="00E26250" w:rsidRPr="00724295">
        <w:rPr>
          <w:rFonts w:ascii="Century Gothic" w:hAnsi="Century Gothic" w:cstheme="minorHAnsi"/>
          <w:sz w:val="24"/>
          <w:szCs w:val="24"/>
        </w:rPr>
        <w:t xml:space="preserve">, </w:t>
      </w:r>
      <w:r w:rsidR="001512BC" w:rsidRPr="00724295">
        <w:rPr>
          <w:rFonts w:ascii="Century Gothic" w:hAnsi="Century Gothic" w:cstheme="minorHAnsi"/>
          <w:sz w:val="24"/>
          <w:szCs w:val="24"/>
        </w:rPr>
        <w:t xml:space="preserve">según </w:t>
      </w:r>
      <w:r w:rsidR="007F7383" w:rsidRPr="00724295">
        <w:rPr>
          <w:rFonts w:ascii="Century Gothic" w:hAnsi="Century Gothic" w:cstheme="minorHAnsi"/>
          <w:sz w:val="24"/>
          <w:szCs w:val="24"/>
        </w:rPr>
        <w:t xml:space="preserve">la </w:t>
      </w:r>
      <w:r w:rsidR="001512BC" w:rsidRPr="00724295">
        <w:rPr>
          <w:rFonts w:ascii="Century Gothic" w:hAnsi="Century Gothic" w:cstheme="minorHAnsi"/>
          <w:sz w:val="24"/>
          <w:szCs w:val="24"/>
        </w:rPr>
        <w:t>cual se compensaron veintitrés (23) días pactados en un Acta de Compensación (Pág</w:t>
      </w:r>
      <w:r w:rsidR="00F0794A" w:rsidRPr="00724295">
        <w:rPr>
          <w:rFonts w:ascii="Century Gothic" w:hAnsi="Century Gothic" w:cstheme="minorHAnsi"/>
          <w:sz w:val="24"/>
          <w:szCs w:val="24"/>
        </w:rPr>
        <w:t>.</w:t>
      </w:r>
      <w:r w:rsidR="001512BC" w:rsidRPr="00724295">
        <w:rPr>
          <w:rFonts w:ascii="Century Gothic" w:hAnsi="Century Gothic" w:cstheme="minorHAnsi"/>
          <w:sz w:val="24"/>
          <w:szCs w:val="24"/>
        </w:rPr>
        <w:t xml:space="preserve"> 4</w:t>
      </w:r>
      <w:r w:rsidR="00F0794A" w:rsidRPr="00724295">
        <w:rPr>
          <w:rFonts w:ascii="Century Gothic" w:hAnsi="Century Gothic" w:cstheme="minorHAnsi"/>
          <w:sz w:val="24"/>
          <w:szCs w:val="24"/>
        </w:rPr>
        <w:t>) (Cuaderno de Pruebas Nº 1 Anexo 16 del CD)</w:t>
      </w:r>
      <w:r w:rsidR="001512BC" w:rsidRPr="00724295">
        <w:rPr>
          <w:rFonts w:ascii="Century Gothic" w:hAnsi="Century Gothic" w:cstheme="minorHAnsi"/>
          <w:sz w:val="24"/>
          <w:szCs w:val="24"/>
        </w:rPr>
        <w:t xml:space="preserve">, el contrato </w:t>
      </w:r>
      <w:r w:rsidRPr="00724295">
        <w:rPr>
          <w:rFonts w:ascii="Century Gothic" w:hAnsi="Century Gothic" w:cstheme="minorHAnsi"/>
          <w:sz w:val="24"/>
          <w:szCs w:val="24"/>
        </w:rPr>
        <w:t xml:space="preserve">habría terminado </w:t>
      </w:r>
      <w:r w:rsidR="001512BC" w:rsidRPr="00724295">
        <w:rPr>
          <w:rFonts w:ascii="Century Gothic" w:hAnsi="Century Gothic" w:cstheme="minorHAnsi"/>
          <w:sz w:val="24"/>
          <w:szCs w:val="24"/>
        </w:rPr>
        <w:t>el 24 de octubre de 2005.</w:t>
      </w:r>
    </w:p>
    <w:p w14:paraId="621CFF6A" w14:textId="77777777" w:rsidR="001512BC" w:rsidRPr="009500F2" w:rsidRDefault="001512BC" w:rsidP="004F19AC">
      <w:pPr>
        <w:spacing w:after="0"/>
        <w:ind w:right="49"/>
        <w:jc w:val="both"/>
        <w:rPr>
          <w:rFonts w:ascii="Century Gothic" w:hAnsi="Century Gothic" w:cstheme="minorHAnsi"/>
          <w:sz w:val="24"/>
          <w:szCs w:val="24"/>
        </w:rPr>
      </w:pPr>
    </w:p>
    <w:p w14:paraId="107C72D1" w14:textId="72AE556E" w:rsidR="007B0A32" w:rsidRPr="009500F2" w:rsidRDefault="00D37F14"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 xml:space="preserve">En relación con la fecha de terminación del contrato señalada en la Resolución 911 de 16 de marzo de 2006, </w:t>
      </w:r>
      <w:r w:rsidR="008F52C9" w:rsidRPr="009500F2">
        <w:rPr>
          <w:rFonts w:ascii="Century Gothic" w:hAnsi="Century Gothic" w:cstheme="minorHAnsi"/>
          <w:sz w:val="24"/>
          <w:szCs w:val="24"/>
        </w:rPr>
        <w:t xml:space="preserve">Resolución que en su momento fue objeto de recurso de reposición, </w:t>
      </w:r>
      <w:r w:rsidRPr="009500F2">
        <w:rPr>
          <w:rFonts w:ascii="Century Gothic" w:hAnsi="Century Gothic" w:cstheme="minorHAnsi"/>
          <w:sz w:val="24"/>
          <w:szCs w:val="24"/>
        </w:rPr>
        <w:t>e</w:t>
      </w:r>
      <w:r w:rsidR="007B0A32" w:rsidRPr="009500F2">
        <w:rPr>
          <w:rFonts w:ascii="Century Gothic" w:hAnsi="Century Gothic" w:cstheme="minorHAnsi"/>
          <w:sz w:val="24"/>
          <w:szCs w:val="24"/>
        </w:rPr>
        <w:t xml:space="preserve">l recurrente </w:t>
      </w:r>
      <w:r w:rsidR="00402E24" w:rsidRPr="009500F2">
        <w:rPr>
          <w:rFonts w:ascii="Century Gothic" w:hAnsi="Century Gothic" w:cstheme="minorHAnsi"/>
          <w:sz w:val="24"/>
          <w:szCs w:val="24"/>
        </w:rPr>
        <w:t>argumentó:</w:t>
      </w:r>
    </w:p>
    <w:p w14:paraId="4C47A2E1" w14:textId="77777777" w:rsidR="001512BC" w:rsidRPr="009500F2" w:rsidRDefault="001512BC" w:rsidP="004F19AC">
      <w:pPr>
        <w:spacing w:after="0"/>
        <w:ind w:left="540" w:right="49"/>
        <w:jc w:val="both"/>
        <w:rPr>
          <w:rFonts w:ascii="Century Gothic" w:hAnsi="Century Gothic" w:cstheme="minorHAnsi"/>
          <w:i/>
          <w:sz w:val="24"/>
          <w:szCs w:val="24"/>
        </w:rPr>
      </w:pPr>
    </w:p>
    <w:p w14:paraId="114D7A0B" w14:textId="20C775AE" w:rsidR="007B0A32" w:rsidRPr="009500F2" w:rsidRDefault="001512BC" w:rsidP="004F19AC">
      <w:pPr>
        <w:spacing w:after="0"/>
        <w:ind w:left="540" w:right="49"/>
        <w:jc w:val="both"/>
        <w:rPr>
          <w:rFonts w:ascii="Century Gothic" w:hAnsi="Century Gothic" w:cstheme="minorHAnsi"/>
          <w:i/>
          <w:sz w:val="24"/>
          <w:szCs w:val="24"/>
        </w:rPr>
      </w:pPr>
      <w:r w:rsidRPr="009500F2">
        <w:rPr>
          <w:rFonts w:ascii="Century Gothic" w:hAnsi="Century Gothic" w:cstheme="minorHAnsi"/>
          <w:i/>
          <w:sz w:val="24"/>
          <w:szCs w:val="24"/>
        </w:rPr>
        <w:t xml:space="preserve"> </w:t>
      </w:r>
      <w:r w:rsidR="007B0A32" w:rsidRPr="009500F2">
        <w:rPr>
          <w:rFonts w:ascii="Century Gothic" w:hAnsi="Century Gothic" w:cstheme="minorHAnsi"/>
          <w:i/>
          <w:sz w:val="24"/>
          <w:szCs w:val="24"/>
        </w:rPr>
        <w:t>“De lo transcrito, se desprende sin lugar a dudas, que la “AMPLIACIÓN” o “PLAZO DE GRACIA” otorgado por la jurisprudencia a la Administración para declarar la Caducidad (sic) de un Contrato (sic) encuentra su límite temporal en el vencimiento del término para liquidarlo, que en nuestro caso según la CLAUSULA VIGÉSIMA SEGUNDA, es de cuatro meses contados a partir de la fecha de finalización del Contrato (sic), plazo que INEQUÍVOCAMENTE VENCIÓ el 24 de febrero de 2006, y por los mismo en ese momento perdió Usted (sic) la potestad de aplicar esa medida excepcional.”</w:t>
      </w:r>
    </w:p>
    <w:p w14:paraId="6476F6FA" w14:textId="77777777" w:rsidR="005D61A8" w:rsidRPr="009500F2" w:rsidRDefault="005D61A8" w:rsidP="004F19AC">
      <w:pPr>
        <w:spacing w:after="0"/>
        <w:ind w:right="49"/>
        <w:jc w:val="both"/>
        <w:rPr>
          <w:rFonts w:ascii="Century Gothic" w:hAnsi="Century Gothic" w:cstheme="minorHAnsi"/>
          <w:sz w:val="24"/>
          <w:szCs w:val="24"/>
        </w:rPr>
      </w:pPr>
    </w:p>
    <w:p w14:paraId="644FC1B9" w14:textId="77777777" w:rsidR="00F0636D" w:rsidRPr="009500F2" w:rsidRDefault="00F0636D"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 xml:space="preserve">Más adelante, en el mismo recurso, precisa: </w:t>
      </w:r>
    </w:p>
    <w:p w14:paraId="1E677FF1" w14:textId="77777777" w:rsidR="00B97314" w:rsidRPr="009500F2" w:rsidRDefault="00B97314" w:rsidP="004F19AC">
      <w:pPr>
        <w:spacing w:after="0"/>
        <w:ind w:left="540" w:right="49"/>
        <w:jc w:val="both"/>
        <w:rPr>
          <w:rFonts w:ascii="Century Gothic" w:hAnsi="Century Gothic" w:cstheme="minorHAnsi"/>
          <w:i/>
          <w:sz w:val="24"/>
          <w:szCs w:val="24"/>
        </w:rPr>
      </w:pPr>
    </w:p>
    <w:p w14:paraId="62C7CC38" w14:textId="1C2AA1A6" w:rsidR="00F0636D" w:rsidRPr="009500F2" w:rsidRDefault="00F0636D" w:rsidP="004F19AC">
      <w:pPr>
        <w:spacing w:after="0"/>
        <w:ind w:left="540" w:right="49"/>
        <w:jc w:val="both"/>
        <w:rPr>
          <w:rFonts w:ascii="Century Gothic" w:hAnsi="Century Gothic" w:cstheme="minorHAnsi"/>
          <w:i/>
          <w:sz w:val="24"/>
          <w:szCs w:val="24"/>
        </w:rPr>
      </w:pPr>
      <w:r w:rsidRPr="009500F2">
        <w:rPr>
          <w:rFonts w:ascii="Century Gothic" w:hAnsi="Century Gothic" w:cstheme="minorHAnsi"/>
          <w:i/>
          <w:sz w:val="24"/>
          <w:szCs w:val="24"/>
        </w:rPr>
        <w:t>“…resulta inconcebible, que si bien desde el 15 de junio del año anterior (es</w:t>
      </w:r>
      <w:r w:rsidR="007F7383" w:rsidRPr="009500F2">
        <w:rPr>
          <w:rFonts w:ascii="Century Gothic" w:hAnsi="Century Gothic" w:cstheme="minorHAnsi"/>
          <w:i/>
          <w:sz w:val="24"/>
          <w:szCs w:val="24"/>
        </w:rPr>
        <w:t>te</w:t>
      </w:r>
      <w:r w:rsidRPr="009500F2">
        <w:rPr>
          <w:rFonts w:ascii="Century Gothic" w:hAnsi="Century Gothic" w:cstheme="minorHAnsi"/>
          <w:i/>
          <w:sz w:val="24"/>
          <w:szCs w:val="24"/>
        </w:rPr>
        <w:t xml:space="preserve"> escrito está radicado el 19 de abril de 2006) se EVIDENCIÓ </w:t>
      </w:r>
      <w:r w:rsidRPr="009500F2">
        <w:rPr>
          <w:rFonts w:ascii="Century Gothic" w:hAnsi="Century Gothic" w:cstheme="minorHAnsi"/>
          <w:i/>
          <w:sz w:val="24"/>
          <w:szCs w:val="24"/>
        </w:rPr>
        <w:lastRenderedPageBreak/>
        <w:t xml:space="preserve">la imposibilidad de cumplir por Parte del Contratista, solo hasta el 23 de diciembre, dos meses después de vencido el plazo del contrato…” </w:t>
      </w:r>
    </w:p>
    <w:p w14:paraId="47FB1330" w14:textId="77777777" w:rsidR="005D61A8" w:rsidRPr="009500F2" w:rsidRDefault="005D61A8" w:rsidP="004F19AC">
      <w:pPr>
        <w:spacing w:after="0"/>
        <w:ind w:right="49"/>
        <w:jc w:val="both"/>
        <w:rPr>
          <w:rFonts w:ascii="Century Gothic" w:hAnsi="Century Gothic" w:cstheme="minorHAnsi"/>
          <w:sz w:val="24"/>
          <w:szCs w:val="24"/>
        </w:rPr>
      </w:pPr>
    </w:p>
    <w:p w14:paraId="5C2C6B4E" w14:textId="2BD6B6DE" w:rsidR="001512BC" w:rsidRPr="009500F2" w:rsidRDefault="004E659F"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 xml:space="preserve">Si se tiene </w:t>
      </w:r>
      <w:r w:rsidR="001512BC" w:rsidRPr="009500F2">
        <w:rPr>
          <w:rFonts w:ascii="Century Gothic" w:hAnsi="Century Gothic" w:cstheme="minorHAnsi"/>
          <w:sz w:val="24"/>
          <w:szCs w:val="24"/>
        </w:rPr>
        <w:t xml:space="preserve">en cuenta </w:t>
      </w:r>
      <w:r w:rsidR="002461B0" w:rsidRPr="009500F2">
        <w:rPr>
          <w:rFonts w:ascii="Century Gothic" w:hAnsi="Century Gothic" w:cstheme="minorHAnsi"/>
          <w:sz w:val="24"/>
          <w:szCs w:val="24"/>
        </w:rPr>
        <w:t xml:space="preserve">la fecha de 24 de febrero de 2006 referida </w:t>
      </w:r>
      <w:r w:rsidR="001512BC" w:rsidRPr="009500F2">
        <w:rPr>
          <w:rFonts w:ascii="Century Gothic" w:hAnsi="Century Gothic" w:cstheme="minorHAnsi"/>
          <w:sz w:val="24"/>
          <w:szCs w:val="24"/>
        </w:rPr>
        <w:t>en el recurso de reposición contra el acto administrativo que declaraba la caducidad</w:t>
      </w:r>
      <w:r w:rsidR="002461B0" w:rsidRPr="009500F2">
        <w:rPr>
          <w:rFonts w:ascii="Century Gothic" w:hAnsi="Century Gothic" w:cstheme="minorHAnsi"/>
          <w:sz w:val="24"/>
          <w:szCs w:val="24"/>
        </w:rPr>
        <w:t xml:space="preserve"> del contrato, que según el recurrente correspondía al vencimiento del plazo de cuatro meses para liquidarlo de común acuerdo, término que comprendía la compensación de 23 días de que trataba la Resolución 911, el contrato habría terminado entonces el 24 de octubre de 2005.</w:t>
      </w:r>
    </w:p>
    <w:p w14:paraId="1B3BB21B" w14:textId="77777777" w:rsidR="001512BC" w:rsidRPr="009500F2" w:rsidRDefault="001512BC" w:rsidP="004F19AC">
      <w:pPr>
        <w:spacing w:after="0"/>
        <w:ind w:right="49"/>
        <w:jc w:val="both"/>
        <w:rPr>
          <w:rFonts w:ascii="Century Gothic" w:hAnsi="Century Gothic" w:cstheme="minorHAnsi"/>
          <w:sz w:val="24"/>
          <w:szCs w:val="24"/>
        </w:rPr>
      </w:pPr>
    </w:p>
    <w:p w14:paraId="1EA6BE2D" w14:textId="478F4AD7" w:rsidR="006D6505" w:rsidRPr="009500F2" w:rsidRDefault="006D6505"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Lo anterior lleva a concluir:</w:t>
      </w:r>
    </w:p>
    <w:p w14:paraId="2F3B72DC" w14:textId="77777777" w:rsidR="005D0498" w:rsidRPr="009500F2" w:rsidRDefault="005D0498" w:rsidP="004F19AC">
      <w:pPr>
        <w:spacing w:after="0"/>
        <w:ind w:right="49"/>
        <w:jc w:val="both"/>
        <w:rPr>
          <w:rFonts w:ascii="Century Gothic" w:hAnsi="Century Gothic" w:cstheme="minorHAnsi"/>
          <w:sz w:val="24"/>
          <w:szCs w:val="24"/>
        </w:rPr>
      </w:pPr>
    </w:p>
    <w:p w14:paraId="7BE49957" w14:textId="072B4671" w:rsidR="007F7383" w:rsidRPr="009500F2" w:rsidRDefault="006D6505" w:rsidP="004F19AC">
      <w:pPr>
        <w:pStyle w:val="Prrafodelista"/>
        <w:numPr>
          <w:ilvl w:val="0"/>
          <w:numId w:val="22"/>
        </w:numPr>
        <w:spacing w:after="0"/>
        <w:ind w:right="49"/>
        <w:contextualSpacing w:val="0"/>
        <w:jc w:val="both"/>
        <w:rPr>
          <w:rFonts w:ascii="Century Gothic" w:hAnsi="Century Gothic" w:cstheme="minorHAnsi"/>
          <w:sz w:val="24"/>
          <w:szCs w:val="24"/>
        </w:rPr>
      </w:pPr>
      <w:r w:rsidRPr="009500F2">
        <w:rPr>
          <w:rFonts w:ascii="Century Gothic" w:hAnsi="Century Gothic" w:cstheme="minorHAnsi"/>
          <w:sz w:val="24"/>
          <w:szCs w:val="24"/>
        </w:rPr>
        <w:t>La transacción, tal como se lee en su cuerpo, se produce en el periodo de liquidaci</w:t>
      </w:r>
      <w:r w:rsidR="00403D16" w:rsidRPr="009500F2">
        <w:rPr>
          <w:rFonts w:ascii="Century Gothic" w:hAnsi="Century Gothic" w:cstheme="minorHAnsi"/>
          <w:sz w:val="24"/>
          <w:szCs w:val="24"/>
        </w:rPr>
        <w:t xml:space="preserve">ón y se </w:t>
      </w:r>
      <w:r w:rsidR="005D0498" w:rsidRPr="009500F2">
        <w:rPr>
          <w:rFonts w:ascii="Century Gothic" w:hAnsi="Century Gothic" w:cstheme="minorHAnsi"/>
          <w:sz w:val="24"/>
          <w:szCs w:val="24"/>
        </w:rPr>
        <w:t>fecha el 31 de octubre de 2006.</w:t>
      </w:r>
      <w:r w:rsidR="00403D16" w:rsidRPr="009500F2">
        <w:rPr>
          <w:rFonts w:ascii="Century Gothic" w:hAnsi="Century Gothic" w:cstheme="minorHAnsi"/>
          <w:sz w:val="24"/>
          <w:szCs w:val="24"/>
        </w:rPr>
        <w:t xml:space="preserve"> </w:t>
      </w:r>
      <w:r w:rsidR="007F7383" w:rsidRPr="009500F2">
        <w:rPr>
          <w:rFonts w:ascii="Century Gothic" w:hAnsi="Century Gothic" w:cstheme="minorHAnsi"/>
          <w:sz w:val="24"/>
          <w:szCs w:val="24"/>
        </w:rPr>
        <w:t>Bajo la hipótesis de terminación d</w:t>
      </w:r>
      <w:r w:rsidR="00403D16" w:rsidRPr="009500F2">
        <w:rPr>
          <w:rFonts w:ascii="Century Gothic" w:hAnsi="Century Gothic" w:cstheme="minorHAnsi"/>
          <w:sz w:val="24"/>
          <w:szCs w:val="24"/>
        </w:rPr>
        <w:t xml:space="preserve">el contrato el 24 de octubre de 2005, la transacción se </w:t>
      </w:r>
      <w:r w:rsidR="007F7383" w:rsidRPr="009500F2">
        <w:rPr>
          <w:rFonts w:ascii="Century Gothic" w:hAnsi="Century Gothic" w:cstheme="minorHAnsi"/>
          <w:sz w:val="24"/>
          <w:szCs w:val="24"/>
        </w:rPr>
        <w:t>habría firmado</w:t>
      </w:r>
      <w:r w:rsidR="00403D16" w:rsidRPr="009500F2">
        <w:rPr>
          <w:rFonts w:ascii="Century Gothic" w:hAnsi="Century Gothic" w:cstheme="minorHAnsi"/>
          <w:sz w:val="24"/>
          <w:szCs w:val="24"/>
        </w:rPr>
        <w:t xml:space="preserve"> más de un año después de vencido el plazo contractual.</w:t>
      </w:r>
      <w:r w:rsidR="005D61A8" w:rsidRPr="009500F2">
        <w:rPr>
          <w:rFonts w:ascii="Century Gothic" w:eastAsia="Times New Roman" w:hAnsi="Century Gothic" w:cstheme="minorHAnsi"/>
          <w:sz w:val="24"/>
          <w:szCs w:val="24"/>
        </w:rPr>
        <w:t xml:space="preserve"> </w:t>
      </w:r>
    </w:p>
    <w:p w14:paraId="041D54E1" w14:textId="77777777" w:rsidR="007F7383" w:rsidRPr="009500F2" w:rsidRDefault="007F7383" w:rsidP="004F19AC">
      <w:pPr>
        <w:pStyle w:val="Prrafodelista"/>
        <w:spacing w:after="0"/>
        <w:ind w:right="49"/>
        <w:contextualSpacing w:val="0"/>
        <w:jc w:val="both"/>
        <w:rPr>
          <w:rFonts w:ascii="Century Gothic" w:hAnsi="Century Gothic" w:cstheme="minorHAnsi"/>
          <w:sz w:val="24"/>
          <w:szCs w:val="24"/>
        </w:rPr>
      </w:pPr>
    </w:p>
    <w:p w14:paraId="7DDA981D" w14:textId="1A81E9F2" w:rsidR="00403D16" w:rsidRPr="009500F2" w:rsidRDefault="005D61A8" w:rsidP="004F19AC">
      <w:pPr>
        <w:pStyle w:val="Prrafodelista"/>
        <w:numPr>
          <w:ilvl w:val="0"/>
          <w:numId w:val="22"/>
        </w:numPr>
        <w:spacing w:after="0"/>
        <w:ind w:right="49"/>
        <w:contextualSpacing w:val="0"/>
        <w:jc w:val="both"/>
        <w:rPr>
          <w:rFonts w:ascii="Century Gothic" w:hAnsi="Century Gothic" w:cstheme="minorHAnsi"/>
          <w:sz w:val="24"/>
          <w:szCs w:val="24"/>
        </w:rPr>
      </w:pPr>
      <w:r w:rsidRPr="009500F2">
        <w:rPr>
          <w:rFonts w:ascii="Century Gothic" w:eastAsia="Times New Roman" w:hAnsi="Century Gothic" w:cstheme="minorHAnsi"/>
          <w:sz w:val="24"/>
          <w:szCs w:val="24"/>
        </w:rPr>
        <w:t>La transacción evita declarar un incumplimiento por obras inconclusas</w:t>
      </w:r>
      <w:r w:rsidR="007F7383" w:rsidRPr="009500F2">
        <w:rPr>
          <w:rFonts w:ascii="Century Gothic" w:eastAsia="Times New Roman" w:hAnsi="Century Gothic" w:cstheme="minorHAnsi"/>
          <w:sz w:val="24"/>
          <w:szCs w:val="24"/>
        </w:rPr>
        <w:t xml:space="preserve"> y evita </w:t>
      </w:r>
      <w:r w:rsidRPr="009500F2">
        <w:rPr>
          <w:rFonts w:ascii="Century Gothic" w:eastAsia="Times New Roman" w:hAnsi="Century Gothic" w:cstheme="minorHAnsi"/>
          <w:sz w:val="24"/>
          <w:szCs w:val="24"/>
        </w:rPr>
        <w:t>el debate sobre la actuación de la administración</w:t>
      </w:r>
      <w:r w:rsidR="007F7383" w:rsidRPr="009500F2">
        <w:rPr>
          <w:rFonts w:ascii="Century Gothic" w:eastAsia="Times New Roman" w:hAnsi="Century Gothic" w:cstheme="minorHAnsi"/>
          <w:sz w:val="24"/>
          <w:szCs w:val="24"/>
        </w:rPr>
        <w:t xml:space="preserve">, concediendo un </w:t>
      </w:r>
      <w:r w:rsidRPr="009500F2">
        <w:rPr>
          <w:rFonts w:ascii="Century Gothic" w:eastAsia="Times New Roman" w:hAnsi="Century Gothic" w:cstheme="minorHAnsi"/>
          <w:sz w:val="24"/>
          <w:szCs w:val="24"/>
        </w:rPr>
        <w:t xml:space="preserve">término para la ejecución de las obras inconclusas y </w:t>
      </w:r>
      <w:r w:rsidR="007F7383" w:rsidRPr="009500F2">
        <w:rPr>
          <w:rFonts w:ascii="Century Gothic" w:eastAsia="Times New Roman" w:hAnsi="Century Gothic" w:cstheme="minorHAnsi"/>
          <w:sz w:val="24"/>
          <w:szCs w:val="24"/>
        </w:rPr>
        <w:t xml:space="preserve">específicamente </w:t>
      </w:r>
      <w:r w:rsidRPr="009500F2">
        <w:rPr>
          <w:rFonts w:ascii="Century Gothic" w:eastAsia="Times New Roman" w:hAnsi="Century Gothic" w:cstheme="minorHAnsi"/>
          <w:sz w:val="24"/>
          <w:szCs w:val="24"/>
        </w:rPr>
        <w:t>determinadas, por valor cierto.</w:t>
      </w:r>
    </w:p>
    <w:p w14:paraId="2593DC17" w14:textId="77777777" w:rsidR="005D61A8" w:rsidRPr="009500F2" w:rsidRDefault="005D61A8" w:rsidP="004F19AC">
      <w:pPr>
        <w:pStyle w:val="Prrafodelista"/>
        <w:spacing w:after="0"/>
        <w:ind w:right="49"/>
        <w:contextualSpacing w:val="0"/>
        <w:jc w:val="both"/>
        <w:rPr>
          <w:rFonts w:ascii="Century Gothic" w:hAnsi="Century Gothic" w:cstheme="minorHAnsi"/>
          <w:sz w:val="24"/>
          <w:szCs w:val="24"/>
        </w:rPr>
      </w:pPr>
    </w:p>
    <w:p w14:paraId="0E6E2AB0" w14:textId="088F1F11" w:rsidR="00402E24" w:rsidRPr="009500F2" w:rsidRDefault="007F7383" w:rsidP="004F19AC">
      <w:pPr>
        <w:pStyle w:val="Prrafodelista"/>
        <w:spacing w:after="0"/>
        <w:ind w:right="49"/>
        <w:contextualSpacing w:val="0"/>
        <w:jc w:val="both"/>
        <w:rPr>
          <w:rFonts w:ascii="Century Gothic" w:hAnsi="Century Gothic" w:cstheme="minorHAnsi"/>
          <w:sz w:val="24"/>
          <w:szCs w:val="24"/>
        </w:rPr>
      </w:pPr>
      <w:r w:rsidRPr="009500F2">
        <w:rPr>
          <w:rFonts w:ascii="Century Gothic" w:hAnsi="Century Gothic" w:cstheme="minorHAnsi"/>
          <w:sz w:val="24"/>
          <w:szCs w:val="24"/>
        </w:rPr>
        <w:t>La</w:t>
      </w:r>
      <w:r w:rsidR="00403D16" w:rsidRPr="009500F2">
        <w:rPr>
          <w:rFonts w:ascii="Century Gothic" w:hAnsi="Century Gothic" w:cstheme="minorHAnsi"/>
          <w:sz w:val="24"/>
          <w:szCs w:val="24"/>
        </w:rPr>
        <w:t xml:space="preserve"> transacción</w:t>
      </w:r>
      <w:r w:rsidRPr="009500F2">
        <w:rPr>
          <w:rFonts w:ascii="Century Gothic" w:hAnsi="Century Gothic" w:cstheme="minorHAnsi"/>
          <w:sz w:val="24"/>
          <w:szCs w:val="24"/>
        </w:rPr>
        <w:t xml:space="preserve">, empero, </w:t>
      </w:r>
      <w:r w:rsidR="00403D16" w:rsidRPr="009500F2">
        <w:rPr>
          <w:rFonts w:ascii="Century Gothic" w:hAnsi="Century Gothic" w:cstheme="minorHAnsi"/>
          <w:sz w:val="24"/>
          <w:szCs w:val="24"/>
        </w:rPr>
        <w:t>no podí</w:t>
      </w:r>
      <w:r w:rsidR="005D0498" w:rsidRPr="009500F2">
        <w:rPr>
          <w:rFonts w:ascii="Century Gothic" w:hAnsi="Century Gothic" w:cstheme="minorHAnsi"/>
          <w:sz w:val="24"/>
          <w:szCs w:val="24"/>
        </w:rPr>
        <w:t>a ampliar el plazo contractual</w:t>
      </w:r>
      <w:r w:rsidR="008B2289" w:rsidRPr="009500F2">
        <w:rPr>
          <w:rFonts w:ascii="Century Gothic" w:hAnsi="Century Gothic" w:cstheme="minorHAnsi"/>
          <w:sz w:val="24"/>
          <w:szCs w:val="24"/>
        </w:rPr>
        <w:t xml:space="preserve"> ya expirado</w:t>
      </w:r>
      <w:r w:rsidR="005D0498" w:rsidRPr="009500F2">
        <w:rPr>
          <w:rFonts w:ascii="Century Gothic" w:hAnsi="Century Gothic" w:cstheme="minorHAnsi"/>
          <w:sz w:val="24"/>
          <w:szCs w:val="24"/>
        </w:rPr>
        <w:t xml:space="preserve">. </w:t>
      </w:r>
      <w:r w:rsidR="00402E24" w:rsidRPr="009500F2">
        <w:rPr>
          <w:rFonts w:ascii="Century Gothic" w:hAnsi="Century Gothic" w:cstheme="minorHAnsi"/>
          <w:sz w:val="24"/>
          <w:szCs w:val="24"/>
        </w:rPr>
        <w:t>Siendo la</w:t>
      </w:r>
      <w:r w:rsidR="00403D16" w:rsidRPr="009500F2">
        <w:rPr>
          <w:rFonts w:ascii="Century Gothic" w:hAnsi="Century Gothic" w:cstheme="minorHAnsi"/>
          <w:sz w:val="24"/>
          <w:szCs w:val="24"/>
        </w:rPr>
        <w:t xml:space="preserve"> extensión del plazo contractual una modificación del contrato</w:t>
      </w:r>
      <w:r w:rsidR="00403D16" w:rsidRPr="009500F2">
        <w:rPr>
          <w:rStyle w:val="Refdenotaalpie"/>
          <w:rFonts w:ascii="Century Gothic" w:hAnsi="Century Gothic" w:cstheme="minorHAnsi"/>
          <w:sz w:val="24"/>
          <w:szCs w:val="24"/>
        </w:rPr>
        <w:footnoteReference w:id="34"/>
      </w:r>
      <w:r w:rsidR="00403D16" w:rsidRPr="009500F2">
        <w:rPr>
          <w:rFonts w:ascii="Century Gothic" w:hAnsi="Century Gothic" w:cstheme="minorHAnsi"/>
          <w:sz w:val="24"/>
          <w:szCs w:val="24"/>
        </w:rPr>
        <w:t>, no se p</w:t>
      </w:r>
      <w:r w:rsidR="00402E24" w:rsidRPr="009500F2">
        <w:rPr>
          <w:rFonts w:ascii="Century Gothic" w:hAnsi="Century Gothic" w:cstheme="minorHAnsi"/>
          <w:sz w:val="24"/>
          <w:szCs w:val="24"/>
        </w:rPr>
        <w:t xml:space="preserve">odía modificar lo que ya había terminado, </w:t>
      </w:r>
      <w:r w:rsidR="00403D16" w:rsidRPr="009500F2">
        <w:rPr>
          <w:rFonts w:ascii="Century Gothic" w:hAnsi="Century Gothic" w:cstheme="minorHAnsi"/>
          <w:sz w:val="24"/>
          <w:szCs w:val="24"/>
        </w:rPr>
        <w:t>así que</w:t>
      </w:r>
      <w:r w:rsidR="005D61A8" w:rsidRPr="009500F2">
        <w:rPr>
          <w:rFonts w:ascii="Century Gothic" w:hAnsi="Century Gothic" w:cstheme="minorHAnsi"/>
          <w:sz w:val="24"/>
          <w:szCs w:val="24"/>
        </w:rPr>
        <w:t>,</w:t>
      </w:r>
      <w:r w:rsidR="00403D16" w:rsidRPr="009500F2">
        <w:rPr>
          <w:rFonts w:ascii="Century Gothic" w:hAnsi="Century Gothic" w:cstheme="minorHAnsi"/>
          <w:sz w:val="24"/>
          <w:szCs w:val="24"/>
        </w:rPr>
        <w:t xml:space="preserve"> para poder ampliar el plazo contractual</w:t>
      </w:r>
      <w:r w:rsidR="005D61A8" w:rsidRPr="009500F2">
        <w:rPr>
          <w:rFonts w:ascii="Century Gothic" w:hAnsi="Century Gothic" w:cstheme="minorHAnsi"/>
          <w:sz w:val="24"/>
          <w:szCs w:val="24"/>
        </w:rPr>
        <w:t>,</w:t>
      </w:r>
      <w:r w:rsidR="00403D16" w:rsidRPr="009500F2">
        <w:rPr>
          <w:rFonts w:ascii="Century Gothic" w:hAnsi="Century Gothic" w:cstheme="minorHAnsi"/>
          <w:sz w:val="24"/>
          <w:szCs w:val="24"/>
        </w:rPr>
        <w:t xml:space="preserve"> el contrato </w:t>
      </w:r>
      <w:r w:rsidR="00402E24" w:rsidRPr="009500F2">
        <w:rPr>
          <w:rFonts w:ascii="Century Gothic" w:hAnsi="Century Gothic" w:cstheme="minorHAnsi"/>
          <w:sz w:val="24"/>
          <w:szCs w:val="24"/>
        </w:rPr>
        <w:t xml:space="preserve">debía estar </w:t>
      </w:r>
      <w:r w:rsidR="00403D16" w:rsidRPr="009500F2">
        <w:rPr>
          <w:rFonts w:ascii="Century Gothic" w:hAnsi="Century Gothic" w:cstheme="minorHAnsi"/>
          <w:sz w:val="24"/>
          <w:szCs w:val="24"/>
        </w:rPr>
        <w:t xml:space="preserve">vigente y el plazo </w:t>
      </w:r>
      <w:r w:rsidR="00402E24" w:rsidRPr="009500F2">
        <w:rPr>
          <w:rFonts w:ascii="Century Gothic" w:hAnsi="Century Gothic" w:cstheme="minorHAnsi"/>
          <w:sz w:val="24"/>
          <w:szCs w:val="24"/>
        </w:rPr>
        <w:t xml:space="preserve">debía </w:t>
      </w:r>
      <w:r w:rsidR="00403D16" w:rsidRPr="009500F2">
        <w:rPr>
          <w:rFonts w:ascii="Century Gothic" w:hAnsi="Century Gothic" w:cstheme="minorHAnsi"/>
          <w:sz w:val="24"/>
          <w:szCs w:val="24"/>
        </w:rPr>
        <w:t xml:space="preserve">estar corriendo. </w:t>
      </w:r>
    </w:p>
    <w:p w14:paraId="4844EB47" w14:textId="77777777" w:rsidR="00402E24" w:rsidRPr="009500F2" w:rsidRDefault="00402E24" w:rsidP="004F19AC">
      <w:pPr>
        <w:pStyle w:val="Prrafodelista"/>
        <w:spacing w:after="0"/>
        <w:ind w:right="49"/>
        <w:contextualSpacing w:val="0"/>
        <w:jc w:val="both"/>
        <w:rPr>
          <w:rFonts w:ascii="Century Gothic" w:hAnsi="Century Gothic" w:cstheme="minorHAnsi"/>
          <w:sz w:val="24"/>
          <w:szCs w:val="24"/>
        </w:rPr>
      </w:pPr>
    </w:p>
    <w:p w14:paraId="460A9396" w14:textId="4579916F" w:rsidR="006D6505" w:rsidRPr="009500F2" w:rsidRDefault="00403D16" w:rsidP="004F19AC">
      <w:pPr>
        <w:pStyle w:val="Prrafodelista"/>
        <w:spacing w:after="0"/>
        <w:ind w:right="49"/>
        <w:contextualSpacing w:val="0"/>
        <w:jc w:val="both"/>
        <w:rPr>
          <w:rFonts w:ascii="Century Gothic" w:hAnsi="Century Gothic" w:cstheme="minorHAnsi"/>
          <w:sz w:val="24"/>
          <w:szCs w:val="24"/>
        </w:rPr>
      </w:pPr>
      <w:r w:rsidRPr="009500F2">
        <w:rPr>
          <w:rFonts w:ascii="Century Gothic" w:hAnsi="Century Gothic" w:cstheme="minorHAnsi"/>
          <w:sz w:val="24"/>
          <w:szCs w:val="24"/>
        </w:rPr>
        <w:lastRenderedPageBreak/>
        <w:t>Este argumento está en línea con lo sostenido por el Consejo de Estado</w:t>
      </w:r>
      <w:r w:rsidR="00BB335B" w:rsidRPr="009500F2">
        <w:rPr>
          <w:rFonts w:ascii="Century Gothic" w:hAnsi="Century Gothic" w:cstheme="minorHAnsi"/>
          <w:sz w:val="24"/>
          <w:szCs w:val="24"/>
        </w:rPr>
        <w:t xml:space="preserve"> no solo </w:t>
      </w:r>
      <w:r w:rsidR="00402E24" w:rsidRPr="009500F2">
        <w:rPr>
          <w:rFonts w:ascii="Century Gothic" w:hAnsi="Century Gothic" w:cstheme="minorHAnsi"/>
          <w:sz w:val="24"/>
          <w:szCs w:val="24"/>
        </w:rPr>
        <w:t xml:space="preserve">por </w:t>
      </w:r>
      <w:r w:rsidR="00BB335B" w:rsidRPr="009500F2">
        <w:rPr>
          <w:rFonts w:ascii="Century Gothic" w:hAnsi="Century Gothic" w:cstheme="minorHAnsi"/>
          <w:sz w:val="24"/>
          <w:szCs w:val="24"/>
        </w:rPr>
        <w:t xml:space="preserve">la Sala </w:t>
      </w:r>
      <w:r w:rsidR="005D61A8" w:rsidRPr="009500F2">
        <w:rPr>
          <w:rFonts w:ascii="Century Gothic" w:hAnsi="Century Gothic" w:cstheme="minorHAnsi"/>
          <w:sz w:val="24"/>
          <w:szCs w:val="24"/>
        </w:rPr>
        <w:t>de Consulta y Servicio Civil</w:t>
      </w:r>
      <w:r w:rsidR="00BB335B" w:rsidRPr="009500F2">
        <w:rPr>
          <w:rStyle w:val="Refdenotaalpie"/>
          <w:rFonts w:ascii="Century Gothic" w:hAnsi="Century Gothic" w:cstheme="minorHAnsi"/>
          <w:sz w:val="24"/>
          <w:szCs w:val="24"/>
        </w:rPr>
        <w:footnoteReference w:id="35"/>
      </w:r>
      <w:r w:rsidR="00BB335B" w:rsidRPr="009500F2">
        <w:rPr>
          <w:rFonts w:ascii="Century Gothic" w:hAnsi="Century Gothic" w:cstheme="minorHAnsi"/>
          <w:sz w:val="24"/>
          <w:szCs w:val="24"/>
        </w:rPr>
        <w:t>, sino por la Sala Contenci</w:t>
      </w:r>
      <w:r w:rsidR="005D61A8" w:rsidRPr="009500F2">
        <w:rPr>
          <w:rFonts w:ascii="Century Gothic" w:hAnsi="Century Gothic" w:cstheme="minorHAnsi"/>
          <w:sz w:val="24"/>
          <w:szCs w:val="24"/>
        </w:rPr>
        <w:t>o</w:t>
      </w:r>
      <w:r w:rsidR="00BB335B" w:rsidRPr="009500F2">
        <w:rPr>
          <w:rFonts w:ascii="Century Gothic" w:hAnsi="Century Gothic" w:cstheme="minorHAnsi"/>
          <w:sz w:val="24"/>
          <w:szCs w:val="24"/>
        </w:rPr>
        <w:t>sa</w:t>
      </w:r>
      <w:r w:rsidR="005D61A8" w:rsidRPr="009500F2">
        <w:rPr>
          <w:rFonts w:ascii="Century Gothic" w:hAnsi="Century Gothic" w:cstheme="minorHAnsi"/>
          <w:sz w:val="24"/>
          <w:szCs w:val="24"/>
        </w:rPr>
        <w:t>,</w:t>
      </w:r>
      <w:r w:rsidR="00BB335B" w:rsidRPr="009500F2">
        <w:rPr>
          <w:rFonts w:ascii="Century Gothic" w:hAnsi="Century Gothic" w:cstheme="minorHAnsi"/>
          <w:sz w:val="24"/>
          <w:szCs w:val="24"/>
        </w:rPr>
        <w:t xml:space="preserve"> según reseña del concepto referenciado, al que se le puede</w:t>
      </w:r>
      <w:r w:rsidR="007F7383" w:rsidRPr="009500F2">
        <w:rPr>
          <w:rFonts w:ascii="Century Gothic" w:hAnsi="Century Gothic" w:cstheme="minorHAnsi"/>
          <w:sz w:val="24"/>
          <w:szCs w:val="24"/>
        </w:rPr>
        <w:t>n</w:t>
      </w:r>
      <w:r w:rsidR="00BB335B" w:rsidRPr="009500F2">
        <w:rPr>
          <w:rFonts w:ascii="Century Gothic" w:hAnsi="Century Gothic" w:cstheme="minorHAnsi"/>
          <w:sz w:val="24"/>
          <w:szCs w:val="24"/>
        </w:rPr>
        <w:t xml:space="preserve"> adicionar varias otras sentencias</w:t>
      </w:r>
      <w:r w:rsidRPr="009500F2">
        <w:rPr>
          <w:rStyle w:val="Refdenotaalpie"/>
          <w:rFonts w:ascii="Century Gothic" w:hAnsi="Century Gothic" w:cstheme="minorHAnsi"/>
          <w:sz w:val="24"/>
          <w:szCs w:val="24"/>
        </w:rPr>
        <w:footnoteReference w:id="36"/>
      </w:r>
      <w:r w:rsidR="00BB335B" w:rsidRPr="009500F2">
        <w:rPr>
          <w:rFonts w:ascii="Century Gothic" w:hAnsi="Century Gothic" w:cstheme="minorHAnsi"/>
          <w:sz w:val="24"/>
          <w:szCs w:val="24"/>
        </w:rPr>
        <w:t>, en el sentido de que las partes no pueden prorrogar un término vencido.</w:t>
      </w:r>
    </w:p>
    <w:p w14:paraId="1ECCAF7F" w14:textId="77777777" w:rsidR="00BB335B" w:rsidRPr="009500F2" w:rsidRDefault="00BB335B" w:rsidP="004F19AC">
      <w:pPr>
        <w:pStyle w:val="Prrafodelista"/>
        <w:spacing w:after="0"/>
        <w:ind w:right="49"/>
        <w:contextualSpacing w:val="0"/>
        <w:jc w:val="both"/>
        <w:rPr>
          <w:rFonts w:ascii="Century Gothic" w:hAnsi="Century Gothic" w:cstheme="minorHAnsi"/>
          <w:sz w:val="24"/>
          <w:szCs w:val="24"/>
        </w:rPr>
      </w:pPr>
    </w:p>
    <w:p w14:paraId="2D7551FC" w14:textId="27A4F81B" w:rsidR="00BB335B" w:rsidRPr="009500F2" w:rsidRDefault="00870F02" w:rsidP="004F19AC">
      <w:pPr>
        <w:pStyle w:val="Prrafodelista"/>
        <w:numPr>
          <w:ilvl w:val="0"/>
          <w:numId w:val="22"/>
        </w:numPr>
        <w:spacing w:after="0"/>
        <w:ind w:right="49"/>
        <w:contextualSpacing w:val="0"/>
        <w:jc w:val="both"/>
        <w:rPr>
          <w:rFonts w:ascii="Century Gothic" w:hAnsi="Century Gothic" w:cstheme="minorHAnsi"/>
          <w:sz w:val="24"/>
          <w:szCs w:val="24"/>
        </w:rPr>
      </w:pPr>
      <w:r w:rsidRPr="009500F2">
        <w:rPr>
          <w:rFonts w:ascii="Century Gothic" w:hAnsi="Century Gothic" w:cstheme="minorHAnsi"/>
          <w:sz w:val="24"/>
          <w:szCs w:val="24"/>
        </w:rPr>
        <w:t>Vencido el plazo contractual sin prórroga en vigencia del contrato y cumplido</w:t>
      </w:r>
      <w:r w:rsidR="007F7383" w:rsidRPr="009500F2">
        <w:rPr>
          <w:rFonts w:ascii="Century Gothic" w:hAnsi="Century Gothic" w:cstheme="minorHAnsi"/>
          <w:sz w:val="24"/>
          <w:szCs w:val="24"/>
        </w:rPr>
        <w:t xml:space="preserve">s los plazos </w:t>
      </w:r>
      <w:r w:rsidRPr="009500F2">
        <w:rPr>
          <w:rFonts w:ascii="Century Gothic" w:hAnsi="Century Gothic" w:cstheme="minorHAnsi"/>
          <w:sz w:val="24"/>
          <w:szCs w:val="24"/>
        </w:rPr>
        <w:t xml:space="preserve">para su liquidación de común acuerdo </w:t>
      </w:r>
      <w:r w:rsidR="007F7383" w:rsidRPr="009500F2">
        <w:rPr>
          <w:rFonts w:ascii="Century Gothic" w:hAnsi="Century Gothic" w:cstheme="minorHAnsi"/>
          <w:sz w:val="24"/>
          <w:szCs w:val="24"/>
        </w:rPr>
        <w:t xml:space="preserve">y para la </w:t>
      </w:r>
      <w:r w:rsidRPr="009500F2">
        <w:rPr>
          <w:rFonts w:ascii="Century Gothic" w:hAnsi="Century Gothic" w:cstheme="minorHAnsi"/>
          <w:sz w:val="24"/>
          <w:szCs w:val="24"/>
        </w:rPr>
        <w:t xml:space="preserve">unilateral, </w:t>
      </w:r>
      <w:r w:rsidR="007F7383" w:rsidRPr="009500F2">
        <w:rPr>
          <w:rFonts w:ascii="Century Gothic" w:hAnsi="Century Gothic" w:cstheme="minorHAnsi"/>
          <w:sz w:val="24"/>
          <w:szCs w:val="24"/>
        </w:rPr>
        <w:t xml:space="preserve">en su caso, </w:t>
      </w:r>
      <w:r w:rsidRPr="009500F2">
        <w:rPr>
          <w:rFonts w:ascii="Century Gothic" w:hAnsi="Century Gothic" w:cstheme="minorHAnsi"/>
          <w:sz w:val="24"/>
          <w:szCs w:val="24"/>
        </w:rPr>
        <w:t>comienza a correr el término de caducidad.</w:t>
      </w:r>
    </w:p>
    <w:p w14:paraId="08D708E4" w14:textId="77777777" w:rsidR="00870F02" w:rsidRPr="009500F2" w:rsidRDefault="00870F02" w:rsidP="004F19AC">
      <w:pPr>
        <w:pStyle w:val="Prrafodelista"/>
        <w:spacing w:after="0"/>
        <w:ind w:right="49"/>
        <w:contextualSpacing w:val="0"/>
        <w:jc w:val="both"/>
        <w:rPr>
          <w:rFonts w:ascii="Century Gothic" w:hAnsi="Century Gothic" w:cstheme="minorHAnsi"/>
          <w:sz w:val="24"/>
          <w:szCs w:val="24"/>
        </w:rPr>
      </w:pPr>
    </w:p>
    <w:p w14:paraId="4EDB55BC" w14:textId="649D0F31" w:rsidR="00A353AE" w:rsidRPr="00724295" w:rsidRDefault="007F7383" w:rsidP="004F19AC">
      <w:pPr>
        <w:pStyle w:val="Prrafodelista"/>
        <w:numPr>
          <w:ilvl w:val="0"/>
          <w:numId w:val="22"/>
        </w:numPr>
        <w:spacing w:after="0"/>
        <w:ind w:right="49"/>
        <w:contextualSpacing w:val="0"/>
        <w:jc w:val="both"/>
        <w:rPr>
          <w:rFonts w:ascii="Century Gothic" w:hAnsi="Century Gothic" w:cstheme="minorHAnsi"/>
          <w:sz w:val="24"/>
          <w:szCs w:val="24"/>
        </w:rPr>
      </w:pPr>
      <w:r w:rsidRPr="009500F2">
        <w:rPr>
          <w:rFonts w:ascii="Century Gothic" w:hAnsi="Century Gothic" w:cstheme="minorHAnsi"/>
          <w:sz w:val="24"/>
          <w:szCs w:val="24"/>
        </w:rPr>
        <w:t>A su turno, en la solicitud de conciliación presentada por la parte convocante</w:t>
      </w:r>
      <w:r w:rsidR="00A353AE" w:rsidRPr="009500F2">
        <w:rPr>
          <w:rFonts w:ascii="Century Gothic" w:hAnsi="Century Gothic" w:cstheme="minorHAnsi"/>
          <w:sz w:val="24"/>
          <w:szCs w:val="24"/>
        </w:rPr>
        <w:t xml:space="preserve"> –radicada el 16 de diciembre de 2008- </w:t>
      </w:r>
      <w:r w:rsidR="00F0794A" w:rsidRPr="00724295">
        <w:rPr>
          <w:rFonts w:ascii="Century Gothic" w:hAnsi="Century Gothic" w:cstheme="minorHAnsi"/>
          <w:sz w:val="24"/>
          <w:szCs w:val="24"/>
        </w:rPr>
        <w:t>(Folios 779 a 788 Cuaderno de Pruebas Nº 3)</w:t>
      </w:r>
      <w:r w:rsidRPr="00724295">
        <w:rPr>
          <w:rFonts w:ascii="Century Gothic" w:hAnsi="Century Gothic" w:cstheme="minorHAnsi"/>
          <w:sz w:val="24"/>
          <w:szCs w:val="24"/>
        </w:rPr>
        <w:t xml:space="preserve"> no </w:t>
      </w:r>
      <w:r w:rsidR="00A353AE" w:rsidRPr="00724295">
        <w:rPr>
          <w:rFonts w:ascii="Century Gothic" w:hAnsi="Century Gothic" w:cstheme="minorHAnsi"/>
          <w:sz w:val="24"/>
          <w:szCs w:val="24"/>
        </w:rPr>
        <w:t xml:space="preserve">se </w:t>
      </w:r>
      <w:r w:rsidRPr="00724295">
        <w:rPr>
          <w:rFonts w:ascii="Century Gothic" w:hAnsi="Century Gothic" w:cstheme="minorHAnsi"/>
          <w:sz w:val="24"/>
          <w:szCs w:val="24"/>
        </w:rPr>
        <w:t>precisa la fecha de terminación del contrato</w:t>
      </w:r>
      <w:r w:rsidR="00A353AE" w:rsidRPr="00724295">
        <w:rPr>
          <w:rFonts w:ascii="Century Gothic" w:hAnsi="Century Gothic" w:cstheme="minorHAnsi"/>
          <w:sz w:val="24"/>
          <w:szCs w:val="24"/>
        </w:rPr>
        <w:t xml:space="preserve">. En la </w:t>
      </w:r>
      <w:r w:rsidR="00503A31" w:rsidRPr="00724295">
        <w:rPr>
          <w:rFonts w:ascii="Century Gothic" w:hAnsi="Century Gothic" w:cstheme="minorHAnsi"/>
          <w:sz w:val="24"/>
          <w:szCs w:val="24"/>
        </w:rPr>
        <w:t xml:space="preserve">redacción </w:t>
      </w:r>
      <w:r w:rsidR="0059109A" w:rsidRPr="00724295">
        <w:rPr>
          <w:rFonts w:ascii="Century Gothic" w:hAnsi="Century Gothic" w:cstheme="minorHAnsi"/>
          <w:sz w:val="24"/>
          <w:szCs w:val="24"/>
        </w:rPr>
        <w:t xml:space="preserve">del hecho 10 </w:t>
      </w:r>
      <w:r w:rsidR="00A353AE" w:rsidRPr="00724295">
        <w:rPr>
          <w:rFonts w:ascii="Century Gothic" w:hAnsi="Century Gothic" w:cstheme="minorHAnsi"/>
          <w:sz w:val="24"/>
          <w:szCs w:val="24"/>
        </w:rPr>
        <w:t xml:space="preserve">solo se afirma que la ejecución de las obras concluyó el 30 de diciembre de 2006, no que </w:t>
      </w:r>
      <w:r w:rsidR="00A353AE" w:rsidRPr="00724295">
        <w:rPr>
          <w:rFonts w:ascii="Century Gothic" w:hAnsi="Century Gothic" w:cstheme="minorHAnsi"/>
          <w:sz w:val="24"/>
          <w:szCs w:val="24"/>
        </w:rPr>
        <w:lastRenderedPageBreak/>
        <w:t>ese fuera el término en que habría vencido el contrato</w:t>
      </w:r>
      <w:r w:rsidR="00A16F63" w:rsidRPr="00724295">
        <w:rPr>
          <w:rFonts w:ascii="Century Gothic" w:hAnsi="Century Gothic" w:cstheme="minorHAnsi"/>
          <w:sz w:val="24"/>
          <w:szCs w:val="24"/>
        </w:rPr>
        <w:t xml:space="preserve"> </w:t>
      </w:r>
      <w:r w:rsidR="00F0794A" w:rsidRPr="00724295">
        <w:rPr>
          <w:rFonts w:ascii="Century Gothic" w:hAnsi="Century Gothic" w:cstheme="minorHAnsi"/>
          <w:sz w:val="24"/>
          <w:szCs w:val="24"/>
        </w:rPr>
        <w:t>(Folio 782 Cuaderno de Pruebas Nº 3).</w:t>
      </w:r>
      <w:r w:rsidR="00A353AE" w:rsidRPr="00724295">
        <w:rPr>
          <w:rFonts w:ascii="Century Gothic" w:hAnsi="Century Gothic" w:cstheme="minorHAnsi"/>
          <w:sz w:val="24"/>
          <w:szCs w:val="24"/>
        </w:rPr>
        <w:t xml:space="preserve"> </w:t>
      </w:r>
    </w:p>
    <w:p w14:paraId="4F74FBBE" w14:textId="77777777" w:rsidR="00A353AE" w:rsidRPr="00724295" w:rsidRDefault="00A353AE" w:rsidP="004F19AC">
      <w:pPr>
        <w:pStyle w:val="Prrafodelista"/>
        <w:spacing w:after="0"/>
        <w:ind w:right="49"/>
        <w:contextualSpacing w:val="0"/>
        <w:jc w:val="both"/>
        <w:rPr>
          <w:rFonts w:ascii="Century Gothic" w:hAnsi="Century Gothic" w:cstheme="minorHAnsi"/>
          <w:sz w:val="24"/>
          <w:szCs w:val="24"/>
        </w:rPr>
      </w:pPr>
    </w:p>
    <w:p w14:paraId="238147F0" w14:textId="20F6B1CA" w:rsidR="0059109A" w:rsidRPr="009500F2" w:rsidRDefault="0037221C" w:rsidP="004F19AC">
      <w:pPr>
        <w:pStyle w:val="Prrafodelista"/>
        <w:numPr>
          <w:ilvl w:val="0"/>
          <w:numId w:val="22"/>
        </w:numPr>
        <w:spacing w:after="0"/>
        <w:ind w:right="49"/>
        <w:contextualSpacing w:val="0"/>
        <w:jc w:val="both"/>
        <w:rPr>
          <w:rFonts w:ascii="Century Gothic" w:hAnsi="Century Gothic" w:cstheme="minorHAnsi"/>
          <w:sz w:val="24"/>
          <w:szCs w:val="24"/>
        </w:rPr>
      </w:pPr>
      <w:r w:rsidRPr="00724295">
        <w:rPr>
          <w:rFonts w:ascii="Century Gothic" w:hAnsi="Century Gothic" w:cstheme="minorHAnsi"/>
          <w:sz w:val="24"/>
          <w:szCs w:val="24"/>
        </w:rPr>
        <w:t>De otro lado, e</w:t>
      </w:r>
      <w:r w:rsidR="0059109A" w:rsidRPr="00724295">
        <w:rPr>
          <w:rFonts w:ascii="Century Gothic" w:hAnsi="Century Gothic" w:cstheme="minorHAnsi"/>
          <w:sz w:val="24"/>
          <w:szCs w:val="24"/>
        </w:rPr>
        <w:t>l proyecto de acta de liquidación de 15 de octubre de 2008</w:t>
      </w:r>
      <w:r w:rsidR="00F0794A" w:rsidRPr="00724295">
        <w:rPr>
          <w:rFonts w:ascii="Century Gothic" w:hAnsi="Century Gothic" w:cstheme="minorHAnsi"/>
          <w:sz w:val="24"/>
          <w:szCs w:val="24"/>
        </w:rPr>
        <w:t xml:space="preserve"> (Folios 801 a 805 Cuaderno de Pruebas Nº </w:t>
      </w:r>
      <w:r w:rsidR="00F0794A" w:rsidRPr="00963571">
        <w:rPr>
          <w:rFonts w:ascii="Century Gothic" w:hAnsi="Century Gothic" w:cstheme="minorHAnsi"/>
          <w:sz w:val="24"/>
          <w:szCs w:val="24"/>
        </w:rPr>
        <w:t>3)</w:t>
      </w:r>
      <w:r w:rsidR="00A353AE" w:rsidRPr="00963571">
        <w:rPr>
          <w:rFonts w:ascii="Century Gothic" w:hAnsi="Century Gothic" w:cstheme="minorHAnsi"/>
          <w:sz w:val="24"/>
          <w:szCs w:val="24"/>
        </w:rPr>
        <w:t xml:space="preserve">, la cual para entonces resultaba </w:t>
      </w:r>
      <w:r w:rsidR="0059109A" w:rsidRPr="00963571">
        <w:rPr>
          <w:rFonts w:ascii="Century Gothic" w:hAnsi="Century Gothic" w:cstheme="minorHAnsi"/>
          <w:sz w:val="24"/>
          <w:szCs w:val="24"/>
        </w:rPr>
        <w:t xml:space="preserve"> abiertamente extemporáne</w:t>
      </w:r>
      <w:r w:rsidRPr="00963571">
        <w:rPr>
          <w:rFonts w:ascii="Century Gothic" w:hAnsi="Century Gothic" w:cstheme="minorHAnsi"/>
          <w:sz w:val="24"/>
          <w:szCs w:val="24"/>
        </w:rPr>
        <w:t>a</w:t>
      </w:r>
      <w:r w:rsidR="0059109A" w:rsidRPr="00963571">
        <w:rPr>
          <w:rFonts w:ascii="Century Gothic" w:hAnsi="Century Gothic" w:cstheme="minorHAnsi"/>
          <w:sz w:val="24"/>
          <w:szCs w:val="24"/>
        </w:rPr>
        <w:t xml:space="preserve"> pu</w:t>
      </w:r>
      <w:r w:rsidR="0059109A" w:rsidRPr="009500F2">
        <w:rPr>
          <w:rFonts w:ascii="Century Gothic" w:hAnsi="Century Gothic" w:cstheme="minorHAnsi"/>
          <w:sz w:val="24"/>
          <w:szCs w:val="24"/>
        </w:rPr>
        <w:t xml:space="preserve">es al momento de su producción el medio de control </w:t>
      </w:r>
      <w:r w:rsidRPr="009500F2">
        <w:rPr>
          <w:rFonts w:ascii="Century Gothic" w:hAnsi="Century Gothic" w:cstheme="minorHAnsi"/>
          <w:sz w:val="24"/>
          <w:szCs w:val="24"/>
        </w:rPr>
        <w:t xml:space="preserve">ya </w:t>
      </w:r>
      <w:r w:rsidR="0059109A" w:rsidRPr="009500F2">
        <w:rPr>
          <w:rFonts w:ascii="Century Gothic" w:hAnsi="Century Gothic" w:cstheme="minorHAnsi"/>
          <w:sz w:val="24"/>
          <w:szCs w:val="24"/>
        </w:rPr>
        <w:t>est</w:t>
      </w:r>
      <w:r w:rsidRPr="009500F2">
        <w:rPr>
          <w:rFonts w:ascii="Century Gothic" w:hAnsi="Century Gothic" w:cstheme="minorHAnsi"/>
          <w:sz w:val="24"/>
          <w:szCs w:val="24"/>
        </w:rPr>
        <w:t>aba</w:t>
      </w:r>
      <w:r w:rsidR="0059109A" w:rsidRPr="009500F2">
        <w:rPr>
          <w:rFonts w:ascii="Century Gothic" w:hAnsi="Century Gothic" w:cstheme="minorHAnsi"/>
          <w:sz w:val="24"/>
          <w:szCs w:val="24"/>
        </w:rPr>
        <w:t xml:space="preserve"> caducado, afirma que la </w:t>
      </w:r>
      <w:r w:rsidR="0059109A" w:rsidRPr="009500F2">
        <w:rPr>
          <w:rFonts w:ascii="Century Gothic" w:hAnsi="Century Gothic" w:cstheme="minorHAnsi"/>
          <w:b/>
          <w:sz w:val="24"/>
          <w:szCs w:val="24"/>
        </w:rPr>
        <w:t>terminación con transacción</w:t>
      </w:r>
      <w:r w:rsidR="0059109A" w:rsidRPr="009500F2">
        <w:rPr>
          <w:rFonts w:ascii="Century Gothic" w:hAnsi="Century Gothic" w:cstheme="minorHAnsi"/>
          <w:sz w:val="24"/>
          <w:szCs w:val="24"/>
        </w:rPr>
        <w:t xml:space="preserve"> es el 30 de diciembre de 2006.</w:t>
      </w:r>
    </w:p>
    <w:p w14:paraId="31B1852D" w14:textId="4DA00C5B" w:rsidR="0059109A" w:rsidRPr="009500F2" w:rsidRDefault="0059109A" w:rsidP="004F19AC">
      <w:pPr>
        <w:spacing w:after="0"/>
        <w:ind w:left="709" w:right="49"/>
        <w:jc w:val="both"/>
        <w:rPr>
          <w:rFonts w:ascii="Century Gothic" w:hAnsi="Century Gothic" w:cstheme="minorHAnsi"/>
          <w:sz w:val="24"/>
          <w:szCs w:val="24"/>
        </w:rPr>
      </w:pPr>
      <w:r w:rsidRPr="009500F2">
        <w:rPr>
          <w:rFonts w:ascii="Century Gothic" w:hAnsi="Century Gothic" w:cstheme="minorHAnsi"/>
          <w:sz w:val="24"/>
          <w:szCs w:val="24"/>
        </w:rPr>
        <w:t>El proyecto de acta de liquidación</w:t>
      </w:r>
      <w:r w:rsidR="0037221C" w:rsidRPr="009500F2">
        <w:rPr>
          <w:rFonts w:ascii="Century Gothic" w:hAnsi="Century Gothic" w:cstheme="minorHAnsi"/>
          <w:sz w:val="24"/>
          <w:szCs w:val="24"/>
        </w:rPr>
        <w:t>,</w:t>
      </w:r>
      <w:r w:rsidRPr="009500F2">
        <w:rPr>
          <w:rFonts w:ascii="Century Gothic" w:hAnsi="Century Gothic" w:cstheme="minorHAnsi"/>
          <w:sz w:val="24"/>
          <w:szCs w:val="24"/>
        </w:rPr>
        <w:t xml:space="preserve"> sin embargo</w:t>
      </w:r>
      <w:r w:rsidR="0037221C" w:rsidRPr="009500F2">
        <w:rPr>
          <w:rFonts w:ascii="Century Gothic" w:hAnsi="Century Gothic" w:cstheme="minorHAnsi"/>
          <w:sz w:val="24"/>
          <w:szCs w:val="24"/>
        </w:rPr>
        <w:t>,</w:t>
      </w:r>
      <w:r w:rsidRPr="009500F2">
        <w:rPr>
          <w:rFonts w:ascii="Century Gothic" w:hAnsi="Century Gothic" w:cstheme="minorHAnsi"/>
          <w:sz w:val="24"/>
          <w:szCs w:val="24"/>
        </w:rPr>
        <w:t xml:space="preserve"> es claro en precisar el término del plazo contractual</w:t>
      </w:r>
      <w:r w:rsidR="0037221C" w:rsidRPr="009500F2">
        <w:rPr>
          <w:rFonts w:ascii="Century Gothic" w:hAnsi="Century Gothic" w:cstheme="minorHAnsi"/>
          <w:sz w:val="24"/>
          <w:szCs w:val="24"/>
        </w:rPr>
        <w:t xml:space="preserve"> de</w:t>
      </w:r>
      <w:r w:rsidRPr="009500F2">
        <w:rPr>
          <w:rFonts w:ascii="Century Gothic" w:hAnsi="Century Gothic" w:cstheme="minorHAnsi"/>
          <w:sz w:val="24"/>
          <w:szCs w:val="24"/>
        </w:rPr>
        <w:t xml:space="preserve"> 646 días calendario (plazo inicial, más prórrogas y suspensiones) y </w:t>
      </w:r>
      <w:r w:rsidR="0037221C" w:rsidRPr="009500F2">
        <w:rPr>
          <w:rFonts w:ascii="Century Gothic" w:hAnsi="Century Gothic" w:cstheme="minorHAnsi"/>
          <w:sz w:val="24"/>
          <w:szCs w:val="24"/>
        </w:rPr>
        <w:t xml:space="preserve">a </w:t>
      </w:r>
      <w:r w:rsidRPr="009500F2">
        <w:rPr>
          <w:rFonts w:ascii="Century Gothic" w:hAnsi="Century Gothic" w:cstheme="minorHAnsi"/>
          <w:sz w:val="24"/>
          <w:szCs w:val="24"/>
        </w:rPr>
        <w:t xml:space="preserve">renglón seguido, anota el plazo de la transacción </w:t>
      </w:r>
      <w:r w:rsidR="0037221C" w:rsidRPr="009500F2">
        <w:rPr>
          <w:rFonts w:ascii="Century Gothic" w:hAnsi="Century Gothic" w:cstheme="minorHAnsi"/>
          <w:sz w:val="24"/>
          <w:szCs w:val="24"/>
        </w:rPr>
        <w:t xml:space="preserve">de </w:t>
      </w:r>
      <w:r w:rsidRPr="009500F2">
        <w:rPr>
          <w:rFonts w:ascii="Century Gothic" w:hAnsi="Century Gothic" w:cstheme="minorHAnsi"/>
          <w:sz w:val="24"/>
          <w:szCs w:val="24"/>
        </w:rPr>
        <w:t>treinta (30) días.</w:t>
      </w:r>
    </w:p>
    <w:p w14:paraId="024ED1AA" w14:textId="77777777" w:rsidR="00945174" w:rsidRPr="009500F2" w:rsidRDefault="00945174" w:rsidP="004F19AC">
      <w:pPr>
        <w:pStyle w:val="Prrafodelista"/>
        <w:spacing w:after="0"/>
        <w:ind w:right="49"/>
        <w:contextualSpacing w:val="0"/>
        <w:jc w:val="both"/>
        <w:rPr>
          <w:rFonts w:ascii="Century Gothic" w:hAnsi="Century Gothic" w:cstheme="minorHAnsi"/>
          <w:sz w:val="24"/>
          <w:szCs w:val="24"/>
        </w:rPr>
      </w:pPr>
    </w:p>
    <w:p w14:paraId="24CE10B8" w14:textId="77777777" w:rsidR="00945174" w:rsidRPr="009500F2" w:rsidRDefault="00945174" w:rsidP="004F19AC">
      <w:pPr>
        <w:pStyle w:val="Prrafodelista"/>
        <w:numPr>
          <w:ilvl w:val="0"/>
          <w:numId w:val="22"/>
        </w:numPr>
        <w:spacing w:after="0"/>
        <w:ind w:right="49"/>
        <w:contextualSpacing w:val="0"/>
        <w:jc w:val="both"/>
        <w:rPr>
          <w:rFonts w:ascii="Century Gothic" w:hAnsi="Century Gothic" w:cstheme="minorHAnsi"/>
          <w:sz w:val="24"/>
          <w:szCs w:val="24"/>
        </w:rPr>
      </w:pPr>
      <w:r w:rsidRPr="009500F2">
        <w:rPr>
          <w:rFonts w:ascii="Century Gothic" w:hAnsi="Century Gothic" w:cstheme="minorHAnsi"/>
          <w:sz w:val="24"/>
          <w:szCs w:val="24"/>
        </w:rPr>
        <w:t>La transacción mal podía ampliar el plazo vencido, alterar las cláusulas del contrato No. 196 de 2003 o disponer sobre la caducidad del medio de control, por lo que el acuerdo sexto, en lo pertinente, expresa:</w:t>
      </w:r>
    </w:p>
    <w:p w14:paraId="47F946CF" w14:textId="77777777" w:rsidR="002C32BE" w:rsidRPr="009500F2" w:rsidRDefault="002C32BE" w:rsidP="004F19AC">
      <w:pPr>
        <w:spacing w:after="0"/>
        <w:ind w:left="1260" w:right="49"/>
        <w:jc w:val="both"/>
        <w:rPr>
          <w:rFonts w:ascii="Century Gothic" w:hAnsi="Century Gothic" w:cstheme="minorHAnsi"/>
          <w:i/>
          <w:sz w:val="24"/>
          <w:szCs w:val="24"/>
        </w:rPr>
      </w:pPr>
    </w:p>
    <w:p w14:paraId="6EDB00DF" w14:textId="0B3C1147" w:rsidR="00945174" w:rsidRPr="009500F2" w:rsidRDefault="00945174" w:rsidP="004F19AC">
      <w:pPr>
        <w:spacing w:after="0"/>
        <w:ind w:left="1260" w:right="49"/>
        <w:jc w:val="both"/>
        <w:rPr>
          <w:rFonts w:ascii="Century Gothic" w:hAnsi="Century Gothic" w:cstheme="minorHAnsi"/>
          <w:i/>
          <w:sz w:val="24"/>
          <w:szCs w:val="24"/>
        </w:rPr>
      </w:pPr>
      <w:r w:rsidRPr="009500F2">
        <w:rPr>
          <w:rFonts w:ascii="Century Gothic" w:hAnsi="Century Gothic" w:cstheme="minorHAnsi"/>
          <w:i/>
          <w:sz w:val="24"/>
          <w:szCs w:val="24"/>
        </w:rPr>
        <w:t>“Todas la (sic) cláusulas y condiciones establecidas en la propuesta, términos de referencia y el Pliego de Condiciones que dieron lugar a la suscripción del Contrato 196 de 2003, así como las cláusulas y condiciones de este mismo, continúan vigentes en todo aquello que no este (sic) contemplado de manera concreta</w:t>
      </w:r>
      <w:r w:rsidR="002C32BE" w:rsidRPr="009500F2">
        <w:rPr>
          <w:rFonts w:ascii="Century Gothic" w:hAnsi="Century Gothic" w:cstheme="minorHAnsi"/>
          <w:i/>
          <w:sz w:val="24"/>
          <w:szCs w:val="24"/>
        </w:rPr>
        <w:t xml:space="preserve"> en la presente transacción...”</w:t>
      </w:r>
    </w:p>
    <w:p w14:paraId="62BD4D51" w14:textId="77777777" w:rsidR="00945174" w:rsidRPr="009500F2" w:rsidRDefault="00945174" w:rsidP="004F19AC">
      <w:pPr>
        <w:spacing w:after="0"/>
        <w:ind w:left="1260" w:right="49"/>
        <w:jc w:val="both"/>
        <w:rPr>
          <w:rFonts w:ascii="Century Gothic" w:hAnsi="Century Gothic" w:cstheme="minorHAnsi"/>
          <w:i/>
          <w:sz w:val="24"/>
          <w:szCs w:val="24"/>
        </w:rPr>
      </w:pPr>
    </w:p>
    <w:p w14:paraId="134C0242" w14:textId="74C6BE2D" w:rsidR="0059109A" w:rsidRPr="009500F2" w:rsidRDefault="00A353AE" w:rsidP="004F19AC">
      <w:pPr>
        <w:pStyle w:val="Prrafodelista"/>
        <w:numPr>
          <w:ilvl w:val="0"/>
          <w:numId w:val="22"/>
        </w:numPr>
        <w:spacing w:after="0"/>
        <w:ind w:right="49"/>
        <w:contextualSpacing w:val="0"/>
        <w:jc w:val="both"/>
        <w:rPr>
          <w:rFonts w:ascii="Century Gothic" w:hAnsi="Century Gothic" w:cstheme="minorHAnsi"/>
          <w:sz w:val="24"/>
          <w:szCs w:val="24"/>
        </w:rPr>
      </w:pPr>
      <w:r w:rsidRPr="009500F2">
        <w:rPr>
          <w:rFonts w:ascii="Century Gothic" w:hAnsi="Century Gothic" w:cstheme="minorHAnsi"/>
          <w:sz w:val="24"/>
          <w:szCs w:val="24"/>
        </w:rPr>
        <w:t xml:space="preserve">En la </w:t>
      </w:r>
      <w:r w:rsidR="0059109A" w:rsidRPr="009500F2">
        <w:rPr>
          <w:rFonts w:ascii="Century Gothic" w:hAnsi="Century Gothic" w:cstheme="minorHAnsi"/>
          <w:sz w:val="24"/>
          <w:szCs w:val="24"/>
        </w:rPr>
        <w:t xml:space="preserve">transacción </w:t>
      </w:r>
      <w:r w:rsidRPr="009500F2">
        <w:rPr>
          <w:rFonts w:ascii="Century Gothic" w:hAnsi="Century Gothic" w:cstheme="minorHAnsi"/>
          <w:sz w:val="24"/>
          <w:szCs w:val="24"/>
        </w:rPr>
        <w:t xml:space="preserve">se acordó </w:t>
      </w:r>
      <w:r w:rsidR="0059109A" w:rsidRPr="009500F2">
        <w:rPr>
          <w:rFonts w:ascii="Century Gothic" w:hAnsi="Century Gothic" w:cstheme="minorHAnsi"/>
          <w:sz w:val="24"/>
          <w:szCs w:val="24"/>
        </w:rPr>
        <w:t xml:space="preserve">el tiempo y valor para la realización de la </w:t>
      </w:r>
      <w:r w:rsidR="001A7642" w:rsidRPr="009500F2">
        <w:rPr>
          <w:rFonts w:ascii="Century Gothic" w:hAnsi="Century Gothic" w:cstheme="minorHAnsi"/>
          <w:sz w:val="24"/>
          <w:szCs w:val="24"/>
        </w:rPr>
        <w:t>obra que resulta</w:t>
      </w:r>
      <w:r w:rsidRPr="009500F2">
        <w:rPr>
          <w:rFonts w:ascii="Century Gothic" w:hAnsi="Century Gothic" w:cstheme="minorHAnsi"/>
          <w:sz w:val="24"/>
          <w:szCs w:val="24"/>
        </w:rPr>
        <w:t>ba</w:t>
      </w:r>
      <w:r w:rsidR="001A7642" w:rsidRPr="009500F2">
        <w:rPr>
          <w:rFonts w:ascii="Century Gothic" w:hAnsi="Century Gothic" w:cstheme="minorHAnsi"/>
          <w:sz w:val="24"/>
          <w:szCs w:val="24"/>
        </w:rPr>
        <w:t xml:space="preserve"> pendiente de ejecución, finalizado el contrato: 5% con un valor de $201.034.204, que el contrato describe, agregando que el estado financiero del contrato muestra un saldo pendiente por cancelar </w:t>
      </w:r>
      <w:r w:rsidRPr="009500F2">
        <w:rPr>
          <w:rFonts w:ascii="Century Gothic" w:hAnsi="Century Gothic" w:cstheme="minorHAnsi"/>
          <w:sz w:val="24"/>
          <w:szCs w:val="24"/>
        </w:rPr>
        <w:t xml:space="preserve">de </w:t>
      </w:r>
      <w:r w:rsidR="001A7642" w:rsidRPr="009500F2">
        <w:rPr>
          <w:rFonts w:ascii="Century Gothic" w:hAnsi="Century Gothic" w:cstheme="minorHAnsi"/>
          <w:sz w:val="24"/>
          <w:szCs w:val="24"/>
        </w:rPr>
        <w:t>$280.776.946,38</w:t>
      </w:r>
      <w:r w:rsidR="00945174" w:rsidRPr="009500F2">
        <w:rPr>
          <w:rFonts w:ascii="Century Gothic" w:hAnsi="Century Gothic" w:cstheme="minorHAnsi"/>
          <w:sz w:val="24"/>
          <w:szCs w:val="24"/>
        </w:rPr>
        <w:t>.</w:t>
      </w:r>
    </w:p>
    <w:p w14:paraId="65FF4BAE" w14:textId="77777777" w:rsidR="00945174" w:rsidRPr="009500F2" w:rsidRDefault="00945174" w:rsidP="004F19AC">
      <w:pPr>
        <w:pStyle w:val="Prrafodelista"/>
        <w:spacing w:after="0"/>
        <w:ind w:right="49"/>
        <w:contextualSpacing w:val="0"/>
        <w:jc w:val="both"/>
        <w:rPr>
          <w:rFonts w:ascii="Century Gothic" w:hAnsi="Century Gothic" w:cstheme="minorHAnsi"/>
          <w:sz w:val="24"/>
          <w:szCs w:val="24"/>
        </w:rPr>
      </w:pPr>
    </w:p>
    <w:p w14:paraId="0E074AC6" w14:textId="4CA295B9" w:rsidR="00945174" w:rsidRPr="009500F2" w:rsidRDefault="00945174" w:rsidP="004F19AC">
      <w:pPr>
        <w:pStyle w:val="Prrafodelista"/>
        <w:spacing w:after="0"/>
        <w:ind w:right="49"/>
        <w:contextualSpacing w:val="0"/>
        <w:jc w:val="both"/>
        <w:rPr>
          <w:rFonts w:ascii="Century Gothic" w:hAnsi="Century Gothic" w:cstheme="minorHAnsi"/>
          <w:sz w:val="24"/>
          <w:szCs w:val="24"/>
        </w:rPr>
      </w:pPr>
      <w:r w:rsidRPr="009500F2">
        <w:rPr>
          <w:rFonts w:ascii="Century Gothic" w:hAnsi="Century Gothic" w:cstheme="minorHAnsi"/>
          <w:sz w:val="24"/>
          <w:szCs w:val="24"/>
        </w:rPr>
        <w:t>En estas circunstancias se firma la transacción que</w:t>
      </w:r>
      <w:r w:rsidR="005D61A8" w:rsidRPr="009500F2">
        <w:rPr>
          <w:rFonts w:ascii="Century Gothic" w:hAnsi="Century Gothic" w:cstheme="minorHAnsi"/>
          <w:sz w:val="24"/>
          <w:szCs w:val="24"/>
        </w:rPr>
        <w:t>,</w:t>
      </w:r>
      <w:r w:rsidRPr="009500F2">
        <w:rPr>
          <w:rFonts w:ascii="Century Gothic" w:hAnsi="Century Gothic" w:cstheme="minorHAnsi"/>
          <w:sz w:val="24"/>
          <w:szCs w:val="24"/>
        </w:rPr>
        <w:t xml:space="preserve"> conforme al acuerdo primero</w:t>
      </w:r>
      <w:r w:rsidR="005D61A8" w:rsidRPr="009500F2">
        <w:rPr>
          <w:rFonts w:ascii="Century Gothic" w:hAnsi="Century Gothic" w:cstheme="minorHAnsi"/>
          <w:sz w:val="24"/>
          <w:szCs w:val="24"/>
        </w:rPr>
        <w:t>,</w:t>
      </w:r>
      <w:r w:rsidRPr="009500F2">
        <w:rPr>
          <w:rFonts w:ascii="Century Gothic" w:hAnsi="Century Gothic" w:cstheme="minorHAnsi"/>
          <w:sz w:val="24"/>
          <w:szCs w:val="24"/>
        </w:rPr>
        <w:t xml:space="preserve"> obliga al contratista a realizar las obras faltantes </w:t>
      </w:r>
      <w:r w:rsidRPr="009500F2">
        <w:rPr>
          <w:rFonts w:ascii="Century Gothic" w:hAnsi="Century Gothic" w:cstheme="minorHAnsi"/>
          <w:sz w:val="24"/>
          <w:szCs w:val="24"/>
        </w:rPr>
        <w:lastRenderedPageBreak/>
        <w:t>para la terminaci</w:t>
      </w:r>
      <w:r w:rsidR="005D0498" w:rsidRPr="009500F2">
        <w:rPr>
          <w:rFonts w:ascii="Century Gothic" w:hAnsi="Century Gothic" w:cstheme="minorHAnsi"/>
          <w:sz w:val="24"/>
          <w:szCs w:val="24"/>
        </w:rPr>
        <w:t>ón total del Colegio El Bosque.</w:t>
      </w:r>
      <w:r w:rsidRPr="009500F2">
        <w:rPr>
          <w:rFonts w:ascii="Century Gothic" w:hAnsi="Century Gothic" w:cstheme="minorHAnsi"/>
          <w:sz w:val="24"/>
          <w:szCs w:val="24"/>
        </w:rPr>
        <w:t xml:space="preserve"> El acuerdo segundo señala que las obras faltantes corresponden al 5% de la obra inicial y que su valor asciende a $280.776.946,38.  El acuerdo tercero concede para la ejecución treinta (30) días calendario.</w:t>
      </w:r>
    </w:p>
    <w:p w14:paraId="3EDD3A38" w14:textId="77777777" w:rsidR="005D0498" w:rsidRPr="009500F2" w:rsidRDefault="005D0498" w:rsidP="004F19AC">
      <w:pPr>
        <w:pStyle w:val="Prrafodelista"/>
        <w:spacing w:after="0"/>
        <w:ind w:right="49"/>
        <w:contextualSpacing w:val="0"/>
        <w:jc w:val="both"/>
        <w:rPr>
          <w:rFonts w:ascii="Century Gothic" w:hAnsi="Century Gothic" w:cstheme="minorHAnsi"/>
          <w:sz w:val="24"/>
          <w:szCs w:val="24"/>
        </w:rPr>
      </w:pPr>
    </w:p>
    <w:p w14:paraId="627FDA8C" w14:textId="077ABFD5" w:rsidR="005D0498" w:rsidRPr="009500F2" w:rsidRDefault="00945174" w:rsidP="004F19AC">
      <w:pPr>
        <w:pStyle w:val="Prrafodelista"/>
        <w:numPr>
          <w:ilvl w:val="0"/>
          <w:numId w:val="22"/>
        </w:numPr>
        <w:spacing w:after="0"/>
        <w:ind w:right="49"/>
        <w:contextualSpacing w:val="0"/>
        <w:jc w:val="both"/>
        <w:rPr>
          <w:rFonts w:ascii="Century Gothic" w:hAnsi="Century Gothic" w:cstheme="minorHAnsi"/>
          <w:sz w:val="24"/>
          <w:szCs w:val="24"/>
        </w:rPr>
      </w:pPr>
      <w:r w:rsidRPr="009500F2">
        <w:rPr>
          <w:rFonts w:ascii="Century Gothic" w:hAnsi="Century Gothic" w:cstheme="minorHAnsi"/>
          <w:sz w:val="24"/>
          <w:szCs w:val="24"/>
        </w:rPr>
        <w:t xml:space="preserve">El objeto de la transacción firmada en la etapa de liquidación del contrato No. 196 de 2003 que evidenciaba que el 5% de las obras no habían sido ejecutadas era resolver, en aras a satisfacer la necesidad educativa distrital, </w:t>
      </w:r>
      <w:r w:rsidRPr="009500F2">
        <w:rPr>
          <w:rFonts w:ascii="Century Gothic" w:hAnsi="Century Gothic" w:cstheme="minorHAnsi"/>
          <w:i/>
          <w:sz w:val="24"/>
          <w:szCs w:val="24"/>
        </w:rPr>
        <w:t>“la relación jurídica dudosa que se presentaba en relación con la ejecución y el cumplimiento de este contrato”,</w:t>
      </w:r>
      <w:r w:rsidRPr="009500F2">
        <w:rPr>
          <w:rFonts w:ascii="Century Gothic" w:hAnsi="Century Gothic" w:cstheme="minorHAnsi"/>
          <w:sz w:val="24"/>
          <w:szCs w:val="24"/>
        </w:rPr>
        <w:t xml:space="preserve"> por lo que se le pacta una transacción para que en treinta días (30) calendario el contratista ejecute la obra contratada mediante el Contrato 196 de 2003, que en la etapa de liquidación, se precisó como pendiente de ejecución.</w:t>
      </w:r>
    </w:p>
    <w:p w14:paraId="5FCFE992" w14:textId="77777777" w:rsidR="005D0498" w:rsidRPr="009500F2" w:rsidRDefault="005D0498" w:rsidP="004F19AC">
      <w:pPr>
        <w:pStyle w:val="Prrafodelista"/>
        <w:spacing w:after="0"/>
        <w:ind w:right="49"/>
        <w:contextualSpacing w:val="0"/>
        <w:jc w:val="both"/>
        <w:rPr>
          <w:rFonts w:ascii="Century Gothic" w:hAnsi="Century Gothic" w:cstheme="minorHAnsi"/>
          <w:sz w:val="24"/>
          <w:szCs w:val="24"/>
        </w:rPr>
      </w:pPr>
    </w:p>
    <w:p w14:paraId="5547984D" w14:textId="0B1E0F0C" w:rsidR="002C32BE" w:rsidRPr="009500F2" w:rsidRDefault="00945174" w:rsidP="004F19AC">
      <w:pPr>
        <w:pStyle w:val="Prrafodelista"/>
        <w:numPr>
          <w:ilvl w:val="0"/>
          <w:numId w:val="22"/>
        </w:numPr>
        <w:spacing w:after="0"/>
        <w:ind w:right="49"/>
        <w:contextualSpacing w:val="0"/>
        <w:jc w:val="both"/>
        <w:rPr>
          <w:rFonts w:ascii="Century Gothic" w:hAnsi="Century Gothic" w:cstheme="minorHAnsi"/>
          <w:sz w:val="24"/>
          <w:szCs w:val="24"/>
        </w:rPr>
      </w:pPr>
      <w:r w:rsidRPr="009500F2">
        <w:rPr>
          <w:rFonts w:ascii="Century Gothic" w:hAnsi="Century Gothic" w:cstheme="minorHAnsi"/>
          <w:sz w:val="24"/>
          <w:szCs w:val="24"/>
        </w:rPr>
        <w:t>Evidentemente el contratista obtiene el beneficio de librarse de una declaratoria de incumplimiento</w:t>
      </w:r>
      <w:r w:rsidR="002C32BE" w:rsidRPr="009500F2">
        <w:rPr>
          <w:rFonts w:ascii="Century Gothic" w:hAnsi="Century Gothic" w:cstheme="minorHAnsi"/>
          <w:sz w:val="24"/>
          <w:szCs w:val="24"/>
        </w:rPr>
        <w:t>, mas no puede pretender que ella tenga por efecto aplazar la fecha de terminación del contrato y por ende de caducidad del medio de control</w:t>
      </w:r>
      <w:r w:rsidR="00A353AE" w:rsidRPr="009500F2">
        <w:rPr>
          <w:rFonts w:ascii="Century Gothic" w:hAnsi="Century Gothic" w:cstheme="minorHAnsi"/>
          <w:sz w:val="24"/>
          <w:szCs w:val="24"/>
        </w:rPr>
        <w:t xml:space="preserve"> y extender el plazo para presentar su demanda.</w:t>
      </w:r>
    </w:p>
    <w:p w14:paraId="4BC6399C" w14:textId="77777777" w:rsidR="002C32BE" w:rsidRPr="009500F2" w:rsidRDefault="002C32BE" w:rsidP="004F19AC">
      <w:pPr>
        <w:pStyle w:val="Prrafodelista"/>
        <w:spacing w:after="0"/>
        <w:ind w:right="49"/>
        <w:contextualSpacing w:val="0"/>
        <w:jc w:val="both"/>
        <w:rPr>
          <w:rFonts w:ascii="Century Gothic" w:hAnsi="Century Gothic" w:cstheme="minorHAnsi"/>
          <w:sz w:val="24"/>
          <w:szCs w:val="24"/>
        </w:rPr>
      </w:pPr>
    </w:p>
    <w:p w14:paraId="59B3BEB9" w14:textId="6DAFC770" w:rsidR="00E62277" w:rsidRPr="009500F2" w:rsidRDefault="008B2289"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L</w:t>
      </w:r>
      <w:r w:rsidR="002C32BE" w:rsidRPr="009500F2">
        <w:rPr>
          <w:rFonts w:ascii="Century Gothic" w:hAnsi="Century Gothic" w:cstheme="minorHAnsi"/>
          <w:sz w:val="24"/>
          <w:szCs w:val="24"/>
        </w:rPr>
        <w:t xml:space="preserve">as partes no pueden disponer del término de caducidad, así que no existe posibilidad de que la transacción dispusiese sobre el plazo de caducidad, indefectiblemente la misma </w:t>
      </w:r>
      <w:r w:rsidR="00F12345" w:rsidRPr="009500F2">
        <w:rPr>
          <w:rFonts w:ascii="Century Gothic" w:hAnsi="Century Gothic" w:cstheme="minorHAnsi"/>
          <w:sz w:val="24"/>
          <w:szCs w:val="24"/>
        </w:rPr>
        <w:t>habría corrido</w:t>
      </w:r>
      <w:r w:rsidR="00E62277" w:rsidRPr="009500F2">
        <w:rPr>
          <w:rFonts w:ascii="Century Gothic" w:hAnsi="Century Gothic" w:cstheme="minorHAnsi"/>
          <w:sz w:val="24"/>
          <w:szCs w:val="24"/>
        </w:rPr>
        <w:t xml:space="preserve"> a partir de la expiración del plazo contractual </w:t>
      </w:r>
      <w:r w:rsidR="00F407E9" w:rsidRPr="009500F2">
        <w:rPr>
          <w:rFonts w:ascii="Century Gothic" w:hAnsi="Century Gothic" w:cstheme="minorHAnsi"/>
          <w:sz w:val="24"/>
          <w:szCs w:val="24"/>
        </w:rPr>
        <w:t xml:space="preserve">que en esta hipótesis es el </w:t>
      </w:r>
      <w:r w:rsidR="00E62277" w:rsidRPr="009500F2">
        <w:rPr>
          <w:rFonts w:ascii="Century Gothic" w:hAnsi="Century Gothic" w:cstheme="minorHAnsi"/>
          <w:sz w:val="24"/>
          <w:szCs w:val="24"/>
        </w:rPr>
        <w:t xml:space="preserve">24 de octubre de 2005, </w:t>
      </w:r>
      <w:r w:rsidR="002C32BE" w:rsidRPr="009500F2">
        <w:rPr>
          <w:rFonts w:ascii="Century Gothic" w:hAnsi="Century Gothic" w:cstheme="minorHAnsi"/>
          <w:sz w:val="24"/>
          <w:szCs w:val="24"/>
        </w:rPr>
        <w:t>cumplido</w:t>
      </w:r>
      <w:r w:rsidR="00F12345" w:rsidRPr="009500F2">
        <w:rPr>
          <w:rFonts w:ascii="Century Gothic" w:hAnsi="Century Gothic" w:cstheme="minorHAnsi"/>
          <w:sz w:val="24"/>
          <w:szCs w:val="24"/>
        </w:rPr>
        <w:t xml:space="preserve"> el plazo de cuatro meses para la liquidación del contrato </w:t>
      </w:r>
      <w:r w:rsidR="00F407E9" w:rsidRPr="009500F2">
        <w:rPr>
          <w:rFonts w:ascii="Century Gothic" w:hAnsi="Century Gothic" w:cstheme="minorHAnsi"/>
          <w:sz w:val="24"/>
          <w:szCs w:val="24"/>
        </w:rPr>
        <w:t xml:space="preserve">indicado en el recurso, o sea el </w:t>
      </w:r>
      <w:r w:rsidR="00E62277" w:rsidRPr="009500F2">
        <w:rPr>
          <w:rFonts w:ascii="Century Gothic" w:hAnsi="Century Gothic" w:cstheme="minorHAnsi"/>
          <w:sz w:val="24"/>
          <w:szCs w:val="24"/>
        </w:rPr>
        <w:t xml:space="preserve">24 de febrero de 2006, </w:t>
      </w:r>
      <w:r w:rsidR="002C32BE" w:rsidRPr="009500F2">
        <w:rPr>
          <w:rFonts w:ascii="Century Gothic" w:hAnsi="Century Gothic" w:cstheme="minorHAnsi"/>
          <w:sz w:val="24"/>
          <w:szCs w:val="24"/>
        </w:rPr>
        <w:t>seguido de los dos (2) meses que la ley concede para el ejercicio de la liquidación unilateral</w:t>
      </w:r>
      <w:r w:rsidR="00F407E9" w:rsidRPr="009500F2">
        <w:rPr>
          <w:rFonts w:ascii="Century Gothic" w:hAnsi="Century Gothic" w:cstheme="minorHAnsi"/>
          <w:sz w:val="24"/>
          <w:szCs w:val="24"/>
        </w:rPr>
        <w:t xml:space="preserve">, que vencerían el </w:t>
      </w:r>
      <w:r w:rsidR="00E62277" w:rsidRPr="009500F2">
        <w:rPr>
          <w:rFonts w:ascii="Century Gothic" w:hAnsi="Century Gothic" w:cstheme="minorHAnsi"/>
          <w:sz w:val="24"/>
          <w:szCs w:val="24"/>
        </w:rPr>
        <w:t>24 de abril de 2006. A partir de esta fecha habrían empezado a correr los dos (2) años de caducidad del medio de control, c</w:t>
      </w:r>
      <w:r w:rsidR="002C32BE" w:rsidRPr="009500F2">
        <w:rPr>
          <w:rFonts w:ascii="Century Gothic" w:hAnsi="Century Gothic" w:cstheme="minorHAnsi"/>
          <w:sz w:val="24"/>
          <w:szCs w:val="24"/>
        </w:rPr>
        <w:t>on l</w:t>
      </w:r>
      <w:r w:rsidR="0090662E" w:rsidRPr="009500F2">
        <w:rPr>
          <w:rFonts w:ascii="Century Gothic" w:hAnsi="Century Gothic" w:cstheme="minorHAnsi"/>
          <w:sz w:val="24"/>
          <w:szCs w:val="24"/>
        </w:rPr>
        <w:t>o</w:t>
      </w:r>
      <w:r w:rsidR="002C32BE" w:rsidRPr="009500F2">
        <w:rPr>
          <w:rFonts w:ascii="Century Gothic" w:hAnsi="Century Gothic" w:cstheme="minorHAnsi"/>
          <w:sz w:val="24"/>
          <w:szCs w:val="24"/>
        </w:rPr>
        <w:t xml:space="preserve"> que la caducidad se </w:t>
      </w:r>
      <w:r w:rsidR="00A41B4D" w:rsidRPr="009500F2">
        <w:rPr>
          <w:rFonts w:ascii="Century Gothic" w:hAnsi="Century Gothic" w:cstheme="minorHAnsi"/>
          <w:sz w:val="24"/>
          <w:szCs w:val="24"/>
        </w:rPr>
        <w:t xml:space="preserve">habría cumplido </w:t>
      </w:r>
      <w:r w:rsidR="002C32BE" w:rsidRPr="009500F2">
        <w:rPr>
          <w:rFonts w:ascii="Century Gothic" w:hAnsi="Century Gothic" w:cstheme="minorHAnsi"/>
          <w:sz w:val="24"/>
          <w:szCs w:val="24"/>
        </w:rPr>
        <w:t>el 24 de abril de 2008</w:t>
      </w:r>
      <w:r w:rsidR="00A41B4D" w:rsidRPr="009500F2">
        <w:rPr>
          <w:rFonts w:ascii="Century Gothic" w:hAnsi="Century Gothic" w:cstheme="minorHAnsi"/>
          <w:sz w:val="24"/>
          <w:szCs w:val="24"/>
        </w:rPr>
        <w:t xml:space="preserve">. </w:t>
      </w:r>
    </w:p>
    <w:p w14:paraId="61D914F8" w14:textId="77777777" w:rsidR="00E62277" w:rsidRPr="009500F2" w:rsidRDefault="00E62277" w:rsidP="004F19AC">
      <w:pPr>
        <w:spacing w:after="0"/>
        <w:ind w:right="49"/>
        <w:jc w:val="both"/>
        <w:rPr>
          <w:rFonts w:ascii="Century Gothic" w:hAnsi="Century Gothic" w:cstheme="minorHAnsi"/>
          <w:sz w:val="24"/>
          <w:szCs w:val="24"/>
        </w:rPr>
      </w:pPr>
    </w:p>
    <w:p w14:paraId="18BAB20F" w14:textId="6AFE839F" w:rsidR="008A16BE" w:rsidRDefault="00A41B4D"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lastRenderedPageBreak/>
        <w:t xml:space="preserve">En los </w:t>
      </w:r>
      <w:r w:rsidR="002C32BE" w:rsidRPr="009500F2">
        <w:rPr>
          <w:rFonts w:ascii="Century Gothic" w:hAnsi="Century Gothic" w:cstheme="minorHAnsi"/>
          <w:sz w:val="24"/>
          <w:szCs w:val="24"/>
        </w:rPr>
        <w:t>mismos términos del c</w:t>
      </w:r>
      <w:r w:rsidR="001E7BB3" w:rsidRPr="009500F2">
        <w:rPr>
          <w:rFonts w:ascii="Century Gothic" w:hAnsi="Century Gothic" w:cstheme="minorHAnsi"/>
          <w:sz w:val="24"/>
          <w:szCs w:val="24"/>
        </w:rPr>
        <w:t xml:space="preserve">ómputo </w:t>
      </w:r>
      <w:r w:rsidR="002C32BE" w:rsidRPr="009500F2">
        <w:rPr>
          <w:rFonts w:ascii="Century Gothic" w:hAnsi="Century Gothic" w:cstheme="minorHAnsi"/>
          <w:sz w:val="24"/>
          <w:szCs w:val="24"/>
        </w:rPr>
        <w:t xml:space="preserve">anterior, </w:t>
      </w:r>
      <w:r w:rsidRPr="009500F2">
        <w:rPr>
          <w:rFonts w:ascii="Century Gothic" w:hAnsi="Century Gothic" w:cstheme="minorHAnsi"/>
          <w:sz w:val="24"/>
          <w:szCs w:val="24"/>
        </w:rPr>
        <w:t xml:space="preserve">se </w:t>
      </w:r>
      <w:r w:rsidR="002C32BE" w:rsidRPr="009500F2">
        <w:rPr>
          <w:rFonts w:ascii="Century Gothic" w:hAnsi="Century Gothic" w:cstheme="minorHAnsi"/>
          <w:sz w:val="24"/>
          <w:szCs w:val="24"/>
        </w:rPr>
        <w:t>hace extemporánea la conciliación y la radicación del escrito de demanda según se precisa en el siguiente cuadro:</w:t>
      </w:r>
    </w:p>
    <w:p w14:paraId="4D4D9EA6" w14:textId="77777777" w:rsidR="008A16BE" w:rsidRPr="009500F2" w:rsidRDefault="008A16BE" w:rsidP="004F19AC">
      <w:pPr>
        <w:spacing w:after="0"/>
        <w:ind w:right="49"/>
        <w:jc w:val="both"/>
        <w:rPr>
          <w:rFonts w:ascii="Century Gothic" w:hAnsi="Century Gothic" w:cstheme="minorHAnsi"/>
          <w:sz w:val="24"/>
          <w:szCs w:val="24"/>
        </w:rPr>
      </w:pPr>
    </w:p>
    <w:tbl>
      <w:tblPr>
        <w:tblW w:w="10490" w:type="dxa"/>
        <w:tblInd w:w="-743" w:type="dxa"/>
        <w:tblLayout w:type="fixed"/>
        <w:tblCellMar>
          <w:left w:w="0" w:type="dxa"/>
          <w:right w:w="0" w:type="dxa"/>
        </w:tblCellMar>
        <w:tblLook w:val="04A0" w:firstRow="1" w:lastRow="0" w:firstColumn="1" w:lastColumn="0" w:noHBand="0" w:noVBand="1"/>
      </w:tblPr>
      <w:tblGrid>
        <w:gridCol w:w="1560"/>
        <w:gridCol w:w="1418"/>
        <w:gridCol w:w="2126"/>
        <w:gridCol w:w="1417"/>
        <w:gridCol w:w="1985"/>
        <w:gridCol w:w="1984"/>
      </w:tblGrid>
      <w:tr w:rsidR="000201A6" w:rsidRPr="000C0DCD" w14:paraId="7F022535" w14:textId="77777777" w:rsidTr="004F19A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11A2A1" w14:textId="77777777" w:rsidR="001512BC" w:rsidRPr="000C0DCD" w:rsidRDefault="001512BC" w:rsidP="0072029B">
            <w:pPr>
              <w:spacing w:after="0" w:line="240" w:lineRule="auto"/>
              <w:ind w:right="49"/>
              <w:rPr>
                <w:rFonts w:ascii="Century Gothic" w:eastAsia="Times New Roman" w:hAnsi="Century Gothic" w:cstheme="minorHAnsi"/>
                <w:sz w:val="20"/>
                <w:szCs w:val="20"/>
                <w:lang w:eastAsia="es-CO"/>
              </w:rPr>
            </w:pPr>
            <w:r w:rsidRPr="000C0DCD">
              <w:rPr>
                <w:rFonts w:ascii="Century Gothic" w:eastAsia="Times New Roman" w:hAnsi="Century Gothic" w:cstheme="minorHAnsi"/>
                <w:color w:val="000000"/>
                <w:kern w:val="24"/>
                <w:sz w:val="20"/>
                <w:szCs w:val="20"/>
                <w:lang w:eastAsia="es-CO"/>
              </w:rPr>
              <w:t>Fecha de terminación del contrato</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98D155" w14:textId="4FA4D848" w:rsidR="001512BC" w:rsidRPr="000C0DCD" w:rsidRDefault="00C91E33" w:rsidP="0072029B">
            <w:pPr>
              <w:spacing w:after="0" w:line="240" w:lineRule="auto"/>
              <w:ind w:right="49"/>
              <w:rPr>
                <w:rFonts w:ascii="Century Gothic" w:eastAsia="Times New Roman" w:hAnsi="Century Gothic" w:cstheme="minorHAnsi"/>
                <w:sz w:val="20"/>
                <w:szCs w:val="20"/>
                <w:lang w:eastAsia="es-CO"/>
              </w:rPr>
            </w:pPr>
            <w:r w:rsidRPr="000C0DCD">
              <w:rPr>
                <w:rFonts w:ascii="Century Gothic" w:eastAsia="Times New Roman" w:hAnsi="Century Gothic" w:cstheme="minorHAnsi"/>
                <w:color w:val="000000"/>
                <w:kern w:val="24"/>
                <w:sz w:val="20"/>
                <w:szCs w:val="20"/>
                <w:lang w:eastAsia="es-CO"/>
              </w:rPr>
              <w:t xml:space="preserve">120 días </w:t>
            </w:r>
            <w:r w:rsidR="001512BC" w:rsidRPr="000C0DCD">
              <w:rPr>
                <w:rFonts w:ascii="Century Gothic" w:eastAsia="Times New Roman" w:hAnsi="Century Gothic" w:cstheme="minorHAnsi"/>
                <w:color w:val="000000"/>
                <w:kern w:val="24"/>
                <w:sz w:val="20"/>
                <w:szCs w:val="20"/>
                <w:lang w:eastAsia="es-CO"/>
              </w:rPr>
              <w:t>previstos por el contrato para la liquidación</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A3715D" w14:textId="020A1FBF" w:rsidR="001512BC" w:rsidRPr="000C0DCD" w:rsidRDefault="001512BC" w:rsidP="0072029B">
            <w:pPr>
              <w:spacing w:after="0" w:line="240" w:lineRule="auto"/>
              <w:ind w:right="49"/>
              <w:rPr>
                <w:rFonts w:ascii="Century Gothic" w:eastAsia="Times New Roman" w:hAnsi="Century Gothic" w:cstheme="minorHAnsi"/>
                <w:sz w:val="20"/>
                <w:szCs w:val="20"/>
                <w:lang w:eastAsia="es-CO"/>
              </w:rPr>
            </w:pPr>
            <w:r w:rsidRPr="000C0DCD">
              <w:rPr>
                <w:rFonts w:ascii="Century Gothic" w:eastAsia="Times New Roman" w:hAnsi="Century Gothic" w:cstheme="minorHAnsi"/>
                <w:color w:val="000000"/>
                <w:kern w:val="24"/>
                <w:sz w:val="20"/>
                <w:szCs w:val="20"/>
                <w:lang w:eastAsia="es-CO"/>
              </w:rPr>
              <w:t xml:space="preserve">2 meses para la liquidación unilateral (no hay plazo contractual aplica el plazo legal del </w:t>
            </w:r>
            <w:r w:rsidR="00C91E33" w:rsidRPr="000C0DCD">
              <w:rPr>
                <w:rFonts w:ascii="Century Gothic" w:eastAsia="Times New Roman" w:hAnsi="Century Gothic" w:cstheme="minorHAnsi"/>
                <w:color w:val="000000"/>
                <w:kern w:val="24"/>
                <w:sz w:val="20"/>
                <w:szCs w:val="20"/>
                <w:lang w:eastAsia="es-CO"/>
              </w:rPr>
              <w:t xml:space="preserve">art.136 C.C.A.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40BB33" w14:textId="12C77590" w:rsidR="001512BC" w:rsidRPr="000C0DCD" w:rsidRDefault="000201A6" w:rsidP="0072029B">
            <w:pPr>
              <w:spacing w:after="0" w:line="240" w:lineRule="auto"/>
              <w:ind w:right="49"/>
              <w:rPr>
                <w:rFonts w:ascii="Century Gothic" w:eastAsia="Times New Roman" w:hAnsi="Century Gothic" w:cstheme="minorHAnsi"/>
                <w:color w:val="000000"/>
                <w:kern w:val="24"/>
                <w:sz w:val="20"/>
                <w:szCs w:val="20"/>
                <w:lang w:eastAsia="es-CO"/>
              </w:rPr>
            </w:pPr>
            <w:r>
              <w:rPr>
                <w:rFonts w:ascii="Century Gothic" w:eastAsia="Times New Roman" w:hAnsi="Century Gothic" w:cstheme="minorHAnsi"/>
                <w:color w:val="000000"/>
                <w:kern w:val="24"/>
                <w:sz w:val="20"/>
                <w:szCs w:val="20"/>
                <w:lang w:eastAsia="es-CO"/>
              </w:rPr>
              <w:t>2 años té</w:t>
            </w:r>
            <w:r w:rsidR="001512BC" w:rsidRPr="000C0DCD">
              <w:rPr>
                <w:rFonts w:ascii="Century Gothic" w:eastAsia="Times New Roman" w:hAnsi="Century Gothic" w:cstheme="minorHAnsi"/>
                <w:color w:val="000000"/>
                <w:kern w:val="24"/>
                <w:sz w:val="20"/>
                <w:szCs w:val="20"/>
                <w:lang w:eastAsia="es-CO"/>
              </w:rPr>
              <w:t>rmino de caducidad</w:t>
            </w:r>
          </w:p>
          <w:p w14:paraId="175A7922" w14:textId="77777777" w:rsidR="001512BC" w:rsidRPr="000C0DCD" w:rsidRDefault="001512BC" w:rsidP="0072029B">
            <w:pPr>
              <w:spacing w:after="0" w:line="240" w:lineRule="auto"/>
              <w:ind w:right="49"/>
              <w:rPr>
                <w:rFonts w:ascii="Century Gothic" w:eastAsia="Times New Roman" w:hAnsi="Century Gothic" w:cstheme="minorHAnsi"/>
                <w:sz w:val="20"/>
                <w:szCs w:val="20"/>
                <w:lang w:eastAsia="es-CO"/>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E5CC85" w14:textId="77777777" w:rsidR="001512BC" w:rsidRPr="000C0DCD" w:rsidRDefault="001512BC" w:rsidP="0072029B">
            <w:pPr>
              <w:spacing w:after="0" w:line="240" w:lineRule="auto"/>
              <w:ind w:right="49"/>
              <w:rPr>
                <w:rFonts w:ascii="Century Gothic" w:eastAsia="Times New Roman" w:hAnsi="Century Gothic" w:cstheme="minorHAnsi"/>
                <w:color w:val="000000"/>
                <w:kern w:val="24"/>
                <w:sz w:val="20"/>
                <w:szCs w:val="20"/>
                <w:lang w:eastAsia="es-CO"/>
              </w:rPr>
            </w:pPr>
            <w:r w:rsidRPr="000C0DCD">
              <w:rPr>
                <w:rFonts w:ascii="Century Gothic" w:eastAsia="Times New Roman" w:hAnsi="Century Gothic" w:cstheme="minorHAnsi"/>
                <w:color w:val="000000"/>
                <w:kern w:val="24"/>
                <w:sz w:val="20"/>
                <w:szCs w:val="20"/>
                <w:lang w:eastAsia="es-CO"/>
              </w:rPr>
              <w:t>Presentación de conciliación extrajudicial</w:t>
            </w:r>
          </w:p>
          <w:p w14:paraId="7EE3C282" w14:textId="77777777" w:rsidR="001512BC" w:rsidRPr="000C0DCD" w:rsidRDefault="001512BC" w:rsidP="0072029B">
            <w:pPr>
              <w:spacing w:after="0" w:line="240" w:lineRule="auto"/>
              <w:ind w:right="49"/>
              <w:rPr>
                <w:rFonts w:ascii="Century Gothic" w:eastAsia="Times New Roman" w:hAnsi="Century Gothic" w:cstheme="minorHAnsi"/>
                <w:sz w:val="20"/>
                <w:szCs w:val="20"/>
                <w:lang w:eastAsia="es-CO"/>
              </w:rPr>
            </w:pPr>
            <w:r w:rsidRPr="000C0DCD">
              <w:rPr>
                <w:rFonts w:ascii="Century Gothic" w:eastAsia="Times New Roman" w:hAnsi="Century Gothic" w:cstheme="minorHAnsi"/>
                <w:color w:val="000000"/>
                <w:kern w:val="24"/>
                <w:sz w:val="20"/>
                <w:szCs w:val="20"/>
                <w:lang w:eastAsia="es-CO"/>
              </w:rPr>
              <w:t>(extemporánea)</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A9FE46" w14:textId="77777777" w:rsidR="001512BC" w:rsidRPr="000C0DCD" w:rsidRDefault="001512BC" w:rsidP="0072029B">
            <w:pPr>
              <w:spacing w:after="0" w:line="240" w:lineRule="auto"/>
              <w:ind w:right="49"/>
              <w:rPr>
                <w:rFonts w:ascii="Century Gothic" w:eastAsia="Times New Roman" w:hAnsi="Century Gothic" w:cstheme="minorHAnsi"/>
                <w:color w:val="000000"/>
                <w:kern w:val="24"/>
                <w:sz w:val="20"/>
                <w:szCs w:val="20"/>
                <w:lang w:eastAsia="es-CO"/>
              </w:rPr>
            </w:pPr>
            <w:r w:rsidRPr="000C0DCD">
              <w:rPr>
                <w:rFonts w:ascii="Century Gothic" w:eastAsia="Times New Roman" w:hAnsi="Century Gothic" w:cstheme="minorHAnsi"/>
                <w:color w:val="000000"/>
                <w:kern w:val="24"/>
                <w:sz w:val="20"/>
                <w:szCs w:val="20"/>
                <w:lang w:eastAsia="es-CO"/>
              </w:rPr>
              <w:t xml:space="preserve">Presentación de la demanda </w:t>
            </w:r>
          </w:p>
          <w:p w14:paraId="4E8C7F72" w14:textId="77777777" w:rsidR="001512BC" w:rsidRPr="000C0DCD" w:rsidRDefault="001512BC" w:rsidP="0072029B">
            <w:pPr>
              <w:spacing w:after="0" w:line="240" w:lineRule="auto"/>
              <w:ind w:right="49"/>
              <w:rPr>
                <w:rFonts w:ascii="Century Gothic" w:eastAsia="Times New Roman" w:hAnsi="Century Gothic" w:cstheme="minorHAnsi"/>
                <w:sz w:val="20"/>
                <w:szCs w:val="20"/>
                <w:lang w:eastAsia="es-CO"/>
              </w:rPr>
            </w:pPr>
            <w:r w:rsidRPr="000C0DCD">
              <w:rPr>
                <w:rFonts w:ascii="Century Gothic" w:eastAsia="Times New Roman" w:hAnsi="Century Gothic" w:cstheme="minorHAnsi"/>
                <w:color w:val="000000"/>
                <w:kern w:val="24"/>
                <w:sz w:val="20"/>
                <w:szCs w:val="20"/>
                <w:lang w:eastAsia="es-CO"/>
              </w:rPr>
              <w:t>(extemporánea)</w:t>
            </w:r>
          </w:p>
        </w:tc>
      </w:tr>
      <w:tr w:rsidR="000201A6" w:rsidRPr="009500F2" w14:paraId="3A9E10B4" w14:textId="77777777" w:rsidTr="004F19A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5A6F92" w14:textId="0142FFF7" w:rsidR="001512BC" w:rsidRPr="000C0DCD" w:rsidRDefault="002C32BE" w:rsidP="0072029B">
            <w:pPr>
              <w:spacing w:after="0" w:line="240" w:lineRule="auto"/>
              <w:ind w:right="49"/>
              <w:rPr>
                <w:rFonts w:ascii="Century Gothic" w:eastAsia="Times New Roman" w:hAnsi="Century Gothic" w:cstheme="minorHAnsi"/>
                <w:sz w:val="20"/>
                <w:szCs w:val="20"/>
                <w:lang w:eastAsia="es-CO"/>
              </w:rPr>
            </w:pPr>
            <w:r w:rsidRPr="000C0DCD">
              <w:rPr>
                <w:rFonts w:ascii="Century Gothic" w:eastAsia="Times New Roman" w:hAnsi="Century Gothic" w:cstheme="minorHAnsi"/>
                <w:color w:val="000000"/>
                <w:kern w:val="24"/>
                <w:sz w:val="20"/>
                <w:szCs w:val="20"/>
                <w:lang w:eastAsia="es-CO"/>
              </w:rPr>
              <w:t xml:space="preserve">24 </w:t>
            </w:r>
            <w:r w:rsidR="001512BC" w:rsidRPr="000C0DCD">
              <w:rPr>
                <w:rFonts w:ascii="Century Gothic" w:eastAsia="Times New Roman" w:hAnsi="Century Gothic" w:cstheme="minorHAnsi"/>
                <w:color w:val="000000"/>
                <w:kern w:val="24"/>
                <w:sz w:val="20"/>
                <w:szCs w:val="20"/>
                <w:lang w:eastAsia="es-CO"/>
              </w:rPr>
              <w:t xml:space="preserve">de </w:t>
            </w:r>
            <w:r w:rsidRPr="000C0DCD">
              <w:rPr>
                <w:rFonts w:ascii="Century Gothic" w:eastAsia="Times New Roman" w:hAnsi="Century Gothic" w:cstheme="minorHAnsi"/>
                <w:color w:val="000000"/>
                <w:kern w:val="24"/>
                <w:sz w:val="20"/>
                <w:szCs w:val="20"/>
                <w:lang w:eastAsia="es-CO"/>
              </w:rPr>
              <w:t xml:space="preserve">octubre </w:t>
            </w:r>
            <w:r w:rsidR="001512BC" w:rsidRPr="000C0DCD">
              <w:rPr>
                <w:rFonts w:ascii="Century Gothic" w:eastAsia="Times New Roman" w:hAnsi="Century Gothic" w:cstheme="minorHAnsi"/>
                <w:color w:val="000000"/>
                <w:kern w:val="24"/>
                <w:sz w:val="20"/>
                <w:szCs w:val="20"/>
                <w:lang w:eastAsia="es-CO"/>
              </w:rPr>
              <w:t>de 2005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76FD8A" w14:textId="57BC6E12" w:rsidR="001512BC" w:rsidRPr="000C0DCD" w:rsidRDefault="002C32BE" w:rsidP="0072029B">
            <w:pPr>
              <w:spacing w:after="0" w:line="240" w:lineRule="auto"/>
              <w:ind w:right="49"/>
              <w:rPr>
                <w:rFonts w:ascii="Century Gothic" w:eastAsia="Times New Roman" w:hAnsi="Century Gothic" w:cstheme="minorHAnsi"/>
                <w:sz w:val="20"/>
                <w:szCs w:val="20"/>
                <w:lang w:eastAsia="es-CO"/>
              </w:rPr>
            </w:pPr>
            <w:r w:rsidRPr="000C0DCD">
              <w:rPr>
                <w:rFonts w:ascii="Century Gothic" w:eastAsia="Times New Roman" w:hAnsi="Century Gothic" w:cstheme="minorHAnsi"/>
                <w:color w:val="000000"/>
                <w:kern w:val="24"/>
                <w:sz w:val="20"/>
                <w:szCs w:val="20"/>
                <w:lang w:eastAsia="es-CO"/>
              </w:rPr>
              <w:t>24</w:t>
            </w:r>
            <w:r w:rsidR="001512BC" w:rsidRPr="000C0DCD">
              <w:rPr>
                <w:rFonts w:ascii="Century Gothic" w:eastAsia="Times New Roman" w:hAnsi="Century Gothic" w:cstheme="minorHAnsi"/>
                <w:color w:val="000000"/>
                <w:kern w:val="24"/>
                <w:sz w:val="20"/>
                <w:szCs w:val="20"/>
                <w:lang w:eastAsia="es-CO"/>
              </w:rPr>
              <w:t xml:space="preserve"> de </w:t>
            </w:r>
            <w:r w:rsidRPr="000C0DCD">
              <w:rPr>
                <w:rFonts w:ascii="Century Gothic" w:eastAsia="Times New Roman" w:hAnsi="Century Gothic" w:cstheme="minorHAnsi"/>
                <w:color w:val="000000"/>
                <w:kern w:val="24"/>
                <w:sz w:val="20"/>
                <w:szCs w:val="20"/>
                <w:lang w:eastAsia="es-CO"/>
              </w:rPr>
              <w:t xml:space="preserve">febrero </w:t>
            </w:r>
            <w:r w:rsidR="001512BC" w:rsidRPr="000C0DCD">
              <w:rPr>
                <w:rFonts w:ascii="Century Gothic" w:eastAsia="Times New Roman" w:hAnsi="Century Gothic" w:cstheme="minorHAnsi"/>
                <w:color w:val="000000"/>
                <w:kern w:val="24"/>
                <w:sz w:val="20"/>
                <w:szCs w:val="20"/>
                <w:lang w:eastAsia="es-CO"/>
              </w:rPr>
              <w:t>de 2006</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E99E9B" w14:textId="03A4B247" w:rsidR="001512BC" w:rsidRPr="000C0DCD" w:rsidRDefault="002C32BE" w:rsidP="0072029B">
            <w:pPr>
              <w:spacing w:after="0" w:line="240" w:lineRule="auto"/>
              <w:ind w:right="49"/>
              <w:rPr>
                <w:rFonts w:ascii="Century Gothic" w:eastAsia="Times New Roman" w:hAnsi="Century Gothic" w:cstheme="minorHAnsi"/>
                <w:sz w:val="20"/>
                <w:szCs w:val="20"/>
                <w:lang w:eastAsia="es-CO"/>
              </w:rPr>
            </w:pPr>
            <w:r w:rsidRPr="000C0DCD">
              <w:rPr>
                <w:rFonts w:ascii="Century Gothic" w:eastAsia="Times New Roman" w:hAnsi="Century Gothic" w:cstheme="minorHAnsi"/>
                <w:color w:val="000000"/>
                <w:kern w:val="24"/>
                <w:sz w:val="20"/>
                <w:szCs w:val="20"/>
                <w:lang w:eastAsia="es-CO"/>
              </w:rPr>
              <w:t>24</w:t>
            </w:r>
            <w:r w:rsidR="001512BC" w:rsidRPr="000C0DCD">
              <w:rPr>
                <w:rFonts w:ascii="Century Gothic" w:eastAsia="Times New Roman" w:hAnsi="Century Gothic" w:cstheme="minorHAnsi"/>
                <w:color w:val="000000"/>
                <w:kern w:val="24"/>
                <w:sz w:val="20"/>
                <w:szCs w:val="20"/>
                <w:lang w:eastAsia="es-CO"/>
              </w:rPr>
              <w:t xml:space="preserve"> de </w:t>
            </w:r>
            <w:r w:rsidRPr="000C0DCD">
              <w:rPr>
                <w:rFonts w:ascii="Century Gothic" w:eastAsia="Times New Roman" w:hAnsi="Century Gothic" w:cstheme="minorHAnsi"/>
                <w:color w:val="000000"/>
                <w:kern w:val="24"/>
                <w:sz w:val="20"/>
                <w:szCs w:val="20"/>
                <w:lang w:eastAsia="es-CO"/>
              </w:rPr>
              <w:t xml:space="preserve">abril </w:t>
            </w:r>
            <w:r w:rsidR="001512BC" w:rsidRPr="000C0DCD">
              <w:rPr>
                <w:rFonts w:ascii="Century Gothic" w:eastAsia="Times New Roman" w:hAnsi="Century Gothic" w:cstheme="minorHAnsi"/>
                <w:color w:val="000000"/>
                <w:kern w:val="24"/>
                <w:sz w:val="20"/>
                <w:szCs w:val="20"/>
                <w:lang w:eastAsia="es-CO"/>
              </w:rPr>
              <w:t>de 2006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76635F" w14:textId="00D7C649" w:rsidR="001512BC" w:rsidRPr="000C0DCD" w:rsidRDefault="002C32BE" w:rsidP="0072029B">
            <w:pPr>
              <w:spacing w:after="0" w:line="240" w:lineRule="auto"/>
              <w:ind w:right="49"/>
              <w:rPr>
                <w:rFonts w:ascii="Century Gothic" w:eastAsia="Times New Roman" w:hAnsi="Century Gothic" w:cstheme="minorHAnsi"/>
                <w:sz w:val="20"/>
                <w:szCs w:val="20"/>
                <w:lang w:eastAsia="es-CO"/>
              </w:rPr>
            </w:pPr>
            <w:r w:rsidRPr="000C0DCD">
              <w:rPr>
                <w:rFonts w:ascii="Century Gothic" w:eastAsia="Times New Roman" w:hAnsi="Century Gothic" w:cstheme="minorHAnsi"/>
                <w:color w:val="000000"/>
                <w:kern w:val="24"/>
                <w:sz w:val="20"/>
                <w:szCs w:val="20"/>
                <w:lang w:eastAsia="es-CO"/>
              </w:rPr>
              <w:t xml:space="preserve">24 </w:t>
            </w:r>
            <w:r w:rsidR="001512BC" w:rsidRPr="000C0DCD">
              <w:rPr>
                <w:rFonts w:ascii="Century Gothic" w:eastAsia="Times New Roman" w:hAnsi="Century Gothic" w:cstheme="minorHAnsi"/>
                <w:color w:val="000000"/>
                <w:kern w:val="24"/>
                <w:sz w:val="20"/>
                <w:szCs w:val="20"/>
                <w:lang w:eastAsia="es-CO"/>
              </w:rPr>
              <w:t xml:space="preserve">de </w:t>
            </w:r>
            <w:r w:rsidRPr="000C0DCD">
              <w:rPr>
                <w:rFonts w:ascii="Century Gothic" w:eastAsia="Times New Roman" w:hAnsi="Century Gothic" w:cstheme="minorHAnsi"/>
                <w:color w:val="000000"/>
                <w:kern w:val="24"/>
                <w:sz w:val="20"/>
                <w:szCs w:val="20"/>
                <w:lang w:eastAsia="es-CO"/>
              </w:rPr>
              <w:t xml:space="preserve">abril </w:t>
            </w:r>
            <w:r w:rsidR="001512BC" w:rsidRPr="000C0DCD">
              <w:rPr>
                <w:rFonts w:ascii="Century Gothic" w:eastAsia="Times New Roman" w:hAnsi="Century Gothic" w:cstheme="minorHAnsi"/>
                <w:color w:val="000000"/>
                <w:kern w:val="24"/>
                <w:sz w:val="20"/>
                <w:szCs w:val="20"/>
                <w:lang w:eastAsia="es-CO"/>
              </w:rPr>
              <w:t>de 2008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CEFCCA" w14:textId="77777777" w:rsidR="001512BC" w:rsidRPr="000C0DCD" w:rsidRDefault="001512BC" w:rsidP="0072029B">
            <w:pPr>
              <w:spacing w:after="0" w:line="240" w:lineRule="auto"/>
              <w:ind w:right="49"/>
              <w:rPr>
                <w:rFonts w:ascii="Century Gothic" w:eastAsia="Times New Roman" w:hAnsi="Century Gothic" w:cstheme="minorHAnsi"/>
                <w:sz w:val="20"/>
                <w:szCs w:val="20"/>
                <w:lang w:eastAsia="es-CO"/>
              </w:rPr>
            </w:pPr>
            <w:r w:rsidRPr="000C0DCD">
              <w:rPr>
                <w:rFonts w:ascii="Century Gothic" w:eastAsia="Times New Roman" w:hAnsi="Century Gothic" w:cstheme="minorHAnsi"/>
                <w:color w:val="000000"/>
                <w:kern w:val="24"/>
                <w:sz w:val="20"/>
                <w:szCs w:val="20"/>
                <w:lang w:eastAsia="es-CO"/>
              </w:rPr>
              <w:t>19 de diciembre de 2008</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C4C3F2" w14:textId="77777777" w:rsidR="001512BC" w:rsidRPr="000C0DCD" w:rsidRDefault="001512BC" w:rsidP="0072029B">
            <w:pPr>
              <w:spacing w:after="0" w:line="240" w:lineRule="auto"/>
              <w:ind w:right="49"/>
              <w:rPr>
                <w:rFonts w:ascii="Century Gothic" w:eastAsia="Times New Roman" w:hAnsi="Century Gothic" w:cstheme="minorHAnsi"/>
                <w:sz w:val="20"/>
                <w:szCs w:val="20"/>
                <w:lang w:eastAsia="es-CO"/>
              </w:rPr>
            </w:pPr>
            <w:r w:rsidRPr="000C0DCD">
              <w:rPr>
                <w:rFonts w:ascii="Century Gothic" w:eastAsia="Times New Roman" w:hAnsi="Century Gothic" w:cstheme="minorHAnsi"/>
                <w:color w:val="000000"/>
                <w:kern w:val="24"/>
                <w:sz w:val="20"/>
                <w:szCs w:val="20"/>
                <w:lang w:eastAsia="es-CO"/>
              </w:rPr>
              <w:t>9 de octubre de 2009</w:t>
            </w:r>
          </w:p>
        </w:tc>
      </w:tr>
    </w:tbl>
    <w:p w14:paraId="70DE804F" w14:textId="77777777" w:rsidR="002C32BE" w:rsidRPr="009500F2" w:rsidRDefault="002C32BE" w:rsidP="004F19AC">
      <w:pPr>
        <w:spacing w:after="0"/>
        <w:ind w:right="49"/>
        <w:jc w:val="both"/>
        <w:rPr>
          <w:rFonts w:ascii="Century Gothic" w:hAnsi="Century Gothic" w:cstheme="minorHAnsi"/>
          <w:sz w:val="24"/>
          <w:szCs w:val="24"/>
        </w:rPr>
      </w:pPr>
    </w:p>
    <w:p w14:paraId="1B49E486" w14:textId="3C0657DA" w:rsidR="002C32BE" w:rsidRPr="009500F2" w:rsidRDefault="002C32BE" w:rsidP="004F19AC">
      <w:pPr>
        <w:pStyle w:val="Prrafodelista"/>
        <w:numPr>
          <w:ilvl w:val="1"/>
          <w:numId w:val="28"/>
        </w:numPr>
        <w:spacing w:after="0"/>
        <w:ind w:left="426" w:right="49" w:hanging="437"/>
        <w:contextualSpacing w:val="0"/>
        <w:jc w:val="both"/>
        <w:rPr>
          <w:rFonts w:ascii="Century Gothic" w:eastAsia="Times New Roman" w:hAnsi="Century Gothic" w:cstheme="minorHAnsi"/>
          <w:b/>
          <w:color w:val="212121"/>
          <w:sz w:val="24"/>
          <w:szCs w:val="24"/>
          <w:shd w:val="clear" w:color="auto" w:fill="FFFFFF"/>
          <w:lang w:eastAsia="es-CO"/>
        </w:rPr>
      </w:pPr>
      <w:r w:rsidRPr="009500F2">
        <w:rPr>
          <w:rFonts w:ascii="Century Gothic" w:eastAsia="Times New Roman" w:hAnsi="Century Gothic" w:cstheme="minorHAnsi"/>
          <w:b/>
          <w:color w:val="212121"/>
          <w:sz w:val="24"/>
          <w:szCs w:val="24"/>
          <w:shd w:val="clear" w:color="auto" w:fill="FFFFFF"/>
          <w:lang w:eastAsia="es-CO"/>
        </w:rPr>
        <w:t>C</w:t>
      </w:r>
      <w:r w:rsidR="001E7BB3" w:rsidRPr="009500F2">
        <w:rPr>
          <w:rFonts w:ascii="Century Gothic" w:eastAsia="Times New Roman" w:hAnsi="Century Gothic" w:cstheme="minorHAnsi"/>
          <w:b/>
          <w:color w:val="212121"/>
          <w:sz w:val="24"/>
          <w:szCs w:val="24"/>
          <w:shd w:val="clear" w:color="auto" w:fill="FFFFFF"/>
          <w:lang w:eastAsia="es-CO"/>
        </w:rPr>
        <w:t xml:space="preserve">ómputo </w:t>
      </w:r>
      <w:r w:rsidRPr="009500F2">
        <w:rPr>
          <w:rFonts w:ascii="Century Gothic" w:eastAsia="Times New Roman" w:hAnsi="Century Gothic" w:cstheme="minorHAnsi"/>
          <w:b/>
          <w:color w:val="212121"/>
          <w:sz w:val="24"/>
          <w:szCs w:val="24"/>
          <w:shd w:val="clear" w:color="auto" w:fill="FFFFFF"/>
          <w:lang w:eastAsia="es-CO"/>
        </w:rPr>
        <w:t xml:space="preserve">de </w:t>
      </w:r>
      <w:r w:rsidR="001E7BB3" w:rsidRPr="009500F2">
        <w:rPr>
          <w:rFonts w:ascii="Century Gothic" w:eastAsia="Times New Roman" w:hAnsi="Century Gothic" w:cstheme="minorHAnsi"/>
          <w:b/>
          <w:color w:val="212121"/>
          <w:sz w:val="24"/>
          <w:szCs w:val="24"/>
          <w:shd w:val="clear" w:color="auto" w:fill="FFFFFF"/>
          <w:lang w:eastAsia="es-CO"/>
        </w:rPr>
        <w:t xml:space="preserve">los términos de </w:t>
      </w:r>
      <w:r w:rsidRPr="009500F2">
        <w:rPr>
          <w:rFonts w:ascii="Century Gothic" w:eastAsia="Times New Roman" w:hAnsi="Century Gothic" w:cstheme="minorHAnsi"/>
          <w:b/>
          <w:color w:val="212121"/>
          <w:sz w:val="24"/>
          <w:szCs w:val="24"/>
          <w:shd w:val="clear" w:color="auto" w:fill="FFFFFF"/>
          <w:lang w:eastAsia="es-CO"/>
        </w:rPr>
        <w:t>caducidad desde la supuesta razón de hecho o de derecho referida por la parte pasiva en la contestación de la demanda ante la jurisdicción</w:t>
      </w:r>
      <w:r w:rsidR="00F407E9" w:rsidRPr="009500F2">
        <w:rPr>
          <w:rFonts w:ascii="Century Gothic" w:eastAsia="Times New Roman" w:hAnsi="Century Gothic" w:cstheme="minorHAnsi"/>
          <w:b/>
          <w:color w:val="212121"/>
          <w:sz w:val="24"/>
          <w:szCs w:val="24"/>
          <w:shd w:val="clear" w:color="auto" w:fill="FFFFFF"/>
          <w:lang w:eastAsia="es-CO"/>
        </w:rPr>
        <w:t xml:space="preserve"> contencioso administrativa</w:t>
      </w:r>
      <w:r w:rsidRPr="009500F2">
        <w:rPr>
          <w:rFonts w:ascii="Century Gothic" w:eastAsia="Times New Roman" w:hAnsi="Century Gothic" w:cstheme="minorHAnsi"/>
          <w:b/>
          <w:color w:val="212121"/>
          <w:sz w:val="24"/>
          <w:szCs w:val="24"/>
          <w:shd w:val="clear" w:color="auto" w:fill="FFFFFF"/>
          <w:lang w:eastAsia="es-CO"/>
        </w:rPr>
        <w:t>:</w:t>
      </w:r>
    </w:p>
    <w:p w14:paraId="22ED53D5" w14:textId="77777777" w:rsidR="002C32BE" w:rsidRPr="009500F2" w:rsidRDefault="002C32BE" w:rsidP="004F19AC">
      <w:pPr>
        <w:spacing w:after="0"/>
        <w:ind w:right="49"/>
        <w:jc w:val="both"/>
        <w:rPr>
          <w:rFonts w:ascii="Century Gothic" w:hAnsi="Century Gothic" w:cstheme="minorHAnsi"/>
          <w:sz w:val="24"/>
          <w:szCs w:val="24"/>
        </w:rPr>
      </w:pPr>
    </w:p>
    <w:p w14:paraId="07237EA1" w14:textId="4E7179A0" w:rsidR="001512BC" w:rsidRPr="009500F2" w:rsidRDefault="002C32BE"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L</w:t>
      </w:r>
      <w:r w:rsidR="001512BC" w:rsidRPr="009500F2">
        <w:rPr>
          <w:rFonts w:ascii="Century Gothic" w:hAnsi="Century Gothic" w:cstheme="minorHAnsi"/>
          <w:sz w:val="24"/>
          <w:szCs w:val="24"/>
        </w:rPr>
        <w:t>a Secretaría de Educaci</w:t>
      </w:r>
      <w:r w:rsidR="00414799" w:rsidRPr="009500F2">
        <w:rPr>
          <w:rFonts w:ascii="Century Gothic" w:hAnsi="Century Gothic" w:cstheme="minorHAnsi"/>
          <w:sz w:val="24"/>
          <w:szCs w:val="24"/>
        </w:rPr>
        <w:t>ón propuso</w:t>
      </w:r>
      <w:r w:rsidR="001512BC" w:rsidRPr="009500F2">
        <w:rPr>
          <w:rFonts w:ascii="Century Gothic" w:hAnsi="Century Gothic" w:cstheme="minorHAnsi"/>
          <w:sz w:val="24"/>
          <w:szCs w:val="24"/>
        </w:rPr>
        <w:t xml:space="preserve"> </w:t>
      </w:r>
      <w:r w:rsidR="00414799" w:rsidRPr="009500F2">
        <w:rPr>
          <w:rFonts w:ascii="Century Gothic" w:hAnsi="Century Gothic" w:cstheme="minorHAnsi"/>
          <w:sz w:val="24"/>
          <w:szCs w:val="24"/>
        </w:rPr>
        <w:t>la excepción de caducidad</w:t>
      </w:r>
      <w:r w:rsidR="001512BC" w:rsidRPr="009500F2">
        <w:rPr>
          <w:rFonts w:ascii="Century Gothic" w:hAnsi="Century Gothic" w:cstheme="minorHAnsi"/>
          <w:sz w:val="24"/>
          <w:szCs w:val="24"/>
        </w:rPr>
        <w:t xml:space="preserve"> </w:t>
      </w:r>
      <w:r w:rsidR="00414799" w:rsidRPr="009500F2">
        <w:rPr>
          <w:rFonts w:ascii="Century Gothic" w:hAnsi="Century Gothic" w:cstheme="minorHAnsi"/>
          <w:sz w:val="24"/>
          <w:szCs w:val="24"/>
        </w:rPr>
        <w:t xml:space="preserve">al contestar la demanda contencioso administrativa, </w:t>
      </w:r>
      <w:r w:rsidR="001512BC" w:rsidRPr="009500F2">
        <w:rPr>
          <w:rFonts w:ascii="Century Gothic" w:hAnsi="Century Gothic" w:cstheme="minorHAnsi"/>
          <w:sz w:val="24"/>
          <w:szCs w:val="24"/>
        </w:rPr>
        <w:t xml:space="preserve">contados los dos años previstos por el numeral 10 del artículo 136 del Código Contencioso Administrativo, modificado por el artículo 44 de la Ley 446 de 1998, desde que sucedió el motivo de hecho o de derecho que </w:t>
      </w:r>
      <w:r w:rsidR="001E7BB3" w:rsidRPr="009500F2">
        <w:rPr>
          <w:rFonts w:ascii="Century Gothic" w:hAnsi="Century Gothic" w:cstheme="minorHAnsi"/>
          <w:sz w:val="24"/>
          <w:szCs w:val="24"/>
        </w:rPr>
        <w:t xml:space="preserve">le habrían servido </w:t>
      </w:r>
      <w:r w:rsidR="001512BC" w:rsidRPr="009500F2">
        <w:rPr>
          <w:rFonts w:ascii="Century Gothic" w:hAnsi="Century Gothic" w:cstheme="minorHAnsi"/>
          <w:sz w:val="24"/>
          <w:szCs w:val="24"/>
        </w:rPr>
        <w:t xml:space="preserve">de fundamento. </w:t>
      </w:r>
    </w:p>
    <w:p w14:paraId="77BDA700" w14:textId="77777777" w:rsidR="001512BC" w:rsidRPr="009500F2" w:rsidRDefault="001512BC" w:rsidP="004F19AC">
      <w:pPr>
        <w:spacing w:after="0"/>
        <w:ind w:right="49"/>
        <w:jc w:val="both"/>
        <w:rPr>
          <w:rFonts w:ascii="Century Gothic" w:hAnsi="Century Gothic" w:cstheme="minorHAnsi"/>
          <w:sz w:val="24"/>
          <w:szCs w:val="24"/>
        </w:rPr>
      </w:pPr>
    </w:p>
    <w:p w14:paraId="6F394D09" w14:textId="3607B91A" w:rsidR="002C32BE" w:rsidRPr="009500F2" w:rsidRDefault="00414799"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 xml:space="preserve">En ese conteo </w:t>
      </w:r>
      <w:r w:rsidR="001512BC" w:rsidRPr="009500F2">
        <w:rPr>
          <w:rFonts w:ascii="Century Gothic" w:hAnsi="Century Gothic" w:cstheme="minorHAnsi"/>
          <w:sz w:val="24"/>
          <w:szCs w:val="24"/>
        </w:rPr>
        <w:t>de términos que realizó el demandado, el motivo de hecho o de derecho acaeci</w:t>
      </w:r>
      <w:r w:rsidRPr="009500F2">
        <w:rPr>
          <w:rFonts w:ascii="Century Gothic" w:hAnsi="Century Gothic" w:cstheme="minorHAnsi"/>
          <w:sz w:val="24"/>
          <w:szCs w:val="24"/>
        </w:rPr>
        <w:t>ó el día 7 de diciembre de 2005</w:t>
      </w:r>
      <w:r w:rsidR="002C32BE" w:rsidRPr="009500F2">
        <w:rPr>
          <w:rFonts w:ascii="Century Gothic" w:hAnsi="Century Gothic" w:cstheme="minorHAnsi"/>
          <w:sz w:val="24"/>
          <w:szCs w:val="24"/>
        </w:rPr>
        <w:t xml:space="preserve"> con la presentación de una reclamación del contratista, </w:t>
      </w:r>
      <w:r w:rsidRPr="009500F2">
        <w:rPr>
          <w:rFonts w:ascii="Century Gothic" w:hAnsi="Century Gothic" w:cstheme="minorHAnsi"/>
          <w:sz w:val="24"/>
          <w:szCs w:val="24"/>
        </w:rPr>
        <w:t>y según se expone en la contestación</w:t>
      </w:r>
      <w:r w:rsidR="00C91E33" w:rsidRPr="009500F2">
        <w:rPr>
          <w:rFonts w:ascii="Century Gothic" w:hAnsi="Century Gothic" w:cstheme="minorHAnsi"/>
          <w:sz w:val="24"/>
          <w:szCs w:val="24"/>
        </w:rPr>
        <w:t xml:space="preserve"> </w:t>
      </w:r>
      <w:r w:rsidR="00F0794A" w:rsidRPr="00724295">
        <w:rPr>
          <w:rFonts w:ascii="Century Gothic" w:hAnsi="Century Gothic" w:cstheme="minorHAnsi"/>
          <w:sz w:val="24"/>
          <w:szCs w:val="24"/>
        </w:rPr>
        <w:t>(Folio 41 Cuaderno de Pruebas Nº 2)</w:t>
      </w:r>
      <w:r w:rsidRPr="00724295">
        <w:rPr>
          <w:rFonts w:ascii="Century Gothic" w:hAnsi="Century Gothic" w:cstheme="minorHAnsi"/>
          <w:sz w:val="24"/>
          <w:szCs w:val="24"/>
        </w:rPr>
        <w:t xml:space="preserve"> los</w:t>
      </w:r>
      <w:r w:rsidRPr="009500F2">
        <w:rPr>
          <w:rFonts w:ascii="Century Gothic" w:hAnsi="Century Gothic" w:cstheme="minorHAnsi"/>
          <w:sz w:val="24"/>
          <w:szCs w:val="24"/>
        </w:rPr>
        <w:t xml:space="preserve"> dos (2) años iniciaban</w:t>
      </w:r>
      <w:r w:rsidR="001512BC" w:rsidRPr="009500F2">
        <w:rPr>
          <w:rFonts w:ascii="Century Gothic" w:hAnsi="Century Gothic" w:cstheme="minorHAnsi"/>
          <w:sz w:val="24"/>
          <w:szCs w:val="24"/>
        </w:rPr>
        <w:t xml:space="preserve"> </w:t>
      </w:r>
      <w:r w:rsidRPr="009500F2">
        <w:rPr>
          <w:rFonts w:ascii="Century Gothic" w:hAnsi="Century Gothic" w:cstheme="minorHAnsi"/>
          <w:sz w:val="24"/>
          <w:szCs w:val="24"/>
        </w:rPr>
        <w:t>e</w:t>
      </w:r>
      <w:r w:rsidR="001512BC" w:rsidRPr="009500F2">
        <w:rPr>
          <w:rFonts w:ascii="Century Gothic" w:hAnsi="Century Gothic" w:cstheme="minorHAnsi"/>
          <w:sz w:val="24"/>
          <w:szCs w:val="24"/>
        </w:rPr>
        <w:t>l dí</w:t>
      </w:r>
      <w:r w:rsidRPr="009500F2">
        <w:rPr>
          <w:rFonts w:ascii="Century Gothic" w:hAnsi="Century Gothic" w:cstheme="minorHAnsi"/>
          <w:sz w:val="24"/>
          <w:szCs w:val="24"/>
        </w:rPr>
        <w:t>a siguiente y vencían</w:t>
      </w:r>
      <w:r w:rsidR="001E7BB3" w:rsidRPr="009500F2">
        <w:rPr>
          <w:rFonts w:ascii="Century Gothic" w:hAnsi="Century Gothic" w:cstheme="minorHAnsi"/>
          <w:sz w:val="24"/>
          <w:szCs w:val="24"/>
        </w:rPr>
        <w:t xml:space="preserve"> por consiguiente </w:t>
      </w:r>
      <w:r w:rsidR="001512BC" w:rsidRPr="009500F2">
        <w:rPr>
          <w:rFonts w:ascii="Century Gothic" w:hAnsi="Century Gothic" w:cstheme="minorHAnsi"/>
          <w:sz w:val="24"/>
          <w:szCs w:val="24"/>
        </w:rPr>
        <w:t xml:space="preserve">el día 8 de diciembre de 2007. </w:t>
      </w:r>
    </w:p>
    <w:p w14:paraId="21FDA4C3" w14:textId="77777777" w:rsidR="002C32BE" w:rsidRPr="009500F2" w:rsidRDefault="002C32BE" w:rsidP="004F19AC">
      <w:pPr>
        <w:spacing w:after="0"/>
        <w:ind w:right="49"/>
        <w:jc w:val="both"/>
        <w:rPr>
          <w:rFonts w:ascii="Century Gothic" w:hAnsi="Century Gothic" w:cstheme="minorHAnsi"/>
          <w:sz w:val="24"/>
          <w:szCs w:val="24"/>
          <w:highlight w:val="yellow"/>
        </w:rPr>
      </w:pPr>
    </w:p>
    <w:p w14:paraId="45E9AB03" w14:textId="560331D5" w:rsidR="00414799" w:rsidRPr="009500F2" w:rsidRDefault="00414799"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 xml:space="preserve">La caducidad para reclamaciones derivadas de contratos que han expirado y no se han liquidado, está regida por normas de orden público que señalan que solo puede ser contada a partir de la fecha real de </w:t>
      </w:r>
      <w:r w:rsidRPr="009500F2">
        <w:rPr>
          <w:rFonts w:ascii="Century Gothic" w:hAnsi="Century Gothic" w:cstheme="minorHAnsi"/>
          <w:sz w:val="24"/>
          <w:szCs w:val="24"/>
        </w:rPr>
        <w:lastRenderedPageBreak/>
        <w:t xml:space="preserve">terminación de los mismos, más los periodos de liquidación bilateral y unilateral, </w:t>
      </w:r>
      <w:r w:rsidR="00B55935" w:rsidRPr="009500F2">
        <w:rPr>
          <w:rFonts w:ascii="Century Gothic" w:hAnsi="Century Gothic" w:cstheme="minorHAnsi"/>
          <w:sz w:val="24"/>
          <w:szCs w:val="24"/>
        </w:rPr>
        <w:t xml:space="preserve">tal como se efectuó </w:t>
      </w:r>
      <w:r w:rsidRPr="009500F2">
        <w:rPr>
          <w:rFonts w:ascii="Century Gothic" w:hAnsi="Century Gothic" w:cstheme="minorHAnsi"/>
          <w:sz w:val="24"/>
          <w:szCs w:val="24"/>
        </w:rPr>
        <w:t>líneas atrás.</w:t>
      </w:r>
    </w:p>
    <w:p w14:paraId="64E3BC8E" w14:textId="77777777" w:rsidR="00414799" w:rsidRPr="009500F2" w:rsidRDefault="00414799" w:rsidP="004F19AC">
      <w:pPr>
        <w:spacing w:after="0"/>
        <w:ind w:right="49"/>
        <w:jc w:val="both"/>
        <w:rPr>
          <w:rFonts w:ascii="Century Gothic" w:hAnsi="Century Gothic" w:cstheme="minorHAnsi"/>
          <w:sz w:val="24"/>
          <w:szCs w:val="24"/>
          <w:highlight w:val="yellow"/>
        </w:rPr>
      </w:pPr>
    </w:p>
    <w:p w14:paraId="52B0123F" w14:textId="15DA36C3" w:rsidR="00414799" w:rsidRPr="009500F2" w:rsidRDefault="00414799"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No obstante, puestos en ese hipotético escenario y conteo del demandado, también habría acaecido la caducidad, antes de presentar la conciliación extrajudicial y la demanda contenciosa</w:t>
      </w:r>
      <w:r w:rsidR="00B55935" w:rsidRPr="009500F2">
        <w:rPr>
          <w:rFonts w:ascii="Century Gothic" w:hAnsi="Century Gothic" w:cstheme="minorHAnsi"/>
          <w:sz w:val="24"/>
          <w:szCs w:val="24"/>
        </w:rPr>
        <w:t>, así:</w:t>
      </w:r>
    </w:p>
    <w:p w14:paraId="276FA096" w14:textId="77777777" w:rsidR="00414799" w:rsidRPr="009500F2" w:rsidRDefault="00414799" w:rsidP="004F19AC">
      <w:pPr>
        <w:spacing w:after="0"/>
        <w:ind w:right="49"/>
        <w:jc w:val="both"/>
        <w:rPr>
          <w:rFonts w:ascii="Century Gothic" w:hAnsi="Century Gothic" w:cstheme="minorHAnsi"/>
          <w:sz w:val="24"/>
          <w:szCs w:val="24"/>
        </w:rPr>
      </w:pPr>
    </w:p>
    <w:tbl>
      <w:tblPr>
        <w:tblW w:w="10774" w:type="dxa"/>
        <w:tblInd w:w="-601" w:type="dxa"/>
        <w:tblLayout w:type="fixed"/>
        <w:tblCellMar>
          <w:left w:w="0" w:type="dxa"/>
          <w:right w:w="0" w:type="dxa"/>
        </w:tblCellMar>
        <w:tblLook w:val="04A0" w:firstRow="1" w:lastRow="0" w:firstColumn="1" w:lastColumn="0" w:noHBand="0" w:noVBand="1"/>
      </w:tblPr>
      <w:tblGrid>
        <w:gridCol w:w="2410"/>
        <w:gridCol w:w="2410"/>
        <w:gridCol w:w="2977"/>
        <w:gridCol w:w="2977"/>
      </w:tblGrid>
      <w:tr w:rsidR="0072029B" w:rsidRPr="009500F2" w14:paraId="77DFB2A1" w14:textId="77777777" w:rsidTr="0072029B">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35A973" w14:textId="148CD853" w:rsidR="00406068" w:rsidRPr="004F19AC" w:rsidRDefault="00406068" w:rsidP="004F19AC">
            <w:pPr>
              <w:spacing w:after="0"/>
              <w:ind w:right="49"/>
              <w:rPr>
                <w:rFonts w:ascii="Century Gothic" w:eastAsia="Times New Roman" w:hAnsi="Century Gothic" w:cstheme="minorHAnsi"/>
                <w:sz w:val="20"/>
                <w:szCs w:val="20"/>
                <w:lang w:eastAsia="es-CO"/>
              </w:rPr>
            </w:pPr>
            <w:r w:rsidRPr="004F19AC">
              <w:rPr>
                <w:rFonts w:ascii="Century Gothic" w:eastAsia="Times New Roman" w:hAnsi="Century Gothic" w:cstheme="minorHAnsi"/>
                <w:color w:val="000000"/>
                <w:kern w:val="24"/>
                <w:sz w:val="20"/>
                <w:szCs w:val="20"/>
                <w:lang w:eastAsia="es-CO"/>
              </w:rPr>
              <w:t>Fecha de Situación de hecho o de derecho</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EDF0DF" w14:textId="4CFA157C" w:rsidR="00406068" w:rsidRPr="004F19AC" w:rsidRDefault="00C06176" w:rsidP="004F19AC">
            <w:pPr>
              <w:spacing w:after="0"/>
              <w:ind w:right="49"/>
              <w:rPr>
                <w:rFonts w:ascii="Century Gothic" w:eastAsia="Times New Roman" w:hAnsi="Century Gothic" w:cstheme="minorHAnsi"/>
                <w:color w:val="000000"/>
                <w:kern w:val="24"/>
                <w:sz w:val="20"/>
                <w:szCs w:val="20"/>
                <w:lang w:eastAsia="es-CO"/>
              </w:rPr>
            </w:pPr>
            <w:r w:rsidRPr="004F19AC">
              <w:rPr>
                <w:rFonts w:ascii="Century Gothic" w:eastAsia="Times New Roman" w:hAnsi="Century Gothic" w:cstheme="minorHAnsi"/>
                <w:color w:val="000000"/>
                <w:kern w:val="24"/>
                <w:sz w:val="20"/>
                <w:szCs w:val="20"/>
                <w:lang w:eastAsia="es-CO"/>
              </w:rPr>
              <w:t>2 años té</w:t>
            </w:r>
            <w:r w:rsidR="00406068" w:rsidRPr="004F19AC">
              <w:rPr>
                <w:rFonts w:ascii="Century Gothic" w:eastAsia="Times New Roman" w:hAnsi="Century Gothic" w:cstheme="minorHAnsi"/>
                <w:color w:val="000000"/>
                <w:kern w:val="24"/>
                <w:sz w:val="20"/>
                <w:szCs w:val="20"/>
                <w:lang w:eastAsia="es-CO"/>
              </w:rPr>
              <w:t>rmino de caducidad</w:t>
            </w:r>
          </w:p>
          <w:p w14:paraId="493E65CA" w14:textId="77777777" w:rsidR="00406068" w:rsidRPr="004F19AC" w:rsidRDefault="00406068" w:rsidP="004F19AC">
            <w:pPr>
              <w:spacing w:after="0"/>
              <w:ind w:right="49"/>
              <w:rPr>
                <w:rFonts w:ascii="Century Gothic" w:eastAsia="Times New Roman" w:hAnsi="Century Gothic" w:cstheme="minorHAnsi"/>
                <w:sz w:val="20"/>
                <w:szCs w:val="20"/>
                <w:lang w:eastAsia="es-CO"/>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D3DADC" w14:textId="77777777" w:rsidR="00406068" w:rsidRPr="004F19AC" w:rsidRDefault="00406068" w:rsidP="004F19AC">
            <w:pPr>
              <w:spacing w:after="0"/>
              <w:ind w:right="49"/>
              <w:rPr>
                <w:rFonts w:ascii="Century Gothic" w:eastAsia="Times New Roman" w:hAnsi="Century Gothic" w:cstheme="minorHAnsi"/>
                <w:color w:val="000000"/>
                <w:kern w:val="24"/>
                <w:sz w:val="20"/>
                <w:szCs w:val="20"/>
                <w:lang w:eastAsia="es-CO"/>
              </w:rPr>
            </w:pPr>
            <w:r w:rsidRPr="004F19AC">
              <w:rPr>
                <w:rFonts w:ascii="Century Gothic" w:eastAsia="Times New Roman" w:hAnsi="Century Gothic" w:cstheme="minorHAnsi"/>
                <w:color w:val="000000"/>
                <w:kern w:val="24"/>
                <w:sz w:val="20"/>
                <w:szCs w:val="20"/>
                <w:lang w:eastAsia="es-CO"/>
              </w:rPr>
              <w:t>Presentación de conciliación extrajudicial</w:t>
            </w:r>
          </w:p>
          <w:p w14:paraId="4F801A04" w14:textId="77777777" w:rsidR="00406068" w:rsidRPr="004F19AC" w:rsidRDefault="00406068" w:rsidP="004F19AC">
            <w:pPr>
              <w:spacing w:after="0"/>
              <w:ind w:right="49"/>
              <w:rPr>
                <w:rFonts w:ascii="Century Gothic" w:eastAsia="Times New Roman" w:hAnsi="Century Gothic" w:cstheme="minorHAnsi"/>
                <w:sz w:val="20"/>
                <w:szCs w:val="20"/>
                <w:lang w:eastAsia="es-CO"/>
              </w:rPr>
            </w:pPr>
            <w:r w:rsidRPr="004F19AC">
              <w:rPr>
                <w:rFonts w:ascii="Century Gothic" w:eastAsia="Times New Roman" w:hAnsi="Century Gothic" w:cstheme="minorHAnsi"/>
                <w:color w:val="000000"/>
                <w:kern w:val="24"/>
                <w:sz w:val="20"/>
                <w:szCs w:val="20"/>
                <w:lang w:eastAsia="es-CO"/>
              </w:rPr>
              <w:t>(extemporánea)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72DB1B" w14:textId="44D95188" w:rsidR="00406068" w:rsidRPr="004F19AC" w:rsidRDefault="00406068" w:rsidP="004F19AC">
            <w:pPr>
              <w:spacing w:after="0"/>
              <w:ind w:right="49"/>
              <w:rPr>
                <w:rFonts w:ascii="Century Gothic" w:eastAsia="Times New Roman" w:hAnsi="Century Gothic" w:cstheme="minorHAnsi"/>
                <w:color w:val="000000"/>
                <w:kern w:val="24"/>
                <w:sz w:val="20"/>
                <w:szCs w:val="20"/>
                <w:lang w:eastAsia="es-CO"/>
              </w:rPr>
            </w:pPr>
            <w:r w:rsidRPr="004F19AC">
              <w:rPr>
                <w:rFonts w:ascii="Century Gothic" w:eastAsia="Times New Roman" w:hAnsi="Century Gothic" w:cstheme="minorHAnsi"/>
                <w:color w:val="000000"/>
                <w:kern w:val="24"/>
                <w:sz w:val="20"/>
                <w:szCs w:val="20"/>
                <w:lang w:eastAsia="es-CO"/>
              </w:rPr>
              <w:t>Presentación de la demanda</w:t>
            </w:r>
          </w:p>
          <w:p w14:paraId="514C5181" w14:textId="77777777" w:rsidR="00406068" w:rsidRPr="004F19AC" w:rsidRDefault="00406068" w:rsidP="004F19AC">
            <w:pPr>
              <w:spacing w:after="0"/>
              <w:ind w:right="49"/>
              <w:rPr>
                <w:rFonts w:ascii="Century Gothic" w:eastAsia="Times New Roman" w:hAnsi="Century Gothic" w:cstheme="minorHAnsi"/>
                <w:sz w:val="20"/>
                <w:szCs w:val="20"/>
                <w:lang w:eastAsia="es-CO"/>
              </w:rPr>
            </w:pPr>
            <w:r w:rsidRPr="004F19AC">
              <w:rPr>
                <w:rFonts w:ascii="Century Gothic" w:eastAsia="Times New Roman" w:hAnsi="Century Gothic" w:cstheme="minorHAnsi"/>
                <w:color w:val="000000"/>
                <w:kern w:val="24"/>
                <w:sz w:val="20"/>
                <w:szCs w:val="20"/>
                <w:lang w:eastAsia="es-CO"/>
              </w:rPr>
              <w:t>(extemporánea)</w:t>
            </w:r>
          </w:p>
        </w:tc>
      </w:tr>
      <w:tr w:rsidR="0072029B" w:rsidRPr="009500F2" w14:paraId="5D2795F0" w14:textId="77777777" w:rsidTr="0072029B">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D4BDF4" w14:textId="3BDD7A2D" w:rsidR="00406068" w:rsidRPr="004F19AC" w:rsidRDefault="00406068" w:rsidP="004F19AC">
            <w:pPr>
              <w:spacing w:after="0"/>
              <w:ind w:right="49"/>
              <w:rPr>
                <w:rFonts w:ascii="Century Gothic" w:eastAsia="Times New Roman" w:hAnsi="Century Gothic" w:cstheme="minorHAnsi"/>
                <w:sz w:val="20"/>
                <w:szCs w:val="20"/>
                <w:lang w:eastAsia="es-CO"/>
              </w:rPr>
            </w:pPr>
            <w:r w:rsidRPr="004F19AC">
              <w:rPr>
                <w:rFonts w:ascii="Century Gothic" w:eastAsia="Times New Roman" w:hAnsi="Century Gothic" w:cstheme="minorHAnsi"/>
                <w:color w:val="000000"/>
                <w:kern w:val="24"/>
                <w:sz w:val="20"/>
                <w:szCs w:val="20"/>
                <w:lang w:eastAsia="es-CO"/>
              </w:rPr>
              <w:t>7 de diciembre de 2005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2BA079" w14:textId="6992EEA0" w:rsidR="00406068" w:rsidRPr="004F19AC" w:rsidRDefault="00406068" w:rsidP="004F19AC">
            <w:pPr>
              <w:spacing w:after="0"/>
              <w:ind w:right="49"/>
              <w:rPr>
                <w:rFonts w:ascii="Century Gothic" w:eastAsia="Times New Roman" w:hAnsi="Century Gothic" w:cstheme="minorHAnsi"/>
                <w:sz w:val="20"/>
                <w:szCs w:val="20"/>
                <w:lang w:eastAsia="es-CO"/>
              </w:rPr>
            </w:pPr>
            <w:r w:rsidRPr="004F19AC">
              <w:rPr>
                <w:rFonts w:ascii="Century Gothic" w:eastAsia="Times New Roman" w:hAnsi="Century Gothic" w:cstheme="minorHAnsi"/>
                <w:color w:val="000000"/>
                <w:kern w:val="24"/>
                <w:sz w:val="20"/>
                <w:szCs w:val="20"/>
                <w:lang w:eastAsia="es-CO"/>
              </w:rPr>
              <w:t>8 de diciembre de 2007</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B84BC1" w14:textId="77777777" w:rsidR="00406068" w:rsidRPr="004F19AC" w:rsidRDefault="00406068" w:rsidP="004F19AC">
            <w:pPr>
              <w:spacing w:after="0"/>
              <w:ind w:right="49"/>
              <w:rPr>
                <w:rFonts w:ascii="Century Gothic" w:eastAsia="Times New Roman" w:hAnsi="Century Gothic" w:cstheme="minorHAnsi"/>
                <w:sz w:val="20"/>
                <w:szCs w:val="20"/>
                <w:lang w:eastAsia="es-CO"/>
              </w:rPr>
            </w:pPr>
            <w:r w:rsidRPr="004F19AC">
              <w:rPr>
                <w:rFonts w:ascii="Century Gothic" w:eastAsia="Times New Roman" w:hAnsi="Century Gothic" w:cstheme="minorHAnsi"/>
                <w:color w:val="000000"/>
                <w:kern w:val="24"/>
                <w:sz w:val="20"/>
                <w:szCs w:val="20"/>
                <w:lang w:eastAsia="es-CO"/>
              </w:rPr>
              <w:t>19 de diciembre de 2008</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3EE016" w14:textId="77777777" w:rsidR="00406068" w:rsidRPr="004F19AC" w:rsidRDefault="00406068" w:rsidP="004F19AC">
            <w:pPr>
              <w:spacing w:after="0"/>
              <w:ind w:right="49"/>
              <w:rPr>
                <w:rFonts w:ascii="Century Gothic" w:eastAsia="Times New Roman" w:hAnsi="Century Gothic" w:cstheme="minorHAnsi"/>
                <w:sz w:val="20"/>
                <w:szCs w:val="20"/>
                <w:lang w:eastAsia="es-CO"/>
              </w:rPr>
            </w:pPr>
            <w:r w:rsidRPr="004F19AC">
              <w:rPr>
                <w:rFonts w:ascii="Century Gothic" w:eastAsia="Times New Roman" w:hAnsi="Century Gothic" w:cstheme="minorHAnsi"/>
                <w:color w:val="000000"/>
                <w:kern w:val="24"/>
                <w:sz w:val="20"/>
                <w:szCs w:val="20"/>
                <w:lang w:eastAsia="es-CO"/>
              </w:rPr>
              <w:t>9 de octubre de 2009</w:t>
            </w:r>
          </w:p>
        </w:tc>
      </w:tr>
    </w:tbl>
    <w:p w14:paraId="70D17B07" w14:textId="77777777" w:rsidR="00406068" w:rsidRPr="009500F2" w:rsidRDefault="00406068" w:rsidP="004F19AC">
      <w:pPr>
        <w:spacing w:after="0"/>
        <w:ind w:right="49"/>
        <w:jc w:val="both"/>
        <w:rPr>
          <w:rFonts w:ascii="Century Gothic" w:hAnsi="Century Gothic" w:cstheme="minorHAnsi"/>
          <w:sz w:val="24"/>
          <w:szCs w:val="24"/>
        </w:rPr>
      </w:pPr>
    </w:p>
    <w:p w14:paraId="2F69B35B" w14:textId="2AAC4D1C" w:rsidR="00406068" w:rsidRPr="009500F2" w:rsidRDefault="00406068" w:rsidP="004F19AC">
      <w:pPr>
        <w:pStyle w:val="Prrafodelista"/>
        <w:numPr>
          <w:ilvl w:val="1"/>
          <w:numId w:val="28"/>
        </w:numPr>
        <w:spacing w:after="0"/>
        <w:ind w:left="426" w:right="49" w:hanging="437"/>
        <w:contextualSpacing w:val="0"/>
        <w:jc w:val="both"/>
        <w:rPr>
          <w:rFonts w:ascii="Century Gothic" w:eastAsia="Times New Roman" w:hAnsi="Century Gothic" w:cstheme="minorHAnsi"/>
          <w:b/>
          <w:color w:val="212121"/>
          <w:sz w:val="24"/>
          <w:szCs w:val="24"/>
          <w:shd w:val="clear" w:color="auto" w:fill="FFFFFF"/>
          <w:lang w:eastAsia="es-CO"/>
        </w:rPr>
      </w:pPr>
      <w:r w:rsidRPr="009500F2">
        <w:rPr>
          <w:rFonts w:ascii="Century Gothic" w:eastAsia="Times New Roman" w:hAnsi="Century Gothic" w:cstheme="minorHAnsi"/>
          <w:b/>
          <w:color w:val="212121"/>
          <w:sz w:val="24"/>
          <w:szCs w:val="24"/>
          <w:shd w:val="clear" w:color="auto" w:fill="FFFFFF"/>
          <w:lang w:eastAsia="es-CO"/>
        </w:rPr>
        <w:t xml:space="preserve">Conteo de caducidad desde la </w:t>
      </w:r>
      <w:r w:rsidR="004C40BB" w:rsidRPr="009500F2">
        <w:rPr>
          <w:rFonts w:ascii="Century Gothic" w:eastAsia="Times New Roman" w:hAnsi="Century Gothic" w:cstheme="minorHAnsi"/>
          <w:b/>
          <w:color w:val="212121"/>
          <w:sz w:val="24"/>
          <w:szCs w:val="24"/>
          <w:shd w:val="clear" w:color="auto" w:fill="FFFFFF"/>
          <w:lang w:eastAsia="es-CO"/>
        </w:rPr>
        <w:t>terminación de obras pactadas en la transacción.</w:t>
      </w:r>
    </w:p>
    <w:p w14:paraId="79E8BE17" w14:textId="77777777" w:rsidR="00406068" w:rsidRPr="009500F2" w:rsidRDefault="00406068" w:rsidP="004F19AC">
      <w:pPr>
        <w:spacing w:after="0"/>
        <w:ind w:right="49"/>
        <w:jc w:val="both"/>
        <w:rPr>
          <w:rFonts w:ascii="Century Gothic" w:hAnsi="Century Gothic" w:cstheme="minorHAnsi"/>
          <w:sz w:val="24"/>
          <w:szCs w:val="24"/>
        </w:rPr>
      </w:pPr>
    </w:p>
    <w:p w14:paraId="1CF79760" w14:textId="7661624C" w:rsidR="00406068" w:rsidRPr="009500F2" w:rsidRDefault="00F407E9"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hAnsi="Century Gothic" w:cstheme="minorHAnsi"/>
          <w:sz w:val="24"/>
          <w:szCs w:val="24"/>
        </w:rPr>
        <w:t xml:space="preserve">Para terminar, y solo </w:t>
      </w:r>
      <w:r w:rsidR="00B55935" w:rsidRPr="009500F2">
        <w:rPr>
          <w:rFonts w:ascii="Century Gothic" w:hAnsi="Century Gothic" w:cstheme="minorHAnsi"/>
          <w:sz w:val="24"/>
          <w:szCs w:val="24"/>
        </w:rPr>
        <w:t>para abundar en el análisis</w:t>
      </w:r>
      <w:r w:rsidR="005D61A8" w:rsidRPr="009500F2">
        <w:rPr>
          <w:rFonts w:ascii="Century Gothic" w:hAnsi="Century Gothic" w:cstheme="minorHAnsi"/>
          <w:sz w:val="24"/>
          <w:szCs w:val="24"/>
        </w:rPr>
        <w:t xml:space="preserve">, </w:t>
      </w:r>
      <w:r w:rsidR="00B55935" w:rsidRPr="009500F2">
        <w:rPr>
          <w:rFonts w:ascii="Century Gothic" w:hAnsi="Century Gothic" w:cstheme="minorHAnsi"/>
          <w:sz w:val="24"/>
          <w:szCs w:val="24"/>
        </w:rPr>
        <w:t xml:space="preserve">aún si se tomara </w:t>
      </w:r>
      <w:r w:rsidR="005D61A8" w:rsidRPr="009500F2">
        <w:rPr>
          <w:rFonts w:ascii="Century Gothic" w:hAnsi="Century Gothic" w:cstheme="minorHAnsi"/>
          <w:sz w:val="24"/>
          <w:szCs w:val="24"/>
        </w:rPr>
        <w:t>como fecha</w:t>
      </w:r>
      <w:r w:rsidR="00406068" w:rsidRPr="009500F2">
        <w:rPr>
          <w:rFonts w:ascii="Century Gothic" w:hAnsi="Century Gothic" w:cstheme="minorHAnsi"/>
          <w:sz w:val="24"/>
          <w:szCs w:val="24"/>
        </w:rPr>
        <w:t xml:space="preserve"> </w:t>
      </w:r>
      <w:r w:rsidR="00B55935" w:rsidRPr="009500F2">
        <w:rPr>
          <w:rFonts w:ascii="Century Gothic" w:hAnsi="Century Gothic" w:cstheme="minorHAnsi"/>
          <w:sz w:val="24"/>
          <w:szCs w:val="24"/>
        </w:rPr>
        <w:t xml:space="preserve">de terminación del contrato </w:t>
      </w:r>
      <w:r w:rsidR="00406068" w:rsidRPr="009500F2">
        <w:rPr>
          <w:rFonts w:ascii="Century Gothic" w:hAnsi="Century Gothic" w:cstheme="minorHAnsi"/>
          <w:sz w:val="24"/>
          <w:szCs w:val="24"/>
        </w:rPr>
        <w:t xml:space="preserve">la de terminación de las obras pactadas en la transacción, que se fijó en el </w:t>
      </w:r>
      <w:r w:rsidR="00071D6A" w:rsidRPr="009500F2">
        <w:rPr>
          <w:rFonts w:ascii="Century Gothic" w:hAnsi="Century Gothic" w:cstheme="minorHAnsi"/>
          <w:sz w:val="24"/>
          <w:szCs w:val="24"/>
        </w:rPr>
        <w:t>30 de dici</w:t>
      </w:r>
      <w:r w:rsidR="005D61A8" w:rsidRPr="009500F2">
        <w:rPr>
          <w:rFonts w:ascii="Century Gothic" w:hAnsi="Century Gothic" w:cstheme="minorHAnsi"/>
          <w:sz w:val="24"/>
          <w:szCs w:val="24"/>
        </w:rPr>
        <w:t xml:space="preserve">embre de 2006, </w:t>
      </w:r>
      <w:r w:rsidR="00406068" w:rsidRPr="009500F2">
        <w:rPr>
          <w:rFonts w:ascii="Century Gothic" w:hAnsi="Century Gothic" w:cstheme="minorHAnsi"/>
          <w:sz w:val="24"/>
          <w:szCs w:val="24"/>
        </w:rPr>
        <w:t xml:space="preserve">y que fue la referida </w:t>
      </w:r>
      <w:r w:rsidR="00406068" w:rsidRPr="009500F2">
        <w:rPr>
          <w:rFonts w:ascii="Century Gothic" w:eastAsia="Times New Roman" w:hAnsi="Century Gothic" w:cstheme="minorHAnsi"/>
          <w:color w:val="212121"/>
          <w:sz w:val="24"/>
          <w:szCs w:val="24"/>
          <w:shd w:val="clear" w:color="auto" w:fill="FFFFFF"/>
          <w:lang w:eastAsia="es-CO"/>
        </w:rPr>
        <w:t xml:space="preserve">en </w:t>
      </w:r>
      <w:r w:rsidR="00B55935" w:rsidRPr="009500F2">
        <w:rPr>
          <w:rFonts w:ascii="Century Gothic" w:eastAsia="Times New Roman" w:hAnsi="Century Gothic" w:cstheme="minorHAnsi"/>
          <w:color w:val="212121"/>
          <w:sz w:val="24"/>
          <w:szCs w:val="24"/>
          <w:shd w:val="clear" w:color="auto" w:fill="FFFFFF"/>
          <w:lang w:eastAsia="es-CO"/>
        </w:rPr>
        <w:t xml:space="preserve">el </w:t>
      </w:r>
      <w:r w:rsidR="00406068" w:rsidRPr="009500F2">
        <w:rPr>
          <w:rFonts w:ascii="Century Gothic" w:eastAsia="Times New Roman" w:hAnsi="Century Gothic" w:cstheme="minorHAnsi"/>
          <w:color w:val="212121"/>
          <w:sz w:val="24"/>
          <w:szCs w:val="24"/>
          <w:shd w:val="clear" w:color="auto" w:fill="FFFFFF"/>
          <w:lang w:eastAsia="es-CO"/>
        </w:rPr>
        <w:t xml:space="preserve">borrador del acta de liquidación de 15 de octubre de 2008, la demanda también se </w:t>
      </w:r>
      <w:r w:rsidR="00B55935" w:rsidRPr="009500F2">
        <w:rPr>
          <w:rFonts w:ascii="Century Gothic" w:eastAsia="Times New Roman" w:hAnsi="Century Gothic" w:cstheme="minorHAnsi"/>
          <w:color w:val="212121"/>
          <w:sz w:val="24"/>
          <w:szCs w:val="24"/>
          <w:shd w:val="clear" w:color="auto" w:fill="FFFFFF"/>
          <w:lang w:eastAsia="es-CO"/>
        </w:rPr>
        <w:t xml:space="preserve">habría presentado </w:t>
      </w:r>
      <w:r w:rsidR="00406068" w:rsidRPr="009500F2">
        <w:rPr>
          <w:rFonts w:ascii="Century Gothic" w:eastAsia="Times New Roman" w:hAnsi="Century Gothic" w:cstheme="minorHAnsi"/>
          <w:color w:val="212121"/>
          <w:sz w:val="24"/>
          <w:szCs w:val="24"/>
          <w:shd w:val="clear" w:color="auto" w:fill="FFFFFF"/>
          <w:lang w:eastAsia="es-CO"/>
        </w:rPr>
        <w:t xml:space="preserve">cuando ya había acaecido la caducidad, </w:t>
      </w:r>
      <w:r w:rsidR="005D61A8" w:rsidRPr="009500F2">
        <w:rPr>
          <w:rFonts w:ascii="Century Gothic" w:hAnsi="Century Gothic" w:cstheme="minorHAnsi"/>
          <w:sz w:val="24"/>
          <w:szCs w:val="24"/>
        </w:rPr>
        <w:t>conforme se explica</w:t>
      </w:r>
      <w:r w:rsidR="004C40BB" w:rsidRPr="009500F2">
        <w:rPr>
          <w:rFonts w:ascii="Century Gothic" w:hAnsi="Century Gothic" w:cstheme="minorHAnsi"/>
          <w:sz w:val="24"/>
          <w:szCs w:val="24"/>
        </w:rPr>
        <w:t xml:space="preserve"> en el siguiente cuadro</w:t>
      </w:r>
      <w:r w:rsidR="005D61A8" w:rsidRPr="009500F2">
        <w:rPr>
          <w:rFonts w:ascii="Century Gothic" w:hAnsi="Century Gothic" w:cstheme="minorHAnsi"/>
          <w:sz w:val="24"/>
          <w:szCs w:val="24"/>
        </w:rPr>
        <w:t>:</w:t>
      </w:r>
    </w:p>
    <w:p w14:paraId="65E81332" w14:textId="77777777" w:rsidR="004C40BB" w:rsidRPr="009500F2" w:rsidRDefault="004C40BB" w:rsidP="004F19AC">
      <w:pPr>
        <w:spacing w:after="0"/>
        <w:ind w:right="49"/>
        <w:rPr>
          <w:rFonts w:ascii="Century Gothic" w:hAnsi="Century Gothic" w:cstheme="minorHAnsi"/>
          <w:sz w:val="24"/>
          <w:szCs w:val="24"/>
        </w:rPr>
      </w:pPr>
    </w:p>
    <w:tbl>
      <w:tblPr>
        <w:tblW w:w="10065" w:type="dxa"/>
        <w:tblInd w:w="-176" w:type="dxa"/>
        <w:tblLayout w:type="fixed"/>
        <w:tblCellMar>
          <w:left w:w="0" w:type="dxa"/>
          <w:right w:w="0" w:type="dxa"/>
        </w:tblCellMar>
        <w:tblLook w:val="04A0" w:firstRow="1" w:lastRow="0" w:firstColumn="1" w:lastColumn="0" w:noHBand="0" w:noVBand="1"/>
      </w:tblPr>
      <w:tblGrid>
        <w:gridCol w:w="1560"/>
        <w:gridCol w:w="1418"/>
        <w:gridCol w:w="1842"/>
        <w:gridCol w:w="1701"/>
        <w:gridCol w:w="1560"/>
        <w:gridCol w:w="1984"/>
      </w:tblGrid>
      <w:tr w:rsidR="000201A6" w:rsidRPr="000C0DCD" w14:paraId="2D8D3B2C" w14:textId="77777777" w:rsidTr="000201A6">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353F75" w14:textId="4B4A22FF" w:rsidR="004C40BB" w:rsidRPr="000C0DCD" w:rsidRDefault="004C40BB" w:rsidP="004F19AC">
            <w:pPr>
              <w:spacing w:after="0"/>
              <w:ind w:right="49"/>
              <w:rPr>
                <w:rFonts w:ascii="Century Gothic" w:eastAsia="Times New Roman" w:hAnsi="Century Gothic" w:cstheme="minorHAnsi"/>
                <w:sz w:val="20"/>
                <w:szCs w:val="20"/>
                <w:lang w:eastAsia="es-CO"/>
              </w:rPr>
            </w:pPr>
            <w:r w:rsidRPr="000C0DCD">
              <w:rPr>
                <w:rFonts w:ascii="Century Gothic" w:eastAsia="Times New Roman" w:hAnsi="Century Gothic" w:cstheme="minorHAnsi"/>
                <w:color w:val="000000"/>
                <w:kern w:val="24"/>
                <w:sz w:val="20"/>
                <w:szCs w:val="20"/>
                <w:lang w:eastAsia="es-CO"/>
              </w:rPr>
              <w:t>Fecha de terminación del obras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D01A41" w14:textId="5FCA1A1F" w:rsidR="004C40BB" w:rsidRPr="000C0DCD" w:rsidRDefault="00C91E33" w:rsidP="004F19AC">
            <w:pPr>
              <w:spacing w:after="0"/>
              <w:ind w:right="49"/>
              <w:rPr>
                <w:rFonts w:ascii="Century Gothic" w:eastAsia="Times New Roman" w:hAnsi="Century Gothic" w:cstheme="minorHAnsi"/>
                <w:sz w:val="20"/>
                <w:szCs w:val="20"/>
                <w:lang w:eastAsia="es-CO"/>
              </w:rPr>
            </w:pPr>
            <w:r w:rsidRPr="000C0DCD">
              <w:rPr>
                <w:rFonts w:ascii="Century Gothic" w:eastAsia="Times New Roman" w:hAnsi="Century Gothic" w:cstheme="minorHAnsi"/>
                <w:color w:val="000000"/>
                <w:kern w:val="24"/>
                <w:sz w:val="20"/>
                <w:szCs w:val="20"/>
                <w:lang w:eastAsia="es-CO"/>
              </w:rPr>
              <w:t xml:space="preserve">120 días </w:t>
            </w:r>
            <w:r w:rsidR="004C40BB" w:rsidRPr="000C0DCD">
              <w:rPr>
                <w:rFonts w:ascii="Century Gothic" w:eastAsia="Times New Roman" w:hAnsi="Century Gothic" w:cstheme="minorHAnsi"/>
                <w:color w:val="000000"/>
                <w:kern w:val="24"/>
                <w:sz w:val="20"/>
                <w:szCs w:val="20"/>
                <w:lang w:eastAsia="es-CO"/>
              </w:rPr>
              <w:t>previstos por el contrato para la liquidación</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8C3D00" w14:textId="67591211" w:rsidR="004C40BB" w:rsidRPr="000C0DCD" w:rsidRDefault="004C40BB" w:rsidP="004F19AC">
            <w:pPr>
              <w:spacing w:after="0"/>
              <w:ind w:right="49"/>
              <w:rPr>
                <w:rFonts w:ascii="Century Gothic" w:eastAsia="Times New Roman" w:hAnsi="Century Gothic" w:cstheme="minorHAnsi"/>
                <w:sz w:val="20"/>
                <w:szCs w:val="20"/>
                <w:lang w:eastAsia="es-CO"/>
              </w:rPr>
            </w:pPr>
            <w:r w:rsidRPr="000C0DCD">
              <w:rPr>
                <w:rFonts w:ascii="Century Gothic" w:eastAsia="Times New Roman" w:hAnsi="Century Gothic" w:cstheme="minorHAnsi"/>
                <w:color w:val="000000"/>
                <w:kern w:val="24"/>
                <w:sz w:val="20"/>
                <w:szCs w:val="20"/>
                <w:lang w:eastAsia="es-CO"/>
              </w:rPr>
              <w:t xml:space="preserve">2 meses para la liquidación unilateral (no hay plazo contractual aplica el plazo legal del artículo </w:t>
            </w:r>
            <w:r w:rsidR="00C91E33" w:rsidRPr="000C0DCD">
              <w:rPr>
                <w:rFonts w:ascii="Century Gothic" w:eastAsia="Times New Roman" w:hAnsi="Century Gothic" w:cstheme="minorHAnsi"/>
                <w:color w:val="000000"/>
                <w:kern w:val="24"/>
                <w:sz w:val="20"/>
                <w:szCs w:val="20"/>
                <w:lang w:eastAsia="es-CO"/>
              </w:rPr>
              <w:t>136 C.C.A.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6A671C" w14:textId="77777777" w:rsidR="004C40BB" w:rsidRPr="000C0DCD" w:rsidRDefault="004C40BB" w:rsidP="004F19AC">
            <w:pPr>
              <w:spacing w:after="0"/>
              <w:ind w:right="49"/>
              <w:rPr>
                <w:rFonts w:ascii="Century Gothic" w:eastAsia="Times New Roman" w:hAnsi="Century Gothic" w:cstheme="minorHAnsi"/>
                <w:color w:val="000000"/>
                <w:kern w:val="24"/>
                <w:sz w:val="20"/>
                <w:szCs w:val="20"/>
                <w:lang w:eastAsia="es-CO"/>
              </w:rPr>
            </w:pPr>
            <w:r w:rsidRPr="000C0DCD">
              <w:rPr>
                <w:rFonts w:ascii="Century Gothic" w:eastAsia="Times New Roman" w:hAnsi="Century Gothic" w:cstheme="minorHAnsi"/>
                <w:color w:val="000000"/>
                <w:kern w:val="24"/>
                <w:sz w:val="20"/>
                <w:szCs w:val="20"/>
                <w:lang w:eastAsia="es-CO"/>
              </w:rPr>
              <w:t>Presentación de conciliación extrajudicial</w:t>
            </w:r>
          </w:p>
          <w:p w14:paraId="13026D20" w14:textId="77777777" w:rsidR="004C40BB" w:rsidRPr="000C0DCD" w:rsidRDefault="004C40BB" w:rsidP="004F19AC">
            <w:pPr>
              <w:spacing w:after="0"/>
              <w:ind w:right="49"/>
              <w:rPr>
                <w:rFonts w:ascii="Century Gothic" w:eastAsia="Times New Roman" w:hAnsi="Century Gothic" w:cstheme="minorHAnsi"/>
                <w:color w:val="000000"/>
                <w:kern w:val="24"/>
                <w:sz w:val="20"/>
                <w:szCs w:val="20"/>
                <w:lang w:eastAsia="es-CO"/>
              </w:rPr>
            </w:pPr>
            <w:r w:rsidRPr="000C0DCD">
              <w:rPr>
                <w:rFonts w:ascii="Century Gothic" w:eastAsia="Times New Roman" w:hAnsi="Century Gothic" w:cstheme="minorHAnsi"/>
                <w:color w:val="000000"/>
                <w:kern w:val="24"/>
                <w:sz w:val="20"/>
                <w:szCs w:val="20"/>
                <w:lang w:eastAsia="es-CO"/>
              </w:rPr>
              <w:t>Y suspensión de 3 meses</w:t>
            </w:r>
          </w:p>
          <w:p w14:paraId="5B8E1199" w14:textId="77777777" w:rsidR="004C40BB" w:rsidRPr="000C0DCD" w:rsidRDefault="004C40BB" w:rsidP="004F19AC">
            <w:pPr>
              <w:spacing w:after="0"/>
              <w:ind w:right="49"/>
              <w:rPr>
                <w:rFonts w:ascii="Century Gothic" w:eastAsia="Times New Roman" w:hAnsi="Century Gothic" w:cstheme="minorHAnsi"/>
                <w:sz w:val="20"/>
                <w:szCs w:val="20"/>
                <w:lang w:eastAsia="es-CO"/>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1E23E7" w14:textId="28249570" w:rsidR="004C40BB" w:rsidRPr="000C0DCD" w:rsidRDefault="000201A6" w:rsidP="004F19AC">
            <w:pPr>
              <w:spacing w:after="0"/>
              <w:ind w:right="49"/>
              <w:rPr>
                <w:rFonts w:ascii="Century Gothic" w:eastAsia="Times New Roman" w:hAnsi="Century Gothic" w:cstheme="minorHAnsi"/>
                <w:color w:val="000000"/>
                <w:kern w:val="24"/>
                <w:sz w:val="20"/>
                <w:szCs w:val="20"/>
                <w:lang w:eastAsia="es-CO"/>
              </w:rPr>
            </w:pPr>
            <w:r>
              <w:rPr>
                <w:rFonts w:ascii="Century Gothic" w:eastAsia="Times New Roman" w:hAnsi="Century Gothic" w:cstheme="minorHAnsi"/>
                <w:color w:val="000000"/>
                <w:kern w:val="24"/>
                <w:sz w:val="20"/>
                <w:szCs w:val="20"/>
                <w:lang w:eastAsia="es-CO"/>
              </w:rPr>
              <w:t>2 años té</w:t>
            </w:r>
            <w:r w:rsidR="004C40BB" w:rsidRPr="000C0DCD">
              <w:rPr>
                <w:rFonts w:ascii="Century Gothic" w:eastAsia="Times New Roman" w:hAnsi="Century Gothic" w:cstheme="minorHAnsi"/>
                <w:color w:val="000000"/>
                <w:kern w:val="24"/>
                <w:sz w:val="20"/>
                <w:szCs w:val="20"/>
                <w:lang w:eastAsia="es-CO"/>
              </w:rPr>
              <w:t>rmino de caducidad adicionados los 3 meses de suspensión</w:t>
            </w:r>
          </w:p>
          <w:p w14:paraId="3C84D079" w14:textId="3415FCF7" w:rsidR="004C40BB" w:rsidRPr="000C0DCD" w:rsidRDefault="004C40BB" w:rsidP="004F19AC">
            <w:pPr>
              <w:spacing w:after="0"/>
              <w:ind w:right="49"/>
              <w:rPr>
                <w:rFonts w:ascii="Century Gothic" w:eastAsia="Times New Roman" w:hAnsi="Century Gothic" w:cstheme="minorHAnsi"/>
                <w:sz w:val="20"/>
                <w:szCs w:val="20"/>
                <w:lang w:eastAsia="es-CO"/>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3E8C65" w14:textId="77777777" w:rsidR="004C40BB" w:rsidRPr="000C0DCD" w:rsidRDefault="004C40BB" w:rsidP="004F19AC">
            <w:pPr>
              <w:spacing w:after="0"/>
              <w:ind w:right="49"/>
              <w:rPr>
                <w:rFonts w:ascii="Century Gothic" w:eastAsia="Times New Roman" w:hAnsi="Century Gothic" w:cstheme="minorHAnsi"/>
                <w:color w:val="000000"/>
                <w:kern w:val="24"/>
                <w:sz w:val="20"/>
                <w:szCs w:val="20"/>
                <w:lang w:eastAsia="es-CO"/>
              </w:rPr>
            </w:pPr>
            <w:r w:rsidRPr="000C0DCD">
              <w:rPr>
                <w:rFonts w:ascii="Century Gothic" w:eastAsia="Times New Roman" w:hAnsi="Century Gothic" w:cstheme="minorHAnsi"/>
                <w:color w:val="000000"/>
                <w:kern w:val="24"/>
                <w:sz w:val="20"/>
                <w:szCs w:val="20"/>
                <w:lang w:eastAsia="es-CO"/>
              </w:rPr>
              <w:t xml:space="preserve">Presentación de la demanda </w:t>
            </w:r>
          </w:p>
          <w:p w14:paraId="509CE1BF" w14:textId="77777777" w:rsidR="004C40BB" w:rsidRPr="000C0DCD" w:rsidRDefault="004C40BB" w:rsidP="004F19AC">
            <w:pPr>
              <w:spacing w:after="0"/>
              <w:ind w:right="49"/>
              <w:rPr>
                <w:rFonts w:ascii="Century Gothic" w:eastAsia="Times New Roman" w:hAnsi="Century Gothic" w:cstheme="minorHAnsi"/>
                <w:sz w:val="20"/>
                <w:szCs w:val="20"/>
                <w:lang w:eastAsia="es-CO"/>
              </w:rPr>
            </w:pPr>
            <w:r w:rsidRPr="000C0DCD">
              <w:rPr>
                <w:rFonts w:ascii="Century Gothic" w:eastAsia="Times New Roman" w:hAnsi="Century Gothic" w:cstheme="minorHAnsi"/>
                <w:color w:val="000000"/>
                <w:kern w:val="24"/>
                <w:sz w:val="20"/>
                <w:szCs w:val="20"/>
                <w:lang w:eastAsia="es-CO"/>
              </w:rPr>
              <w:t>(extemporánea)</w:t>
            </w:r>
          </w:p>
        </w:tc>
      </w:tr>
      <w:tr w:rsidR="000201A6" w:rsidRPr="000C0DCD" w14:paraId="6B4C1B29" w14:textId="77777777" w:rsidTr="000201A6">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23D836" w14:textId="53AA6400" w:rsidR="004C40BB" w:rsidRPr="000C0DCD" w:rsidRDefault="004C40BB" w:rsidP="004F19AC">
            <w:pPr>
              <w:spacing w:after="0"/>
              <w:ind w:right="49"/>
              <w:rPr>
                <w:rFonts w:ascii="Century Gothic" w:eastAsia="Times New Roman" w:hAnsi="Century Gothic" w:cstheme="minorHAnsi"/>
                <w:sz w:val="20"/>
                <w:szCs w:val="20"/>
                <w:lang w:eastAsia="es-CO"/>
              </w:rPr>
            </w:pPr>
            <w:r w:rsidRPr="000C0DCD">
              <w:rPr>
                <w:rFonts w:ascii="Century Gothic" w:hAnsi="Century Gothic" w:cstheme="minorHAnsi"/>
                <w:sz w:val="20"/>
                <w:szCs w:val="20"/>
              </w:rPr>
              <w:t>30 de diciembre de 2006.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2A3F32" w14:textId="068731F4" w:rsidR="004C40BB" w:rsidRPr="000C0DCD" w:rsidRDefault="00DA3881" w:rsidP="004F19AC">
            <w:pPr>
              <w:spacing w:after="0"/>
              <w:ind w:right="49"/>
              <w:rPr>
                <w:rFonts w:ascii="Century Gothic" w:eastAsia="Times New Roman" w:hAnsi="Century Gothic" w:cstheme="minorHAnsi"/>
                <w:sz w:val="20"/>
                <w:szCs w:val="20"/>
                <w:lang w:eastAsia="es-CO"/>
              </w:rPr>
            </w:pPr>
            <w:r w:rsidRPr="000C0DCD">
              <w:rPr>
                <w:rFonts w:ascii="Century Gothic" w:hAnsi="Century Gothic" w:cstheme="minorHAnsi"/>
                <w:sz w:val="20"/>
                <w:szCs w:val="20"/>
              </w:rPr>
              <w:t xml:space="preserve">29 </w:t>
            </w:r>
            <w:r w:rsidR="004C40BB" w:rsidRPr="000C0DCD">
              <w:rPr>
                <w:rFonts w:ascii="Century Gothic" w:hAnsi="Century Gothic" w:cstheme="minorHAnsi"/>
                <w:sz w:val="20"/>
                <w:szCs w:val="20"/>
              </w:rPr>
              <w:t>de abril de 2007.</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C7481D" w14:textId="4972E84E" w:rsidR="004C40BB" w:rsidRPr="000C0DCD" w:rsidRDefault="00DA3881" w:rsidP="004F19AC">
            <w:pPr>
              <w:spacing w:after="0"/>
              <w:ind w:right="49"/>
              <w:rPr>
                <w:rFonts w:ascii="Century Gothic" w:eastAsia="Times New Roman" w:hAnsi="Century Gothic" w:cstheme="minorHAnsi"/>
                <w:sz w:val="20"/>
                <w:szCs w:val="20"/>
                <w:lang w:eastAsia="es-CO"/>
              </w:rPr>
            </w:pPr>
            <w:r w:rsidRPr="000C0DCD">
              <w:rPr>
                <w:rFonts w:ascii="Century Gothic" w:hAnsi="Century Gothic" w:cstheme="minorHAnsi"/>
                <w:sz w:val="20"/>
                <w:szCs w:val="20"/>
              </w:rPr>
              <w:t xml:space="preserve">29 </w:t>
            </w:r>
            <w:r w:rsidR="004C40BB" w:rsidRPr="000C0DCD">
              <w:rPr>
                <w:rFonts w:ascii="Century Gothic" w:hAnsi="Century Gothic" w:cstheme="minorHAnsi"/>
                <w:sz w:val="20"/>
                <w:szCs w:val="20"/>
              </w:rPr>
              <w:t>de junio de 2007.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267068" w14:textId="17EEEF21" w:rsidR="004C40BB" w:rsidRPr="000C0DCD" w:rsidRDefault="004C40BB" w:rsidP="004F19AC">
            <w:pPr>
              <w:spacing w:after="0"/>
              <w:ind w:right="49"/>
              <w:rPr>
                <w:rFonts w:ascii="Century Gothic" w:eastAsia="Times New Roman" w:hAnsi="Century Gothic" w:cstheme="minorHAnsi"/>
                <w:sz w:val="20"/>
                <w:szCs w:val="20"/>
                <w:lang w:eastAsia="es-CO"/>
              </w:rPr>
            </w:pPr>
            <w:r w:rsidRPr="000C0DCD">
              <w:rPr>
                <w:rFonts w:ascii="Century Gothic" w:hAnsi="Century Gothic" w:cstheme="minorHAnsi"/>
                <w:sz w:val="20"/>
                <w:szCs w:val="20"/>
              </w:rPr>
              <w:t xml:space="preserve">16 de diciembre de 2008 Hasta 16 </w:t>
            </w:r>
            <w:r w:rsidRPr="000C0DCD">
              <w:rPr>
                <w:rFonts w:ascii="Century Gothic" w:hAnsi="Century Gothic" w:cstheme="minorHAnsi"/>
                <w:sz w:val="20"/>
                <w:szCs w:val="20"/>
              </w:rPr>
              <w:lastRenderedPageBreak/>
              <w:t>de marzo de 2009.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B30086" w14:textId="5846CE81" w:rsidR="004C40BB" w:rsidRPr="000C0DCD" w:rsidRDefault="00DA3881" w:rsidP="004F19AC">
            <w:pPr>
              <w:spacing w:after="0"/>
              <w:ind w:right="49"/>
              <w:rPr>
                <w:rFonts w:ascii="Century Gothic" w:hAnsi="Century Gothic" w:cstheme="minorHAnsi"/>
                <w:sz w:val="20"/>
                <w:szCs w:val="20"/>
              </w:rPr>
            </w:pPr>
            <w:r w:rsidRPr="000C0DCD">
              <w:rPr>
                <w:rFonts w:ascii="Century Gothic" w:hAnsi="Century Gothic" w:cstheme="minorHAnsi"/>
                <w:sz w:val="20"/>
                <w:szCs w:val="20"/>
              </w:rPr>
              <w:lastRenderedPageBreak/>
              <w:t xml:space="preserve">29 </w:t>
            </w:r>
            <w:r w:rsidR="006B2B57" w:rsidRPr="000C0DCD">
              <w:rPr>
                <w:rFonts w:ascii="Century Gothic" w:hAnsi="Century Gothic" w:cstheme="minorHAnsi"/>
                <w:sz w:val="20"/>
                <w:szCs w:val="20"/>
              </w:rPr>
              <w:t>de septiembre de 2009.</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27FE1A" w14:textId="77777777" w:rsidR="004C40BB" w:rsidRPr="000C0DCD" w:rsidRDefault="004C40BB" w:rsidP="004F19AC">
            <w:pPr>
              <w:spacing w:after="0"/>
              <w:ind w:right="49"/>
              <w:rPr>
                <w:rFonts w:ascii="Century Gothic" w:eastAsia="Times New Roman" w:hAnsi="Century Gothic" w:cstheme="minorHAnsi"/>
                <w:sz w:val="20"/>
                <w:szCs w:val="20"/>
                <w:lang w:eastAsia="es-CO"/>
              </w:rPr>
            </w:pPr>
            <w:r w:rsidRPr="000C0DCD">
              <w:rPr>
                <w:rFonts w:ascii="Century Gothic" w:eastAsia="Times New Roman" w:hAnsi="Century Gothic" w:cstheme="minorHAnsi"/>
                <w:color w:val="000000"/>
                <w:kern w:val="24"/>
                <w:sz w:val="20"/>
                <w:szCs w:val="20"/>
                <w:lang w:eastAsia="es-CO"/>
              </w:rPr>
              <w:t>9 de octubre de 2009</w:t>
            </w:r>
          </w:p>
        </w:tc>
      </w:tr>
    </w:tbl>
    <w:p w14:paraId="6CF374BE" w14:textId="77777777" w:rsidR="004C40BB" w:rsidRPr="009500F2" w:rsidRDefault="004C40BB" w:rsidP="004F19AC">
      <w:pPr>
        <w:spacing w:after="0"/>
        <w:ind w:right="49"/>
        <w:jc w:val="both"/>
        <w:rPr>
          <w:rFonts w:ascii="Century Gothic" w:hAnsi="Century Gothic" w:cstheme="minorHAnsi"/>
          <w:sz w:val="24"/>
          <w:szCs w:val="24"/>
        </w:rPr>
      </w:pPr>
    </w:p>
    <w:p w14:paraId="52D28818" w14:textId="758491F7" w:rsidR="004C40BB" w:rsidRPr="009500F2" w:rsidRDefault="006B2B57"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 xml:space="preserve">En relación con este punto cabe precisar que si bien la celebración de la audiencia de conciliación </w:t>
      </w:r>
      <w:r w:rsidR="00C65D91" w:rsidRPr="009500F2">
        <w:rPr>
          <w:rFonts w:ascii="Century Gothic" w:hAnsi="Century Gothic" w:cstheme="minorHAnsi"/>
          <w:sz w:val="24"/>
          <w:szCs w:val="24"/>
        </w:rPr>
        <w:t xml:space="preserve">extrajudicial </w:t>
      </w:r>
      <w:r w:rsidRPr="009500F2">
        <w:rPr>
          <w:rFonts w:ascii="Century Gothic" w:hAnsi="Century Gothic" w:cstheme="minorHAnsi"/>
          <w:sz w:val="24"/>
          <w:szCs w:val="24"/>
        </w:rPr>
        <w:t>se llevó a cabo el 3 de abril de 2019</w:t>
      </w:r>
      <w:r w:rsidR="00C91E33" w:rsidRPr="009500F2">
        <w:rPr>
          <w:rFonts w:ascii="Century Gothic" w:hAnsi="Century Gothic" w:cstheme="minorHAnsi"/>
          <w:sz w:val="24"/>
          <w:szCs w:val="24"/>
        </w:rPr>
        <w:t xml:space="preserve"> </w:t>
      </w:r>
      <w:r w:rsidR="00F0794A" w:rsidRPr="00724295">
        <w:rPr>
          <w:rFonts w:ascii="Century Gothic" w:hAnsi="Century Gothic" w:cstheme="minorHAnsi"/>
          <w:sz w:val="24"/>
          <w:szCs w:val="24"/>
        </w:rPr>
        <w:t>(Folios 790 a 792 Cuadernos de Pruebas Nº 3)</w:t>
      </w:r>
      <w:r w:rsidRPr="00724295">
        <w:rPr>
          <w:rFonts w:ascii="Century Gothic" w:hAnsi="Century Gothic" w:cstheme="minorHAnsi"/>
          <w:sz w:val="24"/>
          <w:szCs w:val="24"/>
        </w:rPr>
        <w:t>, la sus</w:t>
      </w:r>
      <w:r w:rsidRPr="009500F2">
        <w:rPr>
          <w:rFonts w:ascii="Century Gothic" w:hAnsi="Century Gothic" w:cstheme="minorHAnsi"/>
          <w:sz w:val="24"/>
          <w:szCs w:val="24"/>
        </w:rPr>
        <w:t>pensión de la caducidad no procede por más de 3 meses, contados desde la fecha de presentación de la conciliación, por ende el término suspendido el 16 de diciembre de 2008 se reanudó el 16 de marzo de 2009, es decir por los 3 meses máximos permitidos por la disposición.</w:t>
      </w:r>
    </w:p>
    <w:p w14:paraId="38A732B2" w14:textId="77777777" w:rsidR="006B2B57" w:rsidRPr="009500F2" w:rsidRDefault="006B2B57"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10125746" w14:textId="61B9300E" w:rsidR="004C40BB" w:rsidRPr="009500F2" w:rsidRDefault="006B2B57"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Lo anterior habida cuenta que el artículo 21 de la Ley 640 dispone:  </w:t>
      </w:r>
    </w:p>
    <w:p w14:paraId="5991DB88" w14:textId="77777777" w:rsidR="006B2B57" w:rsidRPr="009500F2" w:rsidRDefault="006B2B57" w:rsidP="004F19AC">
      <w:pPr>
        <w:spacing w:after="0"/>
        <w:ind w:left="567" w:right="49"/>
        <w:jc w:val="both"/>
        <w:rPr>
          <w:rFonts w:ascii="Century Gothic" w:eastAsia="Times New Roman" w:hAnsi="Century Gothic" w:cstheme="minorHAnsi"/>
          <w:bCs/>
          <w:i/>
          <w:color w:val="212121"/>
          <w:sz w:val="24"/>
          <w:szCs w:val="24"/>
          <w:shd w:val="clear" w:color="auto" w:fill="FFFFFF"/>
          <w:lang w:eastAsia="es-CO"/>
        </w:rPr>
      </w:pPr>
    </w:p>
    <w:p w14:paraId="0F37590F" w14:textId="3DDEE305" w:rsidR="004C40BB" w:rsidRPr="009500F2" w:rsidRDefault="006B2B57" w:rsidP="004F19AC">
      <w:pPr>
        <w:spacing w:after="0"/>
        <w:ind w:left="567" w:right="49"/>
        <w:jc w:val="both"/>
        <w:rPr>
          <w:rFonts w:ascii="Century Gothic" w:eastAsia="Times New Roman" w:hAnsi="Century Gothic" w:cstheme="minorHAnsi"/>
          <w:i/>
          <w:color w:val="212121"/>
          <w:sz w:val="24"/>
          <w:szCs w:val="24"/>
          <w:shd w:val="clear" w:color="auto" w:fill="FFFFFF"/>
          <w:lang w:eastAsia="es-CO"/>
        </w:rPr>
      </w:pPr>
      <w:r w:rsidRPr="009500F2">
        <w:rPr>
          <w:rFonts w:ascii="Century Gothic" w:eastAsia="Times New Roman" w:hAnsi="Century Gothic" w:cstheme="minorHAnsi"/>
          <w:i/>
          <w:color w:val="212121"/>
          <w:sz w:val="24"/>
          <w:szCs w:val="24"/>
          <w:shd w:val="clear" w:color="auto" w:fill="FFFFFF"/>
          <w:lang w:eastAsia="es-CO"/>
        </w:rPr>
        <w:t>“</w:t>
      </w:r>
      <w:r w:rsidR="004C40BB" w:rsidRPr="009500F2">
        <w:rPr>
          <w:rFonts w:ascii="Century Gothic" w:eastAsia="Times New Roman" w:hAnsi="Century Gothic" w:cstheme="minorHAnsi"/>
          <w:i/>
          <w:color w:val="212121"/>
          <w:sz w:val="24"/>
          <w:szCs w:val="24"/>
          <w:shd w:val="clear" w:color="auto" w:fill="FFFFFF"/>
          <w:lang w:eastAsia="es-CO"/>
        </w:rPr>
        <w:t xml:space="preserve">ARTICULO 21. SUSPENSION DE LA PRESCRIPCION O DE LA CADUCIDAD. La presentación de la solicitud de conciliación extrajudicial en derecho ante el conciliador suspende el término de prescripción o de caducidad, según el caso, hasta que se logre el acuerdo conciliatorio o hasta que el acta de conciliación se haya registrado en los casos en que este trámite sea exigido por la ley o hasta que se expidan las constancias a que se refiere el artículo 2o. de la presente ley </w:t>
      </w:r>
      <w:r w:rsidR="004C40BB" w:rsidRPr="009500F2">
        <w:rPr>
          <w:rFonts w:ascii="Century Gothic" w:eastAsia="Times New Roman" w:hAnsi="Century Gothic" w:cstheme="minorHAnsi"/>
          <w:i/>
          <w:color w:val="212121"/>
          <w:sz w:val="24"/>
          <w:szCs w:val="24"/>
          <w:u w:val="single"/>
          <w:shd w:val="clear" w:color="auto" w:fill="FFFFFF"/>
          <w:lang w:eastAsia="es-CO"/>
        </w:rPr>
        <w:t>o hasta que se venza el término de tres (3) meses a que se refiere el artículo anterior, lo que ocurra primero. Esta suspensión operará por una sola vez y será improrrogable.</w:t>
      </w:r>
      <w:r w:rsidRPr="009500F2">
        <w:rPr>
          <w:rFonts w:ascii="Century Gothic" w:eastAsia="Times New Roman" w:hAnsi="Century Gothic" w:cstheme="minorHAnsi"/>
          <w:i/>
          <w:color w:val="212121"/>
          <w:sz w:val="24"/>
          <w:szCs w:val="24"/>
          <w:u w:val="single"/>
          <w:shd w:val="clear" w:color="auto" w:fill="FFFFFF"/>
          <w:lang w:eastAsia="es-CO"/>
        </w:rPr>
        <w:t>”</w:t>
      </w:r>
      <w:r w:rsidR="00C65D91" w:rsidRPr="009500F2">
        <w:rPr>
          <w:rFonts w:ascii="Century Gothic" w:eastAsia="Times New Roman" w:hAnsi="Century Gothic" w:cstheme="minorHAnsi"/>
          <w:color w:val="212121"/>
          <w:sz w:val="24"/>
          <w:szCs w:val="24"/>
          <w:shd w:val="clear" w:color="auto" w:fill="FFFFFF"/>
          <w:lang w:eastAsia="es-CO"/>
        </w:rPr>
        <w:t xml:space="preserve"> (Subrayado fuera de texto) </w:t>
      </w:r>
    </w:p>
    <w:p w14:paraId="596044DA" w14:textId="77777777" w:rsidR="004C40BB" w:rsidRPr="009500F2" w:rsidRDefault="004C40BB"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15DDAAFB" w14:textId="45D8C114" w:rsidR="006B2B57" w:rsidRPr="009500F2" w:rsidRDefault="00C65D91"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Sobre la norma en comento y el plazo máximo de suspensión de la caducidad por efecto de la solicitud de conciliación extrajudicial en derecho, el Consejo de Estado entre otras, en providencia de 14 de abril de 2016</w:t>
      </w:r>
      <w:r w:rsidRPr="009500F2">
        <w:rPr>
          <w:rStyle w:val="Refdenotaalpie"/>
          <w:rFonts w:ascii="Century Gothic" w:eastAsia="Times New Roman" w:hAnsi="Century Gothic" w:cstheme="minorHAnsi"/>
          <w:color w:val="212121"/>
          <w:sz w:val="24"/>
          <w:szCs w:val="24"/>
          <w:shd w:val="clear" w:color="auto" w:fill="FFFFFF"/>
          <w:lang w:eastAsia="es-CO"/>
        </w:rPr>
        <w:footnoteReference w:id="37"/>
      </w:r>
      <w:r w:rsidRPr="009500F2">
        <w:rPr>
          <w:rFonts w:ascii="Century Gothic" w:eastAsia="Times New Roman" w:hAnsi="Century Gothic" w:cstheme="minorHAnsi"/>
          <w:color w:val="212121"/>
          <w:sz w:val="24"/>
          <w:szCs w:val="24"/>
          <w:shd w:val="clear" w:color="auto" w:fill="FFFFFF"/>
          <w:lang w:eastAsia="es-CO"/>
        </w:rPr>
        <w:t>, sostuvo que:</w:t>
      </w:r>
    </w:p>
    <w:p w14:paraId="51ACF5CE" w14:textId="77777777" w:rsidR="00C65D91" w:rsidRPr="009500F2" w:rsidRDefault="00C65D91" w:rsidP="004F19AC">
      <w:pPr>
        <w:spacing w:after="0"/>
        <w:ind w:right="49"/>
        <w:jc w:val="both"/>
        <w:rPr>
          <w:rFonts w:ascii="Century Gothic" w:hAnsi="Century Gothic" w:cstheme="minorHAnsi"/>
          <w:sz w:val="24"/>
          <w:szCs w:val="24"/>
        </w:rPr>
      </w:pPr>
    </w:p>
    <w:p w14:paraId="3DACD14C" w14:textId="3320D796" w:rsidR="006B2B57" w:rsidRPr="009500F2" w:rsidRDefault="00913932" w:rsidP="004F19AC">
      <w:pPr>
        <w:spacing w:after="0"/>
        <w:ind w:left="567" w:right="49"/>
        <w:jc w:val="both"/>
        <w:rPr>
          <w:rFonts w:ascii="Century Gothic" w:hAnsi="Century Gothic" w:cstheme="minorHAnsi"/>
          <w:i/>
          <w:sz w:val="24"/>
          <w:szCs w:val="24"/>
        </w:rPr>
      </w:pPr>
      <w:r w:rsidRPr="009500F2">
        <w:rPr>
          <w:rFonts w:ascii="Century Gothic" w:hAnsi="Century Gothic" w:cstheme="minorHAnsi"/>
          <w:i/>
          <w:sz w:val="24"/>
          <w:szCs w:val="24"/>
        </w:rPr>
        <w:t>“</w:t>
      </w:r>
      <w:r w:rsidR="006B2B57" w:rsidRPr="009500F2">
        <w:rPr>
          <w:rFonts w:ascii="Century Gothic" w:hAnsi="Century Gothic" w:cstheme="minorHAnsi"/>
          <w:i/>
          <w:sz w:val="24"/>
          <w:szCs w:val="24"/>
        </w:rPr>
        <w:t xml:space="preserve">En atención a lo establecido en la norma transcrita, es evidente que la suspensión del término de caducidad originada en el trámite de </w:t>
      </w:r>
      <w:r w:rsidR="006B2B57" w:rsidRPr="009500F2">
        <w:rPr>
          <w:rFonts w:ascii="Century Gothic" w:hAnsi="Century Gothic" w:cstheme="minorHAnsi"/>
          <w:i/>
          <w:sz w:val="24"/>
          <w:szCs w:val="24"/>
        </w:rPr>
        <w:lastRenderedPageBreak/>
        <w:t xml:space="preserve">conciliación prejudicial no puede prorrogarse más allá de los tres meses siguientes a la presentación de la solicitud ante la Procuraduría General de la Nación y es el interesado en acudir a la Administración de Justicia, quien debe estar atento al vencimiento de dicho plazo a fin de evitar instaurar demandas por fuera de los términos legalmente establecidos. </w:t>
      </w:r>
    </w:p>
    <w:p w14:paraId="0A021D08" w14:textId="77777777" w:rsidR="00913932" w:rsidRPr="009500F2" w:rsidRDefault="00913932" w:rsidP="004F19AC">
      <w:pPr>
        <w:spacing w:after="0"/>
        <w:ind w:left="567" w:right="49"/>
        <w:jc w:val="both"/>
        <w:rPr>
          <w:rFonts w:ascii="Century Gothic" w:hAnsi="Century Gothic" w:cstheme="minorHAnsi"/>
          <w:i/>
          <w:sz w:val="24"/>
          <w:szCs w:val="24"/>
        </w:rPr>
      </w:pPr>
    </w:p>
    <w:p w14:paraId="638B1104" w14:textId="24363A40" w:rsidR="006B2B57" w:rsidRPr="009500F2" w:rsidRDefault="006B2B57" w:rsidP="004F19AC">
      <w:pPr>
        <w:spacing w:after="0"/>
        <w:ind w:left="567" w:right="49"/>
        <w:jc w:val="both"/>
        <w:rPr>
          <w:rFonts w:ascii="Century Gothic" w:hAnsi="Century Gothic" w:cstheme="minorHAnsi"/>
          <w:i/>
          <w:sz w:val="24"/>
          <w:szCs w:val="24"/>
        </w:rPr>
      </w:pPr>
      <w:r w:rsidRPr="009500F2">
        <w:rPr>
          <w:rFonts w:ascii="Century Gothic" w:hAnsi="Century Gothic" w:cstheme="minorHAnsi"/>
          <w:i/>
          <w:sz w:val="24"/>
          <w:szCs w:val="24"/>
        </w:rPr>
        <w:t>(…)</w:t>
      </w:r>
    </w:p>
    <w:p w14:paraId="23BC0314" w14:textId="768E63C5" w:rsidR="006B2B57" w:rsidRPr="009500F2" w:rsidRDefault="006B2B57" w:rsidP="004F19AC">
      <w:pPr>
        <w:spacing w:after="0"/>
        <w:ind w:left="567" w:right="49"/>
        <w:jc w:val="both"/>
        <w:rPr>
          <w:rFonts w:ascii="Century Gothic" w:hAnsi="Century Gothic" w:cstheme="minorHAnsi"/>
          <w:i/>
          <w:sz w:val="24"/>
          <w:szCs w:val="24"/>
        </w:rPr>
      </w:pPr>
      <w:r w:rsidRPr="009500F2">
        <w:rPr>
          <w:rFonts w:ascii="Century Gothic" w:hAnsi="Century Gothic" w:cstheme="minorHAnsi"/>
          <w:i/>
          <w:sz w:val="24"/>
          <w:szCs w:val="24"/>
        </w:rPr>
        <w:t>Cabe resaltar que el hecho de que el actor no tuviera en su poder la constancia referida no lo imposibilitaba para acceder a la Administración de Justicia, ya que la Ley le permite tener por cumplido el requisito de procedibil</w:t>
      </w:r>
      <w:r w:rsidR="00B177C8" w:rsidRPr="009500F2">
        <w:rPr>
          <w:rFonts w:ascii="Century Gothic" w:hAnsi="Century Gothic" w:cstheme="minorHAnsi"/>
          <w:i/>
          <w:sz w:val="24"/>
          <w:szCs w:val="24"/>
        </w:rPr>
        <w:t>i</w:t>
      </w:r>
      <w:r w:rsidRPr="009500F2">
        <w:rPr>
          <w:rFonts w:ascii="Century Gothic" w:hAnsi="Century Gothic" w:cstheme="minorHAnsi"/>
          <w:i/>
          <w:sz w:val="24"/>
          <w:szCs w:val="24"/>
        </w:rPr>
        <w:t xml:space="preserve">dad cuando el trámite de la conciliación prejudicial no se puede completar dentro de los tres meses establecidos en el ordenamiento jurídico, ya sea porque no se logró celebrar la audiencia de conciliación en dicho lapso o porque la Procuraduría no expidió las constancias en tiempo. </w:t>
      </w:r>
    </w:p>
    <w:p w14:paraId="6342D476" w14:textId="77777777" w:rsidR="006B2B57" w:rsidRPr="009500F2" w:rsidRDefault="006B2B57" w:rsidP="004F19AC">
      <w:pPr>
        <w:spacing w:after="0"/>
        <w:ind w:left="567" w:right="49"/>
        <w:jc w:val="both"/>
        <w:rPr>
          <w:rFonts w:ascii="Century Gothic" w:hAnsi="Century Gothic" w:cstheme="minorHAnsi"/>
          <w:i/>
          <w:sz w:val="24"/>
          <w:szCs w:val="24"/>
        </w:rPr>
      </w:pPr>
    </w:p>
    <w:p w14:paraId="46EA43C2" w14:textId="440EAD8D" w:rsidR="006B2B57" w:rsidRPr="009500F2" w:rsidRDefault="006B2B57" w:rsidP="004F19AC">
      <w:pPr>
        <w:spacing w:after="0"/>
        <w:ind w:left="567" w:right="49"/>
        <w:jc w:val="both"/>
        <w:rPr>
          <w:rFonts w:ascii="Century Gothic" w:hAnsi="Century Gothic" w:cstheme="minorHAnsi"/>
          <w:sz w:val="24"/>
          <w:szCs w:val="24"/>
        </w:rPr>
      </w:pPr>
      <w:r w:rsidRPr="009500F2">
        <w:rPr>
          <w:rFonts w:ascii="Century Gothic" w:hAnsi="Century Gothic" w:cstheme="minorHAnsi"/>
          <w:i/>
          <w:sz w:val="24"/>
          <w:szCs w:val="24"/>
          <w:u w:val="single"/>
        </w:rPr>
        <w:t>La frase “lo que ocurra primero” consagrada en la parte final del artículo 21 de la Ley 640 de 2001, precisamente se estableció para ponerle un límite temporal a la suspensión del término de caducidad originada en la conciliación prejudicial y para evitar que el acceso a la Administración de Justicia se viera afectado eventualmente por la tardanza en el trámite de dicho requisito de procedibilidad ante la Procuraduría General de la Nación, por ello, cumplidos los tres meses a que se refiere la norma en comento, reinicia el computo del término de caducidad sin importar si está pendiente la celebración de la audiencia o la expedición de las constancias de no conciliación y el solicitante queda habilitado para instaurar la demanda correspondiente.</w:t>
      </w:r>
      <w:r w:rsidR="00913932" w:rsidRPr="009500F2">
        <w:rPr>
          <w:rFonts w:ascii="Century Gothic" w:hAnsi="Century Gothic" w:cstheme="minorHAnsi"/>
          <w:i/>
          <w:sz w:val="24"/>
          <w:szCs w:val="24"/>
          <w:u w:val="single"/>
        </w:rPr>
        <w:t xml:space="preserve"> </w:t>
      </w:r>
      <w:r w:rsidR="00913932" w:rsidRPr="009500F2">
        <w:rPr>
          <w:rFonts w:ascii="Century Gothic" w:hAnsi="Century Gothic" w:cstheme="minorHAnsi"/>
          <w:sz w:val="24"/>
          <w:szCs w:val="24"/>
        </w:rPr>
        <w:t xml:space="preserve">(Subrayado fuera de texto) </w:t>
      </w:r>
    </w:p>
    <w:p w14:paraId="631E15F9" w14:textId="77777777" w:rsidR="004C40BB" w:rsidRPr="009500F2" w:rsidRDefault="004C40BB" w:rsidP="004F19AC">
      <w:pPr>
        <w:spacing w:after="0"/>
        <w:ind w:right="49"/>
        <w:jc w:val="both"/>
        <w:rPr>
          <w:rFonts w:ascii="Century Gothic" w:hAnsi="Century Gothic" w:cstheme="minorHAnsi"/>
          <w:sz w:val="24"/>
          <w:szCs w:val="24"/>
        </w:rPr>
      </w:pPr>
    </w:p>
    <w:p w14:paraId="577DADCC" w14:textId="193E248C" w:rsidR="005952EB" w:rsidRPr="009500F2" w:rsidRDefault="00C65D91" w:rsidP="004F19AC">
      <w:pPr>
        <w:spacing w:after="0"/>
        <w:ind w:right="49"/>
        <w:jc w:val="both"/>
        <w:rPr>
          <w:rFonts w:ascii="Century Gothic" w:hAnsi="Century Gothic" w:cstheme="minorHAnsi"/>
          <w:sz w:val="24"/>
          <w:szCs w:val="24"/>
        </w:rPr>
      </w:pPr>
      <w:r w:rsidRPr="009500F2">
        <w:rPr>
          <w:rFonts w:ascii="Century Gothic" w:hAnsi="Century Gothic" w:cstheme="minorHAnsi"/>
          <w:sz w:val="24"/>
          <w:szCs w:val="24"/>
        </w:rPr>
        <w:t xml:space="preserve">Lo anterior lleva inexorablemente a que </w:t>
      </w:r>
      <w:r w:rsidR="00450060" w:rsidRPr="009500F2">
        <w:rPr>
          <w:rFonts w:ascii="Century Gothic" w:hAnsi="Century Gothic" w:cstheme="minorHAnsi"/>
          <w:sz w:val="24"/>
          <w:szCs w:val="24"/>
        </w:rPr>
        <w:t xml:space="preserve">en este hipotético escenario, </w:t>
      </w:r>
      <w:r w:rsidRPr="009500F2">
        <w:rPr>
          <w:rFonts w:ascii="Century Gothic" w:hAnsi="Century Gothic" w:cstheme="minorHAnsi"/>
          <w:sz w:val="24"/>
          <w:szCs w:val="24"/>
        </w:rPr>
        <w:t xml:space="preserve">el término de caducidad contado a partir de la terminación de las obras (30 de diciembre de 2006), extendido en </w:t>
      </w:r>
      <w:r w:rsidR="00C91E33" w:rsidRPr="009500F2">
        <w:rPr>
          <w:rFonts w:ascii="Century Gothic" w:hAnsi="Century Gothic" w:cstheme="minorHAnsi"/>
          <w:sz w:val="24"/>
          <w:szCs w:val="24"/>
        </w:rPr>
        <w:t xml:space="preserve">el plazo convencional de 120 días </w:t>
      </w:r>
      <w:r w:rsidR="00C91E33" w:rsidRPr="009500F2">
        <w:rPr>
          <w:rFonts w:ascii="Century Gothic" w:hAnsi="Century Gothic" w:cstheme="minorHAnsi"/>
          <w:sz w:val="24"/>
          <w:szCs w:val="24"/>
        </w:rPr>
        <w:lastRenderedPageBreak/>
        <w:t xml:space="preserve">para la liquidación bilateral y de dos meses para la </w:t>
      </w:r>
      <w:r w:rsidRPr="009500F2">
        <w:rPr>
          <w:rFonts w:ascii="Century Gothic" w:hAnsi="Century Gothic" w:cstheme="minorHAnsi"/>
          <w:sz w:val="24"/>
          <w:szCs w:val="24"/>
        </w:rPr>
        <w:t>unilateral del contrato (</w:t>
      </w:r>
      <w:r w:rsidR="00F94905" w:rsidRPr="009500F2">
        <w:rPr>
          <w:rFonts w:ascii="Century Gothic" w:hAnsi="Century Gothic" w:cstheme="minorHAnsi"/>
          <w:sz w:val="24"/>
          <w:szCs w:val="24"/>
        </w:rPr>
        <w:t>29</w:t>
      </w:r>
      <w:r w:rsidRPr="009500F2">
        <w:rPr>
          <w:rFonts w:ascii="Century Gothic" w:hAnsi="Century Gothic" w:cstheme="minorHAnsi"/>
          <w:sz w:val="24"/>
          <w:szCs w:val="24"/>
        </w:rPr>
        <w:t xml:space="preserve"> de junio de 2007) y que por ende vencía el </w:t>
      </w:r>
      <w:r w:rsidR="00F94905" w:rsidRPr="009500F2">
        <w:rPr>
          <w:rFonts w:ascii="Century Gothic" w:hAnsi="Century Gothic" w:cstheme="minorHAnsi"/>
          <w:sz w:val="24"/>
          <w:szCs w:val="24"/>
        </w:rPr>
        <w:t xml:space="preserve">29 </w:t>
      </w:r>
      <w:r w:rsidRPr="009500F2">
        <w:rPr>
          <w:rFonts w:ascii="Century Gothic" w:hAnsi="Century Gothic" w:cstheme="minorHAnsi"/>
          <w:sz w:val="24"/>
          <w:szCs w:val="24"/>
        </w:rPr>
        <w:t xml:space="preserve">de junio de 2009, solo </w:t>
      </w:r>
      <w:r w:rsidR="002260FF" w:rsidRPr="009500F2">
        <w:rPr>
          <w:rFonts w:ascii="Century Gothic" w:hAnsi="Century Gothic" w:cstheme="minorHAnsi"/>
          <w:sz w:val="24"/>
          <w:szCs w:val="24"/>
        </w:rPr>
        <w:t xml:space="preserve">podía </w:t>
      </w:r>
      <w:r w:rsidRPr="009500F2">
        <w:rPr>
          <w:rFonts w:ascii="Century Gothic" w:hAnsi="Century Gothic" w:cstheme="minorHAnsi"/>
          <w:sz w:val="24"/>
          <w:szCs w:val="24"/>
        </w:rPr>
        <w:t>verse suspendido en 3 meses más (</w:t>
      </w:r>
      <w:r w:rsidR="00F94905" w:rsidRPr="009500F2">
        <w:rPr>
          <w:rFonts w:ascii="Century Gothic" w:hAnsi="Century Gothic" w:cstheme="minorHAnsi"/>
          <w:sz w:val="24"/>
          <w:szCs w:val="24"/>
        </w:rPr>
        <w:t>29</w:t>
      </w:r>
      <w:r w:rsidRPr="009500F2">
        <w:rPr>
          <w:rFonts w:ascii="Century Gothic" w:hAnsi="Century Gothic" w:cstheme="minorHAnsi"/>
          <w:sz w:val="24"/>
          <w:szCs w:val="24"/>
        </w:rPr>
        <w:t xml:space="preserve"> de septiembre de 2009</w:t>
      </w:r>
      <w:r w:rsidR="002260FF" w:rsidRPr="009500F2">
        <w:rPr>
          <w:rFonts w:ascii="Century Gothic" w:hAnsi="Century Gothic" w:cstheme="minorHAnsi"/>
          <w:sz w:val="24"/>
          <w:szCs w:val="24"/>
        </w:rPr>
        <w:t xml:space="preserve">), lo que </w:t>
      </w:r>
      <w:r w:rsidR="00B55935" w:rsidRPr="009500F2">
        <w:rPr>
          <w:rFonts w:ascii="Century Gothic" w:hAnsi="Century Gothic" w:cstheme="minorHAnsi"/>
          <w:sz w:val="24"/>
          <w:szCs w:val="24"/>
        </w:rPr>
        <w:t xml:space="preserve">necesariamente </w:t>
      </w:r>
      <w:r w:rsidR="002260FF" w:rsidRPr="009500F2">
        <w:rPr>
          <w:rFonts w:ascii="Century Gothic" w:hAnsi="Century Gothic" w:cstheme="minorHAnsi"/>
          <w:sz w:val="24"/>
          <w:szCs w:val="24"/>
        </w:rPr>
        <w:t xml:space="preserve">obligaba a presentar la demanda a más tardar en esta última fecha, de manera que presentada la demanda el 9 de octubre de 2009, fuerza concluir, como se ha anticipado a lo largo de los argumentos expuestos por </w:t>
      </w:r>
      <w:r w:rsidR="00913932" w:rsidRPr="009500F2">
        <w:rPr>
          <w:rFonts w:ascii="Century Gothic" w:hAnsi="Century Gothic" w:cstheme="minorHAnsi"/>
          <w:sz w:val="24"/>
          <w:szCs w:val="24"/>
        </w:rPr>
        <w:t xml:space="preserve">este </w:t>
      </w:r>
      <w:r w:rsidR="002260FF" w:rsidRPr="009500F2">
        <w:rPr>
          <w:rFonts w:ascii="Century Gothic" w:hAnsi="Century Gothic" w:cstheme="minorHAnsi"/>
          <w:sz w:val="24"/>
          <w:szCs w:val="24"/>
        </w:rPr>
        <w:t>Tribunal, que l</w:t>
      </w:r>
      <w:r w:rsidR="005952EB" w:rsidRPr="009500F2">
        <w:rPr>
          <w:rFonts w:ascii="Century Gothic" w:hAnsi="Century Gothic" w:cstheme="minorHAnsi"/>
          <w:sz w:val="24"/>
          <w:szCs w:val="24"/>
        </w:rPr>
        <w:t>a demanda se present</w:t>
      </w:r>
      <w:r w:rsidR="00B55935" w:rsidRPr="009500F2">
        <w:rPr>
          <w:rFonts w:ascii="Century Gothic" w:hAnsi="Century Gothic" w:cstheme="minorHAnsi"/>
          <w:sz w:val="24"/>
          <w:szCs w:val="24"/>
        </w:rPr>
        <w:t>ó</w:t>
      </w:r>
      <w:r w:rsidR="005952EB" w:rsidRPr="009500F2">
        <w:rPr>
          <w:rFonts w:ascii="Century Gothic" w:hAnsi="Century Gothic" w:cstheme="minorHAnsi"/>
          <w:sz w:val="24"/>
          <w:szCs w:val="24"/>
        </w:rPr>
        <w:t xml:space="preserve">, aun </w:t>
      </w:r>
      <w:r w:rsidR="00450060" w:rsidRPr="009500F2">
        <w:rPr>
          <w:rFonts w:ascii="Century Gothic" w:hAnsi="Century Gothic" w:cstheme="minorHAnsi"/>
          <w:sz w:val="24"/>
          <w:szCs w:val="24"/>
        </w:rPr>
        <w:t xml:space="preserve">bajo este supuesto, </w:t>
      </w:r>
      <w:r w:rsidR="00B55935" w:rsidRPr="009500F2">
        <w:rPr>
          <w:rFonts w:ascii="Century Gothic" w:hAnsi="Century Gothic" w:cstheme="minorHAnsi"/>
          <w:sz w:val="24"/>
          <w:szCs w:val="24"/>
        </w:rPr>
        <w:t xml:space="preserve">cuando ya </w:t>
      </w:r>
      <w:r w:rsidR="005952EB" w:rsidRPr="009500F2">
        <w:rPr>
          <w:rFonts w:ascii="Century Gothic" w:hAnsi="Century Gothic" w:cstheme="minorHAnsi"/>
          <w:sz w:val="24"/>
          <w:szCs w:val="24"/>
        </w:rPr>
        <w:t>hab</w:t>
      </w:r>
      <w:r w:rsidR="00B55935" w:rsidRPr="009500F2">
        <w:rPr>
          <w:rFonts w:ascii="Century Gothic" w:hAnsi="Century Gothic" w:cstheme="minorHAnsi"/>
          <w:sz w:val="24"/>
          <w:szCs w:val="24"/>
        </w:rPr>
        <w:t xml:space="preserve">ía </w:t>
      </w:r>
      <w:r w:rsidR="005952EB" w:rsidRPr="009500F2">
        <w:rPr>
          <w:rFonts w:ascii="Century Gothic" w:hAnsi="Century Gothic" w:cstheme="minorHAnsi"/>
          <w:sz w:val="24"/>
          <w:szCs w:val="24"/>
        </w:rPr>
        <w:t>caducado el medio de control.</w:t>
      </w:r>
    </w:p>
    <w:p w14:paraId="46407FA6" w14:textId="77777777" w:rsidR="005D0498" w:rsidRPr="009500F2" w:rsidRDefault="005D0498"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36FE060B" w14:textId="410C4846" w:rsidR="004F19AC" w:rsidRDefault="00DA644C" w:rsidP="004F19AC">
      <w:pPr>
        <w:spacing w:after="0"/>
        <w:ind w:right="49"/>
        <w:jc w:val="both"/>
        <w:rPr>
          <w:rFonts w:ascii="Century Gothic" w:eastAsia="Times New Roman" w:hAnsi="Century Gothic" w:cstheme="minorHAnsi"/>
          <w:color w:val="212121"/>
          <w:sz w:val="24"/>
          <w:szCs w:val="24"/>
          <w:shd w:val="clear" w:color="auto" w:fill="FFFFFF"/>
          <w:lang w:eastAsia="es-CO"/>
        </w:rPr>
      </w:pPr>
      <w:r w:rsidRPr="009500F2">
        <w:rPr>
          <w:rFonts w:ascii="Century Gothic" w:eastAsia="Times New Roman" w:hAnsi="Century Gothic" w:cstheme="minorHAnsi"/>
          <w:color w:val="212121"/>
          <w:sz w:val="24"/>
          <w:szCs w:val="24"/>
          <w:shd w:val="clear" w:color="auto" w:fill="FFFFFF"/>
          <w:lang w:eastAsia="es-CO"/>
        </w:rPr>
        <w:t xml:space="preserve">De esta manera concluye el Tribunal que se encuentra plenamente demostrado que operó la caducidad del </w:t>
      </w:r>
      <w:r w:rsidR="00913932" w:rsidRPr="009500F2">
        <w:rPr>
          <w:rFonts w:ascii="Century Gothic" w:eastAsia="Times New Roman" w:hAnsi="Century Gothic" w:cstheme="minorHAnsi"/>
          <w:color w:val="212121"/>
          <w:sz w:val="24"/>
          <w:szCs w:val="24"/>
          <w:shd w:val="clear" w:color="auto" w:fill="FFFFFF"/>
          <w:lang w:eastAsia="es-CO"/>
        </w:rPr>
        <w:t>medio de control</w:t>
      </w:r>
      <w:r w:rsidRPr="009500F2">
        <w:rPr>
          <w:rFonts w:ascii="Century Gothic" w:eastAsia="Times New Roman" w:hAnsi="Century Gothic" w:cstheme="minorHAnsi"/>
          <w:color w:val="212121"/>
          <w:sz w:val="24"/>
          <w:szCs w:val="24"/>
          <w:shd w:val="clear" w:color="auto" w:fill="FFFFFF"/>
          <w:lang w:eastAsia="es-CO"/>
        </w:rPr>
        <w:t xml:space="preserve"> en este caso, lo cual conduce a rechazar todas las pretensiones de la demanda y </w:t>
      </w:r>
      <w:r w:rsidR="001C02B6">
        <w:rPr>
          <w:rFonts w:ascii="Century Gothic" w:eastAsia="Times New Roman" w:hAnsi="Century Gothic" w:cstheme="minorHAnsi"/>
          <w:color w:val="212121"/>
          <w:sz w:val="24"/>
          <w:szCs w:val="24"/>
          <w:shd w:val="clear" w:color="auto" w:fill="FFFFFF"/>
          <w:lang w:eastAsia="es-CO"/>
        </w:rPr>
        <w:t>así lo declarará</w:t>
      </w:r>
      <w:r w:rsidR="00913932" w:rsidRPr="009500F2">
        <w:rPr>
          <w:rFonts w:ascii="Century Gothic" w:eastAsia="Times New Roman" w:hAnsi="Century Gothic" w:cstheme="minorHAnsi"/>
          <w:color w:val="212121"/>
          <w:sz w:val="24"/>
          <w:szCs w:val="24"/>
          <w:shd w:val="clear" w:color="auto" w:fill="FFFFFF"/>
          <w:lang w:eastAsia="es-CO"/>
        </w:rPr>
        <w:t xml:space="preserve"> en la parte resolutiva de este laudo.</w:t>
      </w:r>
    </w:p>
    <w:p w14:paraId="4A3A9C9A" w14:textId="77777777" w:rsidR="004F19AC" w:rsidRPr="009500F2" w:rsidRDefault="004F19AC"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3CBE7FC3" w14:textId="3F741FC3" w:rsidR="000363A5" w:rsidRPr="009500F2" w:rsidRDefault="000363A5" w:rsidP="004F19AC">
      <w:pPr>
        <w:spacing w:after="0"/>
        <w:ind w:right="49"/>
        <w:jc w:val="center"/>
        <w:rPr>
          <w:rFonts w:ascii="Century Gothic" w:eastAsia="Calibri" w:hAnsi="Century Gothic" w:cs="Arial"/>
          <w:b/>
          <w:sz w:val="24"/>
          <w:szCs w:val="24"/>
          <w:u w:val="single"/>
        </w:rPr>
      </w:pPr>
      <w:r w:rsidRPr="009500F2">
        <w:rPr>
          <w:rFonts w:ascii="Century Gothic" w:eastAsia="Calibri" w:hAnsi="Century Gothic" w:cs="Arial"/>
          <w:b/>
          <w:sz w:val="24"/>
          <w:szCs w:val="24"/>
          <w:u w:val="single"/>
        </w:rPr>
        <w:t>CAPÍTULO III</w:t>
      </w:r>
    </w:p>
    <w:p w14:paraId="73383394" w14:textId="77777777" w:rsidR="000363A5" w:rsidRPr="009500F2" w:rsidRDefault="000363A5" w:rsidP="004F19AC">
      <w:pPr>
        <w:spacing w:after="0"/>
        <w:ind w:right="49"/>
        <w:jc w:val="center"/>
        <w:rPr>
          <w:rFonts w:ascii="Century Gothic" w:eastAsia="Calibri" w:hAnsi="Century Gothic" w:cs="Arial"/>
          <w:b/>
          <w:sz w:val="24"/>
          <w:szCs w:val="24"/>
          <w:u w:val="single"/>
        </w:rPr>
      </w:pPr>
      <w:r w:rsidRPr="009500F2">
        <w:rPr>
          <w:rFonts w:ascii="Century Gothic" w:eastAsia="Calibri" w:hAnsi="Century Gothic" w:cs="Arial"/>
          <w:b/>
          <w:sz w:val="24"/>
          <w:szCs w:val="24"/>
          <w:u w:val="single"/>
        </w:rPr>
        <w:t>JURAMENTO ESTIMATORIO</w:t>
      </w:r>
    </w:p>
    <w:p w14:paraId="4E1FA981" w14:textId="77777777" w:rsidR="000363A5" w:rsidRPr="009500F2" w:rsidRDefault="000363A5" w:rsidP="004F19AC">
      <w:pPr>
        <w:spacing w:after="0"/>
        <w:ind w:right="49"/>
        <w:jc w:val="both"/>
        <w:rPr>
          <w:rFonts w:ascii="Century Gothic" w:hAnsi="Century Gothic" w:cs="Arial"/>
          <w:sz w:val="24"/>
          <w:szCs w:val="24"/>
        </w:rPr>
      </w:pPr>
    </w:p>
    <w:p w14:paraId="2FB693B4" w14:textId="77777777" w:rsidR="000363A5" w:rsidRPr="009500F2" w:rsidRDefault="000363A5" w:rsidP="004F19AC">
      <w:pPr>
        <w:spacing w:after="0"/>
        <w:ind w:right="49"/>
        <w:jc w:val="both"/>
        <w:rPr>
          <w:rFonts w:ascii="Century Gothic" w:hAnsi="Century Gothic" w:cs="Arial"/>
          <w:sz w:val="24"/>
          <w:szCs w:val="24"/>
        </w:rPr>
      </w:pPr>
      <w:r w:rsidRPr="009500F2">
        <w:rPr>
          <w:rFonts w:ascii="Century Gothic" w:hAnsi="Century Gothic" w:cs="Arial"/>
          <w:sz w:val="24"/>
          <w:szCs w:val="24"/>
        </w:rPr>
        <w:t xml:space="preserve">Como en el presente caso, tal y como quedó sentado, las pretensiones de la demanda no prosperarán, es necesario analizar si se debe o no dar aplicación a las consecuencias previstas en el artículo 206 del Código General del Proceso que dispone: </w:t>
      </w:r>
    </w:p>
    <w:p w14:paraId="0A4D3211" w14:textId="77777777" w:rsidR="000363A5" w:rsidRPr="009500F2" w:rsidRDefault="000363A5" w:rsidP="004F19AC">
      <w:pPr>
        <w:spacing w:after="0"/>
        <w:ind w:right="49"/>
        <w:jc w:val="both"/>
        <w:rPr>
          <w:rFonts w:ascii="Century Gothic" w:hAnsi="Century Gothic" w:cs="Arial"/>
          <w:sz w:val="24"/>
          <w:szCs w:val="24"/>
        </w:rPr>
      </w:pPr>
    </w:p>
    <w:p w14:paraId="4E866934" w14:textId="55B84CBF" w:rsidR="000363A5" w:rsidRDefault="000C0DCD" w:rsidP="004F19AC">
      <w:pPr>
        <w:spacing w:after="0"/>
        <w:ind w:left="567" w:right="49"/>
        <w:jc w:val="both"/>
        <w:rPr>
          <w:rFonts w:ascii="Century Gothic" w:hAnsi="Century Gothic" w:cs="Arial"/>
          <w:i/>
          <w:sz w:val="24"/>
          <w:szCs w:val="24"/>
        </w:rPr>
      </w:pPr>
      <w:bookmarkStart w:id="3" w:name="206"/>
      <w:r>
        <w:rPr>
          <w:rFonts w:ascii="Century Gothic" w:hAnsi="Century Gothic" w:cs="Arial"/>
          <w:i/>
          <w:sz w:val="24"/>
          <w:szCs w:val="24"/>
        </w:rPr>
        <w:t>“</w:t>
      </w:r>
      <w:r w:rsidR="000363A5" w:rsidRPr="000C0DCD">
        <w:rPr>
          <w:rFonts w:ascii="Century Gothic" w:hAnsi="Century Gothic" w:cs="Arial"/>
          <w:i/>
          <w:sz w:val="24"/>
          <w:szCs w:val="24"/>
        </w:rPr>
        <w:t>ARTÍCULO 206. JURAMENTO ESTIMATORIO.</w:t>
      </w:r>
      <w:bookmarkEnd w:id="3"/>
      <w:r w:rsidR="000363A5" w:rsidRPr="000C0DCD">
        <w:rPr>
          <w:rFonts w:ascii="Century Gothic" w:hAnsi="Century Gothic" w:cs="Arial"/>
          <w:i/>
          <w:sz w:val="24"/>
          <w:szCs w:val="24"/>
        </w:rPr>
        <w:t> Quien pretenda el reconocimiento de una indemnización, compensación o el pago de frutos o mejoras, deberá estimarlo razonadamente bajo juramento en la demanda o petición correspondiente, discriminando cada uno de sus conceptos. Dicho juramento hará prueba de su monto mientras su cuantía no sea objetada por la parte contraria dentro del traslado respectivo. Solo se considerará la objeción que especifique razonadamente la inexactitud que se le atribuya a la estimación.</w:t>
      </w:r>
    </w:p>
    <w:p w14:paraId="1A652E2E" w14:textId="77777777" w:rsidR="000C0DCD" w:rsidRPr="000C0DCD" w:rsidRDefault="000C0DCD" w:rsidP="004F19AC">
      <w:pPr>
        <w:spacing w:after="0"/>
        <w:ind w:left="567" w:right="49"/>
        <w:jc w:val="both"/>
        <w:rPr>
          <w:rFonts w:ascii="Century Gothic" w:hAnsi="Century Gothic" w:cs="Arial"/>
          <w:i/>
          <w:sz w:val="24"/>
          <w:szCs w:val="24"/>
        </w:rPr>
      </w:pPr>
    </w:p>
    <w:p w14:paraId="3A5050A7" w14:textId="77777777" w:rsidR="000363A5" w:rsidRPr="000C0DCD" w:rsidRDefault="000363A5" w:rsidP="004F19AC">
      <w:pPr>
        <w:spacing w:after="0"/>
        <w:ind w:left="567" w:right="49"/>
        <w:jc w:val="both"/>
        <w:rPr>
          <w:rFonts w:ascii="Century Gothic" w:hAnsi="Century Gothic" w:cs="Arial"/>
          <w:i/>
          <w:sz w:val="24"/>
          <w:szCs w:val="24"/>
        </w:rPr>
      </w:pPr>
      <w:r w:rsidRPr="000C0DCD">
        <w:rPr>
          <w:rFonts w:ascii="Century Gothic" w:hAnsi="Century Gothic" w:cs="Arial"/>
          <w:i/>
          <w:sz w:val="24"/>
          <w:szCs w:val="24"/>
        </w:rPr>
        <w:lastRenderedPageBreak/>
        <w:t>Formulada la objeción el juez concederá el término de cinco (5) días a la parte que hizo la estimación, para que aporte o solicite las pruebas pertinentes.</w:t>
      </w:r>
    </w:p>
    <w:p w14:paraId="0B82FB64" w14:textId="77777777" w:rsidR="000C0DCD" w:rsidRPr="000C0DCD" w:rsidRDefault="000C0DCD" w:rsidP="004F19AC">
      <w:pPr>
        <w:spacing w:after="0"/>
        <w:ind w:left="567" w:right="49"/>
        <w:jc w:val="both"/>
        <w:rPr>
          <w:rFonts w:ascii="Century Gothic" w:hAnsi="Century Gothic" w:cs="Arial"/>
          <w:i/>
          <w:sz w:val="24"/>
          <w:szCs w:val="24"/>
        </w:rPr>
      </w:pPr>
    </w:p>
    <w:p w14:paraId="592DB4D3" w14:textId="77777777" w:rsidR="000363A5" w:rsidRDefault="000363A5" w:rsidP="004F19AC">
      <w:pPr>
        <w:spacing w:after="0"/>
        <w:ind w:left="567" w:right="49"/>
        <w:jc w:val="both"/>
        <w:rPr>
          <w:rFonts w:ascii="Century Gothic" w:hAnsi="Century Gothic" w:cs="Arial"/>
          <w:i/>
          <w:sz w:val="24"/>
          <w:szCs w:val="24"/>
        </w:rPr>
      </w:pPr>
      <w:r w:rsidRPr="000C0DCD">
        <w:rPr>
          <w:rFonts w:ascii="Century Gothic" w:hAnsi="Century Gothic" w:cs="Arial"/>
          <w:i/>
          <w:sz w:val="24"/>
          <w:szCs w:val="24"/>
        </w:rPr>
        <w:t>Aun cuando no se presente objeción de parte, si el juez advierte que la estimación es notoriamente injusta, ilegal o sospeche que haya fraude, colusión o cualquier otra situación similar, deberá decretar de oficio las pruebas que considere necesarias para tasar el valor pretendido.</w:t>
      </w:r>
    </w:p>
    <w:p w14:paraId="53CE4941" w14:textId="77777777" w:rsidR="00A819BB" w:rsidRPr="000C0DCD" w:rsidRDefault="00A819BB" w:rsidP="004F19AC">
      <w:pPr>
        <w:spacing w:after="0"/>
        <w:ind w:left="567" w:right="49"/>
        <w:jc w:val="both"/>
        <w:rPr>
          <w:rFonts w:ascii="Century Gothic" w:hAnsi="Century Gothic" w:cs="Arial"/>
          <w:i/>
          <w:sz w:val="24"/>
          <w:szCs w:val="24"/>
        </w:rPr>
      </w:pPr>
    </w:p>
    <w:p w14:paraId="221188A1" w14:textId="3A112E58" w:rsidR="000363A5" w:rsidRDefault="000363A5" w:rsidP="004F19AC">
      <w:pPr>
        <w:spacing w:after="0"/>
        <w:ind w:left="567" w:right="49"/>
        <w:jc w:val="both"/>
        <w:rPr>
          <w:rFonts w:ascii="Century Gothic" w:hAnsi="Century Gothic" w:cs="Arial"/>
          <w:i/>
          <w:sz w:val="24"/>
          <w:szCs w:val="24"/>
        </w:rPr>
      </w:pPr>
      <w:r w:rsidRPr="000C0DCD">
        <w:rPr>
          <w:rFonts w:ascii="Century Gothic" w:hAnsi="Century Gothic" w:cs="Arial"/>
          <w:i/>
          <w:sz w:val="24"/>
          <w:szCs w:val="24"/>
        </w:rPr>
        <w:t xml:space="preserve">Si la cantidad estimada excediere en el cincuenta por ciento (50%) a la que resulte probada, se condenará a quien hizo el juramento estimatorio a pagar al Consejo Superior de la Judicatura, Dirección Ejecutiva de Administración Judicial, o quien haga sus veces, una suma equivalente al diez por ciento (10%) de la diferencia entre la </w:t>
      </w:r>
      <w:r w:rsidR="00A819BB">
        <w:rPr>
          <w:rFonts w:ascii="Century Gothic" w:hAnsi="Century Gothic" w:cs="Arial"/>
          <w:i/>
          <w:sz w:val="24"/>
          <w:szCs w:val="24"/>
        </w:rPr>
        <w:t>cantidad estimada y la probada.</w:t>
      </w:r>
    </w:p>
    <w:p w14:paraId="5CF83B8B" w14:textId="77777777" w:rsidR="00A819BB" w:rsidRPr="000C0DCD" w:rsidRDefault="00A819BB" w:rsidP="004F19AC">
      <w:pPr>
        <w:spacing w:after="0"/>
        <w:ind w:left="567" w:right="49"/>
        <w:jc w:val="both"/>
        <w:rPr>
          <w:rFonts w:ascii="Century Gothic" w:hAnsi="Century Gothic" w:cs="Arial"/>
          <w:i/>
          <w:sz w:val="24"/>
          <w:szCs w:val="24"/>
        </w:rPr>
      </w:pPr>
    </w:p>
    <w:p w14:paraId="1B99BBAB" w14:textId="77777777" w:rsidR="000363A5" w:rsidRDefault="000363A5" w:rsidP="004F19AC">
      <w:pPr>
        <w:spacing w:after="0"/>
        <w:ind w:left="567" w:right="49"/>
        <w:jc w:val="both"/>
        <w:rPr>
          <w:rFonts w:ascii="Century Gothic" w:hAnsi="Century Gothic" w:cs="Arial"/>
          <w:i/>
          <w:sz w:val="24"/>
          <w:szCs w:val="24"/>
        </w:rPr>
      </w:pPr>
      <w:r w:rsidRPr="000C0DCD">
        <w:rPr>
          <w:rFonts w:ascii="Century Gothic" w:hAnsi="Century Gothic" w:cs="Arial"/>
          <w:i/>
          <w:sz w:val="24"/>
          <w:szCs w:val="24"/>
        </w:rPr>
        <w:t>El juez no podrá reconocer suma superior a la indicada en el juramento estimatorio, salvo los perjuicios que se causen con posterioridad a la presentación de la demanda o cuando la parte contraria lo objete. Serán ineficaces de pleno derecho todas las expresiones que pretendan desvirtuar o dejar sin efecto la condición de suma máxima pretendida en relación con la suma indicada en el juramento.</w:t>
      </w:r>
    </w:p>
    <w:p w14:paraId="402BC08F" w14:textId="77777777" w:rsidR="00A819BB" w:rsidRPr="000C0DCD" w:rsidRDefault="00A819BB" w:rsidP="004F19AC">
      <w:pPr>
        <w:spacing w:after="0"/>
        <w:ind w:left="567" w:right="49"/>
        <w:jc w:val="both"/>
        <w:rPr>
          <w:rFonts w:ascii="Century Gothic" w:hAnsi="Century Gothic" w:cs="Arial"/>
          <w:i/>
          <w:sz w:val="24"/>
          <w:szCs w:val="24"/>
        </w:rPr>
      </w:pPr>
    </w:p>
    <w:p w14:paraId="59020F4B" w14:textId="77777777" w:rsidR="000363A5" w:rsidRPr="000C0DCD" w:rsidRDefault="000363A5" w:rsidP="004F19AC">
      <w:pPr>
        <w:spacing w:after="0"/>
        <w:ind w:left="567" w:right="49"/>
        <w:jc w:val="both"/>
        <w:rPr>
          <w:rFonts w:ascii="Century Gothic" w:hAnsi="Century Gothic" w:cs="Arial"/>
          <w:i/>
          <w:sz w:val="24"/>
          <w:szCs w:val="24"/>
        </w:rPr>
      </w:pPr>
      <w:r w:rsidRPr="000C0DCD">
        <w:rPr>
          <w:rFonts w:ascii="Century Gothic" w:hAnsi="Century Gothic" w:cs="Arial"/>
          <w:i/>
          <w:sz w:val="24"/>
          <w:szCs w:val="24"/>
        </w:rPr>
        <w:t>El juramento estimatorio no aplicará a la cuantificación de los daños extrapatrimoniales. Tampoco procederá cuando quien reclame la indemnización, compensación los frutos o mejoras, sea un incapaz.</w:t>
      </w:r>
    </w:p>
    <w:p w14:paraId="6986F893" w14:textId="77777777" w:rsidR="00A819BB" w:rsidRDefault="00A819BB" w:rsidP="004F19AC">
      <w:pPr>
        <w:spacing w:after="0"/>
        <w:ind w:left="567" w:right="49"/>
        <w:jc w:val="both"/>
        <w:rPr>
          <w:rFonts w:ascii="Century Gothic" w:hAnsi="Century Gothic" w:cs="Arial"/>
          <w:i/>
          <w:sz w:val="24"/>
          <w:szCs w:val="24"/>
        </w:rPr>
      </w:pPr>
    </w:p>
    <w:p w14:paraId="230D1013" w14:textId="77777777" w:rsidR="000363A5" w:rsidRPr="000C0DCD" w:rsidRDefault="000363A5" w:rsidP="004F19AC">
      <w:pPr>
        <w:spacing w:after="0"/>
        <w:ind w:left="567" w:right="49"/>
        <w:jc w:val="both"/>
        <w:rPr>
          <w:rFonts w:ascii="Century Gothic" w:hAnsi="Century Gothic" w:cs="Arial"/>
          <w:i/>
          <w:sz w:val="24"/>
          <w:szCs w:val="24"/>
        </w:rPr>
      </w:pPr>
      <w:r w:rsidRPr="000C0DCD">
        <w:rPr>
          <w:rFonts w:ascii="Century Gothic" w:hAnsi="Century Gothic" w:cs="Arial"/>
          <w:i/>
          <w:sz w:val="24"/>
          <w:szCs w:val="24"/>
        </w:rPr>
        <w:t xml:space="preserve">PARÁGRAFO.  También habrá lugar a la condena a la que se refiere este artículo a favor del Consejo Superior de la Judicatura, Dirección Ejecutiva de Administración Judicial, o quien haga sus veces, en los eventos en que se nieguen las pretensiones por falta de demostración de los perjuicios. En este evento, la sanción equivaldrá al cinco por </w:t>
      </w:r>
      <w:r w:rsidRPr="000C0DCD">
        <w:rPr>
          <w:rFonts w:ascii="Century Gothic" w:hAnsi="Century Gothic" w:cs="Arial"/>
          <w:i/>
          <w:sz w:val="24"/>
          <w:szCs w:val="24"/>
        </w:rPr>
        <w:lastRenderedPageBreak/>
        <w:t>ciento (5%) del valor pretendido en la demanda cuyas pretensiones fueron desestimadas.</w:t>
      </w:r>
    </w:p>
    <w:p w14:paraId="79FB1C4E" w14:textId="77777777" w:rsidR="00A819BB" w:rsidRDefault="00A819BB" w:rsidP="004F19AC">
      <w:pPr>
        <w:spacing w:after="0"/>
        <w:ind w:left="567" w:right="49"/>
        <w:jc w:val="both"/>
        <w:rPr>
          <w:rFonts w:ascii="Century Gothic" w:hAnsi="Century Gothic" w:cs="Arial"/>
          <w:i/>
          <w:sz w:val="24"/>
          <w:szCs w:val="24"/>
        </w:rPr>
      </w:pPr>
    </w:p>
    <w:p w14:paraId="5B3B68A6" w14:textId="77777777" w:rsidR="000363A5" w:rsidRPr="009500F2" w:rsidRDefault="000363A5" w:rsidP="004F19AC">
      <w:pPr>
        <w:spacing w:after="0"/>
        <w:ind w:left="567" w:right="49"/>
        <w:jc w:val="both"/>
        <w:rPr>
          <w:rFonts w:ascii="Century Gothic" w:hAnsi="Century Gothic" w:cs="Arial"/>
          <w:sz w:val="24"/>
          <w:szCs w:val="24"/>
        </w:rPr>
      </w:pPr>
      <w:r w:rsidRPr="000C0DCD">
        <w:rPr>
          <w:rFonts w:ascii="Century Gothic" w:hAnsi="Century Gothic" w:cs="Arial"/>
          <w:i/>
          <w:sz w:val="24"/>
          <w:szCs w:val="24"/>
        </w:rPr>
        <w:t>La aplicación de la sanción prevista en el presente parágrafo sólo procederá cuando la causa de la falta de demostración de los perjuicios sea imputable al actuar negligente o temerario de la parte.</w:t>
      </w:r>
    </w:p>
    <w:p w14:paraId="112A7C74" w14:textId="77777777" w:rsidR="000363A5" w:rsidRPr="009500F2" w:rsidRDefault="000363A5" w:rsidP="004F19AC">
      <w:pPr>
        <w:spacing w:after="0"/>
        <w:ind w:right="49"/>
        <w:jc w:val="both"/>
        <w:rPr>
          <w:rFonts w:ascii="Century Gothic" w:hAnsi="Century Gothic" w:cs="Arial"/>
          <w:sz w:val="24"/>
          <w:szCs w:val="24"/>
        </w:rPr>
      </w:pPr>
    </w:p>
    <w:p w14:paraId="25F520F2" w14:textId="77777777" w:rsidR="000363A5" w:rsidRPr="009500F2" w:rsidRDefault="000363A5" w:rsidP="004F19AC">
      <w:pPr>
        <w:spacing w:after="0"/>
        <w:ind w:right="49"/>
        <w:jc w:val="both"/>
        <w:rPr>
          <w:rFonts w:ascii="Century Gothic" w:hAnsi="Century Gothic" w:cs="Arial"/>
          <w:sz w:val="24"/>
          <w:szCs w:val="24"/>
        </w:rPr>
      </w:pPr>
      <w:r w:rsidRPr="009500F2">
        <w:rPr>
          <w:rFonts w:ascii="Century Gothic" w:hAnsi="Century Gothic" w:cs="Arial"/>
          <w:sz w:val="24"/>
          <w:szCs w:val="24"/>
        </w:rPr>
        <w:t xml:space="preserve">La norma transcrita menciona dos eventos distintos de sanción, el contemplado en el inciso cuarto y el del parágrafo. </w:t>
      </w:r>
    </w:p>
    <w:p w14:paraId="47FD9D3C" w14:textId="77777777" w:rsidR="000363A5" w:rsidRPr="009500F2" w:rsidRDefault="000363A5" w:rsidP="004F19AC">
      <w:pPr>
        <w:spacing w:after="0"/>
        <w:ind w:right="49"/>
        <w:jc w:val="both"/>
        <w:rPr>
          <w:rFonts w:ascii="Century Gothic" w:hAnsi="Century Gothic" w:cs="Arial"/>
          <w:sz w:val="24"/>
          <w:szCs w:val="24"/>
        </w:rPr>
      </w:pPr>
    </w:p>
    <w:p w14:paraId="6785DEE9" w14:textId="77777777" w:rsidR="000363A5" w:rsidRPr="009500F2" w:rsidRDefault="000363A5" w:rsidP="004F19AC">
      <w:pPr>
        <w:spacing w:after="0"/>
        <w:ind w:right="49"/>
        <w:jc w:val="both"/>
        <w:rPr>
          <w:rFonts w:ascii="Century Gothic" w:hAnsi="Century Gothic" w:cs="Arial"/>
          <w:sz w:val="24"/>
          <w:szCs w:val="24"/>
        </w:rPr>
      </w:pPr>
      <w:r w:rsidRPr="009500F2">
        <w:rPr>
          <w:rFonts w:ascii="Century Gothic" w:hAnsi="Century Gothic" w:cs="Arial"/>
          <w:sz w:val="24"/>
          <w:szCs w:val="24"/>
        </w:rPr>
        <w:t>El primero de ellos supone que se haya realizado un estudio de fondo que permita determinar que se causaron perjuicios y que se haya establecido el monto de los mismos para poder concluir si la cantidad estimada excedió o no a la probada. El segundo, que no prosperaran las pretensiones debido a que por el actuar negligente o temerario de la parte no se hubieran podido demostrar los perjuicios.</w:t>
      </w:r>
    </w:p>
    <w:p w14:paraId="15C581DD" w14:textId="77777777" w:rsidR="000363A5" w:rsidRPr="009500F2" w:rsidRDefault="000363A5" w:rsidP="004F19AC">
      <w:pPr>
        <w:spacing w:after="0"/>
        <w:ind w:right="49"/>
        <w:jc w:val="both"/>
        <w:rPr>
          <w:rFonts w:ascii="Century Gothic" w:hAnsi="Century Gothic" w:cs="Arial"/>
          <w:sz w:val="24"/>
          <w:szCs w:val="24"/>
        </w:rPr>
      </w:pPr>
    </w:p>
    <w:p w14:paraId="5513C05E" w14:textId="77777777" w:rsidR="000363A5" w:rsidRPr="009500F2" w:rsidRDefault="000363A5" w:rsidP="004F19AC">
      <w:pPr>
        <w:spacing w:after="0"/>
        <w:ind w:right="49"/>
        <w:jc w:val="both"/>
        <w:rPr>
          <w:rFonts w:ascii="Century Gothic" w:hAnsi="Century Gothic" w:cs="Arial"/>
          <w:sz w:val="24"/>
          <w:szCs w:val="24"/>
        </w:rPr>
      </w:pPr>
      <w:r w:rsidRPr="009500F2">
        <w:rPr>
          <w:rFonts w:ascii="Century Gothic" w:hAnsi="Century Gothic" w:cs="Arial"/>
          <w:sz w:val="24"/>
          <w:szCs w:val="24"/>
        </w:rPr>
        <w:t>Para el Tribunal es claro que aunque en este caso fracasaron las pretensiones, la razón de ello no es ninguna de las hipótesis de la norma, por lo que no hay lugar a imponer condena alguna por estos conceptos,</w:t>
      </w:r>
    </w:p>
    <w:p w14:paraId="71C7C21E" w14:textId="77777777" w:rsidR="000363A5" w:rsidRPr="009500F2" w:rsidRDefault="000363A5" w:rsidP="004F19AC">
      <w:pPr>
        <w:spacing w:after="0"/>
        <w:ind w:right="49"/>
        <w:jc w:val="both"/>
        <w:rPr>
          <w:rFonts w:ascii="Century Gothic" w:eastAsia="Arial Unicode MS" w:hAnsi="Century Gothic" w:cs="Arial"/>
          <w:sz w:val="24"/>
          <w:szCs w:val="24"/>
        </w:rPr>
      </w:pPr>
    </w:p>
    <w:p w14:paraId="176EEF4A" w14:textId="212E347A" w:rsidR="000363A5" w:rsidRPr="009500F2" w:rsidRDefault="000363A5" w:rsidP="004F19AC">
      <w:pPr>
        <w:spacing w:after="0"/>
        <w:ind w:right="49"/>
        <w:jc w:val="center"/>
        <w:rPr>
          <w:rFonts w:ascii="Century Gothic" w:eastAsia="Calibri" w:hAnsi="Century Gothic" w:cs="Arial"/>
          <w:b/>
          <w:sz w:val="24"/>
          <w:szCs w:val="24"/>
          <w:u w:val="single"/>
        </w:rPr>
      </w:pPr>
      <w:r w:rsidRPr="009500F2">
        <w:rPr>
          <w:rFonts w:ascii="Century Gothic" w:eastAsia="Calibri" w:hAnsi="Century Gothic" w:cs="Arial"/>
          <w:b/>
          <w:sz w:val="24"/>
          <w:szCs w:val="24"/>
          <w:u w:val="single"/>
        </w:rPr>
        <w:t>CAPÍTULO IV</w:t>
      </w:r>
    </w:p>
    <w:p w14:paraId="15DE9D10" w14:textId="77777777" w:rsidR="000363A5" w:rsidRPr="009500F2" w:rsidRDefault="000363A5" w:rsidP="004F19AC">
      <w:pPr>
        <w:spacing w:after="0"/>
        <w:ind w:right="49"/>
        <w:jc w:val="center"/>
        <w:rPr>
          <w:rFonts w:ascii="Century Gothic" w:eastAsia="Calibri" w:hAnsi="Century Gothic" w:cs="Arial"/>
          <w:b/>
          <w:sz w:val="24"/>
          <w:szCs w:val="24"/>
          <w:u w:val="single"/>
        </w:rPr>
      </w:pPr>
      <w:r w:rsidRPr="009500F2">
        <w:rPr>
          <w:rFonts w:ascii="Century Gothic" w:eastAsia="Calibri" w:hAnsi="Century Gothic" w:cs="Arial"/>
          <w:b/>
          <w:sz w:val="24"/>
          <w:szCs w:val="24"/>
          <w:u w:val="single"/>
        </w:rPr>
        <w:t>COSTAS, GASTOS Y AGENCIAS EN DERECHO</w:t>
      </w:r>
    </w:p>
    <w:p w14:paraId="183C249D" w14:textId="77777777" w:rsidR="000363A5" w:rsidRPr="009500F2" w:rsidRDefault="000363A5" w:rsidP="004F19AC">
      <w:pPr>
        <w:spacing w:after="0"/>
        <w:ind w:right="49"/>
        <w:rPr>
          <w:rFonts w:ascii="Century Gothic" w:hAnsi="Century Gothic" w:cs="Arial"/>
          <w:sz w:val="24"/>
          <w:szCs w:val="24"/>
        </w:rPr>
      </w:pPr>
    </w:p>
    <w:p w14:paraId="56555E8B" w14:textId="286EE873" w:rsidR="000363A5" w:rsidRDefault="000363A5" w:rsidP="004F19AC">
      <w:pPr>
        <w:spacing w:after="0"/>
        <w:ind w:right="49"/>
        <w:jc w:val="both"/>
        <w:rPr>
          <w:rFonts w:ascii="Century Gothic" w:hAnsi="Century Gothic"/>
          <w:sz w:val="24"/>
          <w:szCs w:val="24"/>
        </w:rPr>
      </w:pPr>
      <w:r w:rsidRPr="009500F2">
        <w:rPr>
          <w:rFonts w:ascii="Century Gothic" w:hAnsi="Century Gothic"/>
          <w:sz w:val="24"/>
          <w:szCs w:val="24"/>
        </w:rPr>
        <w:t>Mandan los artículos 365 y 366 del Código General del Proceso que en las sentencias, para este caso en el presente Laudo, existan condenas en costas y agencias en derecho cuando quiera que se den los presupuestos contemplados en los mencio</w:t>
      </w:r>
      <w:r w:rsidR="00A819BB">
        <w:rPr>
          <w:rFonts w:ascii="Century Gothic" w:hAnsi="Century Gothic"/>
          <w:sz w:val="24"/>
          <w:szCs w:val="24"/>
        </w:rPr>
        <w:t>nados artículos.</w:t>
      </w:r>
    </w:p>
    <w:p w14:paraId="29E09989" w14:textId="77777777" w:rsidR="00A819BB" w:rsidRPr="009500F2" w:rsidRDefault="00A819BB" w:rsidP="004F19AC">
      <w:pPr>
        <w:spacing w:after="0"/>
        <w:ind w:right="49"/>
        <w:jc w:val="both"/>
        <w:rPr>
          <w:rFonts w:ascii="Century Gothic" w:hAnsi="Century Gothic"/>
          <w:sz w:val="24"/>
          <w:szCs w:val="24"/>
        </w:rPr>
      </w:pPr>
    </w:p>
    <w:p w14:paraId="6B5F6D54" w14:textId="77777777" w:rsidR="000363A5" w:rsidRDefault="000363A5" w:rsidP="004F19AC">
      <w:pPr>
        <w:spacing w:after="0"/>
        <w:ind w:right="49"/>
        <w:jc w:val="both"/>
        <w:rPr>
          <w:rFonts w:ascii="Century Gothic" w:hAnsi="Century Gothic"/>
          <w:sz w:val="24"/>
          <w:szCs w:val="24"/>
        </w:rPr>
      </w:pPr>
      <w:r w:rsidRPr="009500F2">
        <w:rPr>
          <w:rFonts w:ascii="Century Gothic" w:hAnsi="Century Gothic" w:cs="Arial"/>
          <w:sz w:val="24"/>
          <w:szCs w:val="24"/>
        </w:rPr>
        <w:t xml:space="preserve">Siendo así que no prosperó ninguna de las pretensiones de la parte demandante, se procede a efectuar la liquidación de costas y agencias en derecho, según lo preceptuado en la Ley, condenando a quien ha resultado vencido en este proceso, </w:t>
      </w:r>
      <w:r w:rsidRPr="009500F2">
        <w:rPr>
          <w:rFonts w:ascii="Century Gothic" w:hAnsi="Century Gothic"/>
          <w:sz w:val="24"/>
          <w:szCs w:val="24"/>
        </w:rPr>
        <w:t>según la siguiente liquidación:</w:t>
      </w:r>
    </w:p>
    <w:p w14:paraId="41D848C9" w14:textId="77777777" w:rsidR="00A819BB" w:rsidRPr="009500F2" w:rsidRDefault="00A819BB" w:rsidP="004F19AC">
      <w:pPr>
        <w:spacing w:after="0"/>
        <w:ind w:right="49"/>
        <w:jc w:val="both"/>
        <w:rPr>
          <w:rFonts w:ascii="Century Gothic" w:hAnsi="Century Gothic"/>
          <w:sz w:val="24"/>
          <w:szCs w:val="24"/>
        </w:rPr>
      </w:pPr>
    </w:p>
    <w:p w14:paraId="52E425C3" w14:textId="77777777" w:rsidR="000363A5" w:rsidRPr="009500F2" w:rsidRDefault="000363A5" w:rsidP="004F19AC">
      <w:pPr>
        <w:numPr>
          <w:ilvl w:val="0"/>
          <w:numId w:val="34"/>
        </w:numPr>
        <w:spacing w:after="0"/>
        <w:ind w:right="49"/>
        <w:jc w:val="both"/>
        <w:rPr>
          <w:rFonts w:ascii="Century Gothic" w:hAnsi="Century Gothic"/>
          <w:sz w:val="24"/>
          <w:szCs w:val="24"/>
        </w:rPr>
      </w:pPr>
      <w:r w:rsidRPr="009500F2">
        <w:rPr>
          <w:rFonts w:ascii="Century Gothic" w:hAnsi="Century Gothic"/>
          <w:sz w:val="24"/>
          <w:szCs w:val="24"/>
        </w:rPr>
        <w:t>En lo relativo a las agencias en derecho</w:t>
      </w:r>
      <w:r w:rsidRPr="009500F2">
        <w:rPr>
          <w:rFonts w:ascii="Century Gothic" w:hAnsi="Century Gothic" w:cs="Arial"/>
          <w:sz w:val="24"/>
          <w:szCs w:val="24"/>
        </w:rPr>
        <w:t xml:space="preserve">, </w:t>
      </w:r>
      <w:r w:rsidRPr="009500F2">
        <w:rPr>
          <w:rFonts w:ascii="Century Gothic" w:hAnsi="Century Gothic"/>
          <w:sz w:val="24"/>
          <w:szCs w:val="24"/>
        </w:rPr>
        <w:t xml:space="preserve">el Tribunal las fija en la suma de veintidós millones de pesos ($22.000.000,oo), a cargo de la parte convocante y a favor de la convocada. </w:t>
      </w:r>
    </w:p>
    <w:p w14:paraId="15898601" w14:textId="77777777" w:rsidR="000363A5" w:rsidRPr="009500F2" w:rsidRDefault="000363A5" w:rsidP="004F19AC">
      <w:pPr>
        <w:spacing w:after="0"/>
        <w:ind w:left="397" w:right="49"/>
        <w:jc w:val="both"/>
        <w:rPr>
          <w:rFonts w:ascii="Century Gothic" w:hAnsi="Century Gothic"/>
          <w:sz w:val="24"/>
          <w:szCs w:val="24"/>
        </w:rPr>
      </w:pPr>
    </w:p>
    <w:p w14:paraId="57E697DF" w14:textId="77777777" w:rsidR="000363A5" w:rsidRPr="009500F2" w:rsidRDefault="000363A5" w:rsidP="004F19AC">
      <w:pPr>
        <w:numPr>
          <w:ilvl w:val="0"/>
          <w:numId w:val="34"/>
        </w:numPr>
        <w:spacing w:after="0"/>
        <w:ind w:right="49"/>
        <w:jc w:val="both"/>
        <w:rPr>
          <w:rFonts w:ascii="Century Gothic" w:hAnsi="Century Gothic" w:cs="Arial"/>
          <w:sz w:val="24"/>
          <w:szCs w:val="24"/>
        </w:rPr>
      </w:pPr>
      <w:r w:rsidRPr="009500F2">
        <w:rPr>
          <w:rFonts w:ascii="Century Gothic" w:hAnsi="Century Gothic"/>
          <w:sz w:val="24"/>
          <w:szCs w:val="24"/>
        </w:rPr>
        <w:t>En lo que concierne a los honorarios del Tribunal y a los demás gastos del proceso, es decir, la suma de ciento ochenta y cuatro millones ciento veinte mil trescientos cincuenta y tres pesos (</w:t>
      </w:r>
      <w:r w:rsidRPr="009500F2">
        <w:rPr>
          <w:rFonts w:ascii="Century Gothic" w:hAnsi="Century Gothic"/>
          <w:bCs/>
          <w:color w:val="000000"/>
          <w:sz w:val="24"/>
          <w:szCs w:val="24"/>
        </w:rPr>
        <w:t>$184.120.356</w:t>
      </w:r>
      <w:r w:rsidRPr="009500F2">
        <w:rPr>
          <w:rFonts w:ascii="Century Gothic" w:hAnsi="Century Gothic"/>
          <w:sz w:val="24"/>
          <w:szCs w:val="24"/>
        </w:rPr>
        <w:t xml:space="preserve">), ellos </w:t>
      </w:r>
      <w:r w:rsidRPr="009500F2">
        <w:rPr>
          <w:rFonts w:ascii="Century Gothic" w:hAnsi="Century Gothic" w:cs="Arial"/>
          <w:sz w:val="24"/>
          <w:szCs w:val="24"/>
        </w:rPr>
        <w:t xml:space="preserve">fueron sufragados en su totalidad por la convocante, por lo que no habrá lugar a restitución alguna por este concepto. </w:t>
      </w:r>
    </w:p>
    <w:p w14:paraId="445D391A" w14:textId="77777777" w:rsidR="000363A5" w:rsidRPr="009500F2" w:rsidRDefault="000363A5" w:rsidP="004F19AC">
      <w:pPr>
        <w:spacing w:after="0"/>
        <w:ind w:right="49"/>
        <w:jc w:val="both"/>
        <w:rPr>
          <w:rFonts w:ascii="Century Gothic" w:hAnsi="Century Gothic" w:cs="Arial"/>
          <w:sz w:val="24"/>
          <w:szCs w:val="24"/>
        </w:rPr>
      </w:pPr>
    </w:p>
    <w:p w14:paraId="47647449" w14:textId="77777777" w:rsidR="000363A5" w:rsidRPr="009500F2" w:rsidRDefault="000363A5" w:rsidP="004F19AC">
      <w:pPr>
        <w:spacing w:after="0"/>
        <w:ind w:right="49"/>
        <w:jc w:val="both"/>
        <w:rPr>
          <w:rFonts w:ascii="Century Gothic" w:hAnsi="Century Gothic" w:cs="Arial"/>
          <w:sz w:val="24"/>
          <w:szCs w:val="24"/>
        </w:rPr>
      </w:pPr>
      <w:r w:rsidRPr="009500F2">
        <w:rPr>
          <w:rFonts w:ascii="Century Gothic" w:hAnsi="Century Gothic" w:cs="Arial"/>
          <w:sz w:val="24"/>
          <w:szCs w:val="24"/>
        </w:rPr>
        <w:t xml:space="preserve">En conclusión, por concepto de costas y agencias en derecho, será de cargo de la convocante y a favor de la convocada, la suma de </w:t>
      </w:r>
      <w:r w:rsidRPr="009500F2">
        <w:rPr>
          <w:rFonts w:ascii="Century Gothic" w:hAnsi="Century Gothic"/>
          <w:sz w:val="24"/>
          <w:szCs w:val="24"/>
        </w:rPr>
        <w:t xml:space="preserve">veintidós millones de  pesos ($22.000.000,oo) que deberán pagarse </w:t>
      </w:r>
      <w:r w:rsidRPr="009500F2">
        <w:rPr>
          <w:rFonts w:ascii="Century Gothic" w:hAnsi="Century Gothic" w:cs="Arial"/>
          <w:sz w:val="24"/>
          <w:szCs w:val="24"/>
        </w:rPr>
        <w:t>dentro de los treinta (30) días hábiles siguientes a la ejecutoria de este laudo.</w:t>
      </w:r>
    </w:p>
    <w:p w14:paraId="79F3C224" w14:textId="77777777" w:rsidR="004F19AC" w:rsidRPr="009500F2" w:rsidRDefault="004F19AC" w:rsidP="004F19AC">
      <w:pPr>
        <w:spacing w:after="0"/>
        <w:ind w:right="49"/>
        <w:jc w:val="both"/>
        <w:rPr>
          <w:rFonts w:ascii="Century Gothic" w:eastAsia="Times New Roman" w:hAnsi="Century Gothic" w:cstheme="minorHAnsi"/>
          <w:color w:val="212121"/>
          <w:sz w:val="24"/>
          <w:szCs w:val="24"/>
          <w:shd w:val="clear" w:color="auto" w:fill="FFFFFF"/>
          <w:lang w:eastAsia="es-CO"/>
        </w:rPr>
      </w:pPr>
    </w:p>
    <w:p w14:paraId="05FB78C3" w14:textId="3D82CC82" w:rsidR="000363A5" w:rsidRPr="009500F2" w:rsidRDefault="000363A5" w:rsidP="004F19AC">
      <w:pPr>
        <w:spacing w:after="0"/>
        <w:ind w:right="49"/>
        <w:jc w:val="center"/>
        <w:rPr>
          <w:rFonts w:ascii="Century Gothic" w:eastAsia="Calibri" w:hAnsi="Century Gothic" w:cs="Arial"/>
          <w:b/>
          <w:sz w:val="24"/>
          <w:szCs w:val="24"/>
          <w:u w:val="single"/>
        </w:rPr>
      </w:pPr>
      <w:r w:rsidRPr="009500F2">
        <w:rPr>
          <w:rFonts w:ascii="Century Gothic" w:eastAsia="Calibri" w:hAnsi="Century Gothic" w:cs="Arial"/>
          <w:b/>
          <w:sz w:val="24"/>
          <w:szCs w:val="24"/>
          <w:u w:val="single"/>
        </w:rPr>
        <w:t>CAPÍTULO V</w:t>
      </w:r>
    </w:p>
    <w:p w14:paraId="1B548D03" w14:textId="77777777" w:rsidR="000363A5" w:rsidRPr="009500F2" w:rsidRDefault="000363A5" w:rsidP="004F19AC">
      <w:pPr>
        <w:spacing w:after="0"/>
        <w:ind w:right="49"/>
        <w:jc w:val="center"/>
        <w:rPr>
          <w:rFonts w:ascii="Century Gothic" w:eastAsia="Calibri" w:hAnsi="Century Gothic" w:cs="Arial"/>
          <w:b/>
          <w:sz w:val="24"/>
          <w:szCs w:val="24"/>
          <w:u w:val="single"/>
        </w:rPr>
      </w:pPr>
      <w:r w:rsidRPr="009500F2">
        <w:rPr>
          <w:rFonts w:ascii="Century Gothic" w:eastAsia="Calibri" w:hAnsi="Century Gothic" w:cs="Arial"/>
          <w:b/>
          <w:sz w:val="24"/>
          <w:szCs w:val="24"/>
          <w:u w:val="single"/>
        </w:rPr>
        <w:t>DECISIÓN</w:t>
      </w:r>
    </w:p>
    <w:p w14:paraId="15B25A19" w14:textId="77777777" w:rsidR="000363A5" w:rsidRPr="009500F2" w:rsidRDefault="000363A5" w:rsidP="004F19AC">
      <w:pPr>
        <w:pStyle w:val="Sinespaciado"/>
        <w:spacing w:line="276" w:lineRule="auto"/>
        <w:ind w:right="49"/>
        <w:jc w:val="both"/>
        <w:rPr>
          <w:rFonts w:ascii="Century Gothic" w:hAnsi="Century Gothic" w:cs="Arial"/>
          <w:sz w:val="24"/>
          <w:szCs w:val="24"/>
          <w:lang w:val="es-ES_tradnl"/>
        </w:rPr>
      </w:pPr>
    </w:p>
    <w:p w14:paraId="763738C9" w14:textId="77777777" w:rsidR="000363A5" w:rsidRPr="009500F2" w:rsidRDefault="000363A5" w:rsidP="004F19AC">
      <w:pPr>
        <w:spacing w:after="0"/>
        <w:ind w:right="49"/>
        <w:jc w:val="both"/>
        <w:rPr>
          <w:rFonts w:ascii="Century Gothic" w:eastAsia="Calibri" w:hAnsi="Century Gothic" w:cs="Arial"/>
          <w:sz w:val="24"/>
          <w:szCs w:val="24"/>
        </w:rPr>
      </w:pPr>
      <w:r w:rsidRPr="009500F2">
        <w:rPr>
          <w:rFonts w:ascii="Century Gothic" w:eastAsia="Calibri" w:hAnsi="Century Gothic" w:cs="Arial"/>
          <w:sz w:val="24"/>
          <w:szCs w:val="24"/>
        </w:rPr>
        <w:t xml:space="preserve">Por las razones expuestas en las consideraciones precedentes, el Tribunal de Arbitramento conformado para resolver en derecho las controversias surgidas entre </w:t>
      </w:r>
      <w:r w:rsidRPr="009500F2">
        <w:rPr>
          <w:rFonts w:ascii="Century Gothic" w:hAnsi="Century Gothic" w:cs="Century Gothic"/>
          <w:b/>
          <w:sz w:val="24"/>
          <w:szCs w:val="24"/>
        </w:rPr>
        <w:t>CONSORCIO CIC integrado por CARLOS JULIO RIVERA CORREAL, MAX OJEDA GÓMEZ, CONSTRUCTORA COCELCA LTDA. hoy GRUPO CONSTRUCTORA PRISMA S.A.S y ORLANDO ROJAS M &amp; CIA LTDA. hoy OBRACIC S.A.S.</w:t>
      </w:r>
      <w:r w:rsidRPr="009500F2">
        <w:rPr>
          <w:rFonts w:ascii="Century Gothic" w:hAnsi="Century Gothic" w:cs="Century Gothic"/>
          <w:sz w:val="24"/>
          <w:szCs w:val="24"/>
        </w:rPr>
        <w:t xml:space="preserve"> parte convocante y la </w:t>
      </w:r>
      <w:r w:rsidRPr="009500F2">
        <w:rPr>
          <w:rFonts w:ascii="Century Gothic" w:hAnsi="Century Gothic" w:cs="Century Gothic"/>
          <w:b/>
          <w:sz w:val="24"/>
          <w:szCs w:val="24"/>
        </w:rPr>
        <w:t>SECRETARIA DE EDUCACIÓN DEL DISTRITO</w:t>
      </w:r>
      <w:r w:rsidRPr="009500F2">
        <w:rPr>
          <w:rFonts w:ascii="Century Gothic" w:hAnsi="Century Gothic" w:cs="Arial"/>
          <w:sz w:val="24"/>
          <w:szCs w:val="24"/>
        </w:rPr>
        <w:t>, parte convocada</w:t>
      </w:r>
      <w:r w:rsidRPr="009500F2">
        <w:rPr>
          <w:rFonts w:ascii="Century Gothic" w:eastAsia="Calibri" w:hAnsi="Century Gothic" w:cs="Arial"/>
          <w:sz w:val="24"/>
          <w:szCs w:val="24"/>
        </w:rPr>
        <w:t>, en cumplimiento de la misión encomendada por las partes para tal fin, administrado justicia en nombre de la República de Colombia y por autoridad de la Ley,</w:t>
      </w:r>
    </w:p>
    <w:p w14:paraId="3F8A70B4" w14:textId="77777777" w:rsidR="000363A5" w:rsidRPr="009500F2" w:rsidRDefault="000363A5" w:rsidP="004F19AC">
      <w:pPr>
        <w:spacing w:after="0"/>
        <w:ind w:right="49"/>
        <w:jc w:val="both"/>
        <w:outlineLvl w:val="0"/>
        <w:rPr>
          <w:rFonts w:ascii="Century Gothic" w:eastAsia="Calibri" w:hAnsi="Century Gothic" w:cs="Arial"/>
          <w:b/>
          <w:sz w:val="24"/>
          <w:szCs w:val="24"/>
          <w:u w:val="single"/>
        </w:rPr>
      </w:pPr>
    </w:p>
    <w:p w14:paraId="3D1282A1" w14:textId="77777777" w:rsidR="000363A5" w:rsidRPr="009500F2" w:rsidRDefault="000363A5" w:rsidP="004F19AC">
      <w:pPr>
        <w:spacing w:after="0"/>
        <w:ind w:right="49"/>
        <w:jc w:val="center"/>
        <w:outlineLvl w:val="0"/>
        <w:rPr>
          <w:rFonts w:ascii="Century Gothic" w:eastAsia="Calibri" w:hAnsi="Century Gothic" w:cs="Arial"/>
          <w:b/>
          <w:sz w:val="24"/>
          <w:szCs w:val="24"/>
          <w:u w:val="single"/>
        </w:rPr>
      </w:pPr>
      <w:r w:rsidRPr="009500F2">
        <w:rPr>
          <w:rFonts w:ascii="Century Gothic" w:eastAsia="Calibri" w:hAnsi="Century Gothic" w:cs="Arial"/>
          <w:b/>
          <w:sz w:val="24"/>
          <w:szCs w:val="24"/>
          <w:u w:val="single"/>
        </w:rPr>
        <w:t>R E S U E L V E:</w:t>
      </w:r>
    </w:p>
    <w:p w14:paraId="0A2A4125" w14:textId="77777777" w:rsidR="000363A5" w:rsidRDefault="000363A5" w:rsidP="004F19AC">
      <w:pPr>
        <w:spacing w:after="0"/>
        <w:ind w:right="49"/>
        <w:jc w:val="both"/>
        <w:rPr>
          <w:rFonts w:ascii="Century Gothic" w:eastAsia="Calibri" w:hAnsi="Century Gothic" w:cs="Arial"/>
          <w:sz w:val="24"/>
          <w:szCs w:val="24"/>
        </w:rPr>
      </w:pPr>
    </w:p>
    <w:p w14:paraId="0F3D7349" w14:textId="77777777" w:rsidR="00992A90" w:rsidRPr="009500F2" w:rsidRDefault="00992A90" w:rsidP="004F19AC">
      <w:pPr>
        <w:spacing w:after="0"/>
        <w:ind w:right="49"/>
        <w:jc w:val="both"/>
        <w:rPr>
          <w:rFonts w:ascii="Century Gothic" w:eastAsia="Calibri" w:hAnsi="Century Gothic" w:cs="Arial"/>
          <w:sz w:val="24"/>
          <w:szCs w:val="24"/>
        </w:rPr>
      </w:pPr>
    </w:p>
    <w:p w14:paraId="1F8A66EF" w14:textId="50E6B5A7" w:rsidR="000363A5" w:rsidRDefault="000363A5" w:rsidP="004F19AC">
      <w:pPr>
        <w:spacing w:after="0"/>
        <w:ind w:right="49"/>
        <w:jc w:val="both"/>
        <w:rPr>
          <w:rFonts w:ascii="Century Gothic" w:hAnsi="Century Gothic"/>
          <w:sz w:val="24"/>
          <w:szCs w:val="24"/>
        </w:rPr>
      </w:pPr>
      <w:r w:rsidRPr="009500F2">
        <w:rPr>
          <w:rFonts w:ascii="Century Gothic" w:hAnsi="Century Gothic"/>
          <w:b/>
          <w:iCs/>
          <w:sz w:val="24"/>
          <w:szCs w:val="24"/>
          <w:u w:val="single"/>
        </w:rPr>
        <w:lastRenderedPageBreak/>
        <w:t>PRIMERO:</w:t>
      </w:r>
      <w:r w:rsidRPr="009500F2">
        <w:rPr>
          <w:rFonts w:ascii="Century Gothic" w:hAnsi="Century Gothic"/>
          <w:sz w:val="24"/>
          <w:szCs w:val="24"/>
        </w:rPr>
        <w:t xml:space="preserve">  DECLARAR probada la excepción de Caducidad de conformidad con lo dispuesto en la parte motiva de esta providencia.</w:t>
      </w:r>
    </w:p>
    <w:p w14:paraId="26267527" w14:textId="77777777" w:rsidR="00A819BB" w:rsidRDefault="00A819BB" w:rsidP="004F19AC">
      <w:pPr>
        <w:spacing w:after="0"/>
        <w:ind w:right="49"/>
        <w:jc w:val="both"/>
        <w:rPr>
          <w:rFonts w:ascii="Century Gothic" w:hAnsi="Century Gothic"/>
          <w:sz w:val="24"/>
          <w:szCs w:val="24"/>
        </w:rPr>
      </w:pPr>
    </w:p>
    <w:p w14:paraId="437C606E" w14:textId="77777777" w:rsidR="00992A90" w:rsidRPr="009500F2" w:rsidRDefault="00992A90" w:rsidP="004F19AC">
      <w:pPr>
        <w:spacing w:after="0"/>
        <w:ind w:right="49"/>
        <w:jc w:val="both"/>
        <w:rPr>
          <w:rFonts w:ascii="Century Gothic" w:hAnsi="Century Gothic"/>
          <w:sz w:val="24"/>
          <w:szCs w:val="24"/>
        </w:rPr>
      </w:pPr>
    </w:p>
    <w:p w14:paraId="3E3C381F" w14:textId="76B6A130" w:rsidR="000363A5" w:rsidRDefault="000363A5" w:rsidP="004F19AC">
      <w:pPr>
        <w:spacing w:after="0"/>
        <w:ind w:right="49"/>
        <w:jc w:val="both"/>
        <w:rPr>
          <w:rFonts w:ascii="Century Gothic" w:hAnsi="Century Gothic"/>
          <w:sz w:val="24"/>
          <w:szCs w:val="24"/>
        </w:rPr>
      </w:pPr>
      <w:r w:rsidRPr="009500F2">
        <w:rPr>
          <w:rFonts w:ascii="Century Gothic" w:hAnsi="Century Gothic"/>
          <w:b/>
          <w:iCs/>
          <w:sz w:val="24"/>
          <w:szCs w:val="24"/>
          <w:u w:val="single"/>
        </w:rPr>
        <w:t>SEGUNDO:</w:t>
      </w:r>
      <w:r w:rsidRPr="009500F2">
        <w:rPr>
          <w:rFonts w:ascii="Century Gothic" w:hAnsi="Century Gothic"/>
          <w:b/>
          <w:sz w:val="24"/>
          <w:szCs w:val="24"/>
        </w:rPr>
        <w:t xml:space="preserve"> </w:t>
      </w:r>
      <w:r w:rsidRPr="009500F2">
        <w:rPr>
          <w:rFonts w:ascii="Century Gothic" w:hAnsi="Century Gothic"/>
          <w:sz w:val="24"/>
          <w:szCs w:val="24"/>
        </w:rPr>
        <w:t>RECHAZAR</w:t>
      </w:r>
      <w:r w:rsidR="00550031" w:rsidRPr="009500F2">
        <w:rPr>
          <w:rFonts w:ascii="Century Gothic" w:hAnsi="Century Gothic"/>
          <w:sz w:val="24"/>
          <w:szCs w:val="24"/>
        </w:rPr>
        <w:t xml:space="preserve"> la totalidad de las pretensiones de la demanda</w:t>
      </w:r>
      <w:r w:rsidRPr="009500F2">
        <w:rPr>
          <w:rFonts w:ascii="Century Gothic" w:hAnsi="Century Gothic"/>
          <w:sz w:val="24"/>
          <w:szCs w:val="24"/>
        </w:rPr>
        <w:t>, c</w:t>
      </w:r>
      <w:r w:rsidR="00550031" w:rsidRPr="009500F2">
        <w:rPr>
          <w:rFonts w:ascii="Century Gothic" w:hAnsi="Century Gothic"/>
          <w:sz w:val="24"/>
          <w:szCs w:val="24"/>
        </w:rPr>
        <w:t>omo consecuencia de encontrarse probada la excepción de Caducidad.</w:t>
      </w:r>
    </w:p>
    <w:p w14:paraId="2C6917BC" w14:textId="77777777" w:rsidR="00A819BB" w:rsidRDefault="00A819BB" w:rsidP="004F19AC">
      <w:pPr>
        <w:spacing w:after="0"/>
        <w:ind w:right="49"/>
        <w:jc w:val="both"/>
        <w:rPr>
          <w:rFonts w:ascii="Century Gothic" w:hAnsi="Century Gothic"/>
          <w:sz w:val="24"/>
          <w:szCs w:val="24"/>
        </w:rPr>
      </w:pPr>
    </w:p>
    <w:p w14:paraId="158C3C8C" w14:textId="77777777" w:rsidR="00992A90" w:rsidRPr="009500F2" w:rsidRDefault="00992A90" w:rsidP="004F19AC">
      <w:pPr>
        <w:spacing w:after="0"/>
        <w:ind w:right="49"/>
        <w:jc w:val="both"/>
        <w:rPr>
          <w:rFonts w:ascii="Century Gothic" w:hAnsi="Century Gothic"/>
          <w:sz w:val="24"/>
          <w:szCs w:val="24"/>
        </w:rPr>
      </w:pPr>
    </w:p>
    <w:p w14:paraId="077BDC74" w14:textId="2199BFCE" w:rsidR="000363A5" w:rsidRDefault="000363A5" w:rsidP="004F19AC">
      <w:pPr>
        <w:spacing w:after="0"/>
        <w:ind w:right="49"/>
        <w:jc w:val="both"/>
        <w:rPr>
          <w:rFonts w:ascii="Century Gothic" w:hAnsi="Century Gothic"/>
          <w:sz w:val="24"/>
          <w:szCs w:val="24"/>
        </w:rPr>
      </w:pPr>
      <w:r w:rsidRPr="009500F2">
        <w:rPr>
          <w:rFonts w:ascii="Century Gothic" w:hAnsi="Century Gothic"/>
          <w:b/>
          <w:sz w:val="24"/>
          <w:szCs w:val="24"/>
          <w:u w:val="single"/>
        </w:rPr>
        <w:t>TERCERO:</w:t>
      </w:r>
      <w:r w:rsidRPr="009500F2">
        <w:rPr>
          <w:rFonts w:ascii="Century Gothic" w:hAnsi="Century Gothic"/>
          <w:b/>
          <w:iCs/>
          <w:sz w:val="24"/>
          <w:szCs w:val="24"/>
        </w:rPr>
        <w:t xml:space="preserve"> </w:t>
      </w:r>
      <w:r w:rsidRPr="009500F2">
        <w:rPr>
          <w:rFonts w:ascii="Century Gothic" w:hAnsi="Century Gothic"/>
          <w:iCs/>
          <w:sz w:val="24"/>
          <w:szCs w:val="24"/>
        </w:rPr>
        <w:t>A</w:t>
      </w:r>
      <w:r w:rsidRPr="009500F2">
        <w:rPr>
          <w:rFonts w:ascii="Century Gothic" w:hAnsi="Century Gothic"/>
          <w:sz w:val="24"/>
          <w:szCs w:val="24"/>
        </w:rPr>
        <w:t xml:space="preserve">BSTENERSE de </w:t>
      </w:r>
      <w:r w:rsidR="00550031" w:rsidRPr="009500F2">
        <w:rPr>
          <w:rFonts w:ascii="Century Gothic" w:hAnsi="Century Gothic"/>
          <w:sz w:val="24"/>
          <w:szCs w:val="24"/>
        </w:rPr>
        <w:t xml:space="preserve">decidir sobre </w:t>
      </w:r>
      <w:r w:rsidRPr="009500F2">
        <w:rPr>
          <w:rFonts w:ascii="Century Gothic" w:hAnsi="Century Gothic"/>
          <w:sz w:val="24"/>
          <w:szCs w:val="24"/>
        </w:rPr>
        <w:t>las demás excepciones propuestas, de acuerdo con lo previsto en el inciso 3 del artículo 282 del Código General del Proceso.</w:t>
      </w:r>
    </w:p>
    <w:p w14:paraId="56C05479" w14:textId="77777777" w:rsidR="00A819BB" w:rsidRPr="009500F2" w:rsidRDefault="00A819BB" w:rsidP="004F19AC">
      <w:pPr>
        <w:spacing w:after="0"/>
        <w:ind w:right="49"/>
        <w:jc w:val="both"/>
        <w:rPr>
          <w:rFonts w:ascii="Century Gothic" w:hAnsi="Century Gothic"/>
          <w:sz w:val="24"/>
          <w:szCs w:val="24"/>
        </w:rPr>
      </w:pPr>
    </w:p>
    <w:p w14:paraId="5F6C1822" w14:textId="2E19C53D" w:rsidR="000363A5" w:rsidRDefault="00550031" w:rsidP="004F19AC">
      <w:pPr>
        <w:spacing w:after="0"/>
        <w:ind w:right="49"/>
        <w:jc w:val="both"/>
        <w:rPr>
          <w:rFonts w:ascii="Century Gothic" w:eastAsia="Dotum" w:hAnsi="Century Gothic"/>
          <w:sz w:val="24"/>
          <w:szCs w:val="24"/>
        </w:rPr>
      </w:pPr>
      <w:r w:rsidRPr="009500F2">
        <w:rPr>
          <w:rFonts w:ascii="Century Gothic" w:hAnsi="Century Gothic"/>
          <w:b/>
          <w:sz w:val="24"/>
          <w:szCs w:val="24"/>
          <w:u w:val="single"/>
        </w:rPr>
        <w:t>CUARTO</w:t>
      </w:r>
      <w:r w:rsidRPr="009500F2">
        <w:rPr>
          <w:rFonts w:ascii="Century Gothic" w:hAnsi="Century Gothic"/>
          <w:b/>
          <w:sz w:val="24"/>
          <w:szCs w:val="24"/>
        </w:rPr>
        <w:t>:</w:t>
      </w:r>
      <w:r w:rsidR="000363A5" w:rsidRPr="009500F2">
        <w:rPr>
          <w:rFonts w:ascii="Century Gothic" w:hAnsi="Century Gothic"/>
          <w:b/>
          <w:sz w:val="24"/>
          <w:szCs w:val="24"/>
        </w:rPr>
        <w:t xml:space="preserve"> </w:t>
      </w:r>
      <w:r w:rsidR="000363A5" w:rsidRPr="009500F2">
        <w:rPr>
          <w:rFonts w:ascii="Century Gothic" w:hAnsi="Century Gothic" w:cs="Arial"/>
          <w:sz w:val="24"/>
          <w:szCs w:val="24"/>
        </w:rPr>
        <w:t xml:space="preserve">CONDENAR a </w:t>
      </w:r>
      <w:r w:rsidR="000363A5" w:rsidRPr="009500F2">
        <w:rPr>
          <w:rFonts w:ascii="Century Gothic" w:hAnsi="Century Gothic" w:cs="Century Gothic"/>
          <w:sz w:val="24"/>
          <w:szCs w:val="24"/>
        </w:rPr>
        <w:t>CONSORCIO CIC integrado por CARLOS JULIO RIVERA CORREAL, MAX OJEDA GÓMEZ, CONSTRUCTORA COCELCA LTDA. hoy GRUPO CONSTRUCTORA PRISMA S.A.S y ORLANDO ROJAS M &amp; CIA LTDA. hoy OBRACIC S.A.S. a pagar a la SECRETARIA DE EDUCACIÓN DEL DISTRITO</w:t>
      </w:r>
      <w:r w:rsidR="000363A5" w:rsidRPr="009500F2">
        <w:rPr>
          <w:rFonts w:ascii="Century Gothic" w:hAnsi="Century Gothic" w:cs="Arial"/>
          <w:sz w:val="24"/>
          <w:szCs w:val="24"/>
        </w:rPr>
        <w:t xml:space="preserve">, dentro de los treinta (30) días hábiles siguiente a la ejecutoria de este laudo, la suma de </w:t>
      </w:r>
      <w:r w:rsidRPr="009500F2">
        <w:rPr>
          <w:rFonts w:ascii="Century Gothic" w:hAnsi="Century Gothic"/>
          <w:sz w:val="24"/>
          <w:szCs w:val="24"/>
        </w:rPr>
        <w:t xml:space="preserve">veintidós millones de </w:t>
      </w:r>
      <w:r w:rsidR="000363A5" w:rsidRPr="009500F2">
        <w:rPr>
          <w:rFonts w:ascii="Century Gothic" w:hAnsi="Century Gothic"/>
          <w:sz w:val="24"/>
          <w:szCs w:val="24"/>
        </w:rPr>
        <w:t>pesos ($22.</w:t>
      </w:r>
      <w:r w:rsidRPr="009500F2">
        <w:rPr>
          <w:rFonts w:ascii="Century Gothic" w:hAnsi="Century Gothic"/>
          <w:sz w:val="24"/>
          <w:szCs w:val="24"/>
        </w:rPr>
        <w:t>000.000,oo</w:t>
      </w:r>
      <w:r w:rsidR="000363A5" w:rsidRPr="009500F2">
        <w:rPr>
          <w:rFonts w:ascii="Century Gothic" w:hAnsi="Century Gothic"/>
          <w:sz w:val="24"/>
          <w:szCs w:val="24"/>
        </w:rPr>
        <w:t>)</w:t>
      </w:r>
      <w:r w:rsidR="000363A5" w:rsidRPr="009500F2">
        <w:rPr>
          <w:rFonts w:ascii="Century Gothic" w:hAnsi="Century Gothic" w:cs="Arial"/>
          <w:sz w:val="24"/>
          <w:szCs w:val="24"/>
        </w:rPr>
        <w:t>, por concepto de costas del proceso y agencias en derecho,</w:t>
      </w:r>
      <w:r w:rsidR="000363A5" w:rsidRPr="009500F2">
        <w:rPr>
          <w:rFonts w:ascii="Century Gothic" w:eastAsia="Dotum" w:hAnsi="Century Gothic"/>
          <w:sz w:val="24"/>
          <w:szCs w:val="24"/>
        </w:rPr>
        <w:t xml:space="preserve"> por las razones expuestas en la parte motiva de esta providencia.</w:t>
      </w:r>
    </w:p>
    <w:p w14:paraId="2B75833F" w14:textId="77777777" w:rsidR="00A819BB" w:rsidRDefault="00A819BB" w:rsidP="004F19AC">
      <w:pPr>
        <w:spacing w:after="0"/>
        <w:ind w:right="49"/>
        <w:jc w:val="both"/>
        <w:rPr>
          <w:rFonts w:ascii="Century Gothic" w:hAnsi="Century Gothic" w:cs="Arial"/>
          <w:sz w:val="24"/>
          <w:szCs w:val="24"/>
        </w:rPr>
      </w:pPr>
    </w:p>
    <w:p w14:paraId="3FFB7F81" w14:textId="77777777" w:rsidR="00992A90" w:rsidRPr="009500F2" w:rsidRDefault="00992A90" w:rsidP="004F19AC">
      <w:pPr>
        <w:spacing w:after="0"/>
        <w:ind w:right="49"/>
        <w:jc w:val="both"/>
        <w:rPr>
          <w:rFonts w:ascii="Century Gothic" w:hAnsi="Century Gothic" w:cs="Arial"/>
          <w:sz w:val="24"/>
          <w:szCs w:val="24"/>
        </w:rPr>
      </w:pPr>
    </w:p>
    <w:p w14:paraId="0642C7C7" w14:textId="14E965CB" w:rsidR="000363A5" w:rsidRDefault="00550031" w:rsidP="004F19AC">
      <w:pPr>
        <w:spacing w:after="0"/>
        <w:ind w:right="49"/>
        <w:jc w:val="both"/>
        <w:rPr>
          <w:rFonts w:ascii="Century Gothic" w:hAnsi="Century Gothic" w:cs="Arial"/>
          <w:color w:val="000000"/>
          <w:sz w:val="24"/>
          <w:szCs w:val="24"/>
        </w:rPr>
      </w:pPr>
      <w:r w:rsidRPr="009500F2">
        <w:rPr>
          <w:rFonts w:ascii="Century Gothic" w:hAnsi="Century Gothic" w:cs="Arial"/>
          <w:b/>
          <w:sz w:val="24"/>
          <w:szCs w:val="24"/>
          <w:u w:val="single"/>
        </w:rPr>
        <w:t xml:space="preserve">QUINTO: </w:t>
      </w:r>
      <w:r w:rsidRPr="009500F2">
        <w:rPr>
          <w:rFonts w:ascii="Century Gothic" w:hAnsi="Century Gothic" w:cs="Arial"/>
          <w:sz w:val="24"/>
          <w:szCs w:val="24"/>
        </w:rPr>
        <w:t xml:space="preserve"> </w:t>
      </w:r>
      <w:r w:rsidR="000363A5" w:rsidRPr="009500F2">
        <w:rPr>
          <w:rFonts w:ascii="Century Gothic" w:hAnsi="Century Gothic" w:cs="Arial"/>
          <w:sz w:val="24"/>
          <w:szCs w:val="24"/>
        </w:rPr>
        <w:t>ORDENAR que se rinda por la Presidente la cuenta razonada a las partes de lo depositado para gastos de funcionamiento y que se proceda a</w:t>
      </w:r>
      <w:r w:rsidR="000363A5" w:rsidRPr="009500F2">
        <w:rPr>
          <w:rFonts w:ascii="Century Gothic" w:hAnsi="Century Gothic" w:cs="Arial"/>
          <w:color w:val="000000"/>
          <w:sz w:val="24"/>
          <w:szCs w:val="24"/>
        </w:rPr>
        <w:t xml:space="preserve"> la devolución a las partes de las sumas no utilizadas de esta partida si a ello hubiere lugar, según la liquidación final de gastos.</w:t>
      </w:r>
    </w:p>
    <w:p w14:paraId="5638C0D5" w14:textId="77777777" w:rsidR="00A819BB" w:rsidRDefault="00A819BB" w:rsidP="004F19AC">
      <w:pPr>
        <w:spacing w:after="0"/>
        <w:ind w:right="49"/>
        <w:jc w:val="both"/>
        <w:rPr>
          <w:rFonts w:ascii="Century Gothic" w:hAnsi="Century Gothic" w:cs="Arial"/>
          <w:sz w:val="24"/>
          <w:szCs w:val="24"/>
        </w:rPr>
      </w:pPr>
    </w:p>
    <w:p w14:paraId="2E575DFE" w14:textId="77777777" w:rsidR="00992A90" w:rsidRPr="009500F2" w:rsidRDefault="00992A90" w:rsidP="004F19AC">
      <w:pPr>
        <w:spacing w:after="0"/>
        <w:ind w:right="49"/>
        <w:jc w:val="both"/>
        <w:rPr>
          <w:rFonts w:ascii="Century Gothic" w:hAnsi="Century Gothic" w:cs="Arial"/>
          <w:sz w:val="24"/>
          <w:szCs w:val="24"/>
        </w:rPr>
      </w:pPr>
    </w:p>
    <w:p w14:paraId="7704E625" w14:textId="45BC4C29" w:rsidR="000363A5" w:rsidRDefault="00550031" w:rsidP="004F19AC">
      <w:pPr>
        <w:spacing w:after="0"/>
        <w:ind w:right="49"/>
        <w:jc w:val="both"/>
        <w:rPr>
          <w:rFonts w:ascii="Century Gothic" w:eastAsia="Calibri" w:hAnsi="Century Gothic" w:cs="Arial"/>
          <w:sz w:val="24"/>
          <w:szCs w:val="24"/>
        </w:rPr>
      </w:pPr>
      <w:r w:rsidRPr="009500F2">
        <w:rPr>
          <w:rFonts w:ascii="Century Gothic" w:hAnsi="Century Gothic"/>
          <w:b/>
          <w:sz w:val="24"/>
          <w:szCs w:val="24"/>
          <w:u w:val="single"/>
        </w:rPr>
        <w:t xml:space="preserve">SEXTO: </w:t>
      </w:r>
      <w:r w:rsidR="000363A5" w:rsidRPr="009500F2">
        <w:rPr>
          <w:rFonts w:ascii="Century Gothic" w:eastAsia="Calibri" w:hAnsi="Century Gothic" w:cs="Arial"/>
          <w:sz w:val="24"/>
          <w:szCs w:val="24"/>
        </w:rPr>
        <w:t>ORDENAR que en la oportunidad de ley, se archive este expediente en el Centro de Arbitraje y Conciliación de la Cámara de Comercio de Bogotá.</w:t>
      </w:r>
    </w:p>
    <w:p w14:paraId="5A4A8704" w14:textId="77777777" w:rsidR="00A819BB" w:rsidRDefault="00A819BB" w:rsidP="004F19AC">
      <w:pPr>
        <w:spacing w:after="0"/>
        <w:ind w:right="49"/>
        <w:jc w:val="both"/>
        <w:rPr>
          <w:rFonts w:ascii="Century Gothic" w:hAnsi="Century Gothic"/>
          <w:b/>
          <w:sz w:val="24"/>
          <w:szCs w:val="24"/>
        </w:rPr>
      </w:pPr>
    </w:p>
    <w:p w14:paraId="68BDA2DA" w14:textId="77777777" w:rsidR="00992A90" w:rsidRPr="009500F2" w:rsidRDefault="00992A90" w:rsidP="004F19AC">
      <w:pPr>
        <w:spacing w:after="0"/>
        <w:ind w:right="49"/>
        <w:jc w:val="both"/>
        <w:rPr>
          <w:rFonts w:ascii="Century Gothic" w:hAnsi="Century Gothic"/>
          <w:b/>
          <w:sz w:val="24"/>
          <w:szCs w:val="24"/>
        </w:rPr>
      </w:pPr>
    </w:p>
    <w:p w14:paraId="5A395723" w14:textId="5055D4C1" w:rsidR="000363A5" w:rsidRPr="009500F2" w:rsidRDefault="00550031" w:rsidP="004F19AC">
      <w:pPr>
        <w:spacing w:after="0"/>
        <w:ind w:right="49"/>
        <w:jc w:val="both"/>
        <w:rPr>
          <w:rFonts w:ascii="Century Gothic" w:hAnsi="Century Gothic"/>
          <w:b/>
          <w:sz w:val="24"/>
          <w:szCs w:val="24"/>
        </w:rPr>
      </w:pPr>
      <w:r w:rsidRPr="009500F2">
        <w:rPr>
          <w:rFonts w:ascii="Century Gothic" w:hAnsi="Century Gothic"/>
          <w:b/>
          <w:sz w:val="24"/>
          <w:szCs w:val="24"/>
          <w:u w:val="single"/>
        </w:rPr>
        <w:lastRenderedPageBreak/>
        <w:t xml:space="preserve">SÉPTIMO: </w:t>
      </w:r>
      <w:r w:rsidR="000363A5" w:rsidRPr="009500F2">
        <w:rPr>
          <w:rFonts w:ascii="Century Gothic" w:eastAsia="Calibri" w:hAnsi="Century Gothic" w:cs="Arial"/>
          <w:color w:val="000000"/>
          <w:sz w:val="24"/>
          <w:szCs w:val="24"/>
        </w:rPr>
        <w:t>ORDENAR la expedición de copias auténticas de este Laudo, con las constancias de ley con destino a cada una de las partes.</w:t>
      </w:r>
    </w:p>
    <w:p w14:paraId="64D0B114" w14:textId="77777777" w:rsidR="000363A5" w:rsidRPr="009500F2" w:rsidRDefault="000363A5" w:rsidP="004F19AC">
      <w:pPr>
        <w:tabs>
          <w:tab w:val="left" w:pos="411"/>
        </w:tabs>
        <w:spacing w:after="0"/>
        <w:ind w:right="49"/>
        <w:jc w:val="both"/>
        <w:rPr>
          <w:rFonts w:ascii="Century Gothic" w:hAnsi="Century Gothic"/>
          <w:b/>
          <w:sz w:val="24"/>
          <w:szCs w:val="24"/>
          <w:u w:val="single"/>
        </w:rPr>
      </w:pPr>
    </w:p>
    <w:p w14:paraId="35264487" w14:textId="77777777" w:rsidR="000363A5" w:rsidRPr="009500F2" w:rsidRDefault="000363A5" w:rsidP="004F19AC">
      <w:pPr>
        <w:tabs>
          <w:tab w:val="left" w:pos="411"/>
        </w:tabs>
        <w:spacing w:after="0"/>
        <w:ind w:right="49"/>
        <w:jc w:val="both"/>
        <w:rPr>
          <w:rFonts w:ascii="Century Gothic" w:eastAsia="Calibri" w:hAnsi="Century Gothic" w:cs="Arial"/>
          <w:sz w:val="24"/>
          <w:szCs w:val="24"/>
        </w:rPr>
      </w:pPr>
      <w:r w:rsidRPr="009500F2">
        <w:rPr>
          <w:rFonts w:ascii="Century Gothic" w:eastAsia="Calibri" w:hAnsi="Century Gothic" w:cs="Arial"/>
          <w:sz w:val="24"/>
          <w:szCs w:val="24"/>
        </w:rPr>
        <w:t>El anterior laudo se notificó en audiencia.</w:t>
      </w:r>
    </w:p>
    <w:p w14:paraId="181FB6FA" w14:textId="77777777" w:rsidR="000363A5" w:rsidRPr="009500F2" w:rsidRDefault="000363A5" w:rsidP="004F19AC">
      <w:pPr>
        <w:tabs>
          <w:tab w:val="left" w:pos="411"/>
        </w:tabs>
        <w:spacing w:after="0"/>
        <w:ind w:right="49"/>
        <w:jc w:val="both"/>
        <w:rPr>
          <w:rFonts w:ascii="Century Gothic" w:eastAsia="Calibri" w:hAnsi="Century Gothic" w:cs="Arial"/>
          <w:sz w:val="24"/>
          <w:szCs w:val="24"/>
        </w:rPr>
      </w:pPr>
    </w:p>
    <w:p w14:paraId="0C6472A2" w14:textId="77777777" w:rsidR="003B0CA5" w:rsidRDefault="003B0CA5" w:rsidP="004F19AC">
      <w:pPr>
        <w:tabs>
          <w:tab w:val="left" w:pos="411"/>
        </w:tabs>
        <w:spacing w:after="0"/>
        <w:ind w:right="49"/>
        <w:jc w:val="both"/>
        <w:rPr>
          <w:rFonts w:ascii="Century Gothic" w:eastAsia="Calibri" w:hAnsi="Century Gothic" w:cs="Arial"/>
          <w:sz w:val="24"/>
          <w:szCs w:val="24"/>
        </w:rPr>
      </w:pPr>
    </w:p>
    <w:p w14:paraId="048E6A2D" w14:textId="77777777" w:rsidR="003B0CA5" w:rsidRDefault="003B0CA5" w:rsidP="004F19AC">
      <w:pPr>
        <w:tabs>
          <w:tab w:val="left" w:pos="411"/>
        </w:tabs>
        <w:spacing w:after="0"/>
        <w:ind w:right="49"/>
        <w:jc w:val="both"/>
        <w:rPr>
          <w:rFonts w:ascii="Century Gothic" w:eastAsia="Calibri" w:hAnsi="Century Gothic" w:cs="Arial"/>
          <w:sz w:val="24"/>
          <w:szCs w:val="24"/>
        </w:rPr>
      </w:pPr>
    </w:p>
    <w:p w14:paraId="72C63F70" w14:textId="77777777" w:rsidR="008A16BE" w:rsidRPr="009500F2" w:rsidRDefault="008A16BE" w:rsidP="004F19AC">
      <w:pPr>
        <w:tabs>
          <w:tab w:val="left" w:pos="411"/>
        </w:tabs>
        <w:spacing w:after="0"/>
        <w:ind w:right="49"/>
        <w:jc w:val="both"/>
        <w:rPr>
          <w:rFonts w:ascii="Century Gothic" w:eastAsia="Calibri" w:hAnsi="Century Gothic" w:cs="Arial"/>
          <w:sz w:val="24"/>
          <w:szCs w:val="24"/>
        </w:rPr>
      </w:pPr>
    </w:p>
    <w:p w14:paraId="29312C04" w14:textId="77777777" w:rsidR="000363A5" w:rsidRPr="009500F2" w:rsidRDefault="000363A5" w:rsidP="004F19AC">
      <w:pPr>
        <w:spacing w:after="0"/>
        <w:ind w:right="49"/>
        <w:jc w:val="center"/>
        <w:rPr>
          <w:rFonts w:ascii="Century Gothic" w:hAnsi="Century Gothic" w:cs="Arial"/>
          <w:sz w:val="24"/>
          <w:szCs w:val="24"/>
        </w:rPr>
      </w:pPr>
      <w:r w:rsidRPr="009500F2">
        <w:rPr>
          <w:rFonts w:ascii="Century Gothic" w:hAnsi="Century Gothic" w:cs="Arial"/>
          <w:b/>
          <w:sz w:val="24"/>
          <w:szCs w:val="24"/>
        </w:rPr>
        <w:t>CARMENZA MEJÍA MARTÍNEZ</w:t>
      </w:r>
    </w:p>
    <w:p w14:paraId="672FE166" w14:textId="4BC8D1C2" w:rsidR="000363A5" w:rsidRDefault="000363A5" w:rsidP="003B0CA5">
      <w:pPr>
        <w:spacing w:after="0"/>
        <w:ind w:right="49"/>
        <w:jc w:val="center"/>
        <w:rPr>
          <w:rFonts w:ascii="Century Gothic" w:hAnsi="Century Gothic" w:cs="Arial"/>
          <w:sz w:val="24"/>
          <w:szCs w:val="24"/>
        </w:rPr>
      </w:pPr>
      <w:r w:rsidRPr="009500F2">
        <w:rPr>
          <w:rFonts w:ascii="Century Gothic" w:hAnsi="Century Gothic" w:cs="Arial"/>
          <w:sz w:val="24"/>
          <w:szCs w:val="24"/>
        </w:rPr>
        <w:t>Presidente</w:t>
      </w:r>
    </w:p>
    <w:p w14:paraId="7223E959" w14:textId="3E35CD93" w:rsidR="003B0CA5" w:rsidRPr="009500F2" w:rsidRDefault="003B0CA5" w:rsidP="003B0CA5">
      <w:pPr>
        <w:spacing w:after="0"/>
        <w:ind w:right="49"/>
        <w:jc w:val="center"/>
        <w:rPr>
          <w:rFonts w:ascii="Century Gothic" w:hAnsi="Century Gothic" w:cs="Arial"/>
          <w:sz w:val="24"/>
          <w:szCs w:val="24"/>
        </w:rPr>
      </w:pPr>
      <w:r>
        <w:rPr>
          <w:rFonts w:ascii="Century Gothic" w:hAnsi="Century Gothic" w:cs="Arial"/>
          <w:sz w:val="24"/>
          <w:szCs w:val="24"/>
        </w:rPr>
        <w:t>(con aclaración del voto)</w:t>
      </w:r>
    </w:p>
    <w:p w14:paraId="089F76F8" w14:textId="77777777" w:rsidR="003B0CA5" w:rsidRDefault="003B0CA5" w:rsidP="004F19AC">
      <w:pPr>
        <w:spacing w:after="0"/>
        <w:ind w:right="49"/>
        <w:jc w:val="both"/>
        <w:rPr>
          <w:rFonts w:ascii="Century Gothic" w:hAnsi="Century Gothic" w:cs="Arial"/>
          <w:b/>
          <w:sz w:val="24"/>
          <w:szCs w:val="24"/>
        </w:rPr>
      </w:pPr>
    </w:p>
    <w:p w14:paraId="68A3B75F" w14:textId="77777777" w:rsidR="003B0CA5" w:rsidRDefault="003B0CA5" w:rsidP="004F19AC">
      <w:pPr>
        <w:spacing w:after="0"/>
        <w:ind w:right="49"/>
        <w:jc w:val="both"/>
        <w:rPr>
          <w:rFonts w:ascii="Century Gothic" w:hAnsi="Century Gothic" w:cs="Arial"/>
          <w:b/>
          <w:sz w:val="24"/>
          <w:szCs w:val="24"/>
        </w:rPr>
      </w:pPr>
    </w:p>
    <w:p w14:paraId="6BBEA8F3" w14:textId="77777777" w:rsidR="003B0CA5" w:rsidRPr="009500F2" w:rsidRDefault="003B0CA5" w:rsidP="004F19AC">
      <w:pPr>
        <w:spacing w:after="0"/>
        <w:ind w:right="49"/>
        <w:jc w:val="both"/>
        <w:rPr>
          <w:rFonts w:ascii="Century Gothic" w:hAnsi="Century Gothic" w:cs="Arial"/>
          <w:b/>
          <w:sz w:val="24"/>
          <w:szCs w:val="24"/>
        </w:rPr>
      </w:pPr>
    </w:p>
    <w:p w14:paraId="77EBB567" w14:textId="07CFC29D" w:rsidR="000363A5" w:rsidRPr="009500F2" w:rsidRDefault="000363A5" w:rsidP="004F19AC">
      <w:pPr>
        <w:spacing w:after="0"/>
        <w:ind w:right="49"/>
        <w:jc w:val="center"/>
        <w:rPr>
          <w:rFonts w:ascii="Century Gothic" w:hAnsi="Century Gothic" w:cs="Arial"/>
          <w:b/>
          <w:sz w:val="24"/>
          <w:szCs w:val="24"/>
        </w:rPr>
      </w:pPr>
      <w:r w:rsidRPr="009500F2">
        <w:rPr>
          <w:rFonts w:ascii="Century Gothic" w:hAnsi="Century Gothic" w:cs="Arial"/>
          <w:b/>
          <w:sz w:val="24"/>
          <w:szCs w:val="24"/>
        </w:rPr>
        <w:t xml:space="preserve">ÁLVARO MENDOZA RAMÍREZ </w:t>
      </w:r>
    </w:p>
    <w:p w14:paraId="289B1D11" w14:textId="77777777" w:rsidR="000363A5" w:rsidRPr="009500F2" w:rsidRDefault="000363A5" w:rsidP="004F19AC">
      <w:pPr>
        <w:pStyle w:val="Sinespaciado"/>
        <w:spacing w:line="276" w:lineRule="auto"/>
        <w:ind w:right="49"/>
        <w:jc w:val="center"/>
        <w:rPr>
          <w:rFonts w:ascii="Century Gothic" w:hAnsi="Century Gothic" w:cs="Arial"/>
          <w:sz w:val="24"/>
          <w:szCs w:val="24"/>
          <w:lang w:val="es-ES_tradnl"/>
        </w:rPr>
      </w:pPr>
      <w:r w:rsidRPr="009500F2">
        <w:rPr>
          <w:rFonts w:ascii="Century Gothic" w:hAnsi="Century Gothic" w:cs="Arial"/>
          <w:sz w:val="24"/>
          <w:szCs w:val="24"/>
          <w:lang w:val="es-ES_tradnl"/>
        </w:rPr>
        <w:t>Árbitro</w:t>
      </w:r>
    </w:p>
    <w:p w14:paraId="61B6D756" w14:textId="77777777" w:rsidR="000363A5" w:rsidRDefault="000363A5" w:rsidP="004F19AC">
      <w:pPr>
        <w:pStyle w:val="Sinespaciado"/>
        <w:spacing w:line="276" w:lineRule="auto"/>
        <w:ind w:right="49"/>
        <w:jc w:val="both"/>
        <w:rPr>
          <w:rFonts w:ascii="Century Gothic" w:hAnsi="Century Gothic" w:cs="Arial"/>
          <w:b/>
          <w:sz w:val="24"/>
          <w:szCs w:val="24"/>
          <w:lang w:val="es-ES_tradnl"/>
        </w:rPr>
      </w:pPr>
    </w:p>
    <w:p w14:paraId="55D75E57" w14:textId="77777777" w:rsidR="00A03844" w:rsidRPr="009500F2" w:rsidRDefault="00A03844" w:rsidP="004F19AC">
      <w:pPr>
        <w:pStyle w:val="Sinespaciado"/>
        <w:spacing w:line="276" w:lineRule="auto"/>
        <w:ind w:right="49"/>
        <w:jc w:val="both"/>
        <w:rPr>
          <w:rFonts w:ascii="Century Gothic" w:hAnsi="Century Gothic" w:cs="Arial"/>
          <w:b/>
          <w:sz w:val="24"/>
          <w:szCs w:val="24"/>
          <w:lang w:val="es-ES_tradnl"/>
        </w:rPr>
      </w:pPr>
    </w:p>
    <w:p w14:paraId="3E6FE6FE" w14:textId="22034386" w:rsidR="000363A5" w:rsidRPr="009500F2" w:rsidRDefault="000363A5" w:rsidP="004F19AC">
      <w:pPr>
        <w:pStyle w:val="Sinespaciado"/>
        <w:spacing w:line="276" w:lineRule="auto"/>
        <w:ind w:right="49"/>
        <w:jc w:val="both"/>
        <w:rPr>
          <w:rFonts w:ascii="Century Gothic" w:hAnsi="Century Gothic" w:cs="Arial"/>
          <w:b/>
          <w:sz w:val="24"/>
          <w:szCs w:val="24"/>
          <w:lang w:val="es-ES_tradnl"/>
        </w:rPr>
      </w:pPr>
    </w:p>
    <w:p w14:paraId="4794069B" w14:textId="77777777" w:rsidR="000363A5" w:rsidRPr="009500F2" w:rsidRDefault="000363A5" w:rsidP="004F19AC">
      <w:pPr>
        <w:spacing w:after="0"/>
        <w:ind w:right="49"/>
        <w:jc w:val="center"/>
        <w:rPr>
          <w:rFonts w:ascii="Century Gothic" w:hAnsi="Century Gothic" w:cs="Arial"/>
          <w:b/>
          <w:sz w:val="24"/>
          <w:szCs w:val="24"/>
        </w:rPr>
      </w:pPr>
      <w:r w:rsidRPr="009500F2">
        <w:rPr>
          <w:rFonts w:ascii="Century Gothic" w:hAnsi="Century Gothic" w:cs="Arial"/>
          <w:b/>
          <w:sz w:val="24"/>
          <w:szCs w:val="24"/>
        </w:rPr>
        <w:t>FERNANDO ÁLVAREZ ROJAS</w:t>
      </w:r>
    </w:p>
    <w:p w14:paraId="14CE345D" w14:textId="77777777" w:rsidR="000363A5" w:rsidRPr="009500F2" w:rsidRDefault="000363A5" w:rsidP="004F19AC">
      <w:pPr>
        <w:spacing w:after="0"/>
        <w:ind w:right="49"/>
        <w:jc w:val="center"/>
        <w:rPr>
          <w:rFonts w:ascii="Century Gothic" w:hAnsi="Century Gothic" w:cs="Arial"/>
          <w:sz w:val="24"/>
          <w:szCs w:val="24"/>
        </w:rPr>
      </w:pPr>
      <w:r w:rsidRPr="009500F2">
        <w:rPr>
          <w:rFonts w:ascii="Century Gothic" w:hAnsi="Century Gothic" w:cs="Arial"/>
          <w:sz w:val="24"/>
          <w:szCs w:val="24"/>
        </w:rPr>
        <w:t>Árbitro</w:t>
      </w:r>
    </w:p>
    <w:p w14:paraId="45BB9546" w14:textId="77777777" w:rsidR="000363A5" w:rsidRPr="009500F2" w:rsidRDefault="000363A5" w:rsidP="004F19AC">
      <w:pPr>
        <w:spacing w:after="0"/>
        <w:ind w:right="49"/>
        <w:jc w:val="both"/>
        <w:rPr>
          <w:rFonts w:ascii="Century Gothic" w:hAnsi="Century Gothic" w:cs="Arial"/>
          <w:sz w:val="24"/>
          <w:szCs w:val="24"/>
        </w:rPr>
      </w:pPr>
    </w:p>
    <w:p w14:paraId="505A9108" w14:textId="77777777" w:rsidR="000363A5" w:rsidRDefault="000363A5" w:rsidP="004F19AC">
      <w:pPr>
        <w:pStyle w:val="Sinespaciado"/>
        <w:spacing w:line="276" w:lineRule="auto"/>
        <w:ind w:right="49"/>
        <w:jc w:val="both"/>
        <w:rPr>
          <w:rFonts w:ascii="Century Gothic" w:hAnsi="Century Gothic" w:cs="Arial"/>
          <w:b/>
          <w:sz w:val="24"/>
          <w:szCs w:val="24"/>
          <w:lang w:val="es-ES_tradnl"/>
        </w:rPr>
      </w:pPr>
    </w:p>
    <w:p w14:paraId="424B0F4A" w14:textId="77777777" w:rsidR="00A03844" w:rsidRPr="009500F2" w:rsidRDefault="00A03844" w:rsidP="004F19AC">
      <w:pPr>
        <w:pStyle w:val="Sinespaciado"/>
        <w:spacing w:line="276" w:lineRule="auto"/>
        <w:ind w:right="49"/>
        <w:jc w:val="both"/>
        <w:rPr>
          <w:rFonts w:ascii="Century Gothic" w:hAnsi="Century Gothic" w:cs="Arial"/>
          <w:b/>
          <w:sz w:val="24"/>
          <w:szCs w:val="24"/>
          <w:lang w:val="es-ES_tradnl"/>
        </w:rPr>
      </w:pPr>
    </w:p>
    <w:p w14:paraId="3D7ACDD4" w14:textId="77777777" w:rsidR="000363A5" w:rsidRPr="009500F2" w:rsidRDefault="000363A5" w:rsidP="004F19AC">
      <w:pPr>
        <w:pStyle w:val="Sinespaciado"/>
        <w:spacing w:line="276" w:lineRule="auto"/>
        <w:ind w:right="49"/>
        <w:jc w:val="center"/>
        <w:rPr>
          <w:rFonts w:ascii="Century Gothic" w:hAnsi="Century Gothic" w:cs="Arial"/>
          <w:b/>
          <w:sz w:val="24"/>
          <w:szCs w:val="24"/>
          <w:lang w:val="es-ES_tradnl"/>
        </w:rPr>
      </w:pPr>
      <w:r w:rsidRPr="009500F2">
        <w:rPr>
          <w:rFonts w:ascii="Century Gothic" w:hAnsi="Century Gothic" w:cs="Arial"/>
          <w:b/>
          <w:sz w:val="24"/>
          <w:szCs w:val="24"/>
          <w:lang w:val="es-ES_tradnl"/>
        </w:rPr>
        <w:t>EUGENIA BARRAQUER SOURDIS</w:t>
      </w:r>
    </w:p>
    <w:p w14:paraId="0FC9556B" w14:textId="407871EA" w:rsidR="005E199A" w:rsidRPr="009500F2" w:rsidRDefault="000363A5" w:rsidP="004F19AC">
      <w:pPr>
        <w:pStyle w:val="Sinespaciado"/>
        <w:spacing w:line="276" w:lineRule="auto"/>
        <w:ind w:right="49"/>
        <w:jc w:val="center"/>
        <w:rPr>
          <w:rFonts w:ascii="Century Gothic" w:hAnsi="Century Gothic" w:cs="Arial"/>
          <w:sz w:val="24"/>
          <w:szCs w:val="24"/>
          <w:lang w:val="es-ES_tradnl"/>
        </w:rPr>
      </w:pPr>
      <w:r w:rsidRPr="009500F2">
        <w:rPr>
          <w:rFonts w:ascii="Century Gothic" w:hAnsi="Century Gothic" w:cs="Arial"/>
          <w:sz w:val="24"/>
          <w:szCs w:val="24"/>
          <w:lang w:val="es-ES_tradnl"/>
        </w:rPr>
        <w:t>Secretaria</w:t>
      </w:r>
    </w:p>
    <w:sectPr w:rsidR="005E199A" w:rsidRPr="009500F2">
      <w:headerReference w:type="default" r:id="rId10"/>
      <w:footerReference w:type="even"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F1725" w14:textId="77777777" w:rsidR="00952D18" w:rsidRDefault="00952D18" w:rsidP="007A4F48">
      <w:pPr>
        <w:spacing w:after="0" w:line="240" w:lineRule="auto"/>
      </w:pPr>
      <w:r>
        <w:separator/>
      </w:r>
    </w:p>
  </w:endnote>
  <w:endnote w:type="continuationSeparator" w:id="0">
    <w:p w14:paraId="437276BA" w14:textId="77777777" w:rsidR="00952D18" w:rsidRDefault="00952D18" w:rsidP="007A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ibei TC Bold">
    <w:altName w:val="Malgun Gothic Semilight"/>
    <w:charset w:val="51"/>
    <w:family w:val="auto"/>
    <w:pitch w:val="variable"/>
    <w:sig w:usb0="00000000" w:usb1="78CFFDFB" w:usb2="00000016" w:usb3="00000000" w:csb0="0012018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997A6" w14:textId="77777777" w:rsidR="0072029B" w:rsidRDefault="0072029B" w:rsidP="009362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86A3E0" w14:textId="77777777" w:rsidR="0072029B" w:rsidRDefault="0072029B" w:rsidP="00AD654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3215" w14:textId="310D32C6" w:rsidR="0072029B" w:rsidRDefault="0072029B" w:rsidP="009362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7C14">
      <w:rPr>
        <w:rStyle w:val="Nmerodepgina"/>
        <w:noProof/>
      </w:rPr>
      <w:t>1</w:t>
    </w:r>
    <w:r>
      <w:rPr>
        <w:rStyle w:val="Nmerodepgina"/>
      </w:rPr>
      <w:fldChar w:fldCharType="end"/>
    </w:r>
  </w:p>
  <w:p w14:paraId="2FA8327A" w14:textId="77777777" w:rsidR="0072029B" w:rsidRDefault="0072029B" w:rsidP="00AD654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64804" w14:textId="77777777" w:rsidR="00952D18" w:rsidRDefault="00952D18" w:rsidP="007A4F48">
      <w:pPr>
        <w:spacing w:after="0" w:line="240" w:lineRule="auto"/>
      </w:pPr>
      <w:r>
        <w:separator/>
      </w:r>
    </w:p>
  </w:footnote>
  <w:footnote w:type="continuationSeparator" w:id="0">
    <w:p w14:paraId="20551FAD" w14:textId="77777777" w:rsidR="00952D18" w:rsidRDefault="00952D18" w:rsidP="007A4F48">
      <w:pPr>
        <w:spacing w:after="0" w:line="240" w:lineRule="auto"/>
      </w:pPr>
      <w:r>
        <w:continuationSeparator/>
      </w:r>
    </w:p>
  </w:footnote>
  <w:footnote w:id="1">
    <w:p w14:paraId="599E8A17" w14:textId="402F2A46" w:rsidR="0072029B" w:rsidRPr="001F7075" w:rsidRDefault="0072029B" w:rsidP="001F7075">
      <w:pPr>
        <w:pStyle w:val="Textonotapie"/>
        <w:jc w:val="both"/>
        <w:rPr>
          <w:rFonts w:ascii="Century Gothic" w:hAnsi="Century Gothic" w:cs="Times New Roman"/>
          <w:lang w:val="es-ES_tradnl"/>
        </w:rPr>
      </w:pPr>
      <w:r w:rsidRPr="001F7075">
        <w:rPr>
          <w:rStyle w:val="Refdenotaalpie"/>
          <w:rFonts w:ascii="Century Gothic" w:hAnsi="Century Gothic" w:cs="Times New Roman"/>
          <w:lang w:val="es-ES_tradnl"/>
        </w:rPr>
        <w:footnoteRef/>
      </w:r>
      <w:r w:rsidRPr="001F7075">
        <w:rPr>
          <w:rFonts w:ascii="Century Gothic" w:hAnsi="Century Gothic" w:cs="Times New Roman"/>
          <w:lang w:val="es-ES_tradnl"/>
        </w:rPr>
        <w:t xml:space="preserve"> </w:t>
      </w:r>
      <w:r w:rsidRPr="001F7075">
        <w:rPr>
          <w:rFonts w:ascii="Century Gothic" w:eastAsia="Times New Roman" w:hAnsi="Century Gothic" w:cs="Times New Roman"/>
          <w:shd w:val="clear" w:color="auto" w:fill="FFFFFF"/>
          <w:lang w:val="es-ES_tradnl" w:eastAsia="es-CO"/>
        </w:rPr>
        <w:t>(Eduardo J. Couture, Fundamento del Derecho Procesal Civil, Depalma, Buenos Aires, 1958 Pág. 102 103).</w:t>
      </w:r>
    </w:p>
  </w:footnote>
  <w:footnote w:id="2">
    <w:p w14:paraId="7CEBE36F" w14:textId="77777777" w:rsidR="0072029B" w:rsidRDefault="0072029B" w:rsidP="000C0DCD">
      <w:pPr>
        <w:spacing w:after="0" w:line="240" w:lineRule="auto"/>
        <w:ind w:right="75"/>
        <w:jc w:val="both"/>
        <w:textAlignment w:val="baseline"/>
        <w:outlineLvl w:val="0"/>
        <w:rPr>
          <w:rFonts w:ascii="Century Gothic" w:eastAsia="Times New Roman" w:hAnsi="Century Gothic" w:cs="Times New Roman"/>
          <w:color w:val="333333"/>
          <w:sz w:val="20"/>
          <w:szCs w:val="20"/>
          <w:lang w:val="es-ES_tradnl"/>
        </w:rPr>
      </w:pPr>
      <w:r w:rsidRPr="001F7075">
        <w:rPr>
          <w:rStyle w:val="Refdenotaalpie"/>
          <w:rFonts w:ascii="Century Gothic" w:hAnsi="Century Gothic"/>
          <w:sz w:val="20"/>
          <w:szCs w:val="20"/>
          <w:lang w:val="es-ES_tradnl"/>
        </w:rPr>
        <w:footnoteRef/>
      </w:r>
      <w:r w:rsidRPr="001F7075">
        <w:rPr>
          <w:rFonts w:ascii="Century Gothic" w:hAnsi="Century Gothic"/>
          <w:sz w:val="20"/>
          <w:szCs w:val="20"/>
          <w:lang w:val="es-ES_tradnl"/>
        </w:rPr>
        <w:t xml:space="preserve"> </w:t>
      </w:r>
      <w:r w:rsidRPr="001F7075">
        <w:rPr>
          <w:rFonts w:ascii="Century Gothic" w:eastAsia="Times New Roman" w:hAnsi="Century Gothic" w:cs="Times New Roman"/>
          <w:b/>
          <w:bCs/>
          <w:color w:val="333333"/>
          <w:kern w:val="36"/>
          <w:sz w:val="20"/>
          <w:szCs w:val="20"/>
          <w:lang w:val="es-ES_tradnl"/>
        </w:rPr>
        <w:t>C.G.P. Artículo 280. Contenido de la sentencia</w:t>
      </w:r>
      <w:r w:rsidRPr="001F7075">
        <w:rPr>
          <w:rFonts w:ascii="Century Gothic" w:eastAsia="Times New Roman" w:hAnsi="Century Gothic" w:cs="Arial"/>
          <w:b/>
          <w:bCs/>
          <w:color w:val="333333"/>
          <w:kern w:val="36"/>
          <w:sz w:val="20"/>
          <w:szCs w:val="20"/>
          <w:lang w:val="es-ES_tradnl"/>
        </w:rPr>
        <w:t xml:space="preserve">. </w:t>
      </w:r>
      <w:r w:rsidRPr="001F7075">
        <w:rPr>
          <w:rFonts w:ascii="Century Gothic" w:eastAsia="Times New Roman" w:hAnsi="Century Gothic" w:cs="Times New Roman"/>
          <w:color w:val="333333"/>
          <w:sz w:val="20"/>
          <w:szCs w:val="20"/>
          <w:lang w:val="es-ES_tradnl"/>
        </w:rPr>
        <w:t xml:space="preserve">La motivación de la sentencia deberá limitarse al examen crítico de las pruebas con explicación razonada de las conclusiones sobre ellas, y a los razonamientos constitucionales, legales, de equidad y doctrinarios estrictamente necesarios para fundamentar las conclusiones, exponiéndolos con brevedad y precisión, con indicación de las disposiciones aplicadas. El juez siempre deberá calificar la conducta procesal de las partes y, de ser el </w:t>
      </w:r>
      <w:r>
        <w:rPr>
          <w:rFonts w:ascii="Century Gothic" w:eastAsia="Times New Roman" w:hAnsi="Century Gothic" w:cs="Times New Roman"/>
          <w:color w:val="333333"/>
          <w:sz w:val="20"/>
          <w:szCs w:val="20"/>
          <w:lang w:val="es-ES_tradnl"/>
        </w:rPr>
        <w:t>caso, deducir indicios de ella.</w:t>
      </w:r>
    </w:p>
    <w:p w14:paraId="47D10DD5" w14:textId="77777777" w:rsidR="0072029B" w:rsidRDefault="0072029B" w:rsidP="000C0DCD">
      <w:pPr>
        <w:spacing w:after="0" w:line="240" w:lineRule="auto"/>
        <w:ind w:right="75"/>
        <w:jc w:val="both"/>
        <w:textAlignment w:val="baseline"/>
        <w:outlineLvl w:val="0"/>
        <w:rPr>
          <w:rFonts w:ascii="Century Gothic" w:eastAsia="Times New Roman" w:hAnsi="Century Gothic" w:cs="Times New Roman"/>
          <w:color w:val="333333"/>
          <w:sz w:val="20"/>
          <w:szCs w:val="20"/>
          <w:lang w:val="es-ES_tradnl"/>
        </w:rPr>
      </w:pPr>
      <w:r w:rsidRPr="001F7075">
        <w:rPr>
          <w:rFonts w:ascii="Century Gothic" w:eastAsia="Times New Roman" w:hAnsi="Century Gothic" w:cs="Times New Roman"/>
          <w:color w:val="333333"/>
          <w:sz w:val="20"/>
          <w:szCs w:val="20"/>
          <w:lang w:val="es-ES_tradnl"/>
        </w:rPr>
        <w:t>La parte resolutiva se proferirá bajo la fórmula “administrando justicia en nombre de la República de Colombia y por autoridad de la ley”; deberá contener decisión expresa y clara sobre cada una de las pretensiones de la demanda, las excepciones, cuando proceda resolver sobre ellas, las costas y perjuicios a cargo de las partes y sus apoderados, y demás asuntos que corresponda decidir con arreglo a lo dispuesto en este código.</w:t>
      </w:r>
    </w:p>
    <w:p w14:paraId="1326B597" w14:textId="3A0C6CAF" w:rsidR="0072029B" w:rsidRPr="001F7075" w:rsidRDefault="0072029B" w:rsidP="000C0DCD">
      <w:pPr>
        <w:spacing w:after="0" w:line="240" w:lineRule="auto"/>
        <w:ind w:right="75"/>
        <w:jc w:val="both"/>
        <w:textAlignment w:val="baseline"/>
        <w:outlineLvl w:val="0"/>
        <w:rPr>
          <w:rFonts w:ascii="Century Gothic" w:eastAsia="Times New Roman" w:hAnsi="Century Gothic" w:cs="Times New Roman"/>
          <w:color w:val="333333"/>
          <w:sz w:val="20"/>
          <w:szCs w:val="20"/>
          <w:lang w:val="es-ES_tradnl"/>
        </w:rPr>
      </w:pPr>
      <w:r w:rsidRPr="001F7075">
        <w:rPr>
          <w:rFonts w:ascii="Century Gothic" w:eastAsia="Times New Roman" w:hAnsi="Century Gothic" w:cs="Times New Roman"/>
          <w:color w:val="333333"/>
          <w:sz w:val="20"/>
          <w:szCs w:val="20"/>
          <w:lang w:val="es-ES_tradnl"/>
        </w:rPr>
        <w:t>Cuando la sentencia sea escrita, deberá hacerse una síntesis de la demanda y su contestación.</w:t>
      </w:r>
    </w:p>
    <w:p w14:paraId="5F6E233F" w14:textId="77777777" w:rsidR="0072029B" w:rsidRDefault="0072029B" w:rsidP="000C0DCD">
      <w:pPr>
        <w:pStyle w:val="NormalWeb"/>
        <w:shd w:val="clear" w:color="auto" w:fill="FFFFFF"/>
        <w:spacing w:before="0" w:beforeAutospacing="0" w:after="0" w:afterAutospacing="0"/>
        <w:jc w:val="both"/>
        <w:rPr>
          <w:rFonts w:ascii="Century Gothic" w:hAnsi="Century Gothic"/>
          <w:color w:val="333333"/>
          <w:sz w:val="20"/>
          <w:szCs w:val="20"/>
          <w:lang w:val="es-ES_tradnl"/>
        </w:rPr>
      </w:pPr>
      <w:r w:rsidRPr="001F7075">
        <w:rPr>
          <w:rFonts w:ascii="Century Gothic" w:hAnsi="Century Gothic"/>
          <w:b/>
          <w:bCs/>
          <w:color w:val="333333"/>
          <w:sz w:val="20"/>
          <w:szCs w:val="20"/>
          <w:lang w:val="es-ES_tradnl"/>
        </w:rPr>
        <w:t>C.P.A.C.A. Artículo</w:t>
      </w:r>
      <w:r w:rsidRPr="001F7075">
        <w:rPr>
          <w:rFonts w:ascii="Century Gothic" w:hAnsi="Century Gothic"/>
          <w:color w:val="333333"/>
          <w:sz w:val="20"/>
          <w:szCs w:val="20"/>
          <w:lang w:val="es-ES_tradnl"/>
        </w:rPr>
        <w:t xml:space="preserve"> </w:t>
      </w:r>
      <w:r w:rsidRPr="001F7075">
        <w:rPr>
          <w:rFonts w:ascii="Century Gothic" w:hAnsi="Century Gothic"/>
          <w:b/>
          <w:bCs/>
          <w:color w:val="333333"/>
          <w:sz w:val="20"/>
          <w:szCs w:val="20"/>
          <w:lang w:val="es-ES_tradnl"/>
        </w:rPr>
        <w:t xml:space="preserve">187. </w:t>
      </w:r>
      <w:r w:rsidRPr="001F7075">
        <w:rPr>
          <w:rFonts w:ascii="Century Gothic" w:hAnsi="Century Gothic"/>
          <w:b/>
          <w:bCs/>
          <w:i/>
          <w:iCs/>
          <w:color w:val="333333"/>
          <w:sz w:val="20"/>
          <w:szCs w:val="20"/>
          <w:lang w:val="es-ES_tradnl"/>
        </w:rPr>
        <w:t>Contenido de la sentencia.</w:t>
      </w:r>
      <w:r>
        <w:rPr>
          <w:rFonts w:ascii="Century Gothic" w:hAnsi="Century Gothic"/>
          <w:i/>
          <w:iCs/>
          <w:color w:val="333333"/>
          <w:sz w:val="20"/>
          <w:szCs w:val="20"/>
          <w:lang w:val="es-ES_tradnl"/>
        </w:rPr>
        <w:t xml:space="preserve"> </w:t>
      </w:r>
      <w:r w:rsidRPr="001F7075">
        <w:rPr>
          <w:rFonts w:ascii="Century Gothic" w:hAnsi="Century Gothic"/>
          <w:color w:val="333333"/>
          <w:sz w:val="20"/>
          <w:szCs w:val="20"/>
          <w:lang w:val="es-ES_tradnl"/>
        </w:rPr>
        <w:t>La sentencia tiene que ser motivada. En ella se hará un breve resumen de la demanda y de su contestación y un análisis crítico de las pruebas y de los razonamientos legales, de equidad y doctrinarios estrictamente necesarios para fundamentar las conclusiones, exponiéndolos con brevedad y precisión y citando los</w:t>
      </w:r>
      <w:r>
        <w:rPr>
          <w:rFonts w:ascii="Century Gothic" w:hAnsi="Century Gothic"/>
          <w:color w:val="333333"/>
          <w:sz w:val="20"/>
          <w:szCs w:val="20"/>
          <w:lang w:val="es-ES_tradnl"/>
        </w:rPr>
        <w:t xml:space="preserve"> textos legales que se apliquen.</w:t>
      </w:r>
    </w:p>
    <w:p w14:paraId="774EA7F5" w14:textId="1F4B0613" w:rsidR="0072029B" w:rsidRPr="001F7075" w:rsidRDefault="0072029B" w:rsidP="000C0DCD">
      <w:pPr>
        <w:pStyle w:val="NormalWeb"/>
        <w:shd w:val="clear" w:color="auto" w:fill="FFFFFF"/>
        <w:spacing w:before="0" w:beforeAutospacing="0" w:after="0" w:afterAutospacing="0"/>
        <w:jc w:val="both"/>
        <w:rPr>
          <w:rFonts w:ascii="Century Gothic" w:hAnsi="Century Gothic"/>
          <w:color w:val="333333"/>
          <w:sz w:val="20"/>
          <w:szCs w:val="20"/>
          <w:lang w:val="es-ES_tradnl"/>
        </w:rPr>
      </w:pPr>
      <w:r w:rsidRPr="001F7075">
        <w:rPr>
          <w:rFonts w:ascii="Century Gothic" w:hAnsi="Century Gothic"/>
          <w:color w:val="333333"/>
          <w:sz w:val="20"/>
          <w:szCs w:val="20"/>
          <w:lang w:val="es-ES_tradnl"/>
        </w:rPr>
        <w:t xml:space="preserve">En la sentencia se decidirá sobre las excepciones propuestas y sobre cualquiera otra que el fallador encuentre probada El silencio del inferior no impedirá que el superior estudie y decida todas la excepciones de fondo, propuestas o no, sin perjuicio de la no </w:t>
      </w:r>
      <w:r w:rsidRPr="001F7075">
        <w:rPr>
          <w:rFonts w:ascii="Century Gothic" w:hAnsi="Century Gothic"/>
          <w:i/>
          <w:iCs/>
          <w:color w:val="333333"/>
          <w:sz w:val="20"/>
          <w:szCs w:val="20"/>
          <w:lang w:val="es-ES_tradnl"/>
        </w:rPr>
        <w:t>reformatio in pejus</w:t>
      </w:r>
      <w:r w:rsidRPr="001F7075">
        <w:rPr>
          <w:rFonts w:ascii="Century Gothic" w:hAnsi="Century Gothic"/>
          <w:color w:val="333333"/>
          <w:sz w:val="20"/>
          <w:szCs w:val="20"/>
          <w:lang w:val="es-ES_tradnl"/>
        </w:rPr>
        <w:t>.</w:t>
      </w:r>
    </w:p>
    <w:p w14:paraId="1F8E5E3D" w14:textId="77777777" w:rsidR="0072029B" w:rsidRPr="001F7075" w:rsidRDefault="0072029B" w:rsidP="000C0DCD">
      <w:pPr>
        <w:pStyle w:val="NormalWeb"/>
        <w:shd w:val="clear" w:color="auto" w:fill="FFFFFF"/>
        <w:spacing w:before="0" w:beforeAutospacing="0" w:after="0" w:afterAutospacing="0"/>
        <w:jc w:val="both"/>
        <w:rPr>
          <w:rFonts w:ascii="Century Gothic" w:hAnsi="Century Gothic"/>
          <w:color w:val="333333"/>
          <w:sz w:val="20"/>
          <w:szCs w:val="20"/>
          <w:lang w:val="es-ES_tradnl"/>
        </w:rPr>
      </w:pPr>
      <w:r w:rsidRPr="001F7075">
        <w:rPr>
          <w:rFonts w:ascii="Century Gothic" w:hAnsi="Century Gothic"/>
          <w:color w:val="333333"/>
          <w:sz w:val="20"/>
          <w:szCs w:val="20"/>
          <w:lang w:val="es-ES_tradnl"/>
        </w:rPr>
        <w:t>Para restablecer el derecho particular, la Jurisdicción de lo Contencioso Administrativo podrá estatuir disposiciones nuevas en reemplazo de las acusadas y modificar o reformar estas.</w:t>
      </w:r>
    </w:p>
    <w:p w14:paraId="4BEA9D29" w14:textId="4983F95A" w:rsidR="0072029B" w:rsidRPr="001F7075" w:rsidRDefault="0072029B" w:rsidP="000C0DCD">
      <w:pPr>
        <w:pStyle w:val="NormalWeb"/>
        <w:shd w:val="clear" w:color="auto" w:fill="FFFFFF"/>
        <w:spacing w:before="0" w:beforeAutospacing="0" w:after="0" w:afterAutospacing="0"/>
        <w:jc w:val="both"/>
        <w:rPr>
          <w:rFonts w:ascii="Century Gothic" w:hAnsi="Century Gothic"/>
          <w:sz w:val="20"/>
          <w:szCs w:val="20"/>
          <w:lang w:val="es-ES_tradnl"/>
        </w:rPr>
      </w:pPr>
      <w:r w:rsidRPr="001F7075">
        <w:rPr>
          <w:rFonts w:ascii="Century Gothic" w:hAnsi="Century Gothic"/>
          <w:color w:val="333333"/>
          <w:sz w:val="20"/>
          <w:szCs w:val="20"/>
          <w:lang w:val="es-ES_tradnl"/>
        </w:rPr>
        <w:t>Las condenas al pago o devolución de una cantidad líquida de dinero se ajustarán tomando como base el Índice de Precios al Consumidor.</w:t>
      </w:r>
    </w:p>
  </w:footnote>
  <w:footnote w:id="3">
    <w:p w14:paraId="513F80A6" w14:textId="686E8BCC" w:rsidR="0072029B" w:rsidRPr="001F7075" w:rsidRDefault="0072029B" w:rsidP="001F7075">
      <w:pPr>
        <w:pStyle w:val="Ttulo"/>
        <w:spacing w:line="240" w:lineRule="auto"/>
        <w:jc w:val="both"/>
        <w:rPr>
          <w:rFonts w:ascii="Century Gothic" w:hAnsi="Century Gothic"/>
          <w:b w:val="0"/>
          <w:sz w:val="20"/>
          <w:lang w:val="es-ES_tradnl"/>
        </w:rPr>
      </w:pPr>
      <w:r w:rsidRPr="001F7075">
        <w:rPr>
          <w:rStyle w:val="Refdenotaalpie"/>
          <w:rFonts w:ascii="Century Gothic" w:hAnsi="Century Gothic"/>
          <w:b w:val="0"/>
          <w:sz w:val="20"/>
          <w:lang w:val="es-ES_tradnl"/>
        </w:rPr>
        <w:footnoteRef/>
      </w:r>
      <w:r w:rsidRPr="001F7075">
        <w:rPr>
          <w:rFonts w:ascii="Century Gothic" w:hAnsi="Century Gothic"/>
          <w:b w:val="0"/>
          <w:sz w:val="20"/>
          <w:lang w:val="es-ES_tradnl"/>
        </w:rPr>
        <w:t xml:space="preserve"> Consejo de Estado - Sección Tercera - Subsección C. C.P: Enrique Gil Botero. Sentencia de 9 de mayo de 2011. Radicación número: 17001-23-31-000-1996-03070-01(17863).</w:t>
      </w:r>
    </w:p>
  </w:footnote>
  <w:footnote w:id="4">
    <w:p w14:paraId="4DE5F622" w14:textId="77777777" w:rsidR="0072029B" w:rsidRPr="001F7075" w:rsidRDefault="0072029B" w:rsidP="001F7075">
      <w:pPr>
        <w:pStyle w:val="Textonotapie"/>
        <w:jc w:val="both"/>
        <w:rPr>
          <w:rFonts w:ascii="Century Gothic" w:hAnsi="Century Gothic" w:cs="Times New Roman"/>
          <w:lang w:val="es-ES_tradnl"/>
        </w:rPr>
      </w:pPr>
      <w:r w:rsidRPr="001F7075">
        <w:rPr>
          <w:rStyle w:val="Refdenotaalpie"/>
          <w:rFonts w:ascii="Century Gothic" w:hAnsi="Century Gothic" w:cs="Times New Roman"/>
          <w:lang w:val="es-ES_tradnl"/>
        </w:rPr>
        <w:footnoteRef/>
      </w:r>
      <w:r w:rsidRPr="001F7075">
        <w:rPr>
          <w:rFonts w:ascii="Century Gothic" w:hAnsi="Century Gothic" w:cs="Times New Roman"/>
          <w:lang w:val="es-ES_tradnl"/>
        </w:rPr>
        <w:t xml:space="preserve"> Consejo de Estado, Sección Tercera, sentencia de 10 de noviembre de 2000, expediente: 18.805, M.P. María Elena Giraldo Gómez. </w:t>
      </w:r>
    </w:p>
  </w:footnote>
  <w:footnote w:id="5">
    <w:p w14:paraId="06B51F38" w14:textId="77777777" w:rsidR="0072029B" w:rsidRPr="001F7075" w:rsidRDefault="0072029B" w:rsidP="001F7075">
      <w:pPr>
        <w:pStyle w:val="Textonotapie"/>
        <w:jc w:val="both"/>
        <w:rPr>
          <w:rFonts w:ascii="Century Gothic" w:hAnsi="Century Gothic" w:cs="Times New Roman"/>
          <w:lang w:val="es-ES_tradnl"/>
        </w:rPr>
      </w:pPr>
      <w:r w:rsidRPr="001F7075">
        <w:rPr>
          <w:rStyle w:val="Refdenotaalpie"/>
          <w:rFonts w:ascii="Century Gothic" w:hAnsi="Century Gothic" w:cs="Times New Roman"/>
          <w:lang w:val="es-ES_tradnl"/>
        </w:rPr>
        <w:footnoteRef/>
      </w:r>
      <w:r w:rsidRPr="001F7075">
        <w:rPr>
          <w:rFonts w:ascii="Century Gothic" w:hAnsi="Century Gothic" w:cs="Times New Roman"/>
          <w:lang w:val="es-ES_tradnl"/>
        </w:rPr>
        <w:t xml:space="preserve"> Artículo 2446 </w:t>
      </w:r>
      <w:r w:rsidRPr="001F7075">
        <w:rPr>
          <w:rFonts w:ascii="Century Gothic" w:hAnsi="Century Gothic" w:cs="Times New Roman"/>
          <w:shd w:val="clear" w:color="auto" w:fill="FFFFFF"/>
          <w:lang w:val="es-ES_tradnl"/>
        </w:rPr>
        <w:t xml:space="preserve">“La </w:t>
      </w:r>
      <w:r w:rsidRPr="001F7075">
        <w:rPr>
          <w:rFonts w:ascii="Century Gothic" w:hAnsi="Century Gothic" w:cs="Times New Roman"/>
          <w:bCs/>
          <w:shd w:val="clear" w:color="auto" w:fill="FFFFFF"/>
          <w:lang w:val="es-ES_tradnl"/>
        </w:rPr>
        <w:t>transacción</w:t>
      </w:r>
      <w:r w:rsidRPr="001F7075">
        <w:rPr>
          <w:rFonts w:ascii="Century Gothic" w:hAnsi="Century Gothic" w:cs="Times New Roman"/>
          <w:shd w:val="clear" w:color="auto" w:fill="FFFFFF"/>
          <w:lang w:val="es-ES_tradnl"/>
        </w:rPr>
        <w:t xml:space="preserve"> es un contrato en que las partes terminan extrajudicialmente un litigio pendiente, o precaven un litigio eventual. No es </w:t>
      </w:r>
      <w:r w:rsidRPr="001F7075">
        <w:rPr>
          <w:rFonts w:ascii="Century Gothic" w:hAnsi="Century Gothic" w:cs="Times New Roman"/>
          <w:bCs/>
          <w:shd w:val="clear" w:color="auto" w:fill="FFFFFF"/>
          <w:lang w:val="es-ES_tradnl"/>
        </w:rPr>
        <w:t>transacción</w:t>
      </w:r>
      <w:r w:rsidRPr="001F7075">
        <w:rPr>
          <w:rFonts w:ascii="Century Gothic" w:hAnsi="Century Gothic" w:cs="Times New Roman"/>
          <w:shd w:val="clear" w:color="auto" w:fill="FFFFFF"/>
          <w:lang w:val="es-ES_tradnl"/>
        </w:rPr>
        <w:t xml:space="preserve"> el acto que sólo consiste en la renuncia de un derecho que no se disputa.”</w:t>
      </w:r>
    </w:p>
  </w:footnote>
  <w:footnote w:id="6">
    <w:p w14:paraId="6D7B502D" w14:textId="77777777" w:rsidR="0072029B" w:rsidRPr="001F7075" w:rsidRDefault="0072029B" w:rsidP="001F7075">
      <w:pPr>
        <w:pStyle w:val="Textonotapie"/>
        <w:jc w:val="both"/>
        <w:rPr>
          <w:rFonts w:ascii="Century Gothic" w:hAnsi="Century Gothic" w:cs="Times New Roman"/>
          <w:lang w:val="es-ES_tradnl"/>
        </w:rPr>
      </w:pPr>
    </w:p>
    <w:p w14:paraId="2EBFCE54" w14:textId="77777777" w:rsidR="0072029B" w:rsidRPr="001F7075" w:rsidRDefault="0072029B" w:rsidP="001F7075">
      <w:pPr>
        <w:pStyle w:val="Textonotapie"/>
        <w:jc w:val="both"/>
        <w:rPr>
          <w:rFonts w:ascii="Century Gothic" w:hAnsi="Century Gothic" w:cs="Times New Roman"/>
          <w:bCs/>
          <w:shd w:val="clear" w:color="auto" w:fill="FFFFFF"/>
          <w:lang w:val="es-ES_tradnl"/>
        </w:rPr>
      </w:pPr>
      <w:r w:rsidRPr="001F7075">
        <w:rPr>
          <w:rStyle w:val="Refdenotaalpie"/>
          <w:rFonts w:ascii="Century Gothic" w:hAnsi="Century Gothic" w:cs="Times New Roman"/>
          <w:lang w:val="es-ES_tradnl"/>
        </w:rPr>
        <w:footnoteRef/>
      </w:r>
      <w:r w:rsidRPr="001F7075">
        <w:rPr>
          <w:rFonts w:ascii="Century Gothic" w:hAnsi="Century Gothic" w:cs="Times New Roman"/>
          <w:lang w:val="es-ES_tradnl"/>
        </w:rPr>
        <w:t xml:space="preserve"> "Art. 2 372. </w:t>
      </w:r>
      <w:r w:rsidRPr="001F7075">
        <w:rPr>
          <w:rFonts w:ascii="Century Gothic" w:hAnsi="Century Gothic" w:cs="Times New Roman"/>
          <w:bCs/>
          <w:shd w:val="clear" w:color="auto" w:fill="FFFFFF"/>
          <w:lang w:val="es-ES_tradnl"/>
        </w:rPr>
        <w:t xml:space="preserve">Transacción es un contrato en que las partes terminan extrajudicialmente un litigio pendiente, o precaven un litigio eventual. </w:t>
      </w:r>
    </w:p>
    <w:p w14:paraId="0F5B2949" w14:textId="77777777" w:rsidR="0072029B" w:rsidRPr="001F7075" w:rsidRDefault="0072029B" w:rsidP="001F7075">
      <w:pPr>
        <w:pStyle w:val="Textonotapie"/>
        <w:jc w:val="both"/>
        <w:rPr>
          <w:rFonts w:ascii="Century Gothic" w:hAnsi="Century Gothic" w:cs="Times New Roman"/>
          <w:bCs/>
          <w:shd w:val="clear" w:color="auto" w:fill="FFFFFF"/>
          <w:lang w:val="es-ES_tradnl"/>
        </w:rPr>
      </w:pPr>
      <w:r w:rsidRPr="001F7075">
        <w:rPr>
          <w:rFonts w:ascii="Century Gothic" w:hAnsi="Century Gothic" w:cs="Times New Roman"/>
          <w:bCs/>
          <w:shd w:val="clear" w:color="auto" w:fill="FFFFFF"/>
          <w:lang w:val="es-ES_tradnl"/>
        </w:rPr>
        <w:t>No es transacción el acto que sólo consiste en la renuncia de un derecho que no se disputa".</w:t>
      </w:r>
    </w:p>
  </w:footnote>
  <w:footnote w:id="7">
    <w:p w14:paraId="03866075" w14:textId="77777777" w:rsidR="0072029B" w:rsidRPr="001F7075" w:rsidRDefault="0072029B" w:rsidP="001F7075">
      <w:pPr>
        <w:spacing w:after="0" w:line="240" w:lineRule="auto"/>
        <w:jc w:val="both"/>
        <w:rPr>
          <w:rFonts w:ascii="Century Gothic" w:hAnsi="Century Gothic" w:cs="Times New Roman"/>
          <w:sz w:val="20"/>
          <w:szCs w:val="20"/>
          <w:lang w:val="es-ES_tradnl"/>
        </w:rPr>
      </w:pPr>
      <w:r w:rsidRPr="001F7075">
        <w:rPr>
          <w:rStyle w:val="Refdenotaalpie"/>
          <w:rFonts w:ascii="Century Gothic" w:hAnsi="Century Gothic" w:cs="Times New Roman"/>
          <w:sz w:val="20"/>
          <w:szCs w:val="20"/>
          <w:lang w:val="es-ES_tradnl"/>
        </w:rPr>
        <w:footnoteRef/>
      </w:r>
      <w:r w:rsidRPr="001F7075">
        <w:rPr>
          <w:rFonts w:ascii="Century Gothic" w:hAnsi="Century Gothic" w:cs="Times New Roman"/>
          <w:sz w:val="20"/>
          <w:szCs w:val="20"/>
          <w:lang w:val="es-ES_tradnl"/>
        </w:rPr>
        <w:t xml:space="preserve"> Corte Suprema de Justicia, Sala de Casación Civil Sentencia SC8220-2016 de 20 de junio de 2016, Radicación n° 11001-31-03-014-2006-00390-01, Magistrado Ponente: Fernando Giraldo Gutiérrez</w:t>
      </w:r>
      <w:r w:rsidRPr="001F7075">
        <w:rPr>
          <w:rFonts w:ascii="Century Gothic" w:hAnsi="Century Gothic" w:cs="Times New Roman"/>
          <w:b/>
          <w:sz w:val="20"/>
          <w:szCs w:val="20"/>
          <w:lang w:val="es-ES_tradnl"/>
        </w:rPr>
        <w:t>.</w:t>
      </w:r>
    </w:p>
  </w:footnote>
  <w:footnote w:id="8">
    <w:p w14:paraId="0817CB74" w14:textId="77777777" w:rsidR="0072029B" w:rsidRPr="001F7075" w:rsidRDefault="0072029B" w:rsidP="001F7075">
      <w:pPr>
        <w:pStyle w:val="Textonotapie"/>
        <w:jc w:val="both"/>
        <w:rPr>
          <w:rFonts w:ascii="Century Gothic" w:hAnsi="Century Gothic" w:cs="Times New Roman"/>
          <w:lang w:val="es-ES_tradnl"/>
        </w:rPr>
      </w:pPr>
    </w:p>
    <w:p w14:paraId="552F2B44" w14:textId="77777777" w:rsidR="0072029B" w:rsidRPr="001F7075" w:rsidRDefault="0072029B" w:rsidP="001F7075">
      <w:pPr>
        <w:pStyle w:val="Textonotapie"/>
        <w:jc w:val="both"/>
        <w:rPr>
          <w:rFonts w:ascii="Century Gothic" w:hAnsi="Century Gothic" w:cs="Times New Roman"/>
          <w:lang w:val="es-ES_tradnl"/>
        </w:rPr>
      </w:pPr>
      <w:r w:rsidRPr="001F7075">
        <w:rPr>
          <w:rStyle w:val="Refdenotaalpie"/>
          <w:rFonts w:ascii="Century Gothic" w:hAnsi="Century Gothic" w:cs="Times New Roman"/>
          <w:lang w:val="es-ES_tradnl"/>
        </w:rPr>
        <w:footnoteRef/>
      </w:r>
      <w:r w:rsidRPr="001F7075">
        <w:rPr>
          <w:rFonts w:ascii="Century Gothic" w:hAnsi="Century Gothic" w:cs="Times New Roman"/>
          <w:lang w:val="es-ES_tradnl"/>
        </w:rPr>
        <w:t xml:space="preserve"> Código Civil Peruano: Artículo 1302.- «Por la transacción las partes, haciéndose concesiones recíprocas, deciden sobre algún asunto dudoso o litigioso, evitando el pleito que podría promoverse o finalizando el que está iniciado. Con las concesiones recíprocas, también se pueden crear, regular, modificar o extinguir relaciones diversas de aquellas que han constituido objeto de controversia entre las partes. La transacción tiene valor de cosa juzgada»</w:t>
      </w:r>
    </w:p>
    <w:p w14:paraId="0D9BA37A" w14:textId="77777777" w:rsidR="0072029B" w:rsidRPr="001F7075" w:rsidRDefault="0072029B" w:rsidP="001F7075">
      <w:pPr>
        <w:pStyle w:val="Textonotapie"/>
        <w:jc w:val="both"/>
        <w:rPr>
          <w:rFonts w:ascii="Century Gothic" w:hAnsi="Century Gothic" w:cs="Times New Roman"/>
          <w:lang w:val="es-ES_tradnl"/>
        </w:rPr>
      </w:pPr>
      <w:r w:rsidRPr="001F7075">
        <w:rPr>
          <w:rFonts w:ascii="Century Gothic" w:hAnsi="Century Gothic" w:cs="Times New Roman"/>
          <w:lang w:val="es-ES_tradnl"/>
        </w:rPr>
        <w:t>Código Civil de la República Oriental del Uruguay: "Art. 2 417.- La transacción es un contrato por el cual, haciéndose recíprocas concesiones, terminan los contrayentes un litigio pendiente o precaven un litigio eventual".</w:t>
      </w:r>
    </w:p>
    <w:p w14:paraId="26DB35A5" w14:textId="77777777" w:rsidR="0072029B" w:rsidRPr="001F7075" w:rsidRDefault="0072029B" w:rsidP="001F7075">
      <w:pPr>
        <w:pStyle w:val="Textonotapie"/>
        <w:jc w:val="both"/>
        <w:rPr>
          <w:rFonts w:ascii="Century Gothic" w:hAnsi="Century Gothic" w:cs="Times New Roman"/>
          <w:lang w:val="es-ES_tradnl"/>
        </w:rPr>
      </w:pPr>
      <w:r w:rsidRPr="001F7075">
        <w:rPr>
          <w:rFonts w:ascii="Century Gothic" w:hAnsi="Century Gothic" w:cs="Times New Roman"/>
          <w:lang w:val="es-ES_tradnl"/>
        </w:rPr>
        <w:t xml:space="preserve">Código Civil Mexicano: Artículo 2944 "La transacción es un contrato por el cual las partes, haciéndose recíprocas concesiones, terminan una controversia presente o previenen una futura". </w:t>
      </w:r>
    </w:p>
    <w:p w14:paraId="42A5C8DE" w14:textId="77777777" w:rsidR="0072029B" w:rsidRPr="001F7075" w:rsidRDefault="0072029B" w:rsidP="001F7075">
      <w:pPr>
        <w:pStyle w:val="Textonotapie"/>
        <w:jc w:val="both"/>
        <w:rPr>
          <w:rFonts w:ascii="Century Gothic" w:hAnsi="Century Gothic" w:cs="Times New Roman"/>
          <w:lang w:val="es-ES_tradnl"/>
        </w:rPr>
      </w:pPr>
      <w:r w:rsidRPr="001F7075">
        <w:rPr>
          <w:rFonts w:ascii="Century Gothic" w:hAnsi="Century Gothic" w:cs="Times New Roman"/>
          <w:lang w:val="es-ES_tradnl"/>
        </w:rPr>
        <w:t>Código Civil y Comercial Argentino: Artículo 1641.-Concepto. La transacción es un contrato por el cual las partes, para evitar un litigio, o ponerle fin, haciéndose concesiones recíprocas, extinguen obligaciones dudosas o litigiosas.</w:t>
      </w:r>
    </w:p>
    <w:p w14:paraId="6D17C2E3" w14:textId="1168B36D" w:rsidR="0072029B" w:rsidRPr="001F7075" w:rsidRDefault="0072029B" w:rsidP="001F7075">
      <w:pPr>
        <w:pStyle w:val="Textonotapie"/>
        <w:jc w:val="both"/>
        <w:rPr>
          <w:rFonts w:ascii="Century Gothic" w:hAnsi="Century Gothic" w:cs="Times New Roman"/>
          <w:lang w:val="es-ES_tradnl"/>
        </w:rPr>
      </w:pPr>
      <w:r w:rsidRPr="001F7075">
        <w:rPr>
          <w:rFonts w:ascii="Century Gothic" w:hAnsi="Century Gothic" w:cs="Times New Roman"/>
          <w:lang w:val="es-ES_tradnl"/>
        </w:rPr>
        <w:t xml:space="preserve">Código Civil del Brasil "Art. 1 025.- </w:t>
      </w:r>
      <w:r w:rsidRPr="001F7075">
        <w:rPr>
          <w:rFonts w:ascii="Century Gothic" w:hAnsi="Century Gothic" w:cs="Times New Roman"/>
          <w:i/>
          <w:lang w:val="es-ES_tradnl"/>
        </w:rPr>
        <w:t>E lícito aos interessados prevenirem, ou terminarem o litigio mediante concesoes m</w:t>
      </w:r>
      <w:r>
        <w:rPr>
          <w:rFonts w:ascii="Century Gothic" w:hAnsi="Century Gothic" w:cs="Times New Roman"/>
          <w:i/>
          <w:lang w:val="es-ES_tradnl"/>
        </w:rPr>
        <w:t>u</w:t>
      </w:r>
      <w:r w:rsidRPr="001F7075">
        <w:rPr>
          <w:rFonts w:ascii="Century Gothic" w:hAnsi="Century Gothic" w:cs="Times New Roman"/>
          <w:i/>
          <w:lang w:val="es-ES_tradnl"/>
        </w:rPr>
        <w:t>tuas"</w:t>
      </w:r>
    </w:p>
  </w:footnote>
  <w:footnote w:id="9">
    <w:p w14:paraId="439C814A" w14:textId="3D1F9831" w:rsidR="0072029B" w:rsidRPr="001F7075" w:rsidRDefault="0072029B" w:rsidP="001F7075">
      <w:pPr>
        <w:pStyle w:val="Textoindependiente"/>
        <w:spacing w:line="240" w:lineRule="auto"/>
        <w:rPr>
          <w:rFonts w:ascii="Century Gothic" w:hAnsi="Century Gothic"/>
          <w:iCs/>
          <w:sz w:val="20"/>
          <w:szCs w:val="20"/>
          <w:lang w:val="es-ES_tradnl"/>
        </w:rPr>
      </w:pPr>
      <w:r w:rsidRPr="001F7075">
        <w:rPr>
          <w:rStyle w:val="Refdenotaalpie"/>
          <w:rFonts w:ascii="Century Gothic" w:hAnsi="Century Gothic"/>
          <w:sz w:val="20"/>
          <w:szCs w:val="20"/>
          <w:lang w:val="es-ES_tradnl"/>
        </w:rPr>
        <w:footnoteRef/>
      </w:r>
      <w:r w:rsidRPr="001F7075">
        <w:rPr>
          <w:rFonts w:ascii="Century Gothic" w:hAnsi="Century Gothic"/>
          <w:sz w:val="20"/>
          <w:szCs w:val="20"/>
          <w:lang w:val="es-ES_tradnl"/>
        </w:rPr>
        <w:t xml:space="preserve"> </w:t>
      </w:r>
      <w:r w:rsidRPr="001F7075">
        <w:rPr>
          <w:rFonts w:ascii="Century Gothic" w:hAnsi="Century Gothic"/>
          <w:iCs/>
          <w:sz w:val="20"/>
          <w:szCs w:val="20"/>
          <w:lang w:val="es-ES_tradnl"/>
        </w:rPr>
        <w:t>Cfr. HINESTROSA, FERNANDO, Tratado de las Obligaciones, Universidad Externado de Colombia, Tercera Edición, Marzo de 2007, Pág. 735 y ss.</w:t>
      </w:r>
    </w:p>
  </w:footnote>
  <w:footnote w:id="10">
    <w:p w14:paraId="6CA355F4" w14:textId="77777777" w:rsidR="0072029B" w:rsidRPr="001F7075" w:rsidRDefault="0072029B" w:rsidP="001F7075">
      <w:pPr>
        <w:pStyle w:val="Textoindependiente21"/>
        <w:spacing w:line="240" w:lineRule="auto"/>
        <w:ind w:right="-1"/>
        <w:rPr>
          <w:rFonts w:ascii="Century Gothic" w:hAnsi="Century Gothic"/>
          <w:sz w:val="20"/>
          <w:lang w:val="es-ES_tradnl"/>
        </w:rPr>
      </w:pPr>
    </w:p>
    <w:p w14:paraId="6618D36A" w14:textId="77777777" w:rsidR="0072029B" w:rsidRPr="001F7075" w:rsidRDefault="0072029B" w:rsidP="001F7075">
      <w:pPr>
        <w:pStyle w:val="Textoindependiente21"/>
        <w:spacing w:line="240" w:lineRule="auto"/>
        <w:ind w:right="-1"/>
        <w:rPr>
          <w:rFonts w:ascii="Century Gothic" w:hAnsi="Century Gothic"/>
          <w:sz w:val="20"/>
          <w:lang w:val="es-ES_tradnl"/>
        </w:rPr>
      </w:pPr>
      <w:r w:rsidRPr="001F7075">
        <w:rPr>
          <w:rStyle w:val="Refdenotaalpie"/>
          <w:rFonts w:ascii="Century Gothic" w:hAnsi="Century Gothic"/>
          <w:sz w:val="20"/>
          <w:lang w:val="es-ES_tradnl"/>
        </w:rPr>
        <w:footnoteRef/>
      </w:r>
      <w:r w:rsidRPr="001F7075">
        <w:rPr>
          <w:rFonts w:ascii="Century Gothic" w:hAnsi="Century Gothic"/>
          <w:sz w:val="20"/>
          <w:lang w:val="es-ES_tradnl"/>
        </w:rPr>
        <w:t xml:space="preserve"> Cfr. JOSSERAND, LOUIS, Derecho Civil y contratos, Tomo II, Ed. Jurídicas Europa- América, 1984, pág. 389.</w:t>
      </w:r>
    </w:p>
  </w:footnote>
  <w:footnote w:id="11">
    <w:p w14:paraId="512566FA" w14:textId="77777777" w:rsidR="0072029B" w:rsidRPr="001F7075" w:rsidRDefault="0072029B" w:rsidP="001F7075">
      <w:pPr>
        <w:spacing w:after="0" w:line="240" w:lineRule="auto"/>
        <w:ind w:right="-1"/>
        <w:jc w:val="both"/>
        <w:rPr>
          <w:rFonts w:ascii="Century Gothic" w:hAnsi="Century Gothic" w:cs="Times New Roman"/>
          <w:sz w:val="20"/>
          <w:szCs w:val="20"/>
          <w:lang w:val="es-ES_tradnl"/>
        </w:rPr>
      </w:pPr>
    </w:p>
    <w:p w14:paraId="61737A0C" w14:textId="4B38D8F3" w:rsidR="0072029B" w:rsidRPr="001F7075" w:rsidRDefault="0072029B" w:rsidP="001F7075">
      <w:pPr>
        <w:spacing w:after="0" w:line="240" w:lineRule="auto"/>
        <w:ind w:right="-1"/>
        <w:jc w:val="both"/>
        <w:rPr>
          <w:rFonts w:ascii="Century Gothic" w:hAnsi="Century Gothic" w:cs="Times New Roman"/>
          <w:sz w:val="20"/>
          <w:szCs w:val="20"/>
          <w:lang w:val="es-ES_tradnl"/>
        </w:rPr>
      </w:pPr>
      <w:r w:rsidRPr="001F7075">
        <w:rPr>
          <w:rStyle w:val="Refdenotaalpie"/>
          <w:rFonts w:ascii="Century Gothic" w:hAnsi="Century Gothic" w:cs="Times New Roman"/>
          <w:sz w:val="20"/>
          <w:szCs w:val="20"/>
          <w:lang w:val="es-ES_tradnl"/>
        </w:rPr>
        <w:footnoteRef/>
      </w:r>
      <w:r w:rsidRPr="001F7075">
        <w:rPr>
          <w:rFonts w:ascii="Century Gothic" w:hAnsi="Century Gothic" w:cs="Times New Roman"/>
          <w:sz w:val="20"/>
          <w:szCs w:val="20"/>
          <w:lang w:val="es-ES_tradnl"/>
        </w:rPr>
        <w:t xml:space="preserve"> “ART. 340. CPC—Modificado. D.E. 2282/89, art. 1º, núm. 162.- Oportunidad y trámite. En cualquier estado del proceso podrán las partes transigir la litis. También podrán transigir las diferencias que surjan con ocasión del cumplimiento de la sentencia./ Para que la transacción produzca efectos procesales, deberá presentarse solicitud escrita por quienes la hayan celebrado, tal como se dispone para la demanda, dirigida al juez o tribunal que conozca del proceso o de la respectiva actuación posterior a éste, según fuere el caso, precisando sus alcances o acompañando el documento que la contenga. Dicha solicitud podrá presentarla también cualquiera de las partes, acompañando el documento de transacción autenticado; en este caso se dará traslado del escrito a las otras partes, por tres días./ El juez aceptará la transacción que se ajuste a las prescripciones sustanciales y declarará terminado el proceso, si se celebró por todas las partes y versa sobre la totalidad de las cuestiones debatidas, quedando sin efecto cualquier sentencia dictada que no estuviere en firme. Si la transacción sólo recae sobre parte del litigio o de la actuación posterior a la sentencia, sólo se celebró entre algunos de los litigantes, el proceso o la actuación posterior a éste continuará respecto de las personas o los aspectos no comprendidos en aquélla, lo cual deberá precisar el juez en el auto que admita la transacción. El auto que resuelva sobre la transacción parcial es apelable en el efecto diferido, y el que resuelva sobre la transacción total lo será en el efecto suspensivo. / Cuando el proceso termine por transacción o ésta sea parcial, no habrá lugar a costas, salvo que las partes convengan otra cosa./ Si la transacción requiere licencia y aprobación judicial, el mismo juez que conoce del proceso resolverá sobre éstas; si para ello se requieren pruebas que no obren en el expediente, el juez las decretará de oficio o a solicitud de parte y para practicarlas otorgará un término de cinco días o señalará fecha y hora para audiencia, según el caso.”</w:t>
      </w:r>
    </w:p>
  </w:footnote>
  <w:footnote w:id="12">
    <w:p w14:paraId="13E4DA77" w14:textId="77777777" w:rsidR="0072029B" w:rsidRPr="001F7075" w:rsidRDefault="0072029B" w:rsidP="001F7075">
      <w:pPr>
        <w:spacing w:after="0" w:line="240" w:lineRule="auto"/>
        <w:ind w:right="-1"/>
        <w:jc w:val="both"/>
        <w:rPr>
          <w:rFonts w:ascii="Century Gothic" w:hAnsi="Century Gothic" w:cs="Times New Roman"/>
          <w:sz w:val="20"/>
          <w:szCs w:val="20"/>
          <w:lang w:val="es-ES_tradnl"/>
        </w:rPr>
      </w:pPr>
    </w:p>
    <w:p w14:paraId="261E17D2" w14:textId="77777777" w:rsidR="0072029B" w:rsidRPr="001F7075" w:rsidRDefault="0072029B" w:rsidP="001F7075">
      <w:pPr>
        <w:spacing w:after="0" w:line="240" w:lineRule="auto"/>
        <w:ind w:right="-1"/>
        <w:jc w:val="both"/>
        <w:rPr>
          <w:rFonts w:ascii="Century Gothic" w:hAnsi="Century Gothic" w:cs="Times New Roman"/>
          <w:sz w:val="20"/>
          <w:szCs w:val="20"/>
          <w:lang w:val="es-ES_tradnl"/>
        </w:rPr>
      </w:pPr>
      <w:r w:rsidRPr="001F7075">
        <w:rPr>
          <w:rStyle w:val="Refdenotaalpie"/>
          <w:rFonts w:ascii="Century Gothic" w:hAnsi="Century Gothic" w:cs="Times New Roman"/>
          <w:sz w:val="20"/>
          <w:szCs w:val="20"/>
          <w:lang w:val="es-ES_tradnl"/>
        </w:rPr>
        <w:footnoteRef/>
      </w:r>
      <w:r w:rsidRPr="001F7075">
        <w:rPr>
          <w:rFonts w:ascii="Century Gothic" w:hAnsi="Century Gothic" w:cs="Times New Roman"/>
          <w:sz w:val="20"/>
          <w:szCs w:val="20"/>
          <w:lang w:val="es-ES_tradnl"/>
        </w:rPr>
        <w:t xml:space="preserve"> Sobre el control jurisdiccional de la transacción ha dicho la Corte Suprema de Justicia: “Para que el acuerdo transaccional sustituya la jurisdicción, porque autocompone el conflicto de intereses, precisa no sólo su ´ajuste a las prescripciones sustanciales´ sino que la petición cumpla con los requisitos formales que para surtir efectos procesales establece el artículo 340 ibídem, pues no sobra advertir que ellos penden de la aprobación por parte del juez o magistrado. De manera que el juez controla la transacción desde un doble ángulo: como contrato, caso en el cual vela porque él cumpla los requisitos sustanciales, y como medio anormal de ponerle fin al proceso, cuando recae sobre la totalidad de las cuestiones debatidas (pero también cuando es parcial), exigiendo las condiciones formales que para tal acto procesal consagra el artículo 340 ibídem”. CORTE SUPREMA DE JUSTICIA, Sala de Casación Civil, Auto de 5 de noviembre de 1996. Exp. 4546.</w:t>
      </w:r>
    </w:p>
  </w:footnote>
  <w:footnote w:id="13">
    <w:p w14:paraId="6B84979F" w14:textId="77777777" w:rsidR="0072029B" w:rsidRPr="001F7075" w:rsidRDefault="0072029B" w:rsidP="001F7075">
      <w:pPr>
        <w:pStyle w:val="Textonotapie"/>
        <w:ind w:right="-1"/>
        <w:jc w:val="both"/>
        <w:rPr>
          <w:rFonts w:ascii="Century Gothic" w:hAnsi="Century Gothic" w:cs="Times New Roman"/>
          <w:lang w:val="es-ES_tradnl"/>
        </w:rPr>
      </w:pPr>
      <w:r w:rsidRPr="001F7075">
        <w:rPr>
          <w:rStyle w:val="Refdenotaalpie"/>
          <w:rFonts w:ascii="Century Gothic" w:hAnsi="Century Gothic" w:cs="Times New Roman"/>
          <w:lang w:val="es-ES_tradnl"/>
        </w:rPr>
        <w:footnoteRef/>
      </w:r>
      <w:r w:rsidRPr="001F7075">
        <w:rPr>
          <w:rFonts w:ascii="Century Gothic" w:hAnsi="Century Gothic" w:cs="Times New Roman"/>
          <w:lang w:val="es-ES_tradnl"/>
        </w:rPr>
        <w:t xml:space="preserve"> CORTE SUPREMA DE JUSTICIA, Sala de Casación Civil, sentencia de 22 de febrero de 1971.</w:t>
      </w:r>
    </w:p>
  </w:footnote>
  <w:footnote w:id="14">
    <w:p w14:paraId="58B9A1C7" w14:textId="77777777" w:rsidR="0072029B" w:rsidRPr="001F7075" w:rsidRDefault="0072029B" w:rsidP="001F7075">
      <w:pPr>
        <w:pStyle w:val="Textonotapie"/>
        <w:ind w:right="-1"/>
        <w:jc w:val="both"/>
        <w:rPr>
          <w:rFonts w:ascii="Century Gothic" w:hAnsi="Century Gothic" w:cs="Times New Roman"/>
          <w:lang w:val="es-ES_tradnl"/>
        </w:rPr>
      </w:pPr>
      <w:r w:rsidRPr="001F7075">
        <w:rPr>
          <w:rStyle w:val="Refdenotaalpie"/>
          <w:rFonts w:ascii="Century Gothic" w:hAnsi="Century Gothic" w:cs="Times New Roman"/>
          <w:lang w:val="es-ES_tradnl"/>
        </w:rPr>
        <w:footnoteRef/>
      </w:r>
      <w:r w:rsidRPr="001F7075">
        <w:rPr>
          <w:rFonts w:ascii="Century Gothic" w:hAnsi="Century Gothic" w:cs="Times New Roman"/>
          <w:lang w:val="es-ES_tradnl"/>
        </w:rPr>
        <w:t xml:space="preserve"> CORTE SUPREMA DE JUSTICIA, Sala de Casación Civil, sentencia de 6 de mayo de 1966, en GJ, t LXV, 634, y XC, 67.</w:t>
      </w:r>
    </w:p>
  </w:footnote>
  <w:footnote w:id="15">
    <w:p w14:paraId="6480223D" w14:textId="77777777" w:rsidR="0072029B" w:rsidRPr="001F7075" w:rsidRDefault="0072029B" w:rsidP="001F7075">
      <w:pPr>
        <w:tabs>
          <w:tab w:val="left" w:pos="9356"/>
        </w:tabs>
        <w:spacing w:after="0" w:line="240" w:lineRule="auto"/>
        <w:ind w:right="-1"/>
        <w:jc w:val="both"/>
        <w:rPr>
          <w:rFonts w:ascii="Century Gothic" w:hAnsi="Century Gothic" w:cs="Times New Roman"/>
          <w:sz w:val="20"/>
          <w:szCs w:val="20"/>
          <w:lang w:val="es-ES_tradnl"/>
        </w:rPr>
      </w:pPr>
      <w:r w:rsidRPr="001F7075">
        <w:rPr>
          <w:rStyle w:val="Refdenotaalpie"/>
          <w:rFonts w:ascii="Century Gothic" w:hAnsi="Century Gothic" w:cs="Times New Roman"/>
          <w:sz w:val="20"/>
          <w:szCs w:val="20"/>
          <w:lang w:val="es-ES_tradnl"/>
        </w:rPr>
        <w:footnoteRef/>
      </w:r>
      <w:r w:rsidRPr="001F7075">
        <w:rPr>
          <w:rFonts w:ascii="Century Gothic" w:hAnsi="Century Gothic" w:cs="Times New Roman"/>
          <w:sz w:val="20"/>
          <w:szCs w:val="20"/>
          <w:lang w:val="es-ES_tradnl"/>
        </w:rPr>
        <w:t xml:space="preserve"> CONSEJO DE ESTADO, SALA DE LO CONTENCIOSO ADMINISTRATIVO, SECCIÓN TERCERA, sentencia de 16 de marzo de 1998, Exp. 11911.</w:t>
      </w:r>
    </w:p>
  </w:footnote>
  <w:footnote w:id="16">
    <w:p w14:paraId="638D6D52" w14:textId="77777777" w:rsidR="0072029B" w:rsidRPr="001F7075" w:rsidRDefault="0072029B" w:rsidP="001F7075">
      <w:pPr>
        <w:pStyle w:val="Textonotapie"/>
        <w:ind w:right="-1"/>
        <w:jc w:val="both"/>
        <w:rPr>
          <w:rFonts w:ascii="Century Gothic" w:hAnsi="Century Gothic" w:cs="Times New Roman"/>
          <w:lang w:val="es-ES_tradnl"/>
        </w:rPr>
      </w:pPr>
    </w:p>
    <w:p w14:paraId="22AE5AEC" w14:textId="77777777" w:rsidR="0072029B" w:rsidRPr="001F7075" w:rsidRDefault="0072029B" w:rsidP="001F7075">
      <w:pPr>
        <w:pStyle w:val="Textonotapie"/>
        <w:ind w:right="-1"/>
        <w:jc w:val="both"/>
        <w:rPr>
          <w:rFonts w:ascii="Century Gothic" w:hAnsi="Century Gothic" w:cs="Times New Roman"/>
          <w:lang w:val="es-ES_tradnl"/>
        </w:rPr>
      </w:pPr>
      <w:r w:rsidRPr="001F7075">
        <w:rPr>
          <w:rStyle w:val="Refdenotaalpie"/>
          <w:rFonts w:ascii="Century Gothic" w:hAnsi="Century Gothic" w:cs="Times New Roman"/>
          <w:lang w:val="es-ES_tradnl"/>
        </w:rPr>
        <w:footnoteRef/>
      </w:r>
      <w:r w:rsidRPr="001F7075">
        <w:rPr>
          <w:rFonts w:ascii="Century Gothic" w:hAnsi="Century Gothic" w:cs="Times New Roman"/>
          <w:lang w:val="es-ES_tradnl"/>
        </w:rPr>
        <w:t xml:space="preserve"> Los artículos 18 y 39 del decreto ley 150 de 1976, 26 y  51 del decreto ley 222 de 1983 y 41 de la ley 80 de 1993 -según el caso-, han impuesto, perentoriamente y por regla general, la solemnidad del escrito para instrumentar la relación jurídico contractual, constituyéndose así en requisito </w:t>
      </w:r>
      <w:r w:rsidRPr="001F7075">
        <w:rPr>
          <w:rFonts w:ascii="Century Gothic" w:hAnsi="Century Gothic" w:cs="Times New Roman"/>
          <w:i/>
          <w:lang w:val="es-ES_tradnl"/>
        </w:rPr>
        <w:t>ad substantiam actus</w:t>
      </w:r>
      <w:r w:rsidRPr="001F7075">
        <w:rPr>
          <w:rFonts w:ascii="Century Gothic" w:hAnsi="Century Gothic" w:cs="Times New Roman"/>
          <w:lang w:val="es-ES_tradnl"/>
        </w:rPr>
        <w:t xml:space="preserve"> y </w:t>
      </w:r>
      <w:r w:rsidRPr="001F7075">
        <w:rPr>
          <w:rFonts w:ascii="Century Gothic" w:hAnsi="Century Gothic" w:cs="Times New Roman"/>
          <w:i/>
          <w:lang w:val="es-ES_tradnl"/>
        </w:rPr>
        <w:t>ad probationem.</w:t>
      </w:r>
      <w:r w:rsidRPr="001F7075">
        <w:rPr>
          <w:rFonts w:ascii="Century Gothic" w:hAnsi="Century Gothic" w:cs="Times New Roman"/>
          <w:lang w:val="es-ES_tradnl"/>
        </w:rPr>
        <w:t xml:space="preserve"> Vid. CONSEJO DE ESTADO, SALA DE LO CONTENCIOSO ADMINISTRATIVO, SECCIÓN TERCERA, sentencia de 29 de noviembre de 2006,  Exp. 16855.</w:t>
      </w:r>
    </w:p>
  </w:footnote>
  <w:footnote w:id="17">
    <w:p w14:paraId="307224BF" w14:textId="57110EEA" w:rsidR="0072029B" w:rsidRDefault="0072029B" w:rsidP="001F7075">
      <w:pPr>
        <w:spacing w:before="75" w:after="75" w:line="240" w:lineRule="auto"/>
        <w:ind w:right="75"/>
        <w:jc w:val="both"/>
        <w:textAlignment w:val="baseline"/>
        <w:outlineLvl w:val="0"/>
        <w:rPr>
          <w:rFonts w:ascii="Century Gothic" w:eastAsia="Times New Roman" w:hAnsi="Century Gothic" w:cs="Times New Roman"/>
          <w:color w:val="333333"/>
          <w:sz w:val="20"/>
          <w:szCs w:val="20"/>
          <w:lang w:val="es-ES_tradnl"/>
        </w:rPr>
      </w:pPr>
      <w:r w:rsidRPr="001F7075">
        <w:rPr>
          <w:rStyle w:val="Refdenotaalpie"/>
          <w:rFonts w:ascii="Century Gothic" w:hAnsi="Century Gothic"/>
          <w:sz w:val="20"/>
          <w:szCs w:val="20"/>
          <w:lang w:val="es-ES_tradnl"/>
        </w:rPr>
        <w:footnoteRef/>
      </w:r>
      <w:r w:rsidRPr="001F7075">
        <w:rPr>
          <w:rFonts w:ascii="Century Gothic" w:hAnsi="Century Gothic"/>
          <w:sz w:val="20"/>
          <w:szCs w:val="20"/>
          <w:lang w:val="es-ES_tradnl"/>
        </w:rPr>
        <w:t xml:space="preserve"> </w:t>
      </w:r>
      <w:r w:rsidRPr="001F7075">
        <w:rPr>
          <w:rFonts w:ascii="Century Gothic" w:eastAsia="Times New Roman" w:hAnsi="Century Gothic" w:cs="Times New Roman"/>
          <w:b/>
          <w:bCs/>
          <w:color w:val="333333"/>
          <w:kern w:val="36"/>
          <w:sz w:val="20"/>
          <w:szCs w:val="20"/>
          <w:lang w:val="es-ES_tradnl"/>
        </w:rPr>
        <w:t>Artículo 1620. Preferencia del sentido que produce efectos.</w:t>
      </w:r>
      <w:r>
        <w:rPr>
          <w:rFonts w:ascii="Century Gothic" w:eastAsia="Times New Roman" w:hAnsi="Century Gothic" w:cs="Times New Roman"/>
          <w:b/>
          <w:bCs/>
          <w:color w:val="333333"/>
          <w:kern w:val="36"/>
          <w:sz w:val="20"/>
          <w:szCs w:val="20"/>
          <w:lang w:val="es-ES_tradnl"/>
        </w:rPr>
        <w:t xml:space="preserve"> </w:t>
      </w:r>
      <w:r w:rsidRPr="001F7075">
        <w:rPr>
          <w:rFonts w:ascii="Century Gothic" w:eastAsia="Times New Roman" w:hAnsi="Century Gothic" w:cs="Times New Roman"/>
          <w:color w:val="333333"/>
          <w:sz w:val="20"/>
          <w:szCs w:val="20"/>
          <w:lang w:val="es-ES_tradnl"/>
        </w:rPr>
        <w:t>El sentido en que una cláusula puede producir algún efecto, deberá preferirse a aquel en que no sea capaz de producir efecto alguno.</w:t>
      </w:r>
    </w:p>
    <w:p w14:paraId="1D04AA96" w14:textId="77777777" w:rsidR="0072029B" w:rsidRPr="001F7075" w:rsidRDefault="0072029B" w:rsidP="001F7075">
      <w:pPr>
        <w:spacing w:before="75" w:after="75" w:line="240" w:lineRule="auto"/>
        <w:ind w:right="75"/>
        <w:jc w:val="both"/>
        <w:textAlignment w:val="baseline"/>
        <w:outlineLvl w:val="0"/>
        <w:rPr>
          <w:rFonts w:ascii="Century Gothic" w:hAnsi="Century Gothic"/>
          <w:sz w:val="20"/>
          <w:szCs w:val="20"/>
          <w:lang w:val="es-ES_tradnl"/>
        </w:rPr>
      </w:pPr>
    </w:p>
  </w:footnote>
  <w:footnote w:id="18">
    <w:p w14:paraId="5CF27AA4" w14:textId="4A28DF82" w:rsidR="0072029B" w:rsidRPr="001F7075" w:rsidRDefault="0072029B" w:rsidP="00724295">
      <w:pPr>
        <w:tabs>
          <w:tab w:val="left" w:pos="3780"/>
        </w:tabs>
        <w:spacing w:after="0"/>
        <w:ind w:right="49"/>
        <w:jc w:val="both"/>
        <w:rPr>
          <w:rFonts w:ascii="Century Gothic" w:eastAsia="Times New Roman" w:hAnsi="Century Gothic" w:cs="Times New Roman"/>
          <w:sz w:val="20"/>
          <w:szCs w:val="20"/>
          <w:shd w:val="clear" w:color="auto" w:fill="FFFFFF"/>
          <w:lang w:val="es-ES_tradnl" w:eastAsia="es-CO"/>
        </w:rPr>
      </w:pPr>
      <w:r w:rsidRPr="001F7075">
        <w:rPr>
          <w:rStyle w:val="Refdenotaalpie"/>
          <w:rFonts w:ascii="Century Gothic" w:hAnsi="Century Gothic"/>
          <w:sz w:val="20"/>
          <w:szCs w:val="20"/>
          <w:lang w:val="es-ES_tradnl"/>
        </w:rPr>
        <w:footnoteRef/>
      </w:r>
      <w:r w:rsidRPr="001F7075">
        <w:rPr>
          <w:rFonts w:ascii="Century Gothic" w:hAnsi="Century Gothic"/>
          <w:sz w:val="20"/>
          <w:szCs w:val="20"/>
          <w:lang w:val="es-ES_tradnl"/>
        </w:rPr>
        <w:t xml:space="preserve"> </w:t>
      </w:r>
      <w:r w:rsidRPr="001F7075">
        <w:rPr>
          <w:rFonts w:ascii="Century Gothic" w:hAnsi="Century Gothic" w:cs="Times New Roman"/>
          <w:b/>
          <w:bCs/>
          <w:sz w:val="20"/>
          <w:szCs w:val="20"/>
          <w:lang w:val="es-ES_tradnl"/>
        </w:rPr>
        <w:t>Artículo 28. De la interpretación de las reglas contractuales</w:t>
      </w:r>
      <w:bookmarkStart w:id="2" w:name="28"/>
      <w:r w:rsidRPr="001F7075">
        <w:rPr>
          <w:rFonts w:ascii="Century Gothic" w:hAnsi="Century Gothic" w:cs="Times New Roman"/>
          <w:b/>
          <w:bCs/>
          <w:sz w:val="20"/>
          <w:szCs w:val="20"/>
          <w:lang w:val="es-ES_tradnl"/>
        </w:rPr>
        <w:t>.</w:t>
      </w:r>
      <w:bookmarkEnd w:id="2"/>
      <w:r w:rsidRPr="001F7075">
        <w:rPr>
          <w:rFonts w:ascii="Century Gothic" w:hAnsi="Century Gothic" w:cs="Times New Roman"/>
          <w:sz w:val="20"/>
          <w:szCs w:val="20"/>
          <w:lang w:val="es-ES_tradnl"/>
        </w:rPr>
        <w:t> En la interpretación de las normas sobre contratos estatales, relativas a procedimientos de selección y escogencia de contratistas y en la de las cláusulas y estipulaciones de los contratos, se tendrá en consideración los fines y los principios de que trata esta ley, los mandatos de la buena fe y la igualdad y equilibrio entre prestaciones y derechos que caracteriza a los contratos conmutativos.</w:t>
      </w:r>
    </w:p>
    <w:p w14:paraId="71B93F07" w14:textId="1340ACBA" w:rsidR="0072029B" w:rsidRPr="001F7075" w:rsidRDefault="0072029B" w:rsidP="001F7075">
      <w:pPr>
        <w:pStyle w:val="Textonotapie"/>
        <w:jc w:val="both"/>
        <w:rPr>
          <w:rFonts w:ascii="Century Gothic" w:hAnsi="Century Gothic"/>
          <w:lang w:val="es-ES_tradnl"/>
        </w:rPr>
      </w:pPr>
    </w:p>
  </w:footnote>
  <w:footnote w:id="19">
    <w:p w14:paraId="6BB0EDBB" w14:textId="047C912A" w:rsidR="0072029B" w:rsidRDefault="0072029B" w:rsidP="00286561">
      <w:pPr>
        <w:pStyle w:val="Textonotapie"/>
        <w:jc w:val="both"/>
        <w:rPr>
          <w:rFonts w:ascii="Century Gothic" w:hAnsi="Century Gothic" w:cs="Calibri"/>
          <w:lang w:val="es-ES"/>
        </w:rPr>
      </w:pPr>
      <w:r>
        <w:rPr>
          <w:rStyle w:val="Refdenotaalpie"/>
        </w:rPr>
        <w:footnoteRef/>
      </w:r>
      <w:r>
        <w:t xml:space="preserve"> </w:t>
      </w:r>
      <w:r w:rsidRPr="00286561">
        <w:rPr>
          <w:rFonts w:ascii="Century Gothic" w:hAnsi="Century Gothic" w:cs="Calibri"/>
          <w:lang w:val="es-ES"/>
        </w:rPr>
        <w:t>Sección Tercera, Subsección B, Consejero Ponente: Danilo Rojas Betancourth. Radicación 30776</w:t>
      </w:r>
    </w:p>
    <w:p w14:paraId="4176295B" w14:textId="77777777" w:rsidR="0072029B" w:rsidRPr="00286561" w:rsidRDefault="0072029B" w:rsidP="00286561">
      <w:pPr>
        <w:pStyle w:val="Textonotapie"/>
        <w:jc w:val="both"/>
        <w:rPr>
          <w:rFonts w:ascii="Century Gothic" w:hAnsi="Century Gothic"/>
          <w:lang w:val="es-ES_tradnl"/>
        </w:rPr>
      </w:pPr>
    </w:p>
  </w:footnote>
  <w:footnote w:id="20">
    <w:p w14:paraId="6B70CAD9" w14:textId="24A11F60" w:rsidR="0072029B" w:rsidRPr="00286561" w:rsidRDefault="0072029B" w:rsidP="00286561">
      <w:pPr>
        <w:pStyle w:val="Textonotapie"/>
        <w:jc w:val="both"/>
        <w:rPr>
          <w:rFonts w:ascii="Century Gothic" w:hAnsi="Century Gothic"/>
          <w:lang w:val="es-ES_tradnl"/>
        </w:rPr>
      </w:pPr>
      <w:r>
        <w:rPr>
          <w:rStyle w:val="Refdenotaalpie"/>
        </w:rPr>
        <w:footnoteRef/>
      </w:r>
      <w:r>
        <w:t xml:space="preserve"> </w:t>
      </w:r>
      <w:r w:rsidRPr="00286561">
        <w:rPr>
          <w:rFonts w:ascii="Century Gothic" w:hAnsi="Century Gothic" w:cs="Calibri"/>
          <w:lang w:val="es-ES"/>
        </w:rPr>
        <w:t>Consejo de Estado, Sala de lo Contencioso Administrativo, Sección Tercera, Subsección B, sentencia del 31 de agosto del 2011, expediente 18080, C.P. Ruth Stella Correa Palacio. En el mismo sentido ver: Sección Tercera, Subsección C, sentencia del 10 de septiembre del 2014, expediente 27648, C.P. Enrique Gil Botero.</w:t>
      </w:r>
    </w:p>
  </w:footnote>
  <w:footnote w:id="21">
    <w:p w14:paraId="7580F830" w14:textId="628C3F09" w:rsidR="0072029B" w:rsidRDefault="0072029B" w:rsidP="001F7075">
      <w:pPr>
        <w:pStyle w:val="Textonotapie"/>
        <w:jc w:val="both"/>
        <w:rPr>
          <w:rFonts w:ascii="Century Gothic" w:hAnsi="Century Gothic" w:cs="Times New Roman"/>
          <w:lang w:val="es-ES_tradnl"/>
        </w:rPr>
      </w:pPr>
      <w:r w:rsidRPr="001F7075">
        <w:rPr>
          <w:rStyle w:val="Refdenotaalpie"/>
          <w:rFonts w:ascii="Century Gothic" w:hAnsi="Century Gothic" w:cs="Times New Roman"/>
          <w:lang w:val="es-ES_tradnl"/>
        </w:rPr>
        <w:footnoteRef/>
      </w:r>
      <w:r w:rsidRPr="001F7075">
        <w:rPr>
          <w:rFonts w:ascii="Century Gothic" w:hAnsi="Century Gothic" w:cs="Times New Roman"/>
          <w:lang w:val="es-ES_tradnl"/>
        </w:rPr>
        <w:t xml:space="preserve"> Artículo 25 Ley 80. DEL PRINCIPIO DE ECONOMÍA. En virtud de este principio: (…) 16. En las solicitudes que se presenten en el curso de la ejecución del contrato, si la entidad estatal no se pronuncia dentro del término de tres (3) meses siguientes, se entenderá que la decisión es favorable a las pretensiones del solicitante en virtud del silencio administrativo positivo. Pero el funcionario o funcionarios competentes para dar respuesta serán responsables en los términos de esta ley.</w:t>
      </w:r>
    </w:p>
    <w:p w14:paraId="5564C4E3" w14:textId="77777777" w:rsidR="0072029B" w:rsidRPr="001F7075" w:rsidRDefault="0072029B" w:rsidP="001F7075">
      <w:pPr>
        <w:pStyle w:val="Textonotapie"/>
        <w:jc w:val="both"/>
        <w:rPr>
          <w:rFonts w:ascii="Century Gothic" w:hAnsi="Century Gothic" w:cs="Times New Roman"/>
          <w:lang w:val="es-ES_tradnl"/>
        </w:rPr>
      </w:pPr>
    </w:p>
  </w:footnote>
  <w:footnote w:id="22">
    <w:p w14:paraId="79BBCE9B" w14:textId="1A6D7C5A" w:rsidR="0072029B" w:rsidRPr="000C0AF4" w:rsidRDefault="0072029B" w:rsidP="000C0AF4">
      <w:pPr>
        <w:pStyle w:val="Textonotapie"/>
        <w:jc w:val="both"/>
        <w:rPr>
          <w:rFonts w:ascii="Century Gothic" w:hAnsi="Century Gothic"/>
          <w:lang w:val="es-ES_tradnl"/>
        </w:rPr>
      </w:pPr>
      <w:r>
        <w:rPr>
          <w:rStyle w:val="Refdenotaalpie"/>
        </w:rPr>
        <w:footnoteRef/>
      </w:r>
      <w:r>
        <w:t xml:space="preserve"> </w:t>
      </w:r>
      <w:r>
        <w:rPr>
          <w:rFonts w:ascii="Century Gothic" w:hAnsi="Century Gothic"/>
          <w:lang w:val="es-ES_tradnl"/>
        </w:rPr>
        <w:t>Ver audiencia del 4 de diciembre de 2018.</w:t>
      </w:r>
    </w:p>
  </w:footnote>
  <w:footnote w:id="23">
    <w:p w14:paraId="15E2E4A2" w14:textId="31423E82" w:rsidR="0072029B" w:rsidRPr="001F7075" w:rsidRDefault="0072029B" w:rsidP="001F7075">
      <w:pPr>
        <w:pStyle w:val="Textonotapie"/>
        <w:jc w:val="both"/>
        <w:rPr>
          <w:rFonts w:ascii="Century Gothic" w:hAnsi="Century Gothic" w:cs="Times New Roman"/>
          <w:lang w:val="es-ES_tradnl"/>
        </w:rPr>
      </w:pPr>
      <w:r w:rsidRPr="001F7075">
        <w:rPr>
          <w:rStyle w:val="Refdenotaalpie"/>
          <w:rFonts w:ascii="Century Gothic" w:hAnsi="Century Gothic" w:cs="Times New Roman"/>
          <w:lang w:val="es-ES_tradnl"/>
        </w:rPr>
        <w:footnoteRef/>
      </w:r>
      <w:r w:rsidRPr="001F7075">
        <w:rPr>
          <w:rFonts w:ascii="Century Gothic" w:hAnsi="Century Gothic" w:cs="Times New Roman"/>
          <w:lang w:val="es-ES_tradnl"/>
        </w:rPr>
        <w:t xml:space="preserve"> Sentencia de 19 de octubre de 2011 de la Sección Tercera, Subsección C de la Sala de lo Contencioso Administrativo del Consejo de Estado. Consejero ponente: Enrique Gil Botero, Radicación número: 25000-23-26-000-1992-07954-01(18082)</w:t>
      </w:r>
    </w:p>
  </w:footnote>
  <w:footnote w:id="24">
    <w:p w14:paraId="6EC8BD68" w14:textId="0C4BE92C" w:rsidR="0072029B" w:rsidRPr="001F7075" w:rsidRDefault="0072029B" w:rsidP="001F7075">
      <w:pPr>
        <w:pStyle w:val="Textonotapie"/>
        <w:jc w:val="both"/>
        <w:rPr>
          <w:rFonts w:ascii="Century Gothic" w:hAnsi="Century Gothic" w:cs="Times New Roman"/>
          <w:lang w:val="es-ES_tradnl"/>
        </w:rPr>
      </w:pPr>
      <w:r w:rsidRPr="001F7075">
        <w:rPr>
          <w:rStyle w:val="Refdenotaalpie"/>
          <w:rFonts w:ascii="Century Gothic" w:hAnsi="Century Gothic" w:cs="Times New Roman"/>
          <w:lang w:val="es-ES_tradnl"/>
        </w:rPr>
        <w:footnoteRef/>
      </w:r>
      <w:r w:rsidRPr="001F7075">
        <w:rPr>
          <w:rFonts w:ascii="Century Gothic" w:hAnsi="Century Gothic" w:cs="Times New Roman"/>
          <w:lang w:val="es-ES_tradnl"/>
        </w:rPr>
        <w:t xml:space="preserve"> “En el acta de liquidación constarán los acuerdos, conciliaciones y transacciones a que llegaren las partes para poner fin a las divergencias presentadas y poder declararse a paz y salvo.”</w:t>
      </w:r>
    </w:p>
  </w:footnote>
  <w:footnote w:id="25">
    <w:p w14:paraId="7AFFBC7E" w14:textId="54396F0D" w:rsidR="0072029B" w:rsidRPr="001F7075" w:rsidRDefault="0072029B" w:rsidP="001F7075">
      <w:pPr>
        <w:pStyle w:val="Textonotapie"/>
        <w:jc w:val="both"/>
        <w:rPr>
          <w:rFonts w:ascii="Century Gothic" w:hAnsi="Century Gothic" w:cs="Times New Roman"/>
          <w:lang w:val="es-ES_tradnl"/>
        </w:rPr>
      </w:pPr>
      <w:r w:rsidRPr="001F7075">
        <w:rPr>
          <w:rStyle w:val="Refdenotaalpie"/>
          <w:rFonts w:ascii="Century Gothic" w:hAnsi="Century Gothic" w:cs="Times New Roman"/>
          <w:lang w:val="es-ES_tradnl"/>
        </w:rPr>
        <w:footnoteRef/>
      </w:r>
      <w:r w:rsidRPr="001F7075">
        <w:rPr>
          <w:rFonts w:ascii="Century Gothic" w:hAnsi="Century Gothic" w:cs="Times New Roman"/>
          <w:lang w:val="es-ES_tradnl"/>
        </w:rPr>
        <w:t xml:space="preserve"> </w:t>
      </w:r>
      <w:r w:rsidRPr="001F7075">
        <w:rPr>
          <w:rFonts w:ascii="Century Gothic" w:eastAsia="Times New Roman" w:hAnsi="Century Gothic" w:cs="Times New Roman"/>
          <w:shd w:val="clear" w:color="auto" w:fill="FFFFFF"/>
          <w:lang w:val="es-ES_tradnl" w:eastAsia="es-CO"/>
        </w:rPr>
        <w:t>José Chiovenda, Principios de Derecho Procesal Civil, Reus, Madrid, 1922, T1 Pág. 69.</w:t>
      </w:r>
    </w:p>
  </w:footnote>
  <w:footnote w:id="26">
    <w:p w14:paraId="4C365825" w14:textId="77777777" w:rsidR="0072029B" w:rsidRPr="001F7075" w:rsidRDefault="0072029B" w:rsidP="001F7075">
      <w:pPr>
        <w:pStyle w:val="Textonotapie"/>
        <w:jc w:val="both"/>
        <w:rPr>
          <w:rFonts w:ascii="Century Gothic" w:hAnsi="Century Gothic" w:cs="Times New Roman"/>
          <w:lang w:val="es-ES_tradnl"/>
        </w:rPr>
      </w:pPr>
    </w:p>
    <w:p w14:paraId="5BE06DEA" w14:textId="77777777" w:rsidR="0072029B" w:rsidRPr="001F7075" w:rsidRDefault="0072029B" w:rsidP="001F7075">
      <w:pPr>
        <w:pStyle w:val="Textonotapie"/>
        <w:jc w:val="both"/>
        <w:rPr>
          <w:rFonts w:ascii="Century Gothic" w:hAnsi="Century Gothic" w:cs="Times New Roman"/>
          <w:lang w:val="es-ES_tradnl"/>
        </w:rPr>
      </w:pPr>
      <w:r w:rsidRPr="001F7075">
        <w:rPr>
          <w:rStyle w:val="Refdenotaalpie"/>
          <w:rFonts w:ascii="Century Gothic" w:hAnsi="Century Gothic" w:cs="Times New Roman"/>
          <w:lang w:val="es-ES_tradnl"/>
        </w:rPr>
        <w:footnoteRef/>
      </w:r>
      <w:r w:rsidRPr="001F7075">
        <w:rPr>
          <w:rFonts w:ascii="Century Gothic" w:hAnsi="Century Gothic" w:cs="Times New Roman"/>
          <w:lang w:val="es-ES_tradnl"/>
        </w:rPr>
        <w:t xml:space="preserve"> </w:t>
      </w:r>
      <w:r w:rsidRPr="001F7075">
        <w:rPr>
          <w:rFonts w:ascii="Century Gothic" w:eastAsia="Times New Roman" w:hAnsi="Century Gothic" w:cs="Times New Roman"/>
          <w:color w:val="212121"/>
          <w:shd w:val="clear" w:color="auto" w:fill="FFFFFF"/>
          <w:lang w:val="es-ES_tradnl" w:eastAsia="es-CO"/>
        </w:rPr>
        <w:t>Hernando Morales Molina, Curso de Derecho Procesal Civil, Parte General, Editorial A.B.C. Bogotá, 1991, Pág. 386.</w:t>
      </w:r>
    </w:p>
  </w:footnote>
  <w:footnote w:id="27">
    <w:p w14:paraId="30BA2B72" w14:textId="540D5EF1" w:rsidR="0072029B" w:rsidRPr="001F7075" w:rsidRDefault="0072029B" w:rsidP="001F7075">
      <w:pPr>
        <w:pStyle w:val="Textonotapie"/>
        <w:jc w:val="both"/>
        <w:rPr>
          <w:rFonts w:ascii="Century Gothic" w:hAnsi="Century Gothic"/>
          <w:lang w:val="es-ES_tradnl"/>
        </w:rPr>
      </w:pPr>
      <w:r w:rsidRPr="001F7075">
        <w:rPr>
          <w:rStyle w:val="Refdenotaalpie"/>
          <w:rFonts w:ascii="Century Gothic" w:hAnsi="Century Gothic"/>
          <w:lang w:val="es-ES_tradnl"/>
        </w:rPr>
        <w:footnoteRef/>
      </w:r>
      <w:r w:rsidRPr="001F7075">
        <w:rPr>
          <w:rFonts w:ascii="Century Gothic" w:hAnsi="Century Gothic"/>
          <w:lang w:val="es-ES_tradnl"/>
        </w:rPr>
        <w:t xml:space="preserve"> Sentencia C-165 de 1993.</w:t>
      </w:r>
    </w:p>
  </w:footnote>
  <w:footnote w:id="28">
    <w:p w14:paraId="7EC8A340" w14:textId="77777777" w:rsidR="0072029B" w:rsidRPr="001F7075" w:rsidRDefault="0072029B" w:rsidP="001F7075">
      <w:pPr>
        <w:widowControl w:val="0"/>
        <w:spacing w:after="0" w:line="240" w:lineRule="auto"/>
        <w:jc w:val="both"/>
        <w:rPr>
          <w:rFonts w:ascii="Century Gothic" w:hAnsi="Century Gothic" w:cs="Times New Roman"/>
          <w:sz w:val="20"/>
          <w:szCs w:val="20"/>
          <w:lang w:val="es-ES_tradnl"/>
        </w:rPr>
      </w:pPr>
    </w:p>
    <w:p w14:paraId="3690BC1F" w14:textId="6F53F556" w:rsidR="0072029B" w:rsidRPr="001F7075" w:rsidRDefault="0072029B" w:rsidP="001F7075">
      <w:pPr>
        <w:widowControl w:val="0"/>
        <w:spacing w:after="0" w:line="240" w:lineRule="auto"/>
        <w:jc w:val="both"/>
        <w:rPr>
          <w:rFonts w:ascii="Century Gothic" w:hAnsi="Century Gothic" w:cs="Times New Roman"/>
          <w:sz w:val="20"/>
          <w:szCs w:val="20"/>
          <w:lang w:val="es-ES_tradnl"/>
        </w:rPr>
      </w:pPr>
      <w:r w:rsidRPr="001F7075">
        <w:rPr>
          <w:rStyle w:val="Refdenotaalpie"/>
          <w:rFonts w:ascii="Century Gothic" w:hAnsi="Century Gothic" w:cs="Times New Roman"/>
          <w:sz w:val="20"/>
          <w:szCs w:val="20"/>
          <w:lang w:val="es-ES_tradnl"/>
        </w:rPr>
        <w:footnoteRef/>
      </w:r>
      <w:r w:rsidRPr="001F7075">
        <w:rPr>
          <w:rFonts w:ascii="Century Gothic" w:hAnsi="Century Gothic" w:cs="Times New Roman"/>
          <w:sz w:val="20"/>
          <w:szCs w:val="20"/>
          <w:lang w:val="es-ES_tradnl"/>
        </w:rPr>
        <w:t xml:space="preserve"> Consejo de Estado - Sección Tercera - Sala Plena. </w:t>
      </w:r>
      <w:r w:rsidRPr="009362FB">
        <w:rPr>
          <w:rFonts w:ascii="Century Gothic" w:hAnsi="Century Gothic" w:cs="Times New Roman"/>
          <w:sz w:val="20"/>
          <w:szCs w:val="20"/>
          <w:lang w:val="en-US"/>
        </w:rPr>
        <w:t xml:space="preserve">C.P.: Danilo Rojas Betancourth. </w:t>
      </w:r>
      <w:r w:rsidRPr="001F7075">
        <w:rPr>
          <w:rFonts w:ascii="Century Gothic" w:hAnsi="Century Gothic" w:cs="Times New Roman"/>
          <w:sz w:val="20"/>
          <w:szCs w:val="20"/>
          <w:lang w:val="es-ES_tradnl"/>
        </w:rPr>
        <w:t>Sentencia de 25 de mayo de 2016. Radicación número: 66001-23-31-000-2009-00056-01(40077)</w:t>
      </w:r>
    </w:p>
  </w:footnote>
  <w:footnote w:id="29">
    <w:p w14:paraId="02F7D5FD" w14:textId="77777777" w:rsidR="0072029B" w:rsidRPr="001F7075" w:rsidRDefault="0072029B" w:rsidP="001F7075">
      <w:pPr>
        <w:pStyle w:val="Textonotapie"/>
        <w:jc w:val="both"/>
        <w:rPr>
          <w:rFonts w:ascii="Century Gothic" w:hAnsi="Century Gothic" w:cs="Times New Roman"/>
          <w:lang w:val="es-ES_tradnl"/>
        </w:rPr>
      </w:pPr>
    </w:p>
    <w:p w14:paraId="532354A0" w14:textId="47D5D5FC" w:rsidR="0072029B" w:rsidRPr="000C0DCD" w:rsidRDefault="0072029B" w:rsidP="001F7075">
      <w:pPr>
        <w:pStyle w:val="Textonotapie"/>
        <w:jc w:val="both"/>
        <w:rPr>
          <w:rFonts w:ascii="Century Gothic" w:hAnsi="Century Gothic" w:cs="Times New Roman"/>
          <w:i/>
          <w:lang w:val="es-ES_tradnl"/>
        </w:rPr>
      </w:pPr>
      <w:r w:rsidRPr="001F7075">
        <w:rPr>
          <w:rStyle w:val="Refdenotaalpie"/>
          <w:rFonts w:ascii="Century Gothic" w:hAnsi="Century Gothic" w:cs="Times New Roman"/>
          <w:lang w:val="es-ES_tradnl"/>
        </w:rPr>
        <w:footnoteRef/>
      </w:r>
      <w:r w:rsidRPr="001F7075">
        <w:rPr>
          <w:rFonts w:ascii="Century Gothic" w:hAnsi="Century Gothic" w:cs="Times New Roman"/>
          <w:lang w:val="es-ES_tradnl"/>
        </w:rPr>
        <w:t xml:space="preserve"> </w:t>
      </w:r>
      <w:r w:rsidRPr="001F7075">
        <w:rPr>
          <w:rFonts w:ascii="Century Gothic" w:hAnsi="Century Gothic" w:cs="Times New Roman"/>
          <w:i/>
          <w:lang w:val="es-ES_tradnl"/>
        </w:rPr>
        <w:t>“Teorías abstractas de la acción.</w:t>
      </w:r>
      <w:r w:rsidRPr="001F7075">
        <w:rPr>
          <w:rFonts w:ascii="Century Gothic" w:hAnsi="Century Gothic" w:cs="Times New Roman"/>
          <w:lang w:val="es-ES_tradnl"/>
        </w:rPr>
        <w:t>//</w:t>
      </w:r>
      <w:r w:rsidRPr="001F7075">
        <w:rPr>
          <w:rFonts w:ascii="Century Gothic" w:hAnsi="Century Gothic" w:cs="Times New Roman"/>
          <w:i/>
          <w:lang w:val="es-ES_tradnl"/>
        </w:rPr>
        <w:t>La característica principal de estas teorías reside en concebir a la acción como totalmente independiente del derecho material y dirigida a obtener una sentencia, sin tener en cuenta la decisión que en ella se tome. En consecuencia, toda persona está facultada para ejercer la acción, sin considerar a que sea el titular del derecho material reclamado.</w:t>
      </w:r>
      <w:r w:rsidRPr="001F7075">
        <w:rPr>
          <w:rFonts w:ascii="Century Gothic" w:hAnsi="Century Gothic" w:cs="Times New Roman"/>
          <w:lang w:val="es-ES_tradnl"/>
        </w:rPr>
        <w:t>//</w:t>
      </w:r>
      <w:r w:rsidRPr="001F7075">
        <w:rPr>
          <w:rFonts w:ascii="Century Gothic" w:hAnsi="Century Gothic" w:cs="Times New Roman"/>
          <w:i/>
          <w:lang w:val="es-ES_tradnl"/>
        </w:rPr>
        <w:t xml:space="preserve">Lo anterior implica que, en el supuesto de que la sentencia sea desfavorable al demandante, bien por falta del derecho material o, inclusive, porque a pesar de tenerlo, no se pudo demostrar, la acción se habrá ejercido en su totalidad. </w:t>
      </w:r>
    </w:p>
    <w:p w14:paraId="0D72733E" w14:textId="0490F363" w:rsidR="0072029B" w:rsidRPr="000C0DCD" w:rsidRDefault="0072029B" w:rsidP="001F7075">
      <w:pPr>
        <w:pStyle w:val="Textonotapie"/>
        <w:jc w:val="both"/>
        <w:rPr>
          <w:rFonts w:ascii="Century Gothic" w:hAnsi="Century Gothic" w:cs="Times New Roman"/>
          <w:lang w:val="es-ES_tradnl"/>
        </w:rPr>
      </w:pPr>
      <w:r w:rsidRPr="001F7075">
        <w:rPr>
          <w:rFonts w:ascii="Century Gothic" w:hAnsi="Century Gothic" w:cs="Times New Roman"/>
          <w:lang w:val="es-ES_tradnl"/>
        </w:rPr>
        <w:t>(…)</w:t>
      </w:r>
    </w:p>
    <w:p w14:paraId="7ABBC153" w14:textId="2C9FABDC" w:rsidR="0072029B" w:rsidRDefault="0072029B" w:rsidP="001F7075">
      <w:pPr>
        <w:pStyle w:val="Textonotapie"/>
        <w:jc w:val="both"/>
        <w:rPr>
          <w:rFonts w:ascii="Century Gothic" w:hAnsi="Century Gothic" w:cs="Times New Roman"/>
          <w:lang w:val="es-ES_tradnl"/>
        </w:rPr>
      </w:pPr>
      <w:r w:rsidRPr="001F7075">
        <w:rPr>
          <w:rFonts w:ascii="Century Gothic" w:hAnsi="Century Gothic" w:cs="Times New Roman"/>
          <w:i/>
          <w:lang w:val="es-ES_tradnl"/>
        </w:rPr>
        <w:t>Esta escuela abstracta, que hoy en día cuenta con el mayor número de seguidores, tiene varias tendencias. Vale citar como principales representantes a FRANCESCO CARNELUTTI, UGO ROCCO, COUTURE, LIEBMANN, etc. Entre nosotros, su principal sustentados ha sido HERNANDO DEVIS ECHANDÍA, seguido por los nuevos procesalistas, HERNÁN FABIO LÓPEZ BLANCO y MARCO GERARDO MONROY CABRA”</w:t>
      </w:r>
      <w:r w:rsidRPr="001F7075">
        <w:rPr>
          <w:rFonts w:ascii="Century Gothic" w:hAnsi="Century Gothic" w:cs="Times New Roman"/>
          <w:lang w:val="es-ES_tradnl"/>
        </w:rPr>
        <w:t xml:space="preserve">. Jaime Azula Camacho. </w:t>
      </w:r>
      <w:r w:rsidRPr="001F7075">
        <w:rPr>
          <w:rFonts w:ascii="Century Gothic" w:hAnsi="Century Gothic" w:cs="Times New Roman"/>
          <w:i/>
          <w:lang w:val="es-ES_tradnl"/>
        </w:rPr>
        <w:t>“Curso de Teoría General del Proceso”</w:t>
      </w:r>
      <w:r w:rsidRPr="001F7075">
        <w:rPr>
          <w:rFonts w:ascii="Century Gothic" w:hAnsi="Century Gothic" w:cs="Times New Roman"/>
          <w:lang w:val="es-ES_tradnl"/>
        </w:rPr>
        <w:t xml:space="preserve">, Editorial Librería Jurídica Wilches, Bogotá D.C., Colombia, 1986, p. 125, 132.  </w:t>
      </w:r>
    </w:p>
    <w:p w14:paraId="085D2F1B" w14:textId="08E1550D" w:rsidR="0072029B" w:rsidRPr="001F7075" w:rsidRDefault="0072029B" w:rsidP="001F7075">
      <w:pPr>
        <w:pStyle w:val="Textonotapie"/>
        <w:jc w:val="both"/>
        <w:rPr>
          <w:rFonts w:ascii="Century Gothic" w:hAnsi="Century Gothic" w:cs="Times New Roman"/>
          <w:lang w:val="es-ES_tradnl"/>
        </w:rPr>
      </w:pPr>
      <w:r w:rsidRPr="001F7075">
        <w:rPr>
          <w:rFonts w:ascii="Century Gothic" w:hAnsi="Century Gothic" w:cs="Times New Roman"/>
          <w:lang w:val="es-ES_tradnl"/>
        </w:rPr>
        <w:t>Con el objeto de ahondar sobre el desarrollo del concepto de</w:t>
      </w:r>
      <w:r>
        <w:rPr>
          <w:rFonts w:ascii="Century Gothic" w:hAnsi="Century Gothic" w:cs="Times New Roman"/>
          <w:lang w:val="es-ES_tradnl"/>
        </w:rPr>
        <w:t xml:space="preserve"> acción, consultar: Hernando Devis Echandí</w:t>
      </w:r>
      <w:r w:rsidRPr="001F7075">
        <w:rPr>
          <w:rFonts w:ascii="Century Gothic" w:hAnsi="Century Gothic" w:cs="Times New Roman"/>
          <w:lang w:val="es-ES_tradnl"/>
        </w:rPr>
        <w:t xml:space="preserve">a. </w:t>
      </w:r>
      <w:r w:rsidRPr="001F7075">
        <w:rPr>
          <w:rFonts w:ascii="Century Gothic" w:hAnsi="Century Gothic" w:cs="Times New Roman"/>
          <w:i/>
          <w:lang w:val="es-ES_tradnl"/>
        </w:rPr>
        <w:t>“Compendio de Derecho Procesal, Tomo I, Teoría General del Proceso”</w:t>
      </w:r>
      <w:r w:rsidRPr="001F7075">
        <w:rPr>
          <w:rFonts w:ascii="Century Gothic" w:hAnsi="Century Gothic" w:cs="Times New Roman"/>
          <w:lang w:val="es-ES_tradnl"/>
        </w:rPr>
        <w:t xml:space="preserve">, editorial ABC, Bogotá D.C., Colombia, 1972 y </w:t>
      </w:r>
      <w:r w:rsidRPr="001F7075">
        <w:rPr>
          <w:rFonts w:ascii="Century Gothic" w:hAnsi="Century Gothic" w:cs="Times New Roman"/>
          <w:i/>
          <w:lang w:val="es-ES_tradnl"/>
        </w:rPr>
        <w:t>“Nociones Generales de Derecho Procesal Civil”</w:t>
      </w:r>
      <w:r w:rsidRPr="001F7075">
        <w:rPr>
          <w:rFonts w:ascii="Century Gothic" w:hAnsi="Century Gothic" w:cs="Times New Roman"/>
          <w:lang w:val="es-ES_tradnl"/>
        </w:rPr>
        <w:t xml:space="preserve">, editorial Aguilar, Madrid, España, 1966. Jaime Azula Camacho. </w:t>
      </w:r>
      <w:r w:rsidRPr="001F7075">
        <w:rPr>
          <w:rFonts w:ascii="Century Gothic" w:hAnsi="Century Gothic" w:cs="Times New Roman"/>
          <w:i/>
          <w:lang w:val="es-ES_tradnl"/>
        </w:rPr>
        <w:t>“Curso de Teoría General del Proceso”</w:t>
      </w:r>
      <w:r w:rsidRPr="001F7075">
        <w:rPr>
          <w:rFonts w:ascii="Century Gothic" w:hAnsi="Century Gothic" w:cs="Times New Roman"/>
          <w:lang w:val="es-ES_tradnl"/>
        </w:rPr>
        <w:t>, Editorial Librería Jurídica Wilches, Bogotá D.C., Colombia, 1986.</w:t>
      </w:r>
    </w:p>
  </w:footnote>
  <w:footnote w:id="30">
    <w:p w14:paraId="0FF48903" w14:textId="77777777" w:rsidR="0072029B" w:rsidRDefault="0072029B" w:rsidP="001F7075">
      <w:pPr>
        <w:pStyle w:val="Textonotapie"/>
        <w:jc w:val="both"/>
        <w:rPr>
          <w:rFonts w:ascii="Century Gothic" w:hAnsi="Century Gothic" w:cs="Times New Roman"/>
          <w:lang w:val="es-ES_tradnl"/>
        </w:rPr>
      </w:pPr>
    </w:p>
    <w:p w14:paraId="79E4DC8C" w14:textId="77777777" w:rsidR="0072029B" w:rsidRPr="001F7075" w:rsidRDefault="0072029B" w:rsidP="001F7075">
      <w:pPr>
        <w:pStyle w:val="Textonotapie"/>
        <w:jc w:val="both"/>
        <w:rPr>
          <w:rFonts w:ascii="Century Gothic" w:hAnsi="Century Gothic" w:cs="Times New Roman"/>
          <w:lang w:val="es-ES_tradnl"/>
        </w:rPr>
      </w:pPr>
      <w:r w:rsidRPr="001F7075">
        <w:rPr>
          <w:rStyle w:val="Refdenotaalpie"/>
          <w:rFonts w:ascii="Century Gothic" w:hAnsi="Century Gothic" w:cs="Times New Roman"/>
          <w:lang w:val="es-ES_tradnl"/>
        </w:rPr>
        <w:footnoteRef/>
      </w:r>
      <w:r w:rsidRPr="001F7075">
        <w:rPr>
          <w:rFonts w:ascii="Century Gothic" w:hAnsi="Century Gothic" w:cs="Times New Roman"/>
          <w:lang w:val="es-ES_tradnl"/>
        </w:rPr>
        <w:t xml:space="preserve"> Artículo 228 de la Constitución Política: </w:t>
      </w:r>
      <w:r w:rsidRPr="001F7075">
        <w:rPr>
          <w:rFonts w:ascii="Century Gothic" w:hAnsi="Century Gothic" w:cs="Times New Roman"/>
          <w:i/>
          <w:lang w:val="es-ES_tradnl"/>
        </w:rPr>
        <w:t>“La Administración de Justicia es función pública. Sus decisiones son independientes. Las actuaciones será públicas y permanentes con las excepciones que establezca la ley y en ellas prevalecerá el derecho sustancial. Los términos procesales se observarán con diligencia y su incumplimiento será sancionado. Su funcionamiento será desconcentrado y autónomo”</w:t>
      </w:r>
      <w:r w:rsidRPr="001F7075">
        <w:rPr>
          <w:rFonts w:ascii="Century Gothic" w:hAnsi="Century Gothic" w:cs="Times New Roman"/>
          <w:lang w:val="es-ES_tradnl"/>
        </w:rPr>
        <w:t>.</w:t>
      </w:r>
    </w:p>
  </w:footnote>
  <w:footnote w:id="31">
    <w:p w14:paraId="0D71F79E" w14:textId="77777777" w:rsidR="0072029B" w:rsidRPr="001F7075" w:rsidRDefault="0072029B" w:rsidP="001F7075">
      <w:pPr>
        <w:pStyle w:val="Textonotapie"/>
        <w:jc w:val="both"/>
        <w:rPr>
          <w:rFonts w:ascii="Century Gothic" w:hAnsi="Century Gothic" w:cs="Times New Roman"/>
          <w:lang w:val="es-ES_tradnl"/>
        </w:rPr>
      </w:pPr>
    </w:p>
    <w:p w14:paraId="5BEDDA79" w14:textId="77777777" w:rsidR="0072029B" w:rsidRPr="001F7075" w:rsidRDefault="0072029B" w:rsidP="001F7075">
      <w:pPr>
        <w:pStyle w:val="Textonotapie"/>
        <w:jc w:val="both"/>
        <w:rPr>
          <w:rFonts w:ascii="Century Gothic" w:hAnsi="Century Gothic" w:cs="Times New Roman"/>
          <w:i/>
          <w:lang w:val="es-ES_tradnl"/>
        </w:rPr>
      </w:pPr>
      <w:r w:rsidRPr="001F7075">
        <w:rPr>
          <w:rStyle w:val="Refdenotaalpie"/>
          <w:rFonts w:ascii="Century Gothic" w:hAnsi="Century Gothic" w:cs="Times New Roman"/>
          <w:lang w:val="es-ES_tradnl"/>
        </w:rPr>
        <w:footnoteRef/>
      </w:r>
      <w:r w:rsidRPr="001F7075">
        <w:rPr>
          <w:rFonts w:ascii="Century Gothic" w:hAnsi="Century Gothic" w:cs="Times New Roman"/>
          <w:lang w:val="es-ES_tradnl"/>
        </w:rPr>
        <w:t xml:space="preserve"> En Colombia, los fines del Estado son mencionados a rasgos generales en el artículo 2 de la Constitución Política</w:t>
      </w:r>
      <w:r w:rsidRPr="001F7075">
        <w:rPr>
          <w:rFonts w:ascii="Century Gothic" w:hAnsi="Century Gothic" w:cs="Times New Roman"/>
          <w:i/>
          <w:lang w:val="es-ES_tradnl"/>
        </w:rPr>
        <w:t>: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//Las autoridades de la República están instituidas para proteger a todas las personas residentes en Colombia, en su vida, honra, bienes, creencias y demás derechos y libertades, y para asegurar el cumplimiento de los deberes sociales del Estado y de los particulares”</w:t>
      </w:r>
      <w:r w:rsidRPr="001F7075">
        <w:rPr>
          <w:rFonts w:ascii="Century Gothic" w:hAnsi="Century Gothic" w:cs="Times New Roman"/>
          <w:lang w:val="es-ES_tradnl"/>
        </w:rPr>
        <w:t xml:space="preserve">. </w:t>
      </w:r>
    </w:p>
  </w:footnote>
  <w:footnote w:id="32">
    <w:p w14:paraId="00834784" w14:textId="77777777" w:rsidR="0072029B" w:rsidRPr="001F7075" w:rsidRDefault="0072029B" w:rsidP="001F7075">
      <w:pPr>
        <w:pStyle w:val="Textonotapie"/>
        <w:jc w:val="both"/>
        <w:rPr>
          <w:rFonts w:ascii="Century Gothic" w:hAnsi="Century Gothic"/>
          <w:lang w:val="es-ES_tradnl"/>
        </w:rPr>
      </w:pPr>
    </w:p>
    <w:p w14:paraId="1EDAED6F" w14:textId="77777777" w:rsidR="0072029B" w:rsidRPr="001F7075" w:rsidRDefault="0072029B" w:rsidP="001F7075">
      <w:pPr>
        <w:spacing w:after="0" w:line="240" w:lineRule="auto"/>
        <w:jc w:val="both"/>
        <w:rPr>
          <w:rFonts w:ascii="Century Gothic" w:hAnsi="Century Gothic" w:cs="Times New Roman"/>
          <w:sz w:val="20"/>
          <w:szCs w:val="20"/>
          <w:lang w:val="es-ES_tradnl"/>
        </w:rPr>
      </w:pPr>
      <w:r w:rsidRPr="001F7075">
        <w:rPr>
          <w:rFonts w:ascii="Century Gothic" w:hAnsi="Century Gothic" w:cs="Times New Roman"/>
          <w:sz w:val="20"/>
          <w:szCs w:val="20"/>
          <w:vertAlign w:val="superscript"/>
          <w:lang w:val="es-ES_tradnl"/>
        </w:rPr>
        <w:footnoteRef/>
      </w:r>
      <w:r w:rsidRPr="001F7075">
        <w:rPr>
          <w:rFonts w:ascii="Century Gothic" w:hAnsi="Century Gothic" w:cs="Times New Roman"/>
          <w:sz w:val="20"/>
          <w:szCs w:val="20"/>
          <w:lang w:val="es-ES_tradnl"/>
        </w:rPr>
        <w:t xml:space="preserve"> ARTÍCULO 90. La presentación de la demanda interrumpe el término para la prescripción e impide que se produzca la caducidad, siempre que el auto admisorio de aquélla, o el de mandamiento ejecutivo, en su caso, se notifique al demandado dentro del término de un (1) año contado a partir del día siguiente a la notificación al demandante de tales providencias, por estado o personalmente. Pasado este término, los mencionados efectos sólo se producirán con la notificación al demandado.</w:t>
      </w:r>
    </w:p>
    <w:p w14:paraId="4FD37ED5" w14:textId="77777777" w:rsidR="0072029B" w:rsidRPr="001F7075" w:rsidRDefault="0072029B" w:rsidP="001F7075">
      <w:pPr>
        <w:spacing w:after="0" w:line="240" w:lineRule="auto"/>
        <w:jc w:val="both"/>
        <w:rPr>
          <w:rFonts w:ascii="Century Gothic" w:hAnsi="Century Gothic" w:cs="Times New Roman"/>
          <w:sz w:val="20"/>
          <w:szCs w:val="20"/>
          <w:lang w:val="es-ES_tradnl"/>
        </w:rPr>
      </w:pPr>
      <w:r w:rsidRPr="001F7075">
        <w:rPr>
          <w:rFonts w:ascii="Century Gothic" w:hAnsi="Century Gothic" w:cs="Times New Roman"/>
          <w:sz w:val="20"/>
          <w:szCs w:val="20"/>
          <w:lang w:val="es-ES_tradnl"/>
        </w:rPr>
        <w:t>La notificación del auto admisorio de la demanda en procesos contenciosos de conocimiento produce el efecto del requerimiento judicial para constituir en mora al deudor, cuando la ley lo exija para tal fin, si no se hubiere efectuado antes.</w:t>
      </w:r>
    </w:p>
    <w:p w14:paraId="3F578440" w14:textId="45AC5CD0" w:rsidR="0072029B" w:rsidRPr="001F7075" w:rsidRDefault="0072029B" w:rsidP="001F7075">
      <w:pPr>
        <w:spacing w:after="0" w:line="240" w:lineRule="auto"/>
        <w:jc w:val="both"/>
        <w:rPr>
          <w:rFonts w:ascii="Century Gothic" w:hAnsi="Century Gothic" w:cs="Times New Roman"/>
          <w:sz w:val="20"/>
          <w:szCs w:val="20"/>
          <w:lang w:val="es-ES_tradnl"/>
        </w:rPr>
      </w:pPr>
      <w:r w:rsidRPr="001F7075">
        <w:rPr>
          <w:rFonts w:ascii="Century Gothic" w:hAnsi="Century Gothic" w:cs="Times New Roman"/>
          <w:sz w:val="20"/>
          <w:szCs w:val="20"/>
          <w:lang w:val="es-ES_tradnl"/>
        </w:rPr>
        <w:t>Si fueren varios los demandados y existiere entre ellos litisconsorcio facultativo, los efectos de la notificación a los que se refiere este artículo, se surtirán para cada uno separadamente, salvo norma sustancial o procesal en contrario. Si el litisconsorcio fuere necesario será indispensable la notificación a todos ellos para que se surtan dichos efectos.</w:t>
      </w:r>
    </w:p>
  </w:footnote>
  <w:footnote w:id="33">
    <w:p w14:paraId="0B9C2EC4" w14:textId="77777777" w:rsidR="0072029B" w:rsidRPr="001F7075" w:rsidRDefault="0072029B" w:rsidP="001F7075">
      <w:pPr>
        <w:spacing w:after="0" w:line="240" w:lineRule="auto"/>
        <w:ind w:right="49"/>
        <w:jc w:val="both"/>
        <w:rPr>
          <w:rFonts w:ascii="Century Gothic" w:hAnsi="Century Gothic" w:cs="Times New Roman"/>
          <w:sz w:val="20"/>
          <w:szCs w:val="20"/>
          <w:lang w:val="es-ES_tradnl"/>
        </w:rPr>
      </w:pPr>
    </w:p>
    <w:p w14:paraId="6A5DFEB0" w14:textId="01BAD4D2" w:rsidR="0072029B" w:rsidRPr="001F7075" w:rsidRDefault="0072029B" w:rsidP="001F7075">
      <w:pPr>
        <w:spacing w:after="0" w:line="240" w:lineRule="auto"/>
        <w:ind w:right="49"/>
        <w:jc w:val="both"/>
        <w:rPr>
          <w:rFonts w:ascii="Century Gothic" w:hAnsi="Century Gothic" w:cs="Times New Roman"/>
          <w:sz w:val="20"/>
          <w:szCs w:val="20"/>
          <w:lang w:val="es-ES_tradnl"/>
        </w:rPr>
      </w:pPr>
      <w:r w:rsidRPr="001F7075">
        <w:rPr>
          <w:rStyle w:val="Refdenotaalpie"/>
          <w:rFonts w:ascii="Century Gothic" w:hAnsi="Century Gothic" w:cs="Times New Roman"/>
          <w:sz w:val="20"/>
          <w:szCs w:val="20"/>
          <w:lang w:val="es-ES_tradnl"/>
        </w:rPr>
        <w:footnoteRef/>
      </w:r>
      <w:r w:rsidRPr="001F7075">
        <w:rPr>
          <w:rFonts w:ascii="Century Gothic" w:hAnsi="Century Gothic" w:cs="Times New Roman"/>
          <w:sz w:val="20"/>
          <w:szCs w:val="20"/>
          <w:lang w:val="es-ES_tradnl"/>
        </w:rPr>
        <w:t xml:space="preserve"> Artículo 94. Interrupción de la prescripción, inoperancia de la caducidad y constitución en mora.</w:t>
      </w:r>
    </w:p>
    <w:p w14:paraId="2C097932" w14:textId="23D3E12A" w:rsidR="0072029B" w:rsidRPr="001F7075" w:rsidRDefault="0072029B" w:rsidP="001F7075">
      <w:pPr>
        <w:spacing w:after="0" w:line="240" w:lineRule="auto"/>
        <w:ind w:right="49"/>
        <w:jc w:val="both"/>
        <w:rPr>
          <w:rFonts w:ascii="Century Gothic" w:hAnsi="Century Gothic" w:cs="Times New Roman"/>
          <w:sz w:val="20"/>
          <w:szCs w:val="20"/>
          <w:lang w:val="es-ES_tradnl"/>
        </w:rPr>
      </w:pPr>
      <w:r w:rsidRPr="001F7075">
        <w:rPr>
          <w:rFonts w:ascii="Century Gothic" w:hAnsi="Century Gothic" w:cs="Times New Roman"/>
          <w:sz w:val="20"/>
          <w:szCs w:val="20"/>
          <w:lang w:val="es-ES_tradnl"/>
        </w:rPr>
        <w:t>La presentación de la demanda interrumpe el término para la prescripción e impide que se produzca la caducidad siempre que el auto admisorio de aquella o el mandamiento ejecutivo se notifique al demandado dentro del término de un (1) año contado a partir del día siguiente a la notificación de tales providencias al demandante. Pasado este término, los mencionados efectos solo se producirán con la notificación al demandado.</w:t>
      </w:r>
    </w:p>
    <w:p w14:paraId="027B448A" w14:textId="1271C64D" w:rsidR="0072029B" w:rsidRPr="001F7075" w:rsidRDefault="0072029B" w:rsidP="001F7075">
      <w:pPr>
        <w:spacing w:after="0" w:line="240" w:lineRule="auto"/>
        <w:ind w:right="49"/>
        <w:jc w:val="both"/>
        <w:rPr>
          <w:rFonts w:ascii="Century Gothic" w:hAnsi="Century Gothic" w:cs="Times New Roman"/>
          <w:sz w:val="20"/>
          <w:szCs w:val="20"/>
          <w:lang w:val="es-ES_tradnl"/>
        </w:rPr>
      </w:pPr>
      <w:r w:rsidRPr="001F7075">
        <w:rPr>
          <w:rFonts w:ascii="Century Gothic" w:hAnsi="Century Gothic" w:cs="Times New Roman"/>
          <w:sz w:val="20"/>
          <w:szCs w:val="20"/>
          <w:lang w:val="es-ES_tradnl"/>
        </w:rPr>
        <w:t>La notificación del auto admisorio de la demanda o del mandamiento ejecutivo produce el efecto del requerimiento judicial para constituir en mora al deudor, cuando la ley lo exija para tal fin, y la notificación de la cesión del crédito, si no se hubiere efectuado antes. Los efectos de la mora solo se producirán a partir de la notificación.</w:t>
      </w:r>
    </w:p>
    <w:p w14:paraId="4E011FA6" w14:textId="31D13ABC" w:rsidR="0072029B" w:rsidRPr="001F7075" w:rsidRDefault="0072029B" w:rsidP="001F7075">
      <w:pPr>
        <w:spacing w:after="0" w:line="240" w:lineRule="auto"/>
        <w:ind w:right="49"/>
        <w:jc w:val="both"/>
        <w:rPr>
          <w:rFonts w:ascii="Century Gothic" w:hAnsi="Century Gothic" w:cs="Times New Roman"/>
          <w:sz w:val="20"/>
          <w:szCs w:val="20"/>
          <w:lang w:val="es-ES_tradnl"/>
        </w:rPr>
      </w:pPr>
      <w:r w:rsidRPr="001F7075">
        <w:rPr>
          <w:rFonts w:ascii="Century Gothic" w:hAnsi="Century Gothic" w:cs="Times New Roman"/>
          <w:sz w:val="20"/>
          <w:szCs w:val="20"/>
          <w:lang w:val="es-ES_tradnl"/>
        </w:rPr>
        <w:t>La notificación del auto que declara abierto el proceso de sucesión a los asignatarios, también constituye requerimiento judicial para constituir en mora de declarar si aceptan o repudian la asignación que se les hubiere deferido.</w:t>
      </w:r>
    </w:p>
    <w:p w14:paraId="1C280205" w14:textId="42C71211" w:rsidR="0072029B" w:rsidRPr="001F7075" w:rsidRDefault="0072029B" w:rsidP="001F7075">
      <w:pPr>
        <w:pStyle w:val="Textonotapie"/>
        <w:ind w:right="49"/>
        <w:jc w:val="both"/>
        <w:rPr>
          <w:rFonts w:ascii="Century Gothic" w:hAnsi="Century Gothic" w:cs="Times New Roman"/>
          <w:lang w:val="es-ES_tradnl"/>
        </w:rPr>
      </w:pPr>
      <w:r w:rsidRPr="001F7075">
        <w:rPr>
          <w:rFonts w:ascii="Century Gothic" w:hAnsi="Century Gothic" w:cs="Times New Roman"/>
          <w:lang w:val="es-ES_tradnl"/>
        </w:rPr>
        <w:t>Si fueren varios los demandados y existiere entre ellos litisconsorcio facultativo, los efectos de la notificación a los que se refiere este artículo se surtirán para cada uno separadamente, salvo norma sustancial o procesal en contrario. Si el litisconsorcio fuere necesario será indispensable la notificación a todos ellos para que se surtan dichos efectos.</w:t>
      </w:r>
    </w:p>
    <w:p w14:paraId="46B72EE7" w14:textId="228AE8D5" w:rsidR="0072029B" w:rsidRPr="001F7075" w:rsidRDefault="0072029B" w:rsidP="001F7075">
      <w:pPr>
        <w:pStyle w:val="Textonotapie"/>
        <w:ind w:right="49"/>
        <w:jc w:val="both"/>
        <w:rPr>
          <w:rFonts w:ascii="Century Gothic" w:hAnsi="Century Gothic"/>
          <w:lang w:val="es-ES_tradnl"/>
        </w:rPr>
      </w:pPr>
      <w:r w:rsidRPr="001F7075">
        <w:rPr>
          <w:rFonts w:ascii="Century Gothic" w:hAnsi="Century Gothic" w:cs="Times New Roman"/>
          <w:lang w:val="es-ES_tradnl"/>
        </w:rPr>
        <w:t>El término de prescripción también se interrumpe por el requerimiento escrito realizado al deudor directamente por el acreedor. Este requerimiento solo podrá hacerse por una vez.</w:t>
      </w:r>
    </w:p>
  </w:footnote>
  <w:footnote w:id="34">
    <w:p w14:paraId="26171E8B" w14:textId="77777777" w:rsidR="0072029B" w:rsidRPr="001F7075" w:rsidRDefault="0072029B" w:rsidP="001F7075">
      <w:pPr>
        <w:pStyle w:val="Textonotapie"/>
        <w:jc w:val="both"/>
        <w:rPr>
          <w:rFonts w:ascii="Century Gothic" w:hAnsi="Century Gothic" w:cs="Times New Roman"/>
          <w:lang w:val="es-ES_tradnl"/>
        </w:rPr>
      </w:pPr>
      <w:r w:rsidRPr="001F7075">
        <w:rPr>
          <w:rStyle w:val="Refdenotaalpie"/>
          <w:rFonts w:ascii="Century Gothic" w:hAnsi="Century Gothic" w:cs="Times New Roman"/>
          <w:lang w:val="es-ES_tradnl"/>
        </w:rPr>
        <w:footnoteRef/>
      </w:r>
      <w:r w:rsidRPr="001F7075">
        <w:rPr>
          <w:rFonts w:ascii="Century Gothic" w:hAnsi="Century Gothic" w:cs="Times New Roman"/>
          <w:lang w:val="es-ES_tradnl"/>
        </w:rPr>
        <w:t xml:space="preserve"> Corte Constitucional Sentencia C-300 de 25 de abril de 2012, Magistrado Ponente: Jorge Ignacio Pretelt Chaljub</w:t>
      </w:r>
    </w:p>
  </w:footnote>
  <w:footnote w:id="35">
    <w:p w14:paraId="36CE6667" w14:textId="77777777" w:rsidR="0072029B" w:rsidRPr="001F7075" w:rsidRDefault="0072029B" w:rsidP="001F7075">
      <w:pPr>
        <w:pStyle w:val="Textonotapie"/>
        <w:jc w:val="both"/>
        <w:rPr>
          <w:rFonts w:ascii="Century Gothic" w:hAnsi="Century Gothic" w:cs="Times New Roman"/>
          <w:lang w:val="es-ES_tradnl"/>
        </w:rPr>
      </w:pPr>
    </w:p>
    <w:p w14:paraId="5FFB735D" w14:textId="77777777" w:rsidR="0072029B" w:rsidRPr="001F7075" w:rsidRDefault="0072029B" w:rsidP="001F7075">
      <w:pPr>
        <w:pStyle w:val="Textonotapie"/>
        <w:jc w:val="both"/>
        <w:rPr>
          <w:rFonts w:ascii="Century Gothic" w:hAnsi="Century Gothic" w:cs="Times New Roman"/>
          <w:lang w:val="es-ES_tradnl"/>
        </w:rPr>
      </w:pPr>
      <w:r w:rsidRPr="001F7075">
        <w:rPr>
          <w:rStyle w:val="Refdenotaalpie"/>
          <w:rFonts w:ascii="Century Gothic" w:hAnsi="Century Gothic" w:cs="Times New Roman"/>
          <w:lang w:val="es-ES_tradnl"/>
        </w:rPr>
        <w:footnoteRef/>
      </w:r>
      <w:r w:rsidRPr="001F7075">
        <w:rPr>
          <w:rFonts w:ascii="Century Gothic" w:hAnsi="Century Gothic" w:cs="Times New Roman"/>
          <w:lang w:val="es-ES_tradnl"/>
        </w:rPr>
        <w:t xml:space="preserve"> Consejo de Estado, Sala de Consulta y Servicio Civil, Concepto de 17 de marzo de 2016, Radicado 11001-03-06-000-2015-00128-00(2263), Consejero Ponente: Edgar González López: </w:t>
      </w:r>
    </w:p>
    <w:p w14:paraId="4C85B1D1" w14:textId="77777777" w:rsidR="0072029B" w:rsidRPr="001F7075" w:rsidRDefault="0072029B" w:rsidP="001F7075">
      <w:pPr>
        <w:pStyle w:val="Textonotapie"/>
        <w:jc w:val="both"/>
        <w:rPr>
          <w:rFonts w:ascii="Century Gothic" w:hAnsi="Century Gothic" w:cs="Times New Roman"/>
          <w:lang w:val="es-ES_tradnl"/>
        </w:rPr>
      </w:pPr>
      <w:r w:rsidRPr="001F7075">
        <w:rPr>
          <w:rFonts w:ascii="Century Gothic" w:hAnsi="Century Gothic" w:cs="Times New Roman"/>
          <w:lang w:val="es-ES_tradnl"/>
        </w:rPr>
        <w:t>Clases de límites para la modificación de los contratos.</w:t>
      </w:r>
    </w:p>
    <w:p w14:paraId="40038281" w14:textId="77777777" w:rsidR="0072029B" w:rsidRPr="001F7075" w:rsidRDefault="0072029B" w:rsidP="001F7075">
      <w:pPr>
        <w:pStyle w:val="Textonotapie"/>
        <w:jc w:val="both"/>
        <w:rPr>
          <w:rFonts w:ascii="Century Gothic" w:hAnsi="Century Gothic" w:cs="Times New Roman"/>
          <w:lang w:val="es-ES_tradnl"/>
        </w:rPr>
      </w:pPr>
      <w:r w:rsidRPr="001F7075">
        <w:rPr>
          <w:rFonts w:ascii="Century Gothic" w:hAnsi="Century Gothic" w:cs="Times New Roman"/>
          <w:lang w:val="es-ES_tradnl"/>
        </w:rPr>
        <w:t>Límites de orden temporal.</w:t>
      </w:r>
    </w:p>
    <w:p w14:paraId="61B27810" w14:textId="77777777" w:rsidR="0072029B" w:rsidRPr="001F7075" w:rsidRDefault="0072029B" w:rsidP="001F7075">
      <w:pPr>
        <w:pStyle w:val="Textonotapie"/>
        <w:jc w:val="both"/>
        <w:rPr>
          <w:rFonts w:ascii="Century Gothic" w:hAnsi="Century Gothic" w:cs="Times New Roman"/>
          <w:lang w:val="es-ES_tradnl"/>
        </w:rPr>
      </w:pPr>
      <w:r w:rsidRPr="001F7075">
        <w:rPr>
          <w:rFonts w:ascii="Century Gothic" w:hAnsi="Century Gothic" w:cs="Times New Roman"/>
          <w:lang w:val="es-ES_tradnl"/>
        </w:rPr>
        <w:t>Relacionados con la vigencia del contrato.</w:t>
      </w:r>
    </w:p>
    <w:p w14:paraId="16B4D88E" w14:textId="77777777" w:rsidR="0072029B" w:rsidRPr="001F7075" w:rsidRDefault="0072029B" w:rsidP="001F7075">
      <w:pPr>
        <w:pStyle w:val="Textonotapie"/>
        <w:jc w:val="both"/>
        <w:rPr>
          <w:rFonts w:ascii="Century Gothic" w:hAnsi="Century Gothic" w:cs="Times New Roman"/>
          <w:lang w:val="es-ES_tradnl"/>
        </w:rPr>
      </w:pPr>
      <w:r w:rsidRPr="001F7075">
        <w:rPr>
          <w:rFonts w:ascii="Century Gothic" w:hAnsi="Century Gothic" w:cs="Times New Roman"/>
          <w:lang w:val="es-ES_tradnl"/>
        </w:rPr>
        <w:t>La posibilidad de modificar un contrato solo puede ejercerse durante su vigencia, así se trate de la simple prórroga del plazo, pues no resulta viable jurídicamente realizar modificaciones sobre un contrato con un plazo contractual vencido, como lo ha reiterado el Consejo de Estado.</w:t>
      </w:r>
    </w:p>
    <w:p w14:paraId="32E471CA" w14:textId="77777777" w:rsidR="0072029B" w:rsidRPr="001F7075" w:rsidRDefault="0072029B" w:rsidP="001F7075">
      <w:pPr>
        <w:pStyle w:val="Textonotapie"/>
        <w:jc w:val="both"/>
        <w:rPr>
          <w:rFonts w:ascii="Century Gothic" w:hAnsi="Century Gothic" w:cs="Times New Roman"/>
          <w:lang w:val="es-ES_tradnl"/>
        </w:rPr>
      </w:pPr>
      <w:r w:rsidRPr="001F7075">
        <w:rPr>
          <w:rFonts w:ascii="Century Gothic" w:hAnsi="Century Gothic" w:cs="Times New Roman"/>
          <w:lang w:val="es-ES_tradnl"/>
        </w:rPr>
        <w:t>La Sección Tercera del Consejo de Estado, a propósito de la necesidad de pacto expreso para prolongar el plazo, señaló:</w:t>
      </w:r>
    </w:p>
    <w:p w14:paraId="00EE20B0" w14:textId="7F9665C8" w:rsidR="0072029B" w:rsidRPr="001F7075" w:rsidRDefault="0072029B" w:rsidP="001F7075">
      <w:pPr>
        <w:pStyle w:val="Textonotapie"/>
        <w:jc w:val="both"/>
        <w:rPr>
          <w:rFonts w:ascii="Century Gothic" w:hAnsi="Century Gothic" w:cs="Times New Roman"/>
          <w:lang w:val="es-ES_tradnl"/>
        </w:rPr>
      </w:pPr>
      <w:r w:rsidRPr="001F7075">
        <w:rPr>
          <w:rFonts w:ascii="Century Gothic" w:hAnsi="Century Gothic" w:cs="Times New Roman"/>
          <w:lang w:val="es-ES_tradnl"/>
        </w:rPr>
        <w:t>"... se pone de presente la necesidad de pacto expreso para prolongar el plazo de ejecución, sin que en ningún momento ello pueda suplirse por la conducta de las partes, con mayor razón del comportamiento unilateral de una de ellas"</w:t>
      </w:r>
    </w:p>
    <w:p w14:paraId="4A68AC4B" w14:textId="77777777" w:rsidR="0072029B" w:rsidRPr="001F7075" w:rsidRDefault="0072029B" w:rsidP="001F7075">
      <w:pPr>
        <w:pStyle w:val="Textonotapie"/>
        <w:jc w:val="both"/>
        <w:rPr>
          <w:rFonts w:ascii="Century Gothic" w:hAnsi="Century Gothic" w:cs="Times New Roman"/>
          <w:lang w:val="es-ES_tradnl"/>
        </w:rPr>
      </w:pPr>
      <w:r w:rsidRPr="001F7075">
        <w:rPr>
          <w:rFonts w:ascii="Century Gothic" w:hAnsi="Century Gothic" w:cs="Times New Roman"/>
          <w:lang w:val="es-ES_tradnl"/>
        </w:rPr>
        <w:t>Por consiguiente, en cuanto a la "ratione temporis" para celebrar un contrato adicional, en aplicación a este criterio, solo sería viable jurídicamente mientras se encuentre vigente el contrato principal, entendido por la Sección Tercera como la vigencia del plazo para la ejecución del contrato.[ Cfr. Consejo de Estado. Sección Tercera. Sentencia del 20 de noviembre de 2008. Exp. 17031]</w:t>
      </w:r>
    </w:p>
  </w:footnote>
  <w:footnote w:id="36">
    <w:p w14:paraId="2CA6A778" w14:textId="77777777" w:rsidR="0072029B" w:rsidRPr="001F7075" w:rsidRDefault="0072029B" w:rsidP="001F7075">
      <w:pPr>
        <w:pStyle w:val="Textonotapie"/>
        <w:jc w:val="both"/>
        <w:rPr>
          <w:rFonts w:ascii="Century Gothic" w:hAnsi="Century Gothic" w:cs="Times New Roman"/>
          <w:lang w:val="es-ES_tradnl"/>
        </w:rPr>
      </w:pPr>
      <w:r w:rsidRPr="001F7075">
        <w:rPr>
          <w:rStyle w:val="Refdenotaalpie"/>
          <w:rFonts w:ascii="Century Gothic" w:hAnsi="Century Gothic" w:cs="Times New Roman"/>
          <w:lang w:val="es-ES_tradnl"/>
        </w:rPr>
        <w:footnoteRef/>
      </w:r>
      <w:r w:rsidRPr="001F7075">
        <w:rPr>
          <w:rFonts w:ascii="Century Gothic" w:hAnsi="Century Gothic" w:cs="Times New Roman"/>
          <w:lang w:val="es-ES_tradnl"/>
        </w:rPr>
        <w:t xml:space="preserve"> Consejo de Estado, Sala Contencioso Administrativa, Sección Tercera, Sentencia de 31 de julio de 2014, Radicado: 25000232600019970474101 (21184). Consejero Ponente: Ramiro Pazos Guerrero.</w:t>
      </w:r>
    </w:p>
  </w:footnote>
  <w:footnote w:id="37">
    <w:p w14:paraId="27740504" w14:textId="3DC7E303" w:rsidR="0072029B" w:rsidRPr="001F7075" w:rsidRDefault="0072029B" w:rsidP="001F7075">
      <w:pPr>
        <w:pStyle w:val="Textonotapie"/>
        <w:jc w:val="both"/>
        <w:rPr>
          <w:rFonts w:ascii="Century Gothic" w:hAnsi="Century Gothic" w:cs="Times New Roman"/>
          <w:lang w:val="es-ES_tradnl"/>
        </w:rPr>
      </w:pPr>
      <w:r w:rsidRPr="001F7075">
        <w:rPr>
          <w:rStyle w:val="Refdenotaalpie"/>
          <w:rFonts w:ascii="Century Gothic" w:hAnsi="Century Gothic" w:cs="Times New Roman"/>
          <w:lang w:val="es-ES_tradnl"/>
        </w:rPr>
        <w:footnoteRef/>
      </w:r>
      <w:r w:rsidRPr="001F7075">
        <w:rPr>
          <w:rFonts w:ascii="Century Gothic" w:hAnsi="Century Gothic" w:cs="Times New Roman"/>
          <w:lang w:val="es-ES_tradnl"/>
        </w:rPr>
        <w:t xml:space="preserve"> Consejo de Estado - Sección Primera – C.P.: María Elizabeth García González. Sentencia de 14 de abril de 2016. Radicación número: 41001-23-33-000-2014-00263-01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3854" w14:textId="77777777" w:rsidR="0072029B" w:rsidRDefault="0072029B" w:rsidP="00963571">
    <w:pPr>
      <w:pStyle w:val="Encabezado"/>
      <w:jc w:val="center"/>
      <w:rPr>
        <w:rFonts w:ascii="Georgia" w:hAnsi="Georgia"/>
        <w:sz w:val="20"/>
      </w:rPr>
    </w:pPr>
    <w:r>
      <w:rPr>
        <w:rFonts w:ascii="Georgia" w:hAnsi="Georgia"/>
        <w:sz w:val="20"/>
      </w:rPr>
      <w:t>TRIBUNAL DE ARBITRAMENTO</w:t>
    </w:r>
  </w:p>
  <w:p w14:paraId="4EA8DF6F" w14:textId="77777777" w:rsidR="0072029B" w:rsidRDefault="0072029B" w:rsidP="00963571">
    <w:pPr>
      <w:pStyle w:val="Encabezado"/>
      <w:jc w:val="center"/>
      <w:rPr>
        <w:rFonts w:ascii="Georgia" w:hAnsi="Georgia"/>
        <w:sz w:val="20"/>
      </w:rPr>
    </w:pPr>
  </w:p>
  <w:p w14:paraId="3F9074F9" w14:textId="77777777" w:rsidR="0072029B" w:rsidRDefault="0072029B" w:rsidP="00963571">
    <w:pPr>
      <w:pStyle w:val="Encabezado"/>
      <w:jc w:val="center"/>
      <w:rPr>
        <w:rFonts w:ascii="Georgia" w:hAnsi="Georgia"/>
        <w:sz w:val="20"/>
      </w:rPr>
    </w:pPr>
    <w:r w:rsidRPr="00E41B01">
      <w:rPr>
        <w:rFonts w:ascii="Georgia" w:hAnsi="Georgia"/>
        <w:sz w:val="20"/>
      </w:rPr>
      <w:t>C</w:t>
    </w:r>
    <w:r>
      <w:rPr>
        <w:rFonts w:ascii="Georgia" w:hAnsi="Georgia"/>
        <w:sz w:val="20"/>
      </w:rPr>
      <w:t xml:space="preserve">ONSORCIO CIC integrado por CARLOS JULIO RIVERA CORREAL, MAX OJEDA GÓMEZ, CONSTRUCTORA COCELCA LTDA. hoy GRUPO CONSTRUCTORA PRISMA S.A.S y </w:t>
    </w:r>
  </w:p>
  <w:p w14:paraId="23E45185" w14:textId="77777777" w:rsidR="0072029B" w:rsidRDefault="0072029B" w:rsidP="00963571">
    <w:pPr>
      <w:pStyle w:val="Encabezado"/>
      <w:jc w:val="center"/>
      <w:rPr>
        <w:rFonts w:ascii="Georgia" w:hAnsi="Georgia"/>
        <w:sz w:val="20"/>
      </w:rPr>
    </w:pPr>
    <w:r>
      <w:rPr>
        <w:rFonts w:ascii="Georgia" w:hAnsi="Georgia"/>
        <w:sz w:val="20"/>
      </w:rPr>
      <w:t>ORLANDO ROJAS M &amp; CIA LTDA. hoy OBRACIC S.A.S.</w:t>
    </w:r>
  </w:p>
  <w:p w14:paraId="091825B9" w14:textId="77777777" w:rsidR="0072029B" w:rsidRDefault="0072029B" w:rsidP="00963571">
    <w:pPr>
      <w:pStyle w:val="Encabezado"/>
      <w:jc w:val="center"/>
      <w:rPr>
        <w:rFonts w:ascii="Georgia" w:hAnsi="Georgia"/>
        <w:sz w:val="20"/>
      </w:rPr>
    </w:pPr>
    <w:r>
      <w:rPr>
        <w:rFonts w:ascii="Georgia" w:hAnsi="Georgia"/>
        <w:sz w:val="20"/>
      </w:rPr>
      <w:t>c</w:t>
    </w:r>
    <w:r w:rsidRPr="00E41B01">
      <w:rPr>
        <w:rFonts w:ascii="Georgia" w:hAnsi="Georgia"/>
        <w:sz w:val="20"/>
      </w:rPr>
      <w:t>.</w:t>
    </w:r>
    <w:r>
      <w:rPr>
        <w:rFonts w:ascii="Georgia" w:hAnsi="Georgia"/>
        <w:sz w:val="20"/>
      </w:rPr>
      <w:t>/</w:t>
    </w:r>
    <w:r w:rsidRPr="00E41B01">
      <w:rPr>
        <w:rFonts w:ascii="Georgia" w:hAnsi="Georgia"/>
        <w:sz w:val="20"/>
      </w:rPr>
      <w:t xml:space="preserve"> </w:t>
    </w:r>
  </w:p>
  <w:p w14:paraId="7E6BEBD7" w14:textId="77777777" w:rsidR="0072029B" w:rsidRPr="00E41B01" w:rsidRDefault="0072029B" w:rsidP="00963571">
    <w:pPr>
      <w:pStyle w:val="Encabezado"/>
      <w:jc w:val="center"/>
      <w:rPr>
        <w:rFonts w:ascii="Georgia" w:hAnsi="Georgia"/>
        <w:sz w:val="20"/>
      </w:rPr>
    </w:pPr>
    <w:r>
      <w:rPr>
        <w:rFonts w:ascii="Georgia" w:hAnsi="Georgia"/>
        <w:sz w:val="20"/>
      </w:rPr>
      <w:t>SECRETARIA DE EDUCACIÓN DEL DISTRITO</w:t>
    </w:r>
  </w:p>
  <w:p w14:paraId="0D439BCF" w14:textId="77777777" w:rsidR="0072029B" w:rsidRDefault="0072029B" w:rsidP="00963571">
    <w:pPr>
      <w:pStyle w:val="Encabezado"/>
      <w:jc w:val="center"/>
      <w:rPr>
        <w:rFonts w:ascii="Georgia" w:hAnsi="Georgia"/>
        <w:spacing w:val="-3"/>
        <w:sz w:val="20"/>
      </w:rPr>
    </w:pPr>
    <w:r>
      <w:rPr>
        <w:rFonts w:ascii="Georgia" w:hAnsi="Georgia"/>
        <w:spacing w:val="-3"/>
        <w:sz w:val="20"/>
      </w:rPr>
      <w:t>5499</w:t>
    </w:r>
  </w:p>
  <w:p w14:paraId="2C57961E" w14:textId="363C1553" w:rsidR="0072029B" w:rsidRDefault="0072029B" w:rsidP="00992A90">
    <w:pPr>
      <w:pStyle w:val="Encabezado"/>
      <w:tabs>
        <w:tab w:val="clear" w:pos="4252"/>
        <w:tab w:val="clear" w:pos="8504"/>
        <w:tab w:val="right" w:pos="8838"/>
      </w:tabs>
      <w:rPr>
        <w:rFonts w:ascii="Georgia" w:hAnsi="Georgia"/>
        <w:spacing w:val="-3"/>
        <w:sz w:val="20"/>
      </w:rPr>
    </w:pPr>
    <w:r>
      <w:rPr>
        <w:rFonts w:ascii="Georgia" w:hAnsi="Georgia"/>
        <w:noProof/>
        <w:spacing w:val="-3"/>
        <w:sz w:val="20"/>
        <w:lang w:val="es-CO" w:eastAsia="es-CO"/>
      </w:rPr>
      <mc:AlternateContent>
        <mc:Choice Requires="wps">
          <w:drawing>
            <wp:anchor distT="0" distB="0" distL="114300" distR="114300" simplePos="0" relativeHeight="251659264" behindDoc="0" locked="0" layoutInCell="0" allowOverlap="1" wp14:anchorId="6E105E36" wp14:editId="04FB1E5B">
              <wp:simplePos x="0" y="0"/>
              <wp:positionH relativeFrom="column">
                <wp:posOffset>19685</wp:posOffset>
              </wp:positionH>
              <wp:positionV relativeFrom="paragraph">
                <wp:posOffset>48895</wp:posOffset>
              </wp:positionV>
              <wp:extent cx="5760720" cy="0"/>
              <wp:effectExtent l="22860" t="25400" r="33020"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21291"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85pt" to="455.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2C8QEAALQDAAAOAAAAZHJzL2Uyb0RvYy54bWysU8uu2yAQ3VfqPyD2iZ3cPK04V5WTdJO2&#10;ke7tBxDAMSpmEJA4UdV/70Ae7W13Vb1AwJw5nDkzXjyfW01O0nkFpqSDfk6JNByEMoeSfn3d9GaU&#10;+MCMYBqMLOlFevq8fP9u0dlCDqEBLaQjSGJ80dmSNiHYIss8b2TLfB+sNBiswbUs4NEdMuFYh+yt&#10;zoZ5Psk6cMI64NJ7vF1dg3SZ+Ota8vClrr0MRJcUtYW0urTu45otF6w4OGYbxW8y2D+oaJky+OiD&#10;asUCI0en/qJqFXfgoQ59Dm0Gda24TDVgNYP8j2peGmZlqgXN8fZhk/9/tPzzaeeIEiV9osSwFlu0&#10;VUaSQXSms75AQGV2LtbGz+bFboF/88RA1TBzkEnh68ViWsrI3qTEg7fIv+8+gUAMOwZINp1r10ZK&#10;NICcUzcuj27IcyAcL8fTST4dYtP4PZax4p5onQ8fJbQkbkqqUXMiZqetDygdoXdIfMfARmmdmq0N&#10;6VDtPB/nKcODViJGI867w77SjpxYnJf0RSOQ7Q3MwdGIxNZIJta3fWBKX/eI1ybyYS2o57a7DsT3&#10;eT5fz9azUW80nKx7o1yI3odNNepNNoPpePW0qqrV4Mft1Xt+8jVaeW3KHsRl56KwaDGORpJ4G+M4&#10;e7+fE+rXz7b8CQAA//8DAFBLAwQUAAYACAAAACEAiyJfw9kAAAAFAQAADwAAAGRycy9kb3ducmV2&#10;LnhtbEyOwU7DMBBE70j8g7VI3KgTCjQNcSqoxKU3QgUct7FJIux1FLtp8vcsXMpxNKM3r9hMzorR&#10;DKHzpCBdJCAM1V531CjYv73cZCBCRNJoPRkFswmwKS8vCsy1P9GrGavYCIZQyFFBG2OfSxnq1jgM&#10;C98b4u7LDw4jx6GResATw52Vt0nyIB12xA8t9mbbmvq7Ojqm3H9kzzvM9vNsq8/13fZ9N5JT6vpq&#10;enoEEc0Uz2P41Wd1KNnp4I+kg7AKlikPFaxWILhdp8kSxOEvy7KQ/+3LHwAAAP//AwBQSwECLQAU&#10;AAYACAAAACEAtoM4kv4AAADhAQAAEwAAAAAAAAAAAAAAAAAAAAAAW0NvbnRlbnRfVHlwZXNdLnht&#10;bFBLAQItABQABgAIAAAAIQA4/SH/1gAAAJQBAAALAAAAAAAAAAAAAAAAAC8BAABfcmVscy8ucmVs&#10;c1BLAQItABQABgAIAAAAIQDPBj2C8QEAALQDAAAOAAAAAAAAAAAAAAAAAC4CAABkcnMvZTJvRG9j&#10;LnhtbFBLAQItABQABgAIAAAAIQCLIl/D2QAAAAUBAAAPAAAAAAAAAAAAAAAAAEsEAABkcnMvZG93&#10;bnJldi54bWxQSwUGAAAAAAQABADzAAAAUQUAAAAA&#10;" o:allowincell="f" strokeweight="1.5pt"/>
          </w:pict>
        </mc:Fallback>
      </mc:AlternateContent>
    </w:r>
    <w:r w:rsidR="00992A90">
      <w:rPr>
        <w:rFonts w:ascii="Georgia" w:hAnsi="Georgia"/>
        <w:spacing w:val="-3"/>
        <w:sz w:val="20"/>
      </w:rPr>
      <w:tab/>
    </w:r>
  </w:p>
  <w:p w14:paraId="084CECBF" w14:textId="77777777" w:rsidR="00992A90" w:rsidRPr="00963571" w:rsidRDefault="00992A90" w:rsidP="00992A90">
    <w:pPr>
      <w:pStyle w:val="Encabezado"/>
      <w:tabs>
        <w:tab w:val="clear" w:pos="4252"/>
        <w:tab w:val="clear" w:pos="8504"/>
        <w:tab w:val="right" w:pos="8838"/>
      </w:tabs>
      <w:rPr>
        <w:rFonts w:ascii="Georgia" w:hAnsi="Georgia"/>
        <w:spacing w:val="-3"/>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953"/>
    <w:multiLevelType w:val="multilevel"/>
    <w:tmpl w:val="59F69B3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A45466"/>
    <w:multiLevelType w:val="hybridMultilevel"/>
    <w:tmpl w:val="033C84C8"/>
    <w:lvl w:ilvl="0" w:tplc="62D626AA">
      <w:start w:val="1"/>
      <w:numFmt w:val="bullet"/>
      <w:lvlText w:val="•"/>
      <w:lvlJc w:val="left"/>
      <w:pPr>
        <w:tabs>
          <w:tab w:val="num" w:pos="720"/>
        </w:tabs>
        <w:ind w:left="720" w:hanging="360"/>
      </w:pPr>
      <w:rPr>
        <w:rFonts w:ascii="Arial" w:hAnsi="Arial" w:hint="default"/>
      </w:rPr>
    </w:lvl>
    <w:lvl w:ilvl="1" w:tplc="90B870D8" w:tentative="1">
      <w:start w:val="1"/>
      <w:numFmt w:val="bullet"/>
      <w:lvlText w:val="•"/>
      <w:lvlJc w:val="left"/>
      <w:pPr>
        <w:tabs>
          <w:tab w:val="num" w:pos="1440"/>
        </w:tabs>
        <w:ind w:left="1440" w:hanging="360"/>
      </w:pPr>
      <w:rPr>
        <w:rFonts w:ascii="Arial" w:hAnsi="Arial" w:hint="default"/>
      </w:rPr>
    </w:lvl>
    <w:lvl w:ilvl="2" w:tplc="8E0CD4CE" w:tentative="1">
      <w:start w:val="1"/>
      <w:numFmt w:val="bullet"/>
      <w:lvlText w:val="•"/>
      <w:lvlJc w:val="left"/>
      <w:pPr>
        <w:tabs>
          <w:tab w:val="num" w:pos="2160"/>
        </w:tabs>
        <w:ind w:left="2160" w:hanging="360"/>
      </w:pPr>
      <w:rPr>
        <w:rFonts w:ascii="Arial" w:hAnsi="Arial" w:hint="default"/>
      </w:rPr>
    </w:lvl>
    <w:lvl w:ilvl="3" w:tplc="5D8C5870" w:tentative="1">
      <w:start w:val="1"/>
      <w:numFmt w:val="bullet"/>
      <w:lvlText w:val="•"/>
      <w:lvlJc w:val="left"/>
      <w:pPr>
        <w:tabs>
          <w:tab w:val="num" w:pos="2880"/>
        </w:tabs>
        <w:ind w:left="2880" w:hanging="360"/>
      </w:pPr>
      <w:rPr>
        <w:rFonts w:ascii="Arial" w:hAnsi="Arial" w:hint="default"/>
      </w:rPr>
    </w:lvl>
    <w:lvl w:ilvl="4" w:tplc="50AC3CE0" w:tentative="1">
      <w:start w:val="1"/>
      <w:numFmt w:val="bullet"/>
      <w:lvlText w:val="•"/>
      <w:lvlJc w:val="left"/>
      <w:pPr>
        <w:tabs>
          <w:tab w:val="num" w:pos="3600"/>
        </w:tabs>
        <w:ind w:left="3600" w:hanging="360"/>
      </w:pPr>
      <w:rPr>
        <w:rFonts w:ascii="Arial" w:hAnsi="Arial" w:hint="default"/>
      </w:rPr>
    </w:lvl>
    <w:lvl w:ilvl="5" w:tplc="E5F80E3E" w:tentative="1">
      <w:start w:val="1"/>
      <w:numFmt w:val="bullet"/>
      <w:lvlText w:val="•"/>
      <w:lvlJc w:val="left"/>
      <w:pPr>
        <w:tabs>
          <w:tab w:val="num" w:pos="4320"/>
        </w:tabs>
        <w:ind w:left="4320" w:hanging="360"/>
      </w:pPr>
      <w:rPr>
        <w:rFonts w:ascii="Arial" w:hAnsi="Arial" w:hint="default"/>
      </w:rPr>
    </w:lvl>
    <w:lvl w:ilvl="6" w:tplc="DAEA02E2" w:tentative="1">
      <w:start w:val="1"/>
      <w:numFmt w:val="bullet"/>
      <w:lvlText w:val="•"/>
      <w:lvlJc w:val="left"/>
      <w:pPr>
        <w:tabs>
          <w:tab w:val="num" w:pos="5040"/>
        </w:tabs>
        <w:ind w:left="5040" w:hanging="360"/>
      </w:pPr>
      <w:rPr>
        <w:rFonts w:ascii="Arial" w:hAnsi="Arial" w:hint="default"/>
      </w:rPr>
    </w:lvl>
    <w:lvl w:ilvl="7" w:tplc="D4FC7CD4" w:tentative="1">
      <w:start w:val="1"/>
      <w:numFmt w:val="bullet"/>
      <w:lvlText w:val="•"/>
      <w:lvlJc w:val="left"/>
      <w:pPr>
        <w:tabs>
          <w:tab w:val="num" w:pos="5760"/>
        </w:tabs>
        <w:ind w:left="5760" w:hanging="360"/>
      </w:pPr>
      <w:rPr>
        <w:rFonts w:ascii="Arial" w:hAnsi="Arial" w:hint="default"/>
      </w:rPr>
    </w:lvl>
    <w:lvl w:ilvl="8" w:tplc="476678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D975C3"/>
    <w:multiLevelType w:val="hybridMultilevel"/>
    <w:tmpl w:val="1FF2066A"/>
    <w:lvl w:ilvl="0" w:tplc="4920D998">
      <w:start w:val="1"/>
      <w:numFmt w:val="bullet"/>
      <w:lvlText w:val="•"/>
      <w:lvlJc w:val="left"/>
      <w:pPr>
        <w:tabs>
          <w:tab w:val="num" w:pos="720"/>
        </w:tabs>
        <w:ind w:left="720" w:hanging="360"/>
      </w:pPr>
      <w:rPr>
        <w:rFonts w:ascii="Arial" w:hAnsi="Arial" w:hint="default"/>
      </w:rPr>
    </w:lvl>
    <w:lvl w:ilvl="1" w:tplc="13C6F6E6" w:tentative="1">
      <w:start w:val="1"/>
      <w:numFmt w:val="bullet"/>
      <w:lvlText w:val="•"/>
      <w:lvlJc w:val="left"/>
      <w:pPr>
        <w:tabs>
          <w:tab w:val="num" w:pos="1440"/>
        </w:tabs>
        <w:ind w:left="1440" w:hanging="360"/>
      </w:pPr>
      <w:rPr>
        <w:rFonts w:ascii="Arial" w:hAnsi="Arial" w:hint="default"/>
      </w:rPr>
    </w:lvl>
    <w:lvl w:ilvl="2" w:tplc="7A52FC74" w:tentative="1">
      <w:start w:val="1"/>
      <w:numFmt w:val="bullet"/>
      <w:lvlText w:val="•"/>
      <w:lvlJc w:val="left"/>
      <w:pPr>
        <w:tabs>
          <w:tab w:val="num" w:pos="2160"/>
        </w:tabs>
        <w:ind w:left="2160" w:hanging="360"/>
      </w:pPr>
      <w:rPr>
        <w:rFonts w:ascii="Arial" w:hAnsi="Arial" w:hint="default"/>
      </w:rPr>
    </w:lvl>
    <w:lvl w:ilvl="3" w:tplc="887C63E4" w:tentative="1">
      <w:start w:val="1"/>
      <w:numFmt w:val="bullet"/>
      <w:lvlText w:val="•"/>
      <w:lvlJc w:val="left"/>
      <w:pPr>
        <w:tabs>
          <w:tab w:val="num" w:pos="2880"/>
        </w:tabs>
        <w:ind w:left="2880" w:hanging="360"/>
      </w:pPr>
      <w:rPr>
        <w:rFonts w:ascii="Arial" w:hAnsi="Arial" w:hint="default"/>
      </w:rPr>
    </w:lvl>
    <w:lvl w:ilvl="4" w:tplc="76447A2A" w:tentative="1">
      <w:start w:val="1"/>
      <w:numFmt w:val="bullet"/>
      <w:lvlText w:val="•"/>
      <w:lvlJc w:val="left"/>
      <w:pPr>
        <w:tabs>
          <w:tab w:val="num" w:pos="3600"/>
        </w:tabs>
        <w:ind w:left="3600" w:hanging="360"/>
      </w:pPr>
      <w:rPr>
        <w:rFonts w:ascii="Arial" w:hAnsi="Arial" w:hint="default"/>
      </w:rPr>
    </w:lvl>
    <w:lvl w:ilvl="5" w:tplc="3312B594" w:tentative="1">
      <w:start w:val="1"/>
      <w:numFmt w:val="bullet"/>
      <w:lvlText w:val="•"/>
      <w:lvlJc w:val="left"/>
      <w:pPr>
        <w:tabs>
          <w:tab w:val="num" w:pos="4320"/>
        </w:tabs>
        <w:ind w:left="4320" w:hanging="360"/>
      </w:pPr>
      <w:rPr>
        <w:rFonts w:ascii="Arial" w:hAnsi="Arial" w:hint="default"/>
      </w:rPr>
    </w:lvl>
    <w:lvl w:ilvl="6" w:tplc="97A03EB8" w:tentative="1">
      <w:start w:val="1"/>
      <w:numFmt w:val="bullet"/>
      <w:lvlText w:val="•"/>
      <w:lvlJc w:val="left"/>
      <w:pPr>
        <w:tabs>
          <w:tab w:val="num" w:pos="5040"/>
        </w:tabs>
        <w:ind w:left="5040" w:hanging="360"/>
      </w:pPr>
      <w:rPr>
        <w:rFonts w:ascii="Arial" w:hAnsi="Arial" w:hint="default"/>
      </w:rPr>
    </w:lvl>
    <w:lvl w:ilvl="7" w:tplc="8370DA96" w:tentative="1">
      <w:start w:val="1"/>
      <w:numFmt w:val="bullet"/>
      <w:lvlText w:val="•"/>
      <w:lvlJc w:val="left"/>
      <w:pPr>
        <w:tabs>
          <w:tab w:val="num" w:pos="5760"/>
        </w:tabs>
        <w:ind w:left="5760" w:hanging="360"/>
      </w:pPr>
      <w:rPr>
        <w:rFonts w:ascii="Arial" w:hAnsi="Arial" w:hint="default"/>
      </w:rPr>
    </w:lvl>
    <w:lvl w:ilvl="8" w:tplc="40C652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AF747A"/>
    <w:multiLevelType w:val="hybridMultilevel"/>
    <w:tmpl w:val="5A525590"/>
    <w:lvl w:ilvl="0" w:tplc="0DC23B92">
      <w:start w:val="1"/>
      <w:numFmt w:val="bullet"/>
      <w:lvlText w:val="•"/>
      <w:lvlJc w:val="left"/>
      <w:pPr>
        <w:tabs>
          <w:tab w:val="num" w:pos="720"/>
        </w:tabs>
        <w:ind w:left="720" w:hanging="360"/>
      </w:pPr>
      <w:rPr>
        <w:rFonts w:ascii="Arial" w:hAnsi="Arial" w:hint="default"/>
      </w:rPr>
    </w:lvl>
    <w:lvl w:ilvl="1" w:tplc="A150F824" w:tentative="1">
      <w:start w:val="1"/>
      <w:numFmt w:val="bullet"/>
      <w:lvlText w:val="•"/>
      <w:lvlJc w:val="left"/>
      <w:pPr>
        <w:tabs>
          <w:tab w:val="num" w:pos="1440"/>
        </w:tabs>
        <w:ind w:left="1440" w:hanging="360"/>
      </w:pPr>
      <w:rPr>
        <w:rFonts w:ascii="Arial" w:hAnsi="Arial" w:hint="default"/>
      </w:rPr>
    </w:lvl>
    <w:lvl w:ilvl="2" w:tplc="2E749A90" w:tentative="1">
      <w:start w:val="1"/>
      <w:numFmt w:val="bullet"/>
      <w:lvlText w:val="•"/>
      <w:lvlJc w:val="left"/>
      <w:pPr>
        <w:tabs>
          <w:tab w:val="num" w:pos="2160"/>
        </w:tabs>
        <w:ind w:left="2160" w:hanging="360"/>
      </w:pPr>
      <w:rPr>
        <w:rFonts w:ascii="Arial" w:hAnsi="Arial" w:hint="default"/>
      </w:rPr>
    </w:lvl>
    <w:lvl w:ilvl="3" w:tplc="F9141D6E" w:tentative="1">
      <w:start w:val="1"/>
      <w:numFmt w:val="bullet"/>
      <w:lvlText w:val="•"/>
      <w:lvlJc w:val="left"/>
      <w:pPr>
        <w:tabs>
          <w:tab w:val="num" w:pos="2880"/>
        </w:tabs>
        <w:ind w:left="2880" w:hanging="360"/>
      </w:pPr>
      <w:rPr>
        <w:rFonts w:ascii="Arial" w:hAnsi="Arial" w:hint="default"/>
      </w:rPr>
    </w:lvl>
    <w:lvl w:ilvl="4" w:tplc="781C4F5A" w:tentative="1">
      <w:start w:val="1"/>
      <w:numFmt w:val="bullet"/>
      <w:lvlText w:val="•"/>
      <w:lvlJc w:val="left"/>
      <w:pPr>
        <w:tabs>
          <w:tab w:val="num" w:pos="3600"/>
        </w:tabs>
        <w:ind w:left="3600" w:hanging="360"/>
      </w:pPr>
      <w:rPr>
        <w:rFonts w:ascii="Arial" w:hAnsi="Arial" w:hint="default"/>
      </w:rPr>
    </w:lvl>
    <w:lvl w:ilvl="5" w:tplc="9828D2B0" w:tentative="1">
      <w:start w:val="1"/>
      <w:numFmt w:val="bullet"/>
      <w:lvlText w:val="•"/>
      <w:lvlJc w:val="left"/>
      <w:pPr>
        <w:tabs>
          <w:tab w:val="num" w:pos="4320"/>
        </w:tabs>
        <w:ind w:left="4320" w:hanging="360"/>
      </w:pPr>
      <w:rPr>
        <w:rFonts w:ascii="Arial" w:hAnsi="Arial" w:hint="default"/>
      </w:rPr>
    </w:lvl>
    <w:lvl w:ilvl="6" w:tplc="30B018F8" w:tentative="1">
      <w:start w:val="1"/>
      <w:numFmt w:val="bullet"/>
      <w:lvlText w:val="•"/>
      <w:lvlJc w:val="left"/>
      <w:pPr>
        <w:tabs>
          <w:tab w:val="num" w:pos="5040"/>
        </w:tabs>
        <w:ind w:left="5040" w:hanging="360"/>
      </w:pPr>
      <w:rPr>
        <w:rFonts w:ascii="Arial" w:hAnsi="Arial" w:hint="default"/>
      </w:rPr>
    </w:lvl>
    <w:lvl w:ilvl="7" w:tplc="63F059C8" w:tentative="1">
      <w:start w:val="1"/>
      <w:numFmt w:val="bullet"/>
      <w:lvlText w:val="•"/>
      <w:lvlJc w:val="left"/>
      <w:pPr>
        <w:tabs>
          <w:tab w:val="num" w:pos="5760"/>
        </w:tabs>
        <w:ind w:left="5760" w:hanging="360"/>
      </w:pPr>
      <w:rPr>
        <w:rFonts w:ascii="Arial" w:hAnsi="Arial" w:hint="default"/>
      </w:rPr>
    </w:lvl>
    <w:lvl w:ilvl="8" w:tplc="C7A453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C91901"/>
    <w:multiLevelType w:val="hybridMultilevel"/>
    <w:tmpl w:val="C18A4888"/>
    <w:lvl w:ilvl="0" w:tplc="04326286">
      <w:start w:val="1"/>
      <w:numFmt w:val="bullet"/>
      <w:lvlText w:val="•"/>
      <w:lvlJc w:val="left"/>
      <w:pPr>
        <w:tabs>
          <w:tab w:val="num" w:pos="720"/>
        </w:tabs>
        <w:ind w:left="720" w:hanging="360"/>
      </w:pPr>
      <w:rPr>
        <w:rFonts w:ascii="Arial" w:hAnsi="Arial" w:hint="default"/>
      </w:rPr>
    </w:lvl>
    <w:lvl w:ilvl="1" w:tplc="12EC53C0" w:tentative="1">
      <w:start w:val="1"/>
      <w:numFmt w:val="bullet"/>
      <w:lvlText w:val="•"/>
      <w:lvlJc w:val="left"/>
      <w:pPr>
        <w:tabs>
          <w:tab w:val="num" w:pos="1440"/>
        </w:tabs>
        <w:ind w:left="1440" w:hanging="360"/>
      </w:pPr>
      <w:rPr>
        <w:rFonts w:ascii="Arial" w:hAnsi="Arial" w:hint="default"/>
      </w:rPr>
    </w:lvl>
    <w:lvl w:ilvl="2" w:tplc="5D469F6E" w:tentative="1">
      <w:start w:val="1"/>
      <w:numFmt w:val="bullet"/>
      <w:lvlText w:val="•"/>
      <w:lvlJc w:val="left"/>
      <w:pPr>
        <w:tabs>
          <w:tab w:val="num" w:pos="2160"/>
        </w:tabs>
        <w:ind w:left="2160" w:hanging="360"/>
      </w:pPr>
      <w:rPr>
        <w:rFonts w:ascii="Arial" w:hAnsi="Arial" w:hint="default"/>
      </w:rPr>
    </w:lvl>
    <w:lvl w:ilvl="3" w:tplc="AB823932" w:tentative="1">
      <w:start w:val="1"/>
      <w:numFmt w:val="bullet"/>
      <w:lvlText w:val="•"/>
      <w:lvlJc w:val="left"/>
      <w:pPr>
        <w:tabs>
          <w:tab w:val="num" w:pos="2880"/>
        </w:tabs>
        <w:ind w:left="2880" w:hanging="360"/>
      </w:pPr>
      <w:rPr>
        <w:rFonts w:ascii="Arial" w:hAnsi="Arial" w:hint="default"/>
      </w:rPr>
    </w:lvl>
    <w:lvl w:ilvl="4" w:tplc="894A4092" w:tentative="1">
      <w:start w:val="1"/>
      <w:numFmt w:val="bullet"/>
      <w:lvlText w:val="•"/>
      <w:lvlJc w:val="left"/>
      <w:pPr>
        <w:tabs>
          <w:tab w:val="num" w:pos="3600"/>
        </w:tabs>
        <w:ind w:left="3600" w:hanging="360"/>
      </w:pPr>
      <w:rPr>
        <w:rFonts w:ascii="Arial" w:hAnsi="Arial" w:hint="default"/>
      </w:rPr>
    </w:lvl>
    <w:lvl w:ilvl="5" w:tplc="AA60B1B0" w:tentative="1">
      <w:start w:val="1"/>
      <w:numFmt w:val="bullet"/>
      <w:lvlText w:val="•"/>
      <w:lvlJc w:val="left"/>
      <w:pPr>
        <w:tabs>
          <w:tab w:val="num" w:pos="4320"/>
        </w:tabs>
        <w:ind w:left="4320" w:hanging="360"/>
      </w:pPr>
      <w:rPr>
        <w:rFonts w:ascii="Arial" w:hAnsi="Arial" w:hint="default"/>
      </w:rPr>
    </w:lvl>
    <w:lvl w:ilvl="6" w:tplc="324CD77C" w:tentative="1">
      <w:start w:val="1"/>
      <w:numFmt w:val="bullet"/>
      <w:lvlText w:val="•"/>
      <w:lvlJc w:val="left"/>
      <w:pPr>
        <w:tabs>
          <w:tab w:val="num" w:pos="5040"/>
        </w:tabs>
        <w:ind w:left="5040" w:hanging="360"/>
      </w:pPr>
      <w:rPr>
        <w:rFonts w:ascii="Arial" w:hAnsi="Arial" w:hint="default"/>
      </w:rPr>
    </w:lvl>
    <w:lvl w:ilvl="7" w:tplc="71CE6CE4" w:tentative="1">
      <w:start w:val="1"/>
      <w:numFmt w:val="bullet"/>
      <w:lvlText w:val="•"/>
      <w:lvlJc w:val="left"/>
      <w:pPr>
        <w:tabs>
          <w:tab w:val="num" w:pos="5760"/>
        </w:tabs>
        <w:ind w:left="5760" w:hanging="360"/>
      </w:pPr>
      <w:rPr>
        <w:rFonts w:ascii="Arial" w:hAnsi="Arial" w:hint="default"/>
      </w:rPr>
    </w:lvl>
    <w:lvl w:ilvl="8" w:tplc="CF847F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7E61FD"/>
    <w:multiLevelType w:val="hybridMultilevel"/>
    <w:tmpl w:val="EFD0AAE4"/>
    <w:lvl w:ilvl="0" w:tplc="62D4C9F0">
      <w:start w:val="1"/>
      <w:numFmt w:val="bullet"/>
      <w:lvlText w:val="•"/>
      <w:lvlJc w:val="left"/>
      <w:pPr>
        <w:tabs>
          <w:tab w:val="num" w:pos="720"/>
        </w:tabs>
        <w:ind w:left="720" w:hanging="360"/>
      </w:pPr>
      <w:rPr>
        <w:rFonts w:ascii="Arial" w:hAnsi="Arial" w:hint="default"/>
      </w:rPr>
    </w:lvl>
    <w:lvl w:ilvl="1" w:tplc="7FB0E2A4" w:tentative="1">
      <w:start w:val="1"/>
      <w:numFmt w:val="bullet"/>
      <w:lvlText w:val="•"/>
      <w:lvlJc w:val="left"/>
      <w:pPr>
        <w:tabs>
          <w:tab w:val="num" w:pos="1440"/>
        </w:tabs>
        <w:ind w:left="1440" w:hanging="360"/>
      </w:pPr>
      <w:rPr>
        <w:rFonts w:ascii="Arial" w:hAnsi="Arial" w:hint="default"/>
      </w:rPr>
    </w:lvl>
    <w:lvl w:ilvl="2" w:tplc="56160BFA" w:tentative="1">
      <w:start w:val="1"/>
      <w:numFmt w:val="bullet"/>
      <w:lvlText w:val="•"/>
      <w:lvlJc w:val="left"/>
      <w:pPr>
        <w:tabs>
          <w:tab w:val="num" w:pos="2160"/>
        </w:tabs>
        <w:ind w:left="2160" w:hanging="360"/>
      </w:pPr>
      <w:rPr>
        <w:rFonts w:ascii="Arial" w:hAnsi="Arial" w:hint="default"/>
      </w:rPr>
    </w:lvl>
    <w:lvl w:ilvl="3" w:tplc="CCF46B14" w:tentative="1">
      <w:start w:val="1"/>
      <w:numFmt w:val="bullet"/>
      <w:lvlText w:val="•"/>
      <w:lvlJc w:val="left"/>
      <w:pPr>
        <w:tabs>
          <w:tab w:val="num" w:pos="2880"/>
        </w:tabs>
        <w:ind w:left="2880" w:hanging="360"/>
      </w:pPr>
      <w:rPr>
        <w:rFonts w:ascii="Arial" w:hAnsi="Arial" w:hint="default"/>
      </w:rPr>
    </w:lvl>
    <w:lvl w:ilvl="4" w:tplc="6D908AB2" w:tentative="1">
      <w:start w:val="1"/>
      <w:numFmt w:val="bullet"/>
      <w:lvlText w:val="•"/>
      <w:lvlJc w:val="left"/>
      <w:pPr>
        <w:tabs>
          <w:tab w:val="num" w:pos="3600"/>
        </w:tabs>
        <w:ind w:left="3600" w:hanging="360"/>
      </w:pPr>
      <w:rPr>
        <w:rFonts w:ascii="Arial" w:hAnsi="Arial" w:hint="default"/>
      </w:rPr>
    </w:lvl>
    <w:lvl w:ilvl="5" w:tplc="4B02F9B0" w:tentative="1">
      <w:start w:val="1"/>
      <w:numFmt w:val="bullet"/>
      <w:lvlText w:val="•"/>
      <w:lvlJc w:val="left"/>
      <w:pPr>
        <w:tabs>
          <w:tab w:val="num" w:pos="4320"/>
        </w:tabs>
        <w:ind w:left="4320" w:hanging="360"/>
      </w:pPr>
      <w:rPr>
        <w:rFonts w:ascii="Arial" w:hAnsi="Arial" w:hint="default"/>
      </w:rPr>
    </w:lvl>
    <w:lvl w:ilvl="6" w:tplc="82822960" w:tentative="1">
      <w:start w:val="1"/>
      <w:numFmt w:val="bullet"/>
      <w:lvlText w:val="•"/>
      <w:lvlJc w:val="left"/>
      <w:pPr>
        <w:tabs>
          <w:tab w:val="num" w:pos="5040"/>
        </w:tabs>
        <w:ind w:left="5040" w:hanging="360"/>
      </w:pPr>
      <w:rPr>
        <w:rFonts w:ascii="Arial" w:hAnsi="Arial" w:hint="default"/>
      </w:rPr>
    </w:lvl>
    <w:lvl w:ilvl="7" w:tplc="B18005E8" w:tentative="1">
      <w:start w:val="1"/>
      <w:numFmt w:val="bullet"/>
      <w:lvlText w:val="•"/>
      <w:lvlJc w:val="left"/>
      <w:pPr>
        <w:tabs>
          <w:tab w:val="num" w:pos="5760"/>
        </w:tabs>
        <w:ind w:left="5760" w:hanging="360"/>
      </w:pPr>
      <w:rPr>
        <w:rFonts w:ascii="Arial" w:hAnsi="Arial" w:hint="default"/>
      </w:rPr>
    </w:lvl>
    <w:lvl w:ilvl="8" w:tplc="109A20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6C1851"/>
    <w:multiLevelType w:val="hybridMultilevel"/>
    <w:tmpl w:val="3E105B88"/>
    <w:lvl w:ilvl="0" w:tplc="CF6AC684">
      <w:start w:val="1"/>
      <w:numFmt w:val="bullet"/>
      <w:lvlText w:val="•"/>
      <w:lvlJc w:val="left"/>
      <w:pPr>
        <w:tabs>
          <w:tab w:val="num" w:pos="720"/>
        </w:tabs>
        <w:ind w:left="720" w:hanging="360"/>
      </w:pPr>
      <w:rPr>
        <w:rFonts w:ascii="Arial" w:hAnsi="Arial" w:hint="default"/>
      </w:rPr>
    </w:lvl>
    <w:lvl w:ilvl="1" w:tplc="2864F5AA" w:tentative="1">
      <w:start w:val="1"/>
      <w:numFmt w:val="bullet"/>
      <w:lvlText w:val="•"/>
      <w:lvlJc w:val="left"/>
      <w:pPr>
        <w:tabs>
          <w:tab w:val="num" w:pos="1440"/>
        </w:tabs>
        <w:ind w:left="1440" w:hanging="360"/>
      </w:pPr>
      <w:rPr>
        <w:rFonts w:ascii="Arial" w:hAnsi="Arial" w:hint="default"/>
      </w:rPr>
    </w:lvl>
    <w:lvl w:ilvl="2" w:tplc="1DAEE8D0" w:tentative="1">
      <w:start w:val="1"/>
      <w:numFmt w:val="bullet"/>
      <w:lvlText w:val="•"/>
      <w:lvlJc w:val="left"/>
      <w:pPr>
        <w:tabs>
          <w:tab w:val="num" w:pos="2160"/>
        </w:tabs>
        <w:ind w:left="2160" w:hanging="360"/>
      </w:pPr>
      <w:rPr>
        <w:rFonts w:ascii="Arial" w:hAnsi="Arial" w:hint="default"/>
      </w:rPr>
    </w:lvl>
    <w:lvl w:ilvl="3" w:tplc="1A4C2F32" w:tentative="1">
      <w:start w:val="1"/>
      <w:numFmt w:val="bullet"/>
      <w:lvlText w:val="•"/>
      <w:lvlJc w:val="left"/>
      <w:pPr>
        <w:tabs>
          <w:tab w:val="num" w:pos="2880"/>
        </w:tabs>
        <w:ind w:left="2880" w:hanging="360"/>
      </w:pPr>
      <w:rPr>
        <w:rFonts w:ascii="Arial" w:hAnsi="Arial" w:hint="default"/>
      </w:rPr>
    </w:lvl>
    <w:lvl w:ilvl="4" w:tplc="15245A1E" w:tentative="1">
      <w:start w:val="1"/>
      <w:numFmt w:val="bullet"/>
      <w:lvlText w:val="•"/>
      <w:lvlJc w:val="left"/>
      <w:pPr>
        <w:tabs>
          <w:tab w:val="num" w:pos="3600"/>
        </w:tabs>
        <w:ind w:left="3600" w:hanging="360"/>
      </w:pPr>
      <w:rPr>
        <w:rFonts w:ascii="Arial" w:hAnsi="Arial" w:hint="default"/>
      </w:rPr>
    </w:lvl>
    <w:lvl w:ilvl="5" w:tplc="A7ACEC28" w:tentative="1">
      <w:start w:val="1"/>
      <w:numFmt w:val="bullet"/>
      <w:lvlText w:val="•"/>
      <w:lvlJc w:val="left"/>
      <w:pPr>
        <w:tabs>
          <w:tab w:val="num" w:pos="4320"/>
        </w:tabs>
        <w:ind w:left="4320" w:hanging="360"/>
      </w:pPr>
      <w:rPr>
        <w:rFonts w:ascii="Arial" w:hAnsi="Arial" w:hint="default"/>
      </w:rPr>
    </w:lvl>
    <w:lvl w:ilvl="6" w:tplc="6FACAB30" w:tentative="1">
      <w:start w:val="1"/>
      <w:numFmt w:val="bullet"/>
      <w:lvlText w:val="•"/>
      <w:lvlJc w:val="left"/>
      <w:pPr>
        <w:tabs>
          <w:tab w:val="num" w:pos="5040"/>
        </w:tabs>
        <w:ind w:left="5040" w:hanging="360"/>
      </w:pPr>
      <w:rPr>
        <w:rFonts w:ascii="Arial" w:hAnsi="Arial" w:hint="default"/>
      </w:rPr>
    </w:lvl>
    <w:lvl w:ilvl="7" w:tplc="E7C29D80" w:tentative="1">
      <w:start w:val="1"/>
      <w:numFmt w:val="bullet"/>
      <w:lvlText w:val="•"/>
      <w:lvlJc w:val="left"/>
      <w:pPr>
        <w:tabs>
          <w:tab w:val="num" w:pos="5760"/>
        </w:tabs>
        <w:ind w:left="5760" w:hanging="360"/>
      </w:pPr>
      <w:rPr>
        <w:rFonts w:ascii="Arial" w:hAnsi="Arial" w:hint="default"/>
      </w:rPr>
    </w:lvl>
    <w:lvl w:ilvl="8" w:tplc="AC746C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A36F61"/>
    <w:multiLevelType w:val="hybridMultilevel"/>
    <w:tmpl w:val="6DA85F76"/>
    <w:lvl w:ilvl="0" w:tplc="BB7E87B6">
      <w:start w:val="1"/>
      <w:numFmt w:val="bullet"/>
      <w:lvlText w:val="•"/>
      <w:lvlJc w:val="left"/>
      <w:pPr>
        <w:tabs>
          <w:tab w:val="num" w:pos="720"/>
        </w:tabs>
        <w:ind w:left="720" w:hanging="360"/>
      </w:pPr>
      <w:rPr>
        <w:rFonts w:ascii="Arial" w:hAnsi="Arial" w:hint="default"/>
      </w:rPr>
    </w:lvl>
    <w:lvl w:ilvl="1" w:tplc="D1E85DD2" w:tentative="1">
      <w:start w:val="1"/>
      <w:numFmt w:val="bullet"/>
      <w:lvlText w:val="•"/>
      <w:lvlJc w:val="left"/>
      <w:pPr>
        <w:tabs>
          <w:tab w:val="num" w:pos="1440"/>
        </w:tabs>
        <w:ind w:left="1440" w:hanging="360"/>
      </w:pPr>
      <w:rPr>
        <w:rFonts w:ascii="Arial" w:hAnsi="Arial" w:hint="default"/>
      </w:rPr>
    </w:lvl>
    <w:lvl w:ilvl="2" w:tplc="C8922E32" w:tentative="1">
      <w:start w:val="1"/>
      <w:numFmt w:val="bullet"/>
      <w:lvlText w:val="•"/>
      <w:lvlJc w:val="left"/>
      <w:pPr>
        <w:tabs>
          <w:tab w:val="num" w:pos="2160"/>
        </w:tabs>
        <w:ind w:left="2160" w:hanging="360"/>
      </w:pPr>
      <w:rPr>
        <w:rFonts w:ascii="Arial" w:hAnsi="Arial" w:hint="default"/>
      </w:rPr>
    </w:lvl>
    <w:lvl w:ilvl="3" w:tplc="9DD69822" w:tentative="1">
      <w:start w:val="1"/>
      <w:numFmt w:val="bullet"/>
      <w:lvlText w:val="•"/>
      <w:lvlJc w:val="left"/>
      <w:pPr>
        <w:tabs>
          <w:tab w:val="num" w:pos="2880"/>
        </w:tabs>
        <w:ind w:left="2880" w:hanging="360"/>
      </w:pPr>
      <w:rPr>
        <w:rFonts w:ascii="Arial" w:hAnsi="Arial" w:hint="default"/>
      </w:rPr>
    </w:lvl>
    <w:lvl w:ilvl="4" w:tplc="C6D0D2AA" w:tentative="1">
      <w:start w:val="1"/>
      <w:numFmt w:val="bullet"/>
      <w:lvlText w:val="•"/>
      <w:lvlJc w:val="left"/>
      <w:pPr>
        <w:tabs>
          <w:tab w:val="num" w:pos="3600"/>
        </w:tabs>
        <w:ind w:left="3600" w:hanging="360"/>
      </w:pPr>
      <w:rPr>
        <w:rFonts w:ascii="Arial" w:hAnsi="Arial" w:hint="default"/>
      </w:rPr>
    </w:lvl>
    <w:lvl w:ilvl="5" w:tplc="834A3324" w:tentative="1">
      <w:start w:val="1"/>
      <w:numFmt w:val="bullet"/>
      <w:lvlText w:val="•"/>
      <w:lvlJc w:val="left"/>
      <w:pPr>
        <w:tabs>
          <w:tab w:val="num" w:pos="4320"/>
        </w:tabs>
        <w:ind w:left="4320" w:hanging="360"/>
      </w:pPr>
      <w:rPr>
        <w:rFonts w:ascii="Arial" w:hAnsi="Arial" w:hint="default"/>
      </w:rPr>
    </w:lvl>
    <w:lvl w:ilvl="6" w:tplc="468259B6" w:tentative="1">
      <w:start w:val="1"/>
      <w:numFmt w:val="bullet"/>
      <w:lvlText w:val="•"/>
      <w:lvlJc w:val="left"/>
      <w:pPr>
        <w:tabs>
          <w:tab w:val="num" w:pos="5040"/>
        </w:tabs>
        <w:ind w:left="5040" w:hanging="360"/>
      </w:pPr>
      <w:rPr>
        <w:rFonts w:ascii="Arial" w:hAnsi="Arial" w:hint="default"/>
      </w:rPr>
    </w:lvl>
    <w:lvl w:ilvl="7" w:tplc="0E4E1942" w:tentative="1">
      <w:start w:val="1"/>
      <w:numFmt w:val="bullet"/>
      <w:lvlText w:val="•"/>
      <w:lvlJc w:val="left"/>
      <w:pPr>
        <w:tabs>
          <w:tab w:val="num" w:pos="5760"/>
        </w:tabs>
        <w:ind w:left="5760" w:hanging="360"/>
      </w:pPr>
      <w:rPr>
        <w:rFonts w:ascii="Arial" w:hAnsi="Arial" w:hint="default"/>
      </w:rPr>
    </w:lvl>
    <w:lvl w:ilvl="8" w:tplc="57E682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FE5DFD"/>
    <w:multiLevelType w:val="hybridMultilevel"/>
    <w:tmpl w:val="FCE6BF5E"/>
    <w:lvl w:ilvl="0" w:tplc="14E6418A">
      <w:start w:val="1"/>
      <w:numFmt w:val="bullet"/>
      <w:lvlText w:val="•"/>
      <w:lvlJc w:val="left"/>
      <w:pPr>
        <w:tabs>
          <w:tab w:val="num" w:pos="720"/>
        </w:tabs>
        <w:ind w:left="720" w:hanging="360"/>
      </w:pPr>
      <w:rPr>
        <w:rFonts w:ascii="Arial" w:hAnsi="Arial" w:hint="default"/>
      </w:rPr>
    </w:lvl>
    <w:lvl w:ilvl="1" w:tplc="D8BE8480" w:tentative="1">
      <w:start w:val="1"/>
      <w:numFmt w:val="bullet"/>
      <w:lvlText w:val="•"/>
      <w:lvlJc w:val="left"/>
      <w:pPr>
        <w:tabs>
          <w:tab w:val="num" w:pos="1440"/>
        </w:tabs>
        <w:ind w:left="1440" w:hanging="360"/>
      </w:pPr>
      <w:rPr>
        <w:rFonts w:ascii="Arial" w:hAnsi="Arial" w:hint="default"/>
      </w:rPr>
    </w:lvl>
    <w:lvl w:ilvl="2" w:tplc="899A5ECA" w:tentative="1">
      <w:start w:val="1"/>
      <w:numFmt w:val="bullet"/>
      <w:lvlText w:val="•"/>
      <w:lvlJc w:val="left"/>
      <w:pPr>
        <w:tabs>
          <w:tab w:val="num" w:pos="2160"/>
        </w:tabs>
        <w:ind w:left="2160" w:hanging="360"/>
      </w:pPr>
      <w:rPr>
        <w:rFonts w:ascii="Arial" w:hAnsi="Arial" w:hint="default"/>
      </w:rPr>
    </w:lvl>
    <w:lvl w:ilvl="3" w:tplc="F7E25A0E" w:tentative="1">
      <w:start w:val="1"/>
      <w:numFmt w:val="bullet"/>
      <w:lvlText w:val="•"/>
      <w:lvlJc w:val="left"/>
      <w:pPr>
        <w:tabs>
          <w:tab w:val="num" w:pos="2880"/>
        </w:tabs>
        <w:ind w:left="2880" w:hanging="360"/>
      </w:pPr>
      <w:rPr>
        <w:rFonts w:ascii="Arial" w:hAnsi="Arial" w:hint="default"/>
      </w:rPr>
    </w:lvl>
    <w:lvl w:ilvl="4" w:tplc="5DCA6DE8" w:tentative="1">
      <w:start w:val="1"/>
      <w:numFmt w:val="bullet"/>
      <w:lvlText w:val="•"/>
      <w:lvlJc w:val="left"/>
      <w:pPr>
        <w:tabs>
          <w:tab w:val="num" w:pos="3600"/>
        </w:tabs>
        <w:ind w:left="3600" w:hanging="360"/>
      </w:pPr>
      <w:rPr>
        <w:rFonts w:ascii="Arial" w:hAnsi="Arial" w:hint="default"/>
      </w:rPr>
    </w:lvl>
    <w:lvl w:ilvl="5" w:tplc="C9BCB706" w:tentative="1">
      <w:start w:val="1"/>
      <w:numFmt w:val="bullet"/>
      <w:lvlText w:val="•"/>
      <w:lvlJc w:val="left"/>
      <w:pPr>
        <w:tabs>
          <w:tab w:val="num" w:pos="4320"/>
        </w:tabs>
        <w:ind w:left="4320" w:hanging="360"/>
      </w:pPr>
      <w:rPr>
        <w:rFonts w:ascii="Arial" w:hAnsi="Arial" w:hint="default"/>
      </w:rPr>
    </w:lvl>
    <w:lvl w:ilvl="6" w:tplc="E9888C8A" w:tentative="1">
      <w:start w:val="1"/>
      <w:numFmt w:val="bullet"/>
      <w:lvlText w:val="•"/>
      <w:lvlJc w:val="left"/>
      <w:pPr>
        <w:tabs>
          <w:tab w:val="num" w:pos="5040"/>
        </w:tabs>
        <w:ind w:left="5040" w:hanging="360"/>
      </w:pPr>
      <w:rPr>
        <w:rFonts w:ascii="Arial" w:hAnsi="Arial" w:hint="default"/>
      </w:rPr>
    </w:lvl>
    <w:lvl w:ilvl="7" w:tplc="22B856D4" w:tentative="1">
      <w:start w:val="1"/>
      <w:numFmt w:val="bullet"/>
      <w:lvlText w:val="•"/>
      <w:lvlJc w:val="left"/>
      <w:pPr>
        <w:tabs>
          <w:tab w:val="num" w:pos="5760"/>
        </w:tabs>
        <w:ind w:left="5760" w:hanging="360"/>
      </w:pPr>
      <w:rPr>
        <w:rFonts w:ascii="Arial" w:hAnsi="Arial" w:hint="default"/>
      </w:rPr>
    </w:lvl>
    <w:lvl w:ilvl="8" w:tplc="899209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AE2CD3"/>
    <w:multiLevelType w:val="hybridMultilevel"/>
    <w:tmpl w:val="9BD8193A"/>
    <w:lvl w:ilvl="0" w:tplc="2AF44FAC">
      <w:start w:val="1"/>
      <w:numFmt w:val="bullet"/>
      <w:lvlText w:val="•"/>
      <w:lvlJc w:val="left"/>
      <w:pPr>
        <w:tabs>
          <w:tab w:val="num" w:pos="720"/>
        </w:tabs>
        <w:ind w:left="720" w:hanging="360"/>
      </w:pPr>
      <w:rPr>
        <w:rFonts w:ascii="Arial" w:hAnsi="Arial" w:hint="default"/>
      </w:rPr>
    </w:lvl>
    <w:lvl w:ilvl="1" w:tplc="F344FCBA">
      <w:start w:val="2156"/>
      <w:numFmt w:val="bullet"/>
      <w:lvlText w:val="•"/>
      <w:lvlJc w:val="left"/>
      <w:pPr>
        <w:tabs>
          <w:tab w:val="num" w:pos="1440"/>
        </w:tabs>
        <w:ind w:left="1440" w:hanging="360"/>
      </w:pPr>
      <w:rPr>
        <w:rFonts w:ascii="Arial" w:hAnsi="Arial" w:hint="default"/>
      </w:rPr>
    </w:lvl>
    <w:lvl w:ilvl="2" w:tplc="0E3A09F2" w:tentative="1">
      <w:start w:val="1"/>
      <w:numFmt w:val="bullet"/>
      <w:lvlText w:val="•"/>
      <w:lvlJc w:val="left"/>
      <w:pPr>
        <w:tabs>
          <w:tab w:val="num" w:pos="2160"/>
        </w:tabs>
        <w:ind w:left="2160" w:hanging="360"/>
      </w:pPr>
      <w:rPr>
        <w:rFonts w:ascii="Arial" w:hAnsi="Arial" w:hint="default"/>
      </w:rPr>
    </w:lvl>
    <w:lvl w:ilvl="3" w:tplc="C84813D0" w:tentative="1">
      <w:start w:val="1"/>
      <w:numFmt w:val="bullet"/>
      <w:lvlText w:val="•"/>
      <w:lvlJc w:val="left"/>
      <w:pPr>
        <w:tabs>
          <w:tab w:val="num" w:pos="2880"/>
        </w:tabs>
        <w:ind w:left="2880" w:hanging="360"/>
      </w:pPr>
      <w:rPr>
        <w:rFonts w:ascii="Arial" w:hAnsi="Arial" w:hint="default"/>
      </w:rPr>
    </w:lvl>
    <w:lvl w:ilvl="4" w:tplc="851ACA92" w:tentative="1">
      <w:start w:val="1"/>
      <w:numFmt w:val="bullet"/>
      <w:lvlText w:val="•"/>
      <w:lvlJc w:val="left"/>
      <w:pPr>
        <w:tabs>
          <w:tab w:val="num" w:pos="3600"/>
        </w:tabs>
        <w:ind w:left="3600" w:hanging="360"/>
      </w:pPr>
      <w:rPr>
        <w:rFonts w:ascii="Arial" w:hAnsi="Arial" w:hint="default"/>
      </w:rPr>
    </w:lvl>
    <w:lvl w:ilvl="5" w:tplc="F1CEF214" w:tentative="1">
      <w:start w:val="1"/>
      <w:numFmt w:val="bullet"/>
      <w:lvlText w:val="•"/>
      <w:lvlJc w:val="left"/>
      <w:pPr>
        <w:tabs>
          <w:tab w:val="num" w:pos="4320"/>
        </w:tabs>
        <w:ind w:left="4320" w:hanging="360"/>
      </w:pPr>
      <w:rPr>
        <w:rFonts w:ascii="Arial" w:hAnsi="Arial" w:hint="default"/>
      </w:rPr>
    </w:lvl>
    <w:lvl w:ilvl="6" w:tplc="B3FC614E" w:tentative="1">
      <w:start w:val="1"/>
      <w:numFmt w:val="bullet"/>
      <w:lvlText w:val="•"/>
      <w:lvlJc w:val="left"/>
      <w:pPr>
        <w:tabs>
          <w:tab w:val="num" w:pos="5040"/>
        </w:tabs>
        <w:ind w:left="5040" w:hanging="360"/>
      </w:pPr>
      <w:rPr>
        <w:rFonts w:ascii="Arial" w:hAnsi="Arial" w:hint="default"/>
      </w:rPr>
    </w:lvl>
    <w:lvl w:ilvl="7" w:tplc="4FEC87E4" w:tentative="1">
      <w:start w:val="1"/>
      <w:numFmt w:val="bullet"/>
      <w:lvlText w:val="•"/>
      <w:lvlJc w:val="left"/>
      <w:pPr>
        <w:tabs>
          <w:tab w:val="num" w:pos="5760"/>
        </w:tabs>
        <w:ind w:left="5760" w:hanging="360"/>
      </w:pPr>
      <w:rPr>
        <w:rFonts w:ascii="Arial" w:hAnsi="Arial" w:hint="default"/>
      </w:rPr>
    </w:lvl>
    <w:lvl w:ilvl="8" w:tplc="C8864C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9E1FFB"/>
    <w:multiLevelType w:val="hybridMultilevel"/>
    <w:tmpl w:val="EF62453E"/>
    <w:lvl w:ilvl="0" w:tplc="F8D004D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B219D8"/>
    <w:multiLevelType w:val="hybridMultilevel"/>
    <w:tmpl w:val="4FA4BC86"/>
    <w:lvl w:ilvl="0" w:tplc="D29C4EB8">
      <w:start w:val="1"/>
      <w:numFmt w:val="bullet"/>
      <w:lvlText w:val="•"/>
      <w:lvlJc w:val="left"/>
      <w:pPr>
        <w:tabs>
          <w:tab w:val="num" w:pos="720"/>
        </w:tabs>
        <w:ind w:left="720" w:hanging="360"/>
      </w:pPr>
      <w:rPr>
        <w:rFonts w:ascii="Arial" w:hAnsi="Arial" w:hint="default"/>
      </w:rPr>
    </w:lvl>
    <w:lvl w:ilvl="1" w:tplc="72C08FB2" w:tentative="1">
      <w:start w:val="1"/>
      <w:numFmt w:val="bullet"/>
      <w:lvlText w:val="•"/>
      <w:lvlJc w:val="left"/>
      <w:pPr>
        <w:tabs>
          <w:tab w:val="num" w:pos="1440"/>
        </w:tabs>
        <w:ind w:left="1440" w:hanging="360"/>
      </w:pPr>
      <w:rPr>
        <w:rFonts w:ascii="Arial" w:hAnsi="Arial" w:hint="default"/>
      </w:rPr>
    </w:lvl>
    <w:lvl w:ilvl="2" w:tplc="3918A626" w:tentative="1">
      <w:start w:val="1"/>
      <w:numFmt w:val="bullet"/>
      <w:lvlText w:val="•"/>
      <w:lvlJc w:val="left"/>
      <w:pPr>
        <w:tabs>
          <w:tab w:val="num" w:pos="2160"/>
        </w:tabs>
        <w:ind w:left="2160" w:hanging="360"/>
      </w:pPr>
      <w:rPr>
        <w:rFonts w:ascii="Arial" w:hAnsi="Arial" w:hint="default"/>
      </w:rPr>
    </w:lvl>
    <w:lvl w:ilvl="3" w:tplc="68A02DCE" w:tentative="1">
      <w:start w:val="1"/>
      <w:numFmt w:val="bullet"/>
      <w:lvlText w:val="•"/>
      <w:lvlJc w:val="left"/>
      <w:pPr>
        <w:tabs>
          <w:tab w:val="num" w:pos="2880"/>
        </w:tabs>
        <w:ind w:left="2880" w:hanging="360"/>
      </w:pPr>
      <w:rPr>
        <w:rFonts w:ascii="Arial" w:hAnsi="Arial" w:hint="default"/>
      </w:rPr>
    </w:lvl>
    <w:lvl w:ilvl="4" w:tplc="C3EEF51E" w:tentative="1">
      <w:start w:val="1"/>
      <w:numFmt w:val="bullet"/>
      <w:lvlText w:val="•"/>
      <w:lvlJc w:val="left"/>
      <w:pPr>
        <w:tabs>
          <w:tab w:val="num" w:pos="3600"/>
        </w:tabs>
        <w:ind w:left="3600" w:hanging="360"/>
      </w:pPr>
      <w:rPr>
        <w:rFonts w:ascii="Arial" w:hAnsi="Arial" w:hint="default"/>
      </w:rPr>
    </w:lvl>
    <w:lvl w:ilvl="5" w:tplc="41D29FCE" w:tentative="1">
      <w:start w:val="1"/>
      <w:numFmt w:val="bullet"/>
      <w:lvlText w:val="•"/>
      <w:lvlJc w:val="left"/>
      <w:pPr>
        <w:tabs>
          <w:tab w:val="num" w:pos="4320"/>
        </w:tabs>
        <w:ind w:left="4320" w:hanging="360"/>
      </w:pPr>
      <w:rPr>
        <w:rFonts w:ascii="Arial" w:hAnsi="Arial" w:hint="default"/>
      </w:rPr>
    </w:lvl>
    <w:lvl w:ilvl="6" w:tplc="20DE6E96" w:tentative="1">
      <w:start w:val="1"/>
      <w:numFmt w:val="bullet"/>
      <w:lvlText w:val="•"/>
      <w:lvlJc w:val="left"/>
      <w:pPr>
        <w:tabs>
          <w:tab w:val="num" w:pos="5040"/>
        </w:tabs>
        <w:ind w:left="5040" w:hanging="360"/>
      </w:pPr>
      <w:rPr>
        <w:rFonts w:ascii="Arial" w:hAnsi="Arial" w:hint="default"/>
      </w:rPr>
    </w:lvl>
    <w:lvl w:ilvl="7" w:tplc="DB304518" w:tentative="1">
      <w:start w:val="1"/>
      <w:numFmt w:val="bullet"/>
      <w:lvlText w:val="•"/>
      <w:lvlJc w:val="left"/>
      <w:pPr>
        <w:tabs>
          <w:tab w:val="num" w:pos="5760"/>
        </w:tabs>
        <w:ind w:left="5760" w:hanging="360"/>
      </w:pPr>
      <w:rPr>
        <w:rFonts w:ascii="Arial" w:hAnsi="Arial" w:hint="default"/>
      </w:rPr>
    </w:lvl>
    <w:lvl w:ilvl="8" w:tplc="F86258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1347A7"/>
    <w:multiLevelType w:val="hybridMultilevel"/>
    <w:tmpl w:val="2EF27812"/>
    <w:lvl w:ilvl="0" w:tplc="C1B4AFCA">
      <w:start w:val="1"/>
      <w:numFmt w:val="bullet"/>
      <w:lvlText w:val="•"/>
      <w:lvlJc w:val="left"/>
      <w:pPr>
        <w:tabs>
          <w:tab w:val="num" w:pos="720"/>
        </w:tabs>
        <w:ind w:left="720" w:hanging="360"/>
      </w:pPr>
      <w:rPr>
        <w:rFonts w:ascii="Arial" w:hAnsi="Arial" w:hint="default"/>
      </w:rPr>
    </w:lvl>
    <w:lvl w:ilvl="1" w:tplc="54B0376E" w:tentative="1">
      <w:start w:val="1"/>
      <w:numFmt w:val="bullet"/>
      <w:lvlText w:val="•"/>
      <w:lvlJc w:val="left"/>
      <w:pPr>
        <w:tabs>
          <w:tab w:val="num" w:pos="1440"/>
        </w:tabs>
        <w:ind w:left="1440" w:hanging="360"/>
      </w:pPr>
      <w:rPr>
        <w:rFonts w:ascii="Arial" w:hAnsi="Arial" w:hint="default"/>
      </w:rPr>
    </w:lvl>
    <w:lvl w:ilvl="2" w:tplc="D5EE8E34" w:tentative="1">
      <w:start w:val="1"/>
      <w:numFmt w:val="bullet"/>
      <w:lvlText w:val="•"/>
      <w:lvlJc w:val="left"/>
      <w:pPr>
        <w:tabs>
          <w:tab w:val="num" w:pos="2160"/>
        </w:tabs>
        <w:ind w:left="2160" w:hanging="360"/>
      </w:pPr>
      <w:rPr>
        <w:rFonts w:ascii="Arial" w:hAnsi="Arial" w:hint="default"/>
      </w:rPr>
    </w:lvl>
    <w:lvl w:ilvl="3" w:tplc="FD30C774" w:tentative="1">
      <w:start w:val="1"/>
      <w:numFmt w:val="bullet"/>
      <w:lvlText w:val="•"/>
      <w:lvlJc w:val="left"/>
      <w:pPr>
        <w:tabs>
          <w:tab w:val="num" w:pos="2880"/>
        </w:tabs>
        <w:ind w:left="2880" w:hanging="360"/>
      </w:pPr>
      <w:rPr>
        <w:rFonts w:ascii="Arial" w:hAnsi="Arial" w:hint="default"/>
      </w:rPr>
    </w:lvl>
    <w:lvl w:ilvl="4" w:tplc="2B969B36" w:tentative="1">
      <w:start w:val="1"/>
      <w:numFmt w:val="bullet"/>
      <w:lvlText w:val="•"/>
      <w:lvlJc w:val="left"/>
      <w:pPr>
        <w:tabs>
          <w:tab w:val="num" w:pos="3600"/>
        </w:tabs>
        <w:ind w:left="3600" w:hanging="360"/>
      </w:pPr>
      <w:rPr>
        <w:rFonts w:ascii="Arial" w:hAnsi="Arial" w:hint="default"/>
      </w:rPr>
    </w:lvl>
    <w:lvl w:ilvl="5" w:tplc="D20A7CC0" w:tentative="1">
      <w:start w:val="1"/>
      <w:numFmt w:val="bullet"/>
      <w:lvlText w:val="•"/>
      <w:lvlJc w:val="left"/>
      <w:pPr>
        <w:tabs>
          <w:tab w:val="num" w:pos="4320"/>
        </w:tabs>
        <w:ind w:left="4320" w:hanging="360"/>
      </w:pPr>
      <w:rPr>
        <w:rFonts w:ascii="Arial" w:hAnsi="Arial" w:hint="default"/>
      </w:rPr>
    </w:lvl>
    <w:lvl w:ilvl="6" w:tplc="5EBA9462" w:tentative="1">
      <w:start w:val="1"/>
      <w:numFmt w:val="bullet"/>
      <w:lvlText w:val="•"/>
      <w:lvlJc w:val="left"/>
      <w:pPr>
        <w:tabs>
          <w:tab w:val="num" w:pos="5040"/>
        </w:tabs>
        <w:ind w:left="5040" w:hanging="360"/>
      </w:pPr>
      <w:rPr>
        <w:rFonts w:ascii="Arial" w:hAnsi="Arial" w:hint="default"/>
      </w:rPr>
    </w:lvl>
    <w:lvl w:ilvl="7" w:tplc="208E61C2" w:tentative="1">
      <w:start w:val="1"/>
      <w:numFmt w:val="bullet"/>
      <w:lvlText w:val="•"/>
      <w:lvlJc w:val="left"/>
      <w:pPr>
        <w:tabs>
          <w:tab w:val="num" w:pos="5760"/>
        </w:tabs>
        <w:ind w:left="5760" w:hanging="360"/>
      </w:pPr>
      <w:rPr>
        <w:rFonts w:ascii="Arial" w:hAnsi="Arial" w:hint="default"/>
      </w:rPr>
    </w:lvl>
    <w:lvl w:ilvl="8" w:tplc="E69A34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A03C2B"/>
    <w:multiLevelType w:val="hybridMultilevel"/>
    <w:tmpl w:val="39B68E38"/>
    <w:lvl w:ilvl="0" w:tplc="C24C750E">
      <w:start w:val="1"/>
      <w:numFmt w:val="bullet"/>
      <w:lvlText w:val="-"/>
      <w:lvlJc w:val="left"/>
      <w:pPr>
        <w:tabs>
          <w:tab w:val="num" w:pos="284"/>
        </w:tabs>
        <w:ind w:left="284" w:hanging="284"/>
      </w:pPr>
      <w:rPr>
        <w:rFonts w:ascii="Weibei TC Bold" w:eastAsia="Weibei TC Bold" w:hAnsi="Weibei TC Bold" w:hint="eastAsia"/>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AB73AB3"/>
    <w:multiLevelType w:val="hybridMultilevel"/>
    <w:tmpl w:val="3AA891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E446EAA"/>
    <w:multiLevelType w:val="multilevel"/>
    <w:tmpl w:val="59F69B3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F5565E6"/>
    <w:multiLevelType w:val="hybridMultilevel"/>
    <w:tmpl w:val="408CC89A"/>
    <w:lvl w:ilvl="0" w:tplc="E1A047C2">
      <w:start w:val="1"/>
      <w:numFmt w:val="lowerRoman"/>
      <w:lvlText w:val="%1)"/>
      <w:lvlJc w:val="left"/>
      <w:pPr>
        <w:ind w:left="1091" w:hanging="720"/>
      </w:pPr>
      <w:rPr>
        <w:rFonts w:hint="default"/>
      </w:rPr>
    </w:lvl>
    <w:lvl w:ilvl="1" w:tplc="240A0019" w:tentative="1">
      <w:start w:val="1"/>
      <w:numFmt w:val="lowerLetter"/>
      <w:lvlText w:val="%2."/>
      <w:lvlJc w:val="left"/>
      <w:pPr>
        <w:ind w:left="1451" w:hanging="360"/>
      </w:pPr>
    </w:lvl>
    <w:lvl w:ilvl="2" w:tplc="240A001B" w:tentative="1">
      <w:start w:val="1"/>
      <w:numFmt w:val="lowerRoman"/>
      <w:lvlText w:val="%3."/>
      <w:lvlJc w:val="right"/>
      <w:pPr>
        <w:ind w:left="2171" w:hanging="180"/>
      </w:pPr>
    </w:lvl>
    <w:lvl w:ilvl="3" w:tplc="240A000F" w:tentative="1">
      <w:start w:val="1"/>
      <w:numFmt w:val="decimal"/>
      <w:lvlText w:val="%4."/>
      <w:lvlJc w:val="left"/>
      <w:pPr>
        <w:ind w:left="2891" w:hanging="360"/>
      </w:pPr>
    </w:lvl>
    <w:lvl w:ilvl="4" w:tplc="240A0019" w:tentative="1">
      <w:start w:val="1"/>
      <w:numFmt w:val="lowerLetter"/>
      <w:lvlText w:val="%5."/>
      <w:lvlJc w:val="left"/>
      <w:pPr>
        <w:ind w:left="3611" w:hanging="360"/>
      </w:pPr>
    </w:lvl>
    <w:lvl w:ilvl="5" w:tplc="240A001B" w:tentative="1">
      <w:start w:val="1"/>
      <w:numFmt w:val="lowerRoman"/>
      <w:lvlText w:val="%6."/>
      <w:lvlJc w:val="right"/>
      <w:pPr>
        <w:ind w:left="4331" w:hanging="180"/>
      </w:pPr>
    </w:lvl>
    <w:lvl w:ilvl="6" w:tplc="240A000F" w:tentative="1">
      <w:start w:val="1"/>
      <w:numFmt w:val="decimal"/>
      <w:lvlText w:val="%7."/>
      <w:lvlJc w:val="left"/>
      <w:pPr>
        <w:ind w:left="5051" w:hanging="360"/>
      </w:pPr>
    </w:lvl>
    <w:lvl w:ilvl="7" w:tplc="240A0019" w:tentative="1">
      <w:start w:val="1"/>
      <w:numFmt w:val="lowerLetter"/>
      <w:lvlText w:val="%8."/>
      <w:lvlJc w:val="left"/>
      <w:pPr>
        <w:ind w:left="5771" w:hanging="360"/>
      </w:pPr>
    </w:lvl>
    <w:lvl w:ilvl="8" w:tplc="240A001B" w:tentative="1">
      <w:start w:val="1"/>
      <w:numFmt w:val="lowerRoman"/>
      <w:lvlText w:val="%9."/>
      <w:lvlJc w:val="right"/>
      <w:pPr>
        <w:ind w:left="6491" w:hanging="180"/>
      </w:pPr>
    </w:lvl>
  </w:abstractNum>
  <w:abstractNum w:abstractNumId="17" w15:restartNumberingAfterBreak="0">
    <w:nsid w:val="44470760"/>
    <w:multiLevelType w:val="hybridMultilevel"/>
    <w:tmpl w:val="24AC35A4"/>
    <w:lvl w:ilvl="0" w:tplc="5F90A820">
      <w:start w:val="1"/>
      <w:numFmt w:val="bullet"/>
      <w:lvlText w:val="•"/>
      <w:lvlJc w:val="left"/>
      <w:pPr>
        <w:tabs>
          <w:tab w:val="num" w:pos="720"/>
        </w:tabs>
        <w:ind w:left="720" w:hanging="360"/>
      </w:pPr>
      <w:rPr>
        <w:rFonts w:ascii="Arial" w:hAnsi="Arial" w:hint="default"/>
      </w:rPr>
    </w:lvl>
    <w:lvl w:ilvl="1" w:tplc="8702D1F0" w:tentative="1">
      <w:start w:val="1"/>
      <w:numFmt w:val="bullet"/>
      <w:lvlText w:val="•"/>
      <w:lvlJc w:val="left"/>
      <w:pPr>
        <w:tabs>
          <w:tab w:val="num" w:pos="1440"/>
        </w:tabs>
        <w:ind w:left="1440" w:hanging="360"/>
      </w:pPr>
      <w:rPr>
        <w:rFonts w:ascii="Arial" w:hAnsi="Arial" w:hint="default"/>
      </w:rPr>
    </w:lvl>
    <w:lvl w:ilvl="2" w:tplc="A20E5F64" w:tentative="1">
      <w:start w:val="1"/>
      <w:numFmt w:val="bullet"/>
      <w:lvlText w:val="•"/>
      <w:lvlJc w:val="left"/>
      <w:pPr>
        <w:tabs>
          <w:tab w:val="num" w:pos="2160"/>
        </w:tabs>
        <w:ind w:left="2160" w:hanging="360"/>
      </w:pPr>
      <w:rPr>
        <w:rFonts w:ascii="Arial" w:hAnsi="Arial" w:hint="default"/>
      </w:rPr>
    </w:lvl>
    <w:lvl w:ilvl="3" w:tplc="DF602908" w:tentative="1">
      <w:start w:val="1"/>
      <w:numFmt w:val="bullet"/>
      <w:lvlText w:val="•"/>
      <w:lvlJc w:val="left"/>
      <w:pPr>
        <w:tabs>
          <w:tab w:val="num" w:pos="2880"/>
        </w:tabs>
        <w:ind w:left="2880" w:hanging="360"/>
      </w:pPr>
      <w:rPr>
        <w:rFonts w:ascii="Arial" w:hAnsi="Arial" w:hint="default"/>
      </w:rPr>
    </w:lvl>
    <w:lvl w:ilvl="4" w:tplc="8CFAE6F6" w:tentative="1">
      <w:start w:val="1"/>
      <w:numFmt w:val="bullet"/>
      <w:lvlText w:val="•"/>
      <w:lvlJc w:val="left"/>
      <w:pPr>
        <w:tabs>
          <w:tab w:val="num" w:pos="3600"/>
        </w:tabs>
        <w:ind w:left="3600" w:hanging="360"/>
      </w:pPr>
      <w:rPr>
        <w:rFonts w:ascii="Arial" w:hAnsi="Arial" w:hint="default"/>
      </w:rPr>
    </w:lvl>
    <w:lvl w:ilvl="5" w:tplc="EC44A906" w:tentative="1">
      <w:start w:val="1"/>
      <w:numFmt w:val="bullet"/>
      <w:lvlText w:val="•"/>
      <w:lvlJc w:val="left"/>
      <w:pPr>
        <w:tabs>
          <w:tab w:val="num" w:pos="4320"/>
        </w:tabs>
        <w:ind w:left="4320" w:hanging="360"/>
      </w:pPr>
      <w:rPr>
        <w:rFonts w:ascii="Arial" w:hAnsi="Arial" w:hint="default"/>
      </w:rPr>
    </w:lvl>
    <w:lvl w:ilvl="6" w:tplc="B4442078" w:tentative="1">
      <w:start w:val="1"/>
      <w:numFmt w:val="bullet"/>
      <w:lvlText w:val="•"/>
      <w:lvlJc w:val="left"/>
      <w:pPr>
        <w:tabs>
          <w:tab w:val="num" w:pos="5040"/>
        </w:tabs>
        <w:ind w:left="5040" w:hanging="360"/>
      </w:pPr>
      <w:rPr>
        <w:rFonts w:ascii="Arial" w:hAnsi="Arial" w:hint="default"/>
      </w:rPr>
    </w:lvl>
    <w:lvl w:ilvl="7" w:tplc="FEFA60AA" w:tentative="1">
      <w:start w:val="1"/>
      <w:numFmt w:val="bullet"/>
      <w:lvlText w:val="•"/>
      <w:lvlJc w:val="left"/>
      <w:pPr>
        <w:tabs>
          <w:tab w:val="num" w:pos="5760"/>
        </w:tabs>
        <w:ind w:left="5760" w:hanging="360"/>
      </w:pPr>
      <w:rPr>
        <w:rFonts w:ascii="Arial" w:hAnsi="Arial" w:hint="default"/>
      </w:rPr>
    </w:lvl>
    <w:lvl w:ilvl="8" w:tplc="CB54F2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620CBC"/>
    <w:multiLevelType w:val="hybridMultilevel"/>
    <w:tmpl w:val="7500EFB6"/>
    <w:lvl w:ilvl="0" w:tplc="D4B4AA3E">
      <w:start w:val="1"/>
      <w:numFmt w:val="bullet"/>
      <w:lvlText w:val="•"/>
      <w:lvlJc w:val="left"/>
      <w:pPr>
        <w:tabs>
          <w:tab w:val="num" w:pos="720"/>
        </w:tabs>
        <w:ind w:left="720" w:hanging="360"/>
      </w:pPr>
      <w:rPr>
        <w:rFonts w:ascii="Arial" w:hAnsi="Arial" w:hint="default"/>
      </w:rPr>
    </w:lvl>
    <w:lvl w:ilvl="1" w:tplc="79226A68" w:tentative="1">
      <w:start w:val="1"/>
      <w:numFmt w:val="bullet"/>
      <w:lvlText w:val="•"/>
      <w:lvlJc w:val="left"/>
      <w:pPr>
        <w:tabs>
          <w:tab w:val="num" w:pos="1440"/>
        </w:tabs>
        <w:ind w:left="1440" w:hanging="360"/>
      </w:pPr>
      <w:rPr>
        <w:rFonts w:ascii="Arial" w:hAnsi="Arial" w:hint="default"/>
      </w:rPr>
    </w:lvl>
    <w:lvl w:ilvl="2" w:tplc="B4D86A6A" w:tentative="1">
      <w:start w:val="1"/>
      <w:numFmt w:val="bullet"/>
      <w:lvlText w:val="•"/>
      <w:lvlJc w:val="left"/>
      <w:pPr>
        <w:tabs>
          <w:tab w:val="num" w:pos="2160"/>
        </w:tabs>
        <w:ind w:left="2160" w:hanging="360"/>
      </w:pPr>
      <w:rPr>
        <w:rFonts w:ascii="Arial" w:hAnsi="Arial" w:hint="default"/>
      </w:rPr>
    </w:lvl>
    <w:lvl w:ilvl="3" w:tplc="D6CAC3F8" w:tentative="1">
      <w:start w:val="1"/>
      <w:numFmt w:val="bullet"/>
      <w:lvlText w:val="•"/>
      <w:lvlJc w:val="left"/>
      <w:pPr>
        <w:tabs>
          <w:tab w:val="num" w:pos="2880"/>
        </w:tabs>
        <w:ind w:left="2880" w:hanging="360"/>
      </w:pPr>
      <w:rPr>
        <w:rFonts w:ascii="Arial" w:hAnsi="Arial" w:hint="default"/>
      </w:rPr>
    </w:lvl>
    <w:lvl w:ilvl="4" w:tplc="AC9C8438" w:tentative="1">
      <w:start w:val="1"/>
      <w:numFmt w:val="bullet"/>
      <w:lvlText w:val="•"/>
      <w:lvlJc w:val="left"/>
      <w:pPr>
        <w:tabs>
          <w:tab w:val="num" w:pos="3600"/>
        </w:tabs>
        <w:ind w:left="3600" w:hanging="360"/>
      </w:pPr>
      <w:rPr>
        <w:rFonts w:ascii="Arial" w:hAnsi="Arial" w:hint="default"/>
      </w:rPr>
    </w:lvl>
    <w:lvl w:ilvl="5" w:tplc="E1144E80" w:tentative="1">
      <w:start w:val="1"/>
      <w:numFmt w:val="bullet"/>
      <w:lvlText w:val="•"/>
      <w:lvlJc w:val="left"/>
      <w:pPr>
        <w:tabs>
          <w:tab w:val="num" w:pos="4320"/>
        </w:tabs>
        <w:ind w:left="4320" w:hanging="360"/>
      </w:pPr>
      <w:rPr>
        <w:rFonts w:ascii="Arial" w:hAnsi="Arial" w:hint="default"/>
      </w:rPr>
    </w:lvl>
    <w:lvl w:ilvl="6" w:tplc="DC2E7F3A" w:tentative="1">
      <w:start w:val="1"/>
      <w:numFmt w:val="bullet"/>
      <w:lvlText w:val="•"/>
      <w:lvlJc w:val="left"/>
      <w:pPr>
        <w:tabs>
          <w:tab w:val="num" w:pos="5040"/>
        </w:tabs>
        <w:ind w:left="5040" w:hanging="360"/>
      </w:pPr>
      <w:rPr>
        <w:rFonts w:ascii="Arial" w:hAnsi="Arial" w:hint="default"/>
      </w:rPr>
    </w:lvl>
    <w:lvl w:ilvl="7" w:tplc="5CBAD732" w:tentative="1">
      <w:start w:val="1"/>
      <w:numFmt w:val="bullet"/>
      <w:lvlText w:val="•"/>
      <w:lvlJc w:val="left"/>
      <w:pPr>
        <w:tabs>
          <w:tab w:val="num" w:pos="5760"/>
        </w:tabs>
        <w:ind w:left="5760" w:hanging="360"/>
      </w:pPr>
      <w:rPr>
        <w:rFonts w:ascii="Arial" w:hAnsi="Arial" w:hint="default"/>
      </w:rPr>
    </w:lvl>
    <w:lvl w:ilvl="8" w:tplc="368E50E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1A6892"/>
    <w:multiLevelType w:val="singleLevel"/>
    <w:tmpl w:val="2DA8156E"/>
    <w:lvl w:ilvl="0">
      <w:start w:val="1"/>
      <w:numFmt w:val="lowerLetter"/>
      <w:lvlText w:val="%1)"/>
      <w:lvlJc w:val="left"/>
      <w:pPr>
        <w:tabs>
          <w:tab w:val="num" w:pos="397"/>
        </w:tabs>
        <w:ind w:left="397" w:hanging="397"/>
      </w:pPr>
      <w:rPr>
        <w:rFonts w:hint="default"/>
      </w:rPr>
    </w:lvl>
  </w:abstractNum>
  <w:abstractNum w:abstractNumId="20" w15:restartNumberingAfterBreak="0">
    <w:nsid w:val="5FB91276"/>
    <w:multiLevelType w:val="multilevel"/>
    <w:tmpl w:val="BC769C50"/>
    <w:lvl w:ilvl="0">
      <w:start w:val="9"/>
      <w:numFmt w:val="decimal"/>
      <w:lvlText w:val="%1"/>
      <w:lvlJc w:val="left"/>
      <w:pPr>
        <w:ind w:left="360" w:hanging="360"/>
      </w:pPr>
      <w:rPr>
        <w:rFonts w:hint="default"/>
      </w:rPr>
    </w:lvl>
    <w:lvl w:ilvl="1">
      <w:start w:val="1"/>
      <w:numFmt w:val="decimal"/>
      <w:lvlText w:val="%1.%2"/>
      <w:lvlJc w:val="left"/>
      <w:pPr>
        <w:ind w:left="1288" w:hanging="720"/>
      </w:pPr>
      <w:rPr>
        <w:rFonts w:hint="default"/>
        <w:i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2466A59"/>
    <w:multiLevelType w:val="hybridMultilevel"/>
    <w:tmpl w:val="26AE40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24C5605"/>
    <w:multiLevelType w:val="hybridMultilevel"/>
    <w:tmpl w:val="65F87158"/>
    <w:lvl w:ilvl="0" w:tplc="B1FED658">
      <w:start w:val="1"/>
      <w:numFmt w:val="bullet"/>
      <w:lvlText w:val="•"/>
      <w:lvlJc w:val="left"/>
      <w:pPr>
        <w:tabs>
          <w:tab w:val="num" w:pos="720"/>
        </w:tabs>
        <w:ind w:left="720" w:hanging="360"/>
      </w:pPr>
      <w:rPr>
        <w:rFonts w:ascii="Arial" w:hAnsi="Arial" w:hint="default"/>
      </w:rPr>
    </w:lvl>
    <w:lvl w:ilvl="1" w:tplc="75C69FDE" w:tentative="1">
      <w:start w:val="1"/>
      <w:numFmt w:val="bullet"/>
      <w:lvlText w:val="•"/>
      <w:lvlJc w:val="left"/>
      <w:pPr>
        <w:tabs>
          <w:tab w:val="num" w:pos="1440"/>
        </w:tabs>
        <w:ind w:left="1440" w:hanging="360"/>
      </w:pPr>
      <w:rPr>
        <w:rFonts w:ascii="Arial" w:hAnsi="Arial" w:hint="default"/>
      </w:rPr>
    </w:lvl>
    <w:lvl w:ilvl="2" w:tplc="70668738" w:tentative="1">
      <w:start w:val="1"/>
      <w:numFmt w:val="bullet"/>
      <w:lvlText w:val="•"/>
      <w:lvlJc w:val="left"/>
      <w:pPr>
        <w:tabs>
          <w:tab w:val="num" w:pos="2160"/>
        </w:tabs>
        <w:ind w:left="2160" w:hanging="360"/>
      </w:pPr>
      <w:rPr>
        <w:rFonts w:ascii="Arial" w:hAnsi="Arial" w:hint="default"/>
      </w:rPr>
    </w:lvl>
    <w:lvl w:ilvl="3" w:tplc="D5B61F08" w:tentative="1">
      <w:start w:val="1"/>
      <w:numFmt w:val="bullet"/>
      <w:lvlText w:val="•"/>
      <w:lvlJc w:val="left"/>
      <w:pPr>
        <w:tabs>
          <w:tab w:val="num" w:pos="2880"/>
        </w:tabs>
        <w:ind w:left="2880" w:hanging="360"/>
      </w:pPr>
      <w:rPr>
        <w:rFonts w:ascii="Arial" w:hAnsi="Arial" w:hint="default"/>
      </w:rPr>
    </w:lvl>
    <w:lvl w:ilvl="4" w:tplc="C3A8773E" w:tentative="1">
      <w:start w:val="1"/>
      <w:numFmt w:val="bullet"/>
      <w:lvlText w:val="•"/>
      <w:lvlJc w:val="left"/>
      <w:pPr>
        <w:tabs>
          <w:tab w:val="num" w:pos="3600"/>
        </w:tabs>
        <w:ind w:left="3600" w:hanging="360"/>
      </w:pPr>
      <w:rPr>
        <w:rFonts w:ascii="Arial" w:hAnsi="Arial" w:hint="default"/>
      </w:rPr>
    </w:lvl>
    <w:lvl w:ilvl="5" w:tplc="ED823438" w:tentative="1">
      <w:start w:val="1"/>
      <w:numFmt w:val="bullet"/>
      <w:lvlText w:val="•"/>
      <w:lvlJc w:val="left"/>
      <w:pPr>
        <w:tabs>
          <w:tab w:val="num" w:pos="4320"/>
        </w:tabs>
        <w:ind w:left="4320" w:hanging="360"/>
      </w:pPr>
      <w:rPr>
        <w:rFonts w:ascii="Arial" w:hAnsi="Arial" w:hint="default"/>
      </w:rPr>
    </w:lvl>
    <w:lvl w:ilvl="6" w:tplc="A4DAC0BA" w:tentative="1">
      <w:start w:val="1"/>
      <w:numFmt w:val="bullet"/>
      <w:lvlText w:val="•"/>
      <w:lvlJc w:val="left"/>
      <w:pPr>
        <w:tabs>
          <w:tab w:val="num" w:pos="5040"/>
        </w:tabs>
        <w:ind w:left="5040" w:hanging="360"/>
      </w:pPr>
      <w:rPr>
        <w:rFonts w:ascii="Arial" w:hAnsi="Arial" w:hint="default"/>
      </w:rPr>
    </w:lvl>
    <w:lvl w:ilvl="7" w:tplc="42D67F02" w:tentative="1">
      <w:start w:val="1"/>
      <w:numFmt w:val="bullet"/>
      <w:lvlText w:val="•"/>
      <w:lvlJc w:val="left"/>
      <w:pPr>
        <w:tabs>
          <w:tab w:val="num" w:pos="5760"/>
        </w:tabs>
        <w:ind w:left="5760" w:hanging="360"/>
      </w:pPr>
      <w:rPr>
        <w:rFonts w:ascii="Arial" w:hAnsi="Arial" w:hint="default"/>
      </w:rPr>
    </w:lvl>
    <w:lvl w:ilvl="8" w:tplc="FE605F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F568F0"/>
    <w:multiLevelType w:val="hybridMultilevel"/>
    <w:tmpl w:val="2E409A58"/>
    <w:lvl w:ilvl="0" w:tplc="8886E612">
      <w:start w:val="1"/>
      <w:numFmt w:val="bullet"/>
      <w:lvlText w:val="•"/>
      <w:lvlJc w:val="left"/>
      <w:pPr>
        <w:tabs>
          <w:tab w:val="num" w:pos="720"/>
        </w:tabs>
        <w:ind w:left="720" w:hanging="360"/>
      </w:pPr>
      <w:rPr>
        <w:rFonts w:ascii="Arial" w:hAnsi="Arial" w:hint="default"/>
      </w:rPr>
    </w:lvl>
    <w:lvl w:ilvl="1" w:tplc="D38C1A36" w:tentative="1">
      <w:start w:val="1"/>
      <w:numFmt w:val="bullet"/>
      <w:lvlText w:val="•"/>
      <w:lvlJc w:val="left"/>
      <w:pPr>
        <w:tabs>
          <w:tab w:val="num" w:pos="1440"/>
        </w:tabs>
        <w:ind w:left="1440" w:hanging="360"/>
      </w:pPr>
      <w:rPr>
        <w:rFonts w:ascii="Arial" w:hAnsi="Arial" w:hint="default"/>
      </w:rPr>
    </w:lvl>
    <w:lvl w:ilvl="2" w:tplc="F6466D3A" w:tentative="1">
      <w:start w:val="1"/>
      <w:numFmt w:val="bullet"/>
      <w:lvlText w:val="•"/>
      <w:lvlJc w:val="left"/>
      <w:pPr>
        <w:tabs>
          <w:tab w:val="num" w:pos="2160"/>
        </w:tabs>
        <w:ind w:left="2160" w:hanging="360"/>
      </w:pPr>
      <w:rPr>
        <w:rFonts w:ascii="Arial" w:hAnsi="Arial" w:hint="default"/>
      </w:rPr>
    </w:lvl>
    <w:lvl w:ilvl="3" w:tplc="BD8651D4" w:tentative="1">
      <w:start w:val="1"/>
      <w:numFmt w:val="bullet"/>
      <w:lvlText w:val="•"/>
      <w:lvlJc w:val="left"/>
      <w:pPr>
        <w:tabs>
          <w:tab w:val="num" w:pos="2880"/>
        </w:tabs>
        <w:ind w:left="2880" w:hanging="360"/>
      </w:pPr>
      <w:rPr>
        <w:rFonts w:ascii="Arial" w:hAnsi="Arial" w:hint="default"/>
      </w:rPr>
    </w:lvl>
    <w:lvl w:ilvl="4" w:tplc="A21C8770" w:tentative="1">
      <w:start w:val="1"/>
      <w:numFmt w:val="bullet"/>
      <w:lvlText w:val="•"/>
      <w:lvlJc w:val="left"/>
      <w:pPr>
        <w:tabs>
          <w:tab w:val="num" w:pos="3600"/>
        </w:tabs>
        <w:ind w:left="3600" w:hanging="360"/>
      </w:pPr>
      <w:rPr>
        <w:rFonts w:ascii="Arial" w:hAnsi="Arial" w:hint="default"/>
      </w:rPr>
    </w:lvl>
    <w:lvl w:ilvl="5" w:tplc="69322E0A" w:tentative="1">
      <w:start w:val="1"/>
      <w:numFmt w:val="bullet"/>
      <w:lvlText w:val="•"/>
      <w:lvlJc w:val="left"/>
      <w:pPr>
        <w:tabs>
          <w:tab w:val="num" w:pos="4320"/>
        </w:tabs>
        <w:ind w:left="4320" w:hanging="360"/>
      </w:pPr>
      <w:rPr>
        <w:rFonts w:ascii="Arial" w:hAnsi="Arial" w:hint="default"/>
      </w:rPr>
    </w:lvl>
    <w:lvl w:ilvl="6" w:tplc="AD04F4D0" w:tentative="1">
      <w:start w:val="1"/>
      <w:numFmt w:val="bullet"/>
      <w:lvlText w:val="•"/>
      <w:lvlJc w:val="left"/>
      <w:pPr>
        <w:tabs>
          <w:tab w:val="num" w:pos="5040"/>
        </w:tabs>
        <w:ind w:left="5040" w:hanging="360"/>
      </w:pPr>
      <w:rPr>
        <w:rFonts w:ascii="Arial" w:hAnsi="Arial" w:hint="default"/>
      </w:rPr>
    </w:lvl>
    <w:lvl w:ilvl="7" w:tplc="64101072" w:tentative="1">
      <w:start w:val="1"/>
      <w:numFmt w:val="bullet"/>
      <w:lvlText w:val="•"/>
      <w:lvlJc w:val="left"/>
      <w:pPr>
        <w:tabs>
          <w:tab w:val="num" w:pos="5760"/>
        </w:tabs>
        <w:ind w:left="5760" w:hanging="360"/>
      </w:pPr>
      <w:rPr>
        <w:rFonts w:ascii="Arial" w:hAnsi="Arial" w:hint="default"/>
      </w:rPr>
    </w:lvl>
    <w:lvl w:ilvl="8" w:tplc="295278A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2A244B"/>
    <w:multiLevelType w:val="hybridMultilevel"/>
    <w:tmpl w:val="B8DAF41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69C32F4"/>
    <w:multiLevelType w:val="hybridMultilevel"/>
    <w:tmpl w:val="068213AC"/>
    <w:lvl w:ilvl="0" w:tplc="34364EE8">
      <w:start w:val="1"/>
      <w:numFmt w:val="bullet"/>
      <w:lvlText w:val="•"/>
      <w:lvlJc w:val="left"/>
      <w:pPr>
        <w:tabs>
          <w:tab w:val="num" w:pos="720"/>
        </w:tabs>
        <w:ind w:left="720" w:hanging="360"/>
      </w:pPr>
      <w:rPr>
        <w:rFonts w:ascii="Arial" w:hAnsi="Arial" w:hint="default"/>
      </w:rPr>
    </w:lvl>
    <w:lvl w:ilvl="1" w:tplc="A88ED844" w:tentative="1">
      <w:start w:val="1"/>
      <w:numFmt w:val="bullet"/>
      <w:lvlText w:val="•"/>
      <w:lvlJc w:val="left"/>
      <w:pPr>
        <w:tabs>
          <w:tab w:val="num" w:pos="1440"/>
        </w:tabs>
        <w:ind w:left="1440" w:hanging="360"/>
      </w:pPr>
      <w:rPr>
        <w:rFonts w:ascii="Arial" w:hAnsi="Arial" w:hint="default"/>
      </w:rPr>
    </w:lvl>
    <w:lvl w:ilvl="2" w:tplc="471A116A" w:tentative="1">
      <w:start w:val="1"/>
      <w:numFmt w:val="bullet"/>
      <w:lvlText w:val="•"/>
      <w:lvlJc w:val="left"/>
      <w:pPr>
        <w:tabs>
          <w:tab w:val="num" w:pos="2160"/>
        </w:tabs>
        <w:ind w:left="2160" w:hanging="360"/>
      </w:pPr>
      <w:rPr>
        <w:rFonts w:ascii="Arial" w:hAnsi="Arial" w:hint="default"/>
      </w:rPr>
    </w:lvl>
    <w:lvl w:ilvl="3" w:tplc="6AE441E4" w:tentative="1">
      <w:start w:val="1"/>
      <w:numFmt w:val="bullet"/>
      <w:lvlText w:val="•"/>
      <w:lvlJc w:val="left"/>
      <w:pPr>
        <w:tabs>
          <w:tab w:val="num" w:pos="2880"/>
        </w:tabs>
        <w:ind w:left="2880" w:hanging="360"/>
      </w:pPr>
      <w:rPr>
        <w:rFonts w:ascii="Arial" w:hAnsi="Arial" w:hint="default"/>
      </w:rPr>
    </w:lvl>
    <w:lvl w:ilvl="4" w:tplc="2FF2C7AC" w:tentative="1">
      <w:start w:val="1"/>
      <w:numFmt w:val="bullet"/>
      <w:lvlText w:val="•"/>
      <w:lvlJc w:val="left"/>
      <w:pPr>
        <w:tabs>
          <w:tab w:val="num" w:pos="3600"/>
        </w:tabs>
        <w:ind w:left="3600" w:hanging="360"/>
      </w:pPr>
      <w:rPr>
        <w:rFonts w:ascii="Arial" w:hAnsi="Arial" w:hint="default"/>
      </w:rPr>
    </w:lvl>
    <w:lvl w:ilvl="5" w:tplc="88825CCC" w:tentative="1">
      <w:start w:val="1"/>
      <w:numFmt w:val="bullet"/>
      <w:lvlText w:val="•"/>
      <w:lvlJc w:val="left"/>
      <w:pPr>
        <w:tabs>
          <w:tab w:val="num" w:pos="4320"/>
        </w:tabs>
        <w:ind w:left="4320" w:hanging="360"/>
      </w:pPr>
      <w:rPr>
        <w:rFonts w:ascii="Arial" w:hAnsi="Arial" w:hint="default"/>
      </w:rPr>
    </w:lvl>
    <w:lvl w:ilvl="6" w:tplc="90300BCA" w:tentative="1">
      <w:start w:val="1"/>
      <w:numFmt w:val="bullet"/>
      <w:lvlText w:val="•"/>
      <w:lvlJc w:val="left"/>
      <w:pPr>
        <w:tabs>
          <w:tab w:val="num" w:pos="5040"/>
        </w:tabs>
        <w:ind w:left="5040" w:hanging="360"/>
      </w:pPr>
      <w:rPr>
        <w:rFonts w:ascii="Arial" w:hAnsi="Arial" w:hint="default"/>
      </w:rPr>
    </w:lvl>
    <w:lvl w:ilvl="7" w:tplc="9CFCDB98" w:tentative="1">
      <w:start w:val="1"/>
      <w:numFmt w:val="bullet"/>
      <w:lvlText w:val="•"/>
      <w:lvlJc w:val="left"/>
      <w:pPr>
        <w:tabs>
          <w:tab w:val="num" w:pos="5760"/>
        </w:tabs>
        <w:ind w:left="5760" w:hanging="360"/>
      </w:pPr>
      <w:rPr>
        <w:rFonts w:ascii="Arial" w:hAnsi="Arial" w:hint="default"/>
      </w:rPr>
    </w:lvl>
    <w:lvl w:ilvl="8" w:tplc="DB40D6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0E56CF"/>
    <w:multiLevelType w:val="hybridMultilevel"/>
    <w:tmpl w:val="14F2DD7C"/>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694C4D96"/>
    <w:multiLevelType w:val="hybridMultilevel"/>
    <w:tmpl w:val="765AC94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9A11BAF"/>
    <w:multiLevelType w:val="hybridMultilevel"/>
    <w:tmpl w:val="93B4EAB6"/>
    <w:lvl w:ilvl="0" w:tplc="DE587CE8">
      <w:start w:val="1"/>
      <w:numFmt w:val="bullet"/>
      <w:lvlText w:val="•"/>
      <w:lvlJc w:val="left"/>
      <w:pPr>
        <w:tabs>
          <w:tab w:val="num" w:pos="720"/>
        </w:tabs>
        <w:ind w:left="720" w:hanging="360"/>
      </w:pPr>
      <w:rPr>
        <w:rFonts w:ascii="Arial" w:hAnsi="Arial" w:hint="default"/>
      </w:rPr>
    </w:lvl>
    <w:lvl w:ilvl="1" w:tplc="6A5A733C" w:tentative="1">
      <w:start w:val="1"/>
      <w:numFmt w:val="bullet"/>
      <w:lvlText w:val="•"/>
      <w:lvlJc w:val="left"/>
      <w:pPr>
        <w:tabs>
          <w:tab w:val="num" w:pos="1440"/>
        </w:tabs>
        <w:ind w:left="1440" w:hanging="360"/>
      </w:pPr>
      <w:rPr>
        <w:rFonts w:ascii="Arial" w:hAnsi="Arial" w:hint="default"/>
      </w:rPr>
    </w:lvl>
    <w:lvl w:ilvl="2" w:tplc="3DCE90A6" w:tentative="1">
      <w:start w:val="1"/>
      <w:numFmt w:val="bullet"/>
      <w:lvlText w:val="•"/>
      <w:lvlJc w:val="left"/>
      <w:pPr>
        <w:tabs>
          <w:tab w:val="num" w:pos="2160"/>
        </w:tabs>
        <w:ind w:left="2160" w:hanging="360"/>
      </w:pPr>
      <w:rPr>
        <w:rFonts w:ascii="Arial" w:hAnsi="Arial" w:hint="default"/>
      </w:rPr>
    </w:lvl>
    <w:lvl w:ilvl="3" w:tplc="92C408FA" w:tentative="1">
      <w:start w:val="1"/>
      <w:numFmt w:val="bullet"/>
      <w:lvlText w:val="•"/>
      <w:lvlJc w:val="left"/>
      <w:pPr>
        <w:tabs>
          <w:tab w:val="num" w:pos="2880"/>
        </w:tabs>
        <w:ind w:left="2880" w:hanging="360"/>
      </w:pPr>
      <w:rPr>
        <w:rFonts w:ascii="Arial" w:hAnsi="Arial" w:hint="default"/>
      </w:rPr>
    </w:lvl>
    <w:lvl w:ilvl="4" w:tplc="E4426BEC" w:tentative="1">
      <w:start w:val="1"/>
      <w:numFmt w:val="bullet"/>
      <w:lvlText w:val="•"/>
      <w:lvlJc w:val="left"/>
      <w:pPr>
        <w:tabs>
          <w:tab w:val="num" w:pos="3600"/>
        </w:tabs>
        <w:ind w:left="3600" w:hanging="360"/>
      </w:pPr>
      <w:rPr>
        <w:rFonts w:ascii="Arial" w:hAnsi="Arial" w:hint="default"/>
      </w:rPr>
    </w:lvl>
    <w:lvl w:ilvl="5" w:tplc="C3587DD4" w:tentative="1">
      <w:start w:val="1"/>
      <w:numFmt w:val="bullet"/>
      <w:lvlText w:val="•"/>
      <w:lvlJc w:val="left"/>
      <w:pPr>
        <w:tabs>
          <w:tab w:val="num" w:pos="4320"/>
        </w:tabs>
        <w:ind w:left="4320" w:hanging="360"/>
      </w:pPr>
      <w:rPr>
        <w:rFonts w:ascii="Arial" w:hAnsi="Arial" w:hint="default"/>
      </w:rPr>
    </w:lvl>
    <w:lvl w:ilvl="6" w:tplc="C5DE930C" w:tentative="1">
      <w:start w:val="1"/>
      <w:numFmt w:val="bullet"/>
      <w:lvlText w:val="•"/>
      <w:lvlJc w:val="left"/>
      <w:pPr>
        <w:tabs>
          <w:tab w:val="num" w:pos="5040"/>
        </w:tabs>
        <w:ind w:left="5040" w:hanging="360"/>
      </w:pPr>
      <w:rPr>
        <w:rFonts w:ascii="Arial" w:hAnsi="Arial" w:hint="default"/>
      </w:rPr>
    </w:lvl>
    <w:lvl w:ilvl="7" w:tplc="C2E45C82" w:tentative="1">
      <w:start w:val="1"/>
      <w:numFmt w:val="bullet"/>
      <w:lvlText w:val="•"/>
      <w:lvlJc w:val="left"/>
      <w:pPr>
        <w:tabs>
          <w:tab w:val="num" w:pos="5760"/>
        </w:tabs>
        <w:ind w:left="5760" w:hanging="360"/>
      </w:pPr>
      <w:rPr>
        <w:rFonts w:ascii="Arial" w:hAnsi="Arial" w:hint="default"/>
      </w:rPr>
    </w:lvl>
    <w:lvl w:ilvl="8" w:tplc="7BA6FF8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BC175E"/>
    <w:multiLevelType w:val="hybridMultilevel"/>
    <w:tmpl w:val="54049778"/>
    <w:lvl w:ilvl="0" w:tplc="3DC665AA">
      <w:start w:val="1"/>
      <w:numFmt w:val="bullet"/>
      <w:lvlText w:val="•"/>
      <w:lvlJc w:val="left"/>
      <w:pPr>
        <w:tabs>
          <w:tab w:val="num" w:pos="720"/>
        </w:tabs>
        <w:ind w:left="720" w:hanging="360"/>
      </w:pPr>
      <w:rPr>
        <w:rFonts w:ascii="Arial" w:hAnsi="Arial" w:hint="default"/>
      </w:rPr>
    </w:lvl>
    <w:lvl w:ilvl="1" w:tplc="C078735E" w:tentative="1">
      <w:start w:val="1"/>
      <w:numFmt w:val="bullet"/>
      <w:lvlText w:val="•"/>
      <w:lvlJc w:val="left"/>
      <w:pPr>
        <w:tabs>
          <w:tab w:val="num" w:pos="1440"/>
        </w:tabs>
        <w:ind w:left="1440" w:hanging="360"/>
      </w:pPr>
      <w:rPr>
        <w:rFonts w:ascii="Arial" w:hAnsi="Arial" w:hint="default"/>
      </w:rPr>
    </w:lvl>
    <w:lvl w:ilvl="2" w:tplc="66E01B64" w:tentative="1">
      <w:start w:val="1"/>
      <w:numFmt w:val="bullet"/>
      <w:lvlText w:val="•"/>
      <w:lvlJc w:val="left"/>
      <w:pPr>
        <w:tabs>
          <w:tab w:val="num" w:pos="2160"/>
        </w:tabs>
        <w:ind w:left="2160" w:hanging="360"/>
      </w:pPr>
      <w:rPr>
        <w:rFonts w:ascii="Arial" w:hAnsi="Arial" w:hint="default"/>
      </w:rPr>
    </w:lvl>
    <w:lvl w:ilvl="3" w:tplc="437ECA84" w:tentative="1">
      <w:start w:val="1"/>
      <w:numFmt w:val="bullet"/>
      <w:lvlText w:val="•"/>
      <w:lvlJc w:val="left"/>
      <w:pPr>
        <w:tabs>
          <w:tab w:val="num" w:pos="2880"/>
        </w:tabs>
        <w:ind w:left="2880" w:hanging="360"/>
      </w:pPr>
      <w:rPr>
        <w:rFonts w:ascii="Arial" w:hAnsi="Arial" w:hint="default"/>
      </w:rPr>
    </w:lvl>
    <w:lvl w:ilvl="4" w:tplc="B9080C30" w:tentative="1">
      <w:start w:val="1"/>
      <w:numFmt w:val="bullet"/>
      <w:lvlText w:val="•"/>
      <w:lvlJc w:val="left"/>
      <w:pPr>
        <w:tabs>
          <w:tab w:val="num" w:pos="3600"/>
        </w:tabs>
        <w:ind w:left="3600" w:hanging="360"/>
      </w:pPr>
      <w:rPr>
        <w:rFonts w:ascii="Arial" w:hAnsi="Arial" w:hint="default"/>
      </w:rPr>
    </w:lvl>
    <w:lvl w:ilvl="5" w:tplc="CEF05B16" w:tentative="1">
      <w:start w:val="1"/>
      <w:numFmt w:val="bullet"/>
      <w:lvlText w:val="•"/>
      <w:lvlJc w:val="left"/>
      <w:pPr>
        <w:tabs>
          <w:tab w:val="num" w:pos="4320"/>
        </w:tabs>
        <w:ind w:left="4320" w:hanging="360"/>
      </w:pPr>
      <w:rPr>
        <w:rFonts w:ascii="Arial" w:hAnsi="Arial" w:hint="default"/>
      </w:rPr>
    </w:lvl>
    <w:lvl w:ilvl="6" w:tplc="BA2E091E" w:tentative="1">
      <w:start w:val="1"/>
      <w:numFmt w:val="bullet"/>
      <w:lvlText w:val="•"/>
      <w:lvlJc w:val="left"/>
      <w:pPr>
        <w:tabs>
          <w:tab w:val="num" w:pos="5040"/>
        </w:tabs>
        <w:ind w:left="5040" w:hanging="360"/>
      </w:pPr>
      <w:rPr>
        <w:rFonts w:ascii="Arial" w:hAnsi="Arial" w:hint="default"/>
      </w:rPr>
    </w:lvl>
    <w:lvl w:ilvl="7" w:tplc="18D86262" w:tentative="1">
      <w:start w:val="1"/>
      <w:numFmt w:val="bullet"/>
      <w:lvlText w:val="•"/>
      <w:lvlJc w:val="left"/>
      <w:pPr>
        <w:tabs>
          <w:tab w:val="num" w:pos="5760"/>
        </w:tabs>
        <w:ind w:left="5760" w:hanging="360"/>
      </w:pPr>
      <w:rPr>
        <w:rFonts w:ascii="Arial" w:hAnsi="Arial" w:hint="default"/>
      </w:rPr>
    </w:lvl>
    <w:lvl w:ilvl="8" w:tplc="A768E93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FB0024"/>
    <w:multiLevelType w:val="hybridMultilevel"/>
    <w:tmpl w:val="1CE85DF0"/>
    <w:lvl w:ilvl="0" w:tplc="4406EC7A">
      <w:start w:val="1"/>
      <w:numFmt w:val="bullet"/>
      <w:lvlText w:val="•"/>
      <w:lvlJc w:val="left"/>
      <w:pPr>
        <w:tabs>
          <w:tab w:val="num" w:pos="720"/>
        </w:tabs>
        <w:ind w:left="720" w:hanging="360"/>
      </w:pPr>
      <w:rPr>
        <w:rFonts w:ascii="Arial" w:hAnsi="Arial" w:hint="default"/>
      </w:rPr>
    </w:lvl>
    <w:lvl w:ilvl="1" w:tplc="98E4E54E">
      <w:start w:val="2156"/>
      <w:numFmt w:val="bullet"/>
      <w:lvlText w:val="•"/>
      <w:lvlJc w:val="left"/>
      <w:pPr>
        <w:tabs>
          <w:tab w:val="num" w:pos="1440"/>
        </w:tabs>
        <w:ind w:left="1440" w:hanging="360"/>
      </w:pPr>
      <w:rPr>
        <w:rFonts w:ascii="Arial" w:hAnsi="Arial" w:hint="default"/>
      </w:rPr>
    </w:lvl>
    <w:lvl w:ilvl="2" w:tplc="5D38AD4E">
      <w:start w:val="2156"/>
      <w:numFmt w:val="bullet"/>
      <w:lvlText w:val="•"/>
      <w:lvlJc w:val="left"/>
      <w:pPr>
        <w:tabs>
          <w:tab w:val="num" w:pos="2160"/>
        </w:tabs>
        <w:ind w:left="2160" w:hanging="360"/>
      </w:pPr>
      <w:rPr>
        <w:rFonts w:ascii="Arial" w:hAnsi="Arial" w:hint="default"/>
      </w:rPr>
    </w:lvl>
    <w:lvl w:ilvl="3" w:tplc="1E44935E">
      <w:start w:val="2156"/>
      <w:numFmt w:val="bullet"/>
      <w:lvlText w:val="•"/>
      <w:lvlJc w:val="left"/>
      <w:pPr>
        <w:tabs>
          <w:tab w:val="num" w:pos="2880"/>
        </w:tabs>
        <w:ind w:left="2880" w:hanging="360"/>
      </w:pPr>
      <w:rPr>
        <w:rFonts w:ascii="Arial" w:hAnsi="Arial" w:hint="default"/>
      </w:rPr>
    </w:lvl>
    <w:lvl w:ilvl="4" w:tplc="27CE6A38" w:tentative="1">
      <w:start w:val="1"/>
      <w:numFmt w:val="bullet"/>
      <w:lvlText w:val="•"/>
      <w:lvlJc w:val="left"/>
      <w:pPr>
        <w:tabs>
          <w:tab w:val="num" w:pos="3600"/>
        </w:tabs>
        <w:ind w:left="3600" w:hanging="360"/>
      </w:pPr>
      <w:rPr>
        <w:rFonts w:ascii="Arial" w:hAnsi="Arial" w:hint="default"/>
      </w:rPr>
    </w:lvl>
    <w:lvl w:ilvl="5" w:tplc="627454DC" w:tentative="1">
      <w:start w:val="1"/>
      <w:numFmt w:val="bullet"/>
      <w:lvlText w:val="•"/>
      <w:lvlJc w:val="left"/>
      <w:pPr>
        <w:tabs>
          <w:tab w:val="num" w:pos="4320"/>
        </w:tabs>
        <w:ind w:left="4320" w:hanging="360"/>
      </w:pPr>
      <w:rPr>
        <w:rFonts w:ascii="Arial" w:hAnsi="Arial" w:hint="default"/>
      </w:rPr>
    </w:lvl>
    <w:lvl w:ilvl="6" w:tplc="16E82EB6" w:tentative="1">
      <w:start w:val="1"/>
      <w:numFmt w:val="bullet"/>
      <w:lvlText w:val="•"/>
      <w:lvlJc w:val="left"/>
      <w:pPr>
        <w:tabs>
          <w:tab w:val="num" w:pos="5040"/>
        </w:tabs>
        <w:ind w:left="5040" w:hanging="360"/>
      </w:pPr>
      <w:rPr>
        <w:rFonts w:ascii="Arial" w:hAnsi="Arial" w:hint="default"/>
      </w:rPr>
    </w:lvl>
    <w:lvl w:ilvl="7" w:tplc="57AAA6D6" w:tentative="1">
      <w:start w:val="1"/>
      <w:numFmt w:val="bullet"/>
      <w:lvlText w:val="•"/>
      <w:lvlJc w:val="left"/>
      <w:pPr>
        <w:tabs>
          <w:tab w:val="num" w:pos="5760"/>
        </w:tabs>
        <w:ind w:left="5760" w:hanging="360"/>
      </w:pPr>
      <w:rPr>
        <w:rFonts w:ascii="Arial" w:hAnsi="Arial" w:hint="default"/>
      </w:rPr>
    </w:lvl>
    <w:lvl w:ilvl="8" w:tplc="06DC90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7A72C7"/>
    <w:multiLevelType w:val="hybridMultilevel"/>
    <w:tmpl w:val="08364FE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7D5768B"/>
    <w:multiLevelType w:val="hybridMultilevel"/>
    <w:tmpl w:val="3E9EBDD6"/>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7BFC4034"/>
    <w:multiLevelType w:val="hybridMultilevel"/>
    <w:tmpl w:val="9D265200"/>
    <w:lvl w:ilvl="0" w:tplc="434288A6">
      <w:start w:val="1"/>
      <w:numFmt w:val="bullet"/>
      <w:lvlText w:val="•"/>
      <w:lvlJc w:val="left"/>
      <w:pPr>
        <w:tabs>
          <w:tab w:val="num" w:pos="720"/>
        </w:tabs>
        <w:ind w:left="720" w:hanging="360"/>
      </w:pPr>
      <w:rPr>
        <w:rFonts w:ascii="Arial" w:hAnsi="Arial" w:hint="default"/>
      </w:rPr>
    </w:lvl>
    <w:lvl w:ilvl="1" w:tplc="EBDCFC14" w:tentative="1">
      <w:start w:val="1"/>
      <w:numFmt w:val="bullet"/>
      <w:lvlText w:val="•"/>
      <w:lvlJc w:val="left"/>
      <w:pPr>
        <w:tabs>
          <w:tab w:val="num" w:pos="1440"/>
        </w:tabs>
        <w:ind w:left="1440" w:hanging="360"/>
      </w:pPr>
      <w:rPr>
        <w:rFonts w:ascii="Arial" w:hAnsi="Arial" w:hint="default"/>
      </w:rPr>
    </w:lvl>
    <w:lvl w:ilvl="2" w:tplc="417E07E4" w:tentative="1">
      <w:start w:val="1"/>
      <w:numFmt w:val="bullet"/>
      <w:lvlText w:val="•"/>
      <w:lvlJc w:val="left"/>
      <w:pPr>
        <w:tabs>
          <w:tab w:val="num" w:pos="2160"/>
        </w:tabs>
        <w:ind w:left="2160" w:hanging="360"/>
      </w:pPr>
      <w:rPr>
        <w:rFonts w:ascii="Arial" w:hAnsi="Arial" w:hint="default"/>
      </w:rPr>
    </w:lvl>
    <w:lvl w:ilvl="3" w:tplc="32B23A62" w:tentative="1">
      <w:start w:val="1"/>
      <w:numFmt w:val="bullet"/>
      <w:lvlText w:val="•"/>
      <w:lvlJc w:val="left"/>
      <w:pPr>
        <w:tabs>
          <w:tab w:val="num" w:pos="2880"/>
        </w:tabs>
        <w:ind w:left="2880" w:hanging="360"/>
      </w:pPr>
      <w:rPr>
        <w:rFonts w:ascii="Arial" w:hAnsi="Arial" w:hint="default"/>
      </w:rPr>
    </w:lvl>
    <w:lvl w:ilvl="4" w:tplc="4F9EFA1C" w:tentative="1">
      <w:start w:val="1"/>
      <w:numFmt w:val="bullet"/>
      <w:lvlText w:val="•"/>
      <w:lvlJc w:val="left"/>
      <w:pPr>
        <w:tabs>
          <w:tab w:val="num" w:pos="3600"/>
        </w:tabs>
        <w:ind w:left="3600" w:hanging="360"/>
      </w:pPr>
      <w:rPr>
        <w:rFonts w:ascii="Arial" w:hAnsi="Arial" w:hint="default"/>
      </w:rPr>
    </w:lvl>
    <w:lvl w:ilvl="5" w:tplc="90545522" w:tentative="1">
      <w:start w:val="1"/>
      <w:numFmt w:val="bullet"/>
      <w:lvlText w:val="•"/>
      <w:lvlJc w:val="left"/>
      <w:pPr>
        <w:tabs>
          <w:tab w:val="num" w:pos="4320"/>
        </w:tabs>
        <w:ind w:left="4320" w:hanging="360"/>
      </w:pPr>
      <w:rPr>
        <w:rFonts w:ascii="Arial" w:hAnsi="Arial" w:hint="default"/>
      </w:rPr>
    </w:lvl>
    <w:lvl w:ilvl="6" w:tplc="5FA24736" w:tentative="1">
      <w:start w:val="1"/>
      <w:numFmt w:val="bullet"/>
      <w:lvlText w:val="•"/>
      <w:lvlJc w:val="left"/>
      <w:pPr>
        <w:tabs>
          <w:tab w:val="num" w:pos="5040"/>
        </w:tabs>
        <w:ind w:left="5040" w:hanging="360"/>
      </w:pPr>
      <w:rPr>
        <w:rFonts w:ascii="Arial" w:hAnsi="Arial" w:hint="default"/>
      </w:rPr>
    </w:lvl>
    <w:lvl w:ilvl="7" w:tplc="4C409B3C" w:tentative="1">
      <w:start w:val="1"/>
      <w:numFmt w:val="bullet"/>
      <w:lvlText w:val="•"/>
      <w:lvlJc w:val="left"/>
      <w:pPr>
        <w:tabs>
          <w:tab w:val="num" w:pos="5760"/>
        </w:tabs>
        <w:ind w:left="5760" w:hanging="360"/>
      </w:pPr>
      <w:rPr>
        <w:rFonts w:ascii="Arial" w:hAnsi="Arial" w:hint="default"/>
      </w:rPr>
    </w:lvl>
    <w:lvl w:ilvl="8" w:tplc="F22C21E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0E1283"/>
    <w:multiLevelType w:val="hybridMultilevel"/>
    <w:tmpl w:val="4F001AC8"/>
    <w:lvl w:ilvl="0" w:tplc="2EFCC3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33"/>
  </w:num>
  <w:num w:numId="4">
    <w:abstractNumId w:val="5"/>
  </w:num>
  <w:num w:numId="5">
    <w:abstractNumId w:val="22"/>
  </w:num>
  <w:num w:numId="6">
    <w:abstractNumId w:val="11"/>
  </w:num>
  <w:num w:numId="7">
    <w:abstractNumId w:val="7"/>
  </w:num>
  <w:num w:numId="8">
    <w:abstractNumId w:val="3"/>
  </w:num>
  <w:num w:numId="9">
    <w:abstractNumId w:val="30"/>
  </w:num>
  <w:num w:numId="10">
    <w:abstractNumId w:val="29"/>
  </w:num>
  <w:num w:numId="11">
    <w:abstractNumId w:val="2"/>
  </w:num>
  <w:num w:numId="12">
    <w:abstractNumId w:val="4"/>
  </w:num>
  <w:num w:numId="13">
    <w:abstractNumId w:val="9"/>
  </w:num>
  <w:num w:numId="14">
    <w:abstractNumId w:val="12"/>
  </w:num>
  <w:num w:numId="15">
    <w:abstractNumId w:val="25"/>
  </w:num>
  <w:num w:numId="16">
    <w:abstractNumId w:val="6"/>
  </w:num>
  <w:num w:numId="17">
    <w:abstractNumId w:val="1"/>
  </w:num>
  <w:num w:numId="18">
    <w:abstractNumId w:val="23"/>
  </w:num>
  <w:num w:numId="19">
    <w:abstractNumId w:val="8"/>
  </w:num>
  <w:num w:numId="20">
    <w:abstractNumId w:val="18"/>
  </w:num>
  <w:num w:numId="21">
    <w:abstractNumId w:val="14"/>
  </w:num>
  <w:num w:numId="22">
    <w:abstractNumId w:val="32"/>
  </w:num>
  <w:num w:numId="23">
    <w:abstractNumId w:val="31"/>
  </w:num>
  <w:num w:numId="24">
    <w:abstractNumId w:val="24"/>
  </w:num>
  <w:num w:numId="25">
    <w:abstractNumId w:val="27"/>
  </w:num>
  <w:num w:numId="26">
    <w:abstractNumId w:val="26"/>
  </w:num>
  <w:num w:numId="27">
    <w:abstractNumId w:val="34"/>
  </w:num>
  <w:num w:numId="28">
    <w:abstractNumId w:val="0"/>
  </w:num>
  <w:num w:numId="29">
    <w:abstractNumId w:val="16"/>
  </w:num>
  <w:num w:numId="30">
    <w:abstractNumId w:val="20"/>
  </w:num>
  <w:num w:numId="31">
    <w:abstractNumId w:val="21"/>
  </w:num>
  <w:num w:numId="32">
    <w:abstractNumId w:val="10"/>
  </w:num>
  <w:num w:numId="33">
    <w:abstractNumId w:val="15"/>
  </w:num>
  <w:num w:numId="34">
    <w:abstractNumId w:val="1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O" w:vendorID="64" w:dllVersion="131078" w:nlCheck="1" w:checkStyle="0"/>
  <w:activeWritingStyle w:appName="MSWord" w:lang="uz-Cyrl-UZ"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26"/>
    <w:rsid w:val="000201A6"/>
    <w:rsid w:val="0002746E"/>
    <w:rsid w:val="000363A5"/>
    <w:rsid w:val="000456B2"/>
    <w:rsid w:val="00046A8C"/>
    <w:rsid w:val="000617C6"/>
    <w:rsid w:val="00071D6A"/>
    <w:rsid w:val="00073DD9"/>
    <w:rsid w:val="000772A3"/>
    <w:rsid w:val="0008041D"/>
    <w:rsid w:val="00086393"/>
    <w:rsid w:val="000872FD"/>
    <w:rsid w:val="00090DD2"/>
    <w:rsid w:val="0009130A"/>
    <w:rsid w:val="00092FE6"/>
    <w:rsid w:val="000942BF"/>
    <w:rsid w:val="000A5767"/>
    <w:rsid w:val="000B11CD"/>
    <w:rsid w:val="000B18DC"/>
    <w:rsid w:val="000C0AF4"/>
    <w:rsid w:val="000C0DCD"/>
    <w:rsid w:val="000C1FEE"/>
    <w:rsid w:val="000E0D32"/>
    <w:rsid w:val="000E167D"/>
    <w:rsid w:val="000E4018"/>
    <w:rsid w:val="000E5343"/>
    <w:rsid w:val="00120B33"/>
    <w:rsid w:val="0013322F"/>
    <w:rsid w:val="001512BC"/>
    <w:rsid w:val="001554E6"/>
    <w:rsid w:val="00163E97"/>
    <w:rsid w:val="00165185"/>
    <w:rsid w:val="001845A6"/>
    <w:rsid w:val="00186456"/>
    <w:rsid w:val="00196A10"/>
    <w:rsid w:val="001A521A"/>
    <w:rsid w:val="001A7642"/>
    <w:rsid w:val="001B63E3"/>
    <w:rsid w:val="001C02B6"/>
    <w:rsid w:val="001D2BA8"/>
    <w:rsid w:val="001E7BB3"/>
    <w:rsid w:val="001F7075"/>
    <w:rsid w:val="00213817"/>
    <w:rsid w:val="0021650B"/>
    <w:rsid w:val="002167D7"/>
    <w:rsid w:val="00220969"/>
    <w:rsid w:val="00225008"/>
    <w:rsid w:val="002260FF"/>
    <w:rsid w:val="00231AC5"/>
    <w:rsid w:val="00234ED9"/>
    <w:rsid w:val="002461B0"/>
    <w:rsid w:val="00251B58"/>
    <w:rsid w:val="00252DB6"/>
    <w:rsid w:val="00254178"/>
    <w:rsid w:val="00266B82"/>
    <w:rsid w:val="00275F22"/>
    <w:rsid w:val="0028301E"/>
    <w:rsid w:val="00286561"/>
    <w:rsid w:val="00286A7D"/>
    <w:rsid w:val="002A44FD"/>
    <w:rsid w:val="002B6557"/>
    <w:rsid w:val="002C280E"/>
    <w:rsid w:val="002C32BE"/>
    <w:rsid w:val="002C4C7A"/>
    <w:rsid w:val="002C6FC3"/>
    <w:rsid w:val="002D2689"/>
    <w:rsid w:val="002F5C41"/>
    <w:rsid w:val="002F5EA3"/>
    <w:rsid w:val="002F6948"/>
    <w:rsid w:val="003015E0"/>
    <w:rsid w:val="00304E29"/>
    <w:rsid w:val="0032326C"/>
    <w:rsid w:val="003326AD"/>
    <w:rsid w:val="00334F0D"/>
    <w:rsid w:val="00340563"/>
    <w:rsid w:val="00366435"/>
    <w:rsid w:val="0037221C"/>
    <w:rsid w:val="003A5F34"/>
    <w:rsid w:val="003B0CA5"/>
    <w:rsid w:val="003C14A5"/>
    <w:rsid w:val="003C6F97"/>
    <w:rsid w:val="003D4469"/>
    <w:rsid w:val="003E0096"/>
    <w:rsid w:val="003E5AAD"/>
    <w:rsid w:val="003F0802"/>
    <w:rsid w:val="003F0F65"/>
    <w:rsid w:val="004009F8"/>
    <w:rsid w:val="00400B29"/>
    <w:rsid w:val="0040193E"/>
    <w:rsid w:val="00402E24"/>
    <w:rsid w:val="00403D16"/>
    <w:rsid w:val="00406068"/>
    <w:rsid w:val="00407922"/>
    <w:rsid w:val="00414799"/>
    <w:rsid w:val="00416BA9"/>
    <w:rsid w:val="004277FB"/>
    <w:rsid w:val="00432B5B"/>
    <w:rsid w:val="00443D52"/>
    <w:rsid w:val="00444E32"/>
    <w:rsid w:val="00450060"/>
    <w:rsid w:val="004568BC"/>
    <w:rsid w:val="00464E33"/>
    <w:rsid w:val="004676F1"/>
    <w:rsid w:val="0047029D"/>
    <w:rsid w:val="0047486B"/>
    <w:rsid w:val="0047490A"/>
    <w:rsid w:val="00476DFB"/>
    <w:rsid w:val="00477C05"/>
    <w:rsid w:val="00485698"/>
    <w:rsid w:val="004913FE"/>
    <w:rsid w:val="004A6628"/>
    <w:rsid w:val="004A7184"/>
    <w:rsid w:val="004C40BB"/>
    <w:rsid w:val="004C6F64"/>
    <w:rsid w:val="004D4540"/>
    <w:rsid w:val="004E0E14"/>
    <w:rsid w:val="004E659F"/>
    <w:rsid w:val="004F19AC"/>
    <w:rsid w:val="00503A31"/>
    <w:rsid w:val="00511F9E"/>
    <w:rsid w:val="00525EEF"/>
    <w:rsid w:val="00526F73"/>
    <w:rsid w:val="00527EAC"/>
    <w:rsid w:val="00541335"/>
    <w:rsid w:val="00543D5A"/>
    <w:rsid w:val="00550031"/>
    <w:rsid w:val="005504B0"/>
    <w:rsid w:val="00550E54"/>
    <w:rsid w:val="0057099D"/>
    <w:rsid w:val="005711F8"/>
    <w:rsid w:val="005808A9"/>
    <w:rsid w:val="00583641"/>
    <w:rsid w:val="00587387"/>
    <w:rsid w:val="00590272"/>
    <w:rsid w:val="0059109A"/>
    <w:rsid w:val="005952EB"/>
    <w:rsid w:val="0059720E"/>
    <w:rsid w:val="005A2C53"/>
    <w:rsid w:val="005A6AA6"/>
    <w:rsid w:val="005A7C14"/>
    <w:rsid w:val="005B6FA1"/>
    <w:rsid w:val="005C108E"/>
    <w:rsid w:val="005C4D11"/>
    <w:rsid w:val="005D0498"/>
    <w:rsid w:val="005D61A8"/>
    <w:rsid w:val="005D63B9"/>
    <w:rsid w:val="005E13FB"/>
    <w:rsid w:val="005E199A"/>
    <w:rsid w:val="005E1C9F"/>
    <w:rsid w:val="005E77DC"/>
    <w:rsid w:val="005E7A77"/>
    <w:rsid w:val="005F2600"/>
    <w:rsid w:val="005F37E7"/>
    <w:rsid w:val="00602020"/>
    <w:rsid w:val="0060627A"/>
    <w:rsid w:val="0061189E"/>
    <w:rsid w:val="006174DF"/>
    <w:rsid w:val="00644A9C"/>
    <w:rsid w:val="00645785"/>
    <w:rsid w:val="00650CBE"/>
    <w:rsid w:val="006517AA"/>
    <w:rsid w:val="006729F2"/>
    <w:rsid w:val="006879B6"/>
    <w:rsid w:val="00696CAE"/>
    <w:rsid w:val="006A30D0"/>
    <w:rsid w:val="006B2B57"/>
    <w:rsid w:val="006B599B"/>
    <w:rsid w:val="006C2E26"/>
    <w:rsid w:val="006C39C6"/>
    <w:rsid w:val="006C4FC6"/>
    <w:rsid w:val="006C6AC1"/>
    <w:rsid w:val="006D6505"/>
    <w:rsid w:val="006D660B"/>
    <w:rsid w:val="006E5E8E"/>
    <w:rsid w:val="006F700D"/>
    <w:rsid w:val="00703F3C"/>
    <w:rsid w:val="0072029B"/>
    <w:rsid w:val="00724295"/>
    <w:rsid w:val="00734C6F"/>
    <w:rsid w:val="00764CC0"/>
    <w:rsid w:val="00771296"/>
    <w:rsid w:val="0077376A"/>
    <w:rsid w:val="007A0196"/>
    <w:rsid w:val="007A2450"/>
    <w:rsid w:val="007A2492"/>
    <w:rsid w:val="007A4F48"/>
    <w:rsid w:val="007A529C"/>
    <w:rsid w:val="007B0A32"/>
    <w:rsid w:val="007B1798"/>
    <w:rsid w:val="007B6213"/>
    <w:rsid w:val="007C4F64"/>
    <w:rsid w:val="007E2C13"/>
    <w:rsid w:val="007E5CE4"/>
    <w:rsid w:val="007F7383"/>
    <w:rsid w:val="0080197B"/>
    <w:rsid w:val="008019F2"/>
    <w:rsid w:val="00811BBF"/>
    <w:rsid w:val="008141C0"/>
    <w:rsid w:val="0084075E"/>
    <w:rsid w:val="00844FE1"/>
    <w:rsid w:val="00854D25"/>
    <w:rsid w:val="00870C66"/>
    <w:rsid w:val="00870F02"/>
    <w:rsid w:val="00871C28"/>
    <w:rsid w:val="008839B3"/>
    <w:rsid w:val="008852C7"/>
    <w:rsid w:val="00890E83"/>
    <w:rsid w:val="00896931"/>
    <w:rsid w:val="008A16BE"/>
    <w:rsid w:val="008B2289"/>
    <w:rsid w:val="008B2C49"/>
    <w:rsid w:val="008B6D8A"/>
    <w:rsid w:val="008C5082"/>
    <w:rsid w:val="008C6BC2"/>
    <w:rsid w:val="008C70D5"/>
    <w:rsid w:val="008D4298"/>
    <w:rsid w:val="008E3DEF"/>
    <w:rsid w:val="008E45DA"/>
    <w:rsid w:val="008F0990"/>
    <w:rsid w:val="008F4D21"/>
    <w:rsid w:val="008F52C9"/>
    <w:rsid w:val="008F56C3"/>
    <w:rsid w:val="008F78A9"/>
    <w:rsid w:val="0090662E"/>
    <w:rsid w:val="00907396"/>
    <w:rsid w:val="00913932"/>
    <w:rsid w:val="00915D6A"/>
    <w:rsid w:val="00922408"/>
    <w:rsid w:val="00925751"/>
    <w:rsid w:val="0093250B"/>
    <w:rsid w:val="00932CF9"/>
    <w:rsid w:val="00934E04"/>
    <w:rsid w:val="00935EA5"/>
    <w:rsid w:val="009362FB"/>
    <w:rsid w:val="00942F8B"/>
    <w:rsid w:val="00944AC0"/>
    <w:rsid w:val="00945174"/>
    <w:rsid w:val="00947397"/>
    <w:rsid w:val="009500F2"/>
    <w:rsid w:val="00952D18"/>
    <w:rsid w:val="00956A48"/>
    <w:rsid w:val="00963571"/>
    <w:rsid w:val="00967DD0"/>
    <w:rsid w:val="00970BAD"/>
    <w:rsid w:val="0097688F"/>
    <w:rsid w:val="00980FE4"/>
    <w:rsid w:val="00986242"/>
    <w:rsid w:val="00992A90"/>
    <w:rsid w:val="00994678"/>
    <w:rsid w:val="009C365D"/>
    <w:rsid w:val="009C456F"/>
    <w:rsid w:val="009C5AE0"/>
    <w:rsid w:val="009D72B6"/>
    <w:rsid w:val="009E1A96"/>
    <w:rsid w:val="009E2B00"/>
    <w:rsid w:val="009E2C78"/>
    <w:rsid w:val="009E5A10"/>
    <w:rsid w:val="009E7E54"/>
    <w:rsid w:val="00A018B5"/>
    <w:rsid w:val="00A018ED"/>
    <w:rsid w:val="00A02878"/>
    <w:rsid w:val="00A03844"/>
    <w:rsid w:val="00A16F63"/>
    <w:rsid w:val="00A21462"/>
    <w:rsid w:val="00A23E9D"/>
    <w:rsid w:val="00A318C6"/>
    <w:rsid w:val="00A353AE"/>
    <w:rsid w:val="00A41B4D"/>
    <w:rsid w:val="00A51FF3"/>
    <w:rsid w:val="00A52284"/>
    <w:rsid w:val="00A67782"/>
    <w:rsid w:val="00A819BB"/>
    <w:rsid w:val="00A847E9"/>
    <w:rsid w:val="00AB6D7F"/>
    <w:rsid w:val="00AC07CB"/>
    <w:rsid w:val="00AC1D40"/>
    <w:rsid w:val="00AC50DA"/>
    <w:rsid w:val="00AD6544"/>
    <w:rsid w:val="00AD66FD"/>
    <w:rsid w:val="00AE1274"/>
    <w:rsid w:val="00B16FED"/>
    <w:rsid w:val="00B177C8"/>
    <w:rsid w:val="00B26AB3"/>
    <w:rsid w:val="00B277E3"/>
    <w:rsid w:val="00B41230"/>
    <w:rsid w:val="00B55935"/>
    <w:rsid w:val="00B5649D"/>
    <w:rsid w:val="00B607C1"/>
    <w:rsid w:val="00B668BA"/>
    <w:rsid w:val="00B80F2D"/>
    <w:rsid w:val="00B859CE"/>
    <w:rsid w:val="00B85BA2"/>
    <w:rsid w:val="00B97314"/>
    <w:rsid w:val="00BA2321"/>
    <w:rsid w:val="00BB335B"/>
    <w:rsid w:val="00BD1D4B"/>
    <w:rsid w:val="00BD5504"/>
    <w:rsid w:val="00BE630F"/>
    <w:rsid w:val="00BE7425"/>
    <w:rsid w:val="00C00C12"/>
    <w:rsid w:val="00C05232"/>
    <w:rsid w:val="00C058CC"/>
    <w:rsid w:val="00C06176"/>
    <w:rsid w:val="00C30777"/>
    <w:rsid w:val="00C30842"/>
    <w:rsid w:val="00C32E06"/>
    <w:rsid w:val="00C35E43"/>
    <w:rsid w:val="00C43F03"/>
    <w:rsid w:val="00C52143"/>
    <w:rsid w:val="00C5287B"/>
    <w:rsid w:val="00C53667"/>
    <w:rsid w:val="00C54833"/>
    <w:rsid w:val="00C57E17"/>
    <w:rsid w:val="00C65D91"/>
    <w:rsid w:val="00C72C5A"/>
    <w:rsid w:val="00C7321E"/>
    <w:rsid w:val="00C736E5"/>
    <w:rsid w:val="00C85581"/>
    <w:rsid w:val="00C8694B"/>
    <w:rsid w:val="00C91E33"/>
    <w:rsid w:val="00C94E12"/>
    <w:rsid w:val="00CA40C2"/>
    <w:rsid w:val="00CA56DF"/>
    <w:rsid w:val="00CB0B1F"/>
    <w:rsid w:val="00CC24E2"/>
    <w:rsid w:val="00CD3055"/>
    <w:rsid w:val="00CD40F7"/>
    <w:rsid w:val="00CD7D87"/>
    <w:rsid w:val="00CE17AA"/>
    <w:rsid w:val="00CF78B6"/>
    <w:rsid w:val="00D13669"/>
    <w:rsid w:val="00D1421B"/>
    <w:rsid w:val="00D211C3"/>
    <w:rsid w:val="00D37F14"/>
    <w:rsid w:val="00D40569"/>
    <w:rsid w:val="00D46B3E"/>
    <w:rsid w:val="00D54F32"/>
    <w:rsid w:val="00D62559"/>
    <w:rsid w:val="00D64AC5"/>
    <w:rsid w:val="00D65693"/>
    <w:rsid w:val="00D73080"/>
    <w:rsid w:val="00D768E1"/>
    <w:rsid w:val="00D77D1D"/>
    <w:rsid w:val="00D84089"/>
    <w:rsid w:val="00D95C4A"/>
    <w:rsid w:val="00DA3881"/>
    <w:rsid w:val="00DA644C"/>
    <w:rsid w:val="00DA6BC8"/>
    <w:rsid w:val="00DB140A"/>
    <w:rsid w:val="00DE2B6B"/>
    <w:rsid w:val="00E01FC5"/>
    <w:rsid w:val="00E26250"/>
    <w:rsid w:val="00E323E9"/>
    <w:rsid w:val="00E33DA9"/>
    <w:rsid w:val="00E370F2"/>
    <w:rsid w:val="00E47591"/>
    <w:rsid w:val="00E54531"/>
    <w:rsid w:val="00E56A8C"/>
    <w:rsid w:val="00E56B1D"/>
    <w:rsid w:val="00E62277"/>
    <w:rsid w:val="00E80AC0"/>
    <w:rsid w:val="00E826CE"/>
    <w:rsid w:val="00E83A5A"/>
    <w:rsid w:val="00EA6137"/>
    <w:rsid w:val="00EB3018"/>
    <w:rsid w:val="00EC16AC"/>
    <w:rsid w:val="00EC43DB"/>
    <w:rsid w:val="00EC457E"/>
    <w:rsid w:val="00ED0998"/>
    <w:rsid w:val="00EE6FF4"/>
    <w:rsid w:val="00EF30EF"/>
    <w:rsid w:val="00EF7C61"/>
    <w:rsid w:val="00F02351"/>
    <w:rsid w:val="00F0636D"/>
    <w:rsid w:val="00F073AF"/>
    <w:rsid w:val="00F0794A"/>
    <w:rsid w:val="00F12345"/>
    <w:rsid w:val="00F12B2C"/>
    <w:rsid w:val="00F13960"/>
    <w:rsid w:val="00F22821"/>
    <w:rsid w:val="00F23AC4"/>
    <w:rsid w:val="00F24363"/>
    <w:rsid w:val="00F300DF"/>
    <w:rsid w:val="00F340A9"/>
    <w:rsid w:val="00F36C56"/>
    <w:rsid w:val="00F407E9"/>
    <w:rsid w:val="00F44E57"/>
    <w:rsid w:val="00F6116C"/>
    <w:rsid w:val="00F63299"/>
    <w:rsid w:val="00F70EDC"/>
    <w:rsid w:val="00F771A7"/>
    <w:rsid w:val="00F80A88"/>
    <w:rsid w:val="00F8589F"/>
    <w:rsid w:val="00F871A8"/>
    <w:rsid w:val="00F874A2"/>
    <w:rsid w:val="00F94905"/>
    <w:rsid w:val="00F96DB5"/>
    <w:rsid w:val="00FA24B2"/>
    <w:rsid w:val="00FA2C8F"/>
    <w:rsid w:val="00FA2DB6"/>
    <w:rsid w:val="00FA3882"/>
    <w:rsid w:val="00FE0B5A"/>
    <w:rsid w:val="00FF244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3CB75"/>
  <w15:docId w15:val="{E8CFEED4-A874-4282-BAC1-B5188FC3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56A8C"/>
    <w:pPr>
      <w:spacing w:before="100" w:beforeAutospacing="1" w:after="100" w:afterAutospacing="1" w:line="240" w:lineRule="auto"/>
      <w:outlineLvl w:val="0"/>
    </w:pPr>
    <w:rPr>
      <w:rFonts w:ascii="Times New Roman" w:eastAsia="Times New Roman" w:hAnsi="Times New Roman" w:cs="Times New Roman"/>
      <w:b/>
      <w:bCs/>
      <w:kern w:val="36"/>
      <w:sz w:val="48"/>
      <w:szCs w:val="48"/>
      <w:lang w:val="uz-Cyrl-UZ" w:eastAsia="uz-Cyrl-UZ"/>
    </w:rPr>
  </w:style>
  <w:style w:type="paragraph" w:styleId="Ttulo2">
    <w:name w:val="heading 2"/>
    <w:basedOn w:val="Normal"/>
    <w:next w:val="Normal"/>
    <w:link w:val="Ttulo2Car"/>
    <w:uiPriority w:val="9"/>
    <w:semiHidden/>
    <w:unhideWhenUsed/>
    <w:qFormat/>
    <w:rsid w:val="006D65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uiPriority w:val="9"/>
    <w:semiHidden/>
    <w:unhideWhenUsed/>
    <w:qFormat/>
    <w:rsid w:val="00F228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1F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FEE"/>
    <w:rPr>
      <w:rFonts w:ascii="Tahoma" w:hAnsi="Tahoma" w:cs="Tahoma"/>
      <w:sz w:val="16"/>
      <w:szCs w:val="16"/>
    </w:rPr>
  </w:style>
  <w:style w:type="paragraph" w:styleId="Prrafodelista">
    <w:name w:val="List Paragraph"/>
    <w:basedOn w:val="Normal"/>
    <w:link w:val="PrrafodelistaCar"/>
    <w:uiPriority w:val="34"/>
    <w:qFormat/>
    <w:rsid w:val="002A44FD"/>
    <w:pPr>
      <w:ind w:left="720"/>
      <w:contextualSpacing/>
    </w:pPr>
  </w:style>
  <w:style w:type="character" w:customStyle="1" w:styleId="Ttulo1Car">
    <w:name w:val="Título 1 Car"/>
    <w:basedOn w:val="Fuentedeprrafopredeter"/>
    <w:link w:val="Ttulo1"/>
    <w:uiPriority w:val="9"/>
    <w:rsid w:val="00E56A8C"/>
    <w:rPr>
      <w:rFonts w:ascii="Times New Roman" w:eastAsia="Times New Roman" w:hAnsi="Times New Roman" w:cs="Times New Roman"/>
      <w:b/>
      <w:bCs/>
      <w:kern w:val="36"/>
      <w:sz w:val="48"/>
      <w:szCs w:val="48"/>
      <w:lang w:val="uz-Cyrl-UZ" w:eastAsia="uz-Cyrl-UZ"/>
    </w:rPr>
  </w:style>
  <w:style w:type="character" w:styleId="Hipervnculo">
    <w:name w:val="Hyperlink"/>
    <w:basedOn w:val="Fuentedeprrafopredeter"/>
    <w:uiPriority w:val="99"/>
    <w:semiHidden/>
    <w:unhideWhenUsed/>
    <w:rsid w:val="00E56A8C"/>
    <w:rPr>
      <w:color w:val="0000FF"/>
      <w:u w:val="single"/>
    </w:rPr>
  </w:style>
  <w:style w:type="paragraph" w:styleId="NormalWeb">
    <w:name w:val="Normal (Web)"/>
    <w:basedOn w:val="Normal"/>
    <w:uiPriority w:val="99"/>
    <w:unhideWhenUsed/>
    <w:rsid w:val="00870C66"/>
    <w:pPr>
      <w:spacing w:before="100" w:beforeAutospacing="1" w:after="100" w:afterAutospacing="1" w:line="240" w:lineRule="auto"/>
    </w:pPr>
    <w:rPr>
      <w:rFonts w:ascii="Times New Roman" w:eastAsia="Times New Roman" w:hAnsi="Times New Roman" w:cs="Times New Roman"/>
      <w:sz w:val="24"/>
      <w:szCs w:val="24"/>
      <w:lang w:val="uz-Cyrl-UZ" w:eastAsia="uz-Cyrl-UZ"/>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Ref. de nota al pie11,C"/>
    <w:basedOn w:val="Normal"/>
    <w:link w:val="TextonotapieCar"/>
    <w:uiPriority w:val="99"/>
    <w:unhideWhenUsed/>
    <w:qFormat/>
    <w:rsid w:val="007A4F48"/>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FA Fu Car Car Car"/>
    <w:basedOn w:val="Fuentedeprrafopredeter"/>
    <w:link w:val="Textonotapie"/>
    <w:uiPriority w:val="99"/>
    <w:semiHidden/>
    <w:rsid w:val="007A4F48"/>
    <w:rPr>
      <w:sz w:val="20"/>
      <w:szCs w:val="20"/>
    </w:rPr>
  </w:style>
  <w:style w:type="character" w:styleId="Refdenotaalpie">
    <w:name w:val="footnote reference"/>
    <w:aliases w:val="Ref. de nota al pie 2,Texto de nota al pie,Appel note de bas de page,Footnotes refss,Footnote number,referencia nota al pie,BVI fnr,f,4_G,16 Point,Superscript 6 Point,Texto nota al pie,Texto de nota al pi,Pie de P·gina,FC,Pie de P‡gi"/>
    <w:basedOn w:val="Fuentedeprrafopredeter"/>
    <w:uiPriority w:val="99"/>
    <w:unhideWhenUsed/>
    <w:qFormat/>
    <w:rsid w:val="007A4F48"/>
    <w:rPr>
      <w:vertAlign w:val="superscript"/>
    </w:rPr>
  </w:style>
  <w:style w:type="paragraph" w:customStyle="1" w:styleId="Textoindependiente21">
    <w:name w:val="Texto independiente 21"/>
    <w:basedOn w:val="Normal"/>
    <w:rsid w:val="00F80A88"/>
    <w:pPr>
      <w:overflowPunct w:val="0"/>
      <w:autoSpaceDE w:val="0"/>
      <w:autoSpaceDN w:val="0"/>
      <w:adjustRightInd w:val="0"/>
      <w:spacing w:after="0" w:line="480" w:lineRule="auto"/>
      <w:jc w:val="both"/>
      <w:textAlignment w:val="baseline"/>
    </w:pPr>
    <w:rPr>
      <w:rFonts w:ascii="Arial" w:eastAsia="Times New Roman" w:hAnsi="Arial" w:cs="Times New Roman"/>
      <w:sz w:val="24"/>
      <w:szCs w:val="20"/>
      <w:lang w:val="es-ES" w:eastAsia="es-ES"/>
    </w:rPr>
  </w:style>
  <w:style w:type="paragraph" w:styleId="Textoindependiente">
    <w:name w:val="Body Text"/>
    <w:basedOn w:val="Normal"/>
    <w:link w:val="TextoindependienteCar"/>
    <w:rsid w:val="00F80A88"/>
    <w:pPr>
      <w:spacing w:after="0" w:line="360" w:lineRule="auto"/>
      <w:ind w:right="-1"/>
      <w:jc w:val="both"/>
    </w:pPr>
    <w:rPr>
      <w:rFonts w:ascii="Garamond" w:eastAsia="Times New Roman" w:hAnsi="Garamond" w:cs="Times New Roman"/>
      <w:bCs/>
      <w:sz w:val="24"/>
      <w:szCs w:val="24"/>
      <w:lang w:val="es-ES" w:eastAsia="es-ES"/>
    </w:rPr>
  </w:style>
  <w:style w:type="character" w:customStyle="1" w:styleId="TextoindependienteCar">
    <w:name w:val="Texto independiente Car"/>
    <w:basedOn w:val="Fuentedeprrafopredeter"/>
    <w:link w:val="Textoindependiente"/>
    <w:rsid w:val="00F80A88"/>
    <w:rPr>
      <w:rFonts w:ascii="Garamond" w:eastAsia="Times New Roman" w:hAnsi="Garamond" w:cs="Times New Roman"/>
      <w:bCs/>
      <w:sz w:val="24"/>
      <w:szCs w:val="24"/>
      <w:lang w:val="es-ES" w:eastAsia="es-ES"/>
    </w:rPr>
  </w:style>
  <w:style w:type="paragraph" w:customStyle="1" w:styleId="jurisprudencia">
    <w:name w:val="jurisprudencia"/>
    <w:basedOn w:val="Normal"/>
    <w:rsid w:val="00F80A8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notapieCar1">
    <w:name w:val="Texto nota pie Car1"/>
    <w:aliases w:val="Texto nota pie Car Car,Footnote Text Char Char Char Char Char Car,Footnote Text Char Char Char Char Car,Footnote reference Car,FA Fu Car,Footnote Text Cha Car,Footnote Text Char Char Char Car,FA Fußnotentext Car,FA Fuﬂnotentext Car"/>
    <w:uiPriority w:val="99"/>
    <w:rsid w:val="00F80A88"/>
    <w:rPr>
      <w:rFonts w:ascii="Arial" w:hAnsi="Arial"/>
      <w:lang w:val="es-ES_tradnl" w:eastAsia="es-ES"/>
    </w:rPr>
  </w:style>
  <w:style w:type="character" w:styleId="Textoennegrita">
    <w:name w:val="Strong"/>
    <w:basedOn w:val="Fuentedeprrafopredeter"/>
    <w:uiPriority w:val="22"/>
    <w:qFormat/>
    <w:rsid w:val="00BA2321"/>
    <w:rPr>
      <w:b/>
      <w:bCs/>
    </w:rPr>
  </w:style>
  <w:style w:type="character" w:customStyle="1" w:styleId="Ttulo2Car">
    <w:name w:val="Título 2 Car"/>
    <w:basedOn w:val="Fuentedeprrafopredeter"/>
    <w:link w:val="Ttulo2"/>
    <w:uiPriority w:val="9"/>
    <w:semiHidden/>
    <w:rsid w:val="006D6505"/>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uiPriority w:val="99"/>
    <w:semiHidden/>
    <w:unhideWhenUsed/>
    <w:rsid w:val="00120B33"/>
    <w:rPr>
      <w:sz w:val="16"/>
      <w:szCs w:val="16"/>
    </w:rPr>
  </w:style>
  <w:style w:type="paragraph" w:styleId="Textocomentario">
    <w:name w:val="annotation text"/>
    <w:basedOn w:val="Normal"/>
    <w:link w:val="TextocomentarioCar"/>
    <w:uiPriority w:val="99"/>
    <w:semiHidden/>
    <w:unhideWhenUsed/>
    <w:rsid w:val="00120B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0B33"/>
    <w:rPr>
      <w:sz w:val="20"/>
      <w:szCs w:val="20"/>
    </w:rPr>
  </w:style>
  <w:style w:type="paragraph" w:styleId="Asuntodelcomentario">
    <w:name w:val="annotation subject"/>
    <w:basedOn w:val="Textocomentario"/>
    <w:next w:val="Textocomentario"/>
    <w:link w:val="AsuntodelcomentarioCar"/>
    <w:uiPriority w:val="99"/>
    <w:semiHidden/>
    <w:unhideWhenUsed/>
    <w:rsid w:val="00120B33"/>
    <w:rPr>
      <w:b/>
      <w:bCs/>
    </w:rPr>
  </w:style>
  <w:style w:type="character" w:customStyle="1" w:styleId="AsuntodelcomentarioCar">
    <w:name w:val="Asunto del comentario Car"/>
    <w:basedOn w:val="TextocomentarioCar"/>
    <w:link w:val="Asuntodelcomentario"/>
    <w:uiPriority w:val="99"/>
    <w:semiHidden/>
    <w:rsid w:val="00120B33"/>
    <w:rPr>
      <w:b/>
      <w:bCs/>
      <w:sz w:val="20"/>
      <w:szCs w:val="20"/>
    </w:rPr>
  </w:style>
  <w:style w:type="paragraph" w:styleId="Ttulo">
    <w:name w:val="Title"/>
    <w:basedOn w:val="Normal"/>
    <w:link w:val="TtuloCar"/>
    <w:qFormat/>
    <w:rsid w:val="007E5CE4"/>
    <w:pPr>
      <w:overflowPunct w:val="0"/>
      <w:autoSpaceDE w:val="0"/>
      <w:autoSpaceDN w:val="0"/>
      <w:adjustRightInd w:val="0"/>
      <w:spacing w:after="0" w:line="360" w:lineRule="auto"/>
      <w:jc w:val="center"/>
      <w:textAlignment w:val="baseline"/>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7E5CE4"/>
    <w:rPr>
      <w:rFonts w:ascii="Arial" w:eastAsia="Times New Roman" w:hAnsi="Arial" w:cs="Times New Roman"/>
      <w:b/>
      <w:sz w:val="24"/>
      <w:szCs w:val="20"/>
      <w:lang w:val="es-ES" w:eastAsia="es-ES"/>
    </w:rPr>
  </w:style>
  <w:style w:type="paragraph" w:customStyle="1" w:styleId="Textoindependiente31">
    <w:name w:val="Texto independiente 31"/>
    <w:basedOn w:val="Normal"/>
    <w:rsid w:val="007E5CE4"/>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s-ES_tradnl" w:eastAsia="es-ES"/>
    </w:rPr>
  </w:style>
  <w:style w:type="paragraph" w:customStyle="1" w:styleId="Textoindependiente22">
    <w:name w:val="Texto independiente 22"/>
    <w:basedOn w:val="Normal"/>
    <w:rsid w:val="007E5CE4"/>
    <w:pPr>
      <w:overflowPunct w:val="0"/>
      <w:autoSpaceDE w:val="0"/>
      <w:autoSpaceDN w:val="0"/>
      <w:adjustRightInd w:val="0"/>
      <w:spacing w:after="0" w:line="360" w:lineRule="auto"/>
      <w:ind w:firstLine="709"/>
      <w:jc w:val="both"/>
      <w:textAlignment w:val="baseline"/>
    </w:pPr>
    <w:rPr>
      <w:rFonts w:ascii="Century Gothic" w:eastAsia="Times New Roman" w:hAnsi="Century Gothic" w:cs="Times New Roman"/>
      <w:kern w:val="28"/>
      <w:szCs w:val="20"/>
      <w:lang w:val="es-ES_tradnl" w:eastAsia="es-ES"/>
    </w:rPr>
  </w:style>
  <w:style w:type="character" w:customStyle="1" w:styleId="Ttulo6Car">
    <w:name w:val="Título 6 Car"/>
    <w:basedOn w:val="Fuentedeprrafopredeter"/>
    <w:link w:val="Ttulo6"/>
    <w:uiPriority w:val="9"/>
    <w:semiHidden/>
    <w:rsid w:val="00F22821"/>
    <w:rPr>
      <w:rFonts w:asciiTheme="majorHAnsi" w:eastAsiaTheme="majorEastAsia" w:hAnsiTheme="majorHAnsi" w:cstheme="majorBidi"/>
      <w:i/>
      <w:iCs/>
      <w:color w:val="243F60" w:themeColor="accent1" w:themeShade="7F"/>
    </w:rPr>
  </w:style>
  <w:style w:type="character" w:customStyle="1" w:styleId="PuestoCar">
    <w:name w:val="Puesto Car"/>
    <w:rsid w:val="006A30D0"/>
    <w:rPr>
      <w:rFonts w:ascii="Arial" w:hAnsi="Arial" w:cs="Arial"/>
      <w:b/>
      <w:bCs/>
      <w:sz w:val="24"/>
      <w:szCs w:val="24"/>
      <w:lang w:val="es-CO"/>
    </w:rPr>
  </w:style>
  <w:style w:type="paragraph" w:customStyle="1" w:styleId="Textoindependiente23">
    <w:name w:val="Texto independiente 23"/>
    <w:basedOn w:val="Normal"/>
    <w:rsid w:val="005E199A"/>
    <w:pPr>
      <w:overflowPunct w:val="0"/>
      <w:autoSpaceDE w:val="0"/>
      <w:autoSpaceDN w:val="0"/>
      <w:adjustRightInd w:val="0"/>
      <w:spacing w:after="0" w:line="240" w:lineRule="auto"/>
    </w:pPr>
    <w:rPr>
      <w:rFonts w:ascii="Arial" w:eastAsia="Times New Roman" w:hAnsi="Arial" w:cs="Times New Roman"/>
      <w:b/>
      <w:sz w:val="24"/>
      <w:szCs w:val="20"/>
      <w:lang w:val="es-ES_tradnl"/>
    </w:rPr>
  </w:style>
  <w:style w:type="character" w:customStyle="1" w:styleId="baj">
    <w:name w:val="b_aj"/>
    <w:basedOn w:val="Fuentedeprrafopredeter"/>
    <w:rsid w:val="00A02878"/>
  </w:style>
  <w:style w:type="paragraph" w:styleId="Sinespaciado">
    <w:name w:val="No Spacing"/>
    <w:uiPriority w:val="1"/>
    <w:qFormat/>
    <w:rsid w:val="000363A5"/>
    <w:pPr>
      <w:spacing w:after="0" w:line="240" w:lineRule="auto"/>
    </w:pPr>
    <w:rPr>
      <w:rFonts w:ascii="Calibri" w:eastAsia="Calibri" w:hAnsi="Calibri" w:cs="Times New Roman"/>
    </w:rPr>
  </w:style>
  <w:style w:type="paragraph" w:styleId="Encabezado">
    <w:name w:val="header"/>
    <w:basedOn w:val="Normal"/>
    <w:link w:val="EncabezadoCar"/>
    <w:uiPriority w:val="99"/>
    <w:rsid w:val="00C35E43"/>
    <w:pPr>
      <w:tabs>
        <w:tab w:val="center" w:pos="4252"/>
        <w:tab w:val="right" w:pos="8504"/>
      </w:tabs>
      <w:suppressAutoHyphens/>
      <w:spacing w:after="0" w:line="240" w:lineRule="auto"/>
    </w:pPr>
    <w:rPr>
      <w:rFonts w:ascii="Book Antiqua" w:eastAsia="Times New Roman" w:hAnsi="Book Antiqua" w:cs="Times New Roman"/>
      <w:sz w:val="24"/>
      <w:szCs w:val="20"/>
      <w:lang w:val="x-none" w:eastAsia="es-ES"/>
    </w:rPr>
  </w:style>
  <w:style w:type="character" w:customStyle="1" w:styleId="EncabezadoCar">
    <w:name w:val="Encabezado Car"/>
    <w:basedOn w:val="Fuentedeprrafopredeter"/>
    <w:link w:val="Encabezado"/>
    <w:uiPriority w:val="99"/>
    <w:rsid w:val="00C35E43"/>
    <w:rPr>
      <w:rFonts w:ascii="Book Antiqua" w:eastAsia="Times New Roman" w:hAnsi="Book Antiqua" w:cs="Times New Roman"/>
      <w:sz w:val="24"/>
      <w:szCs w:val="20"/>
      <w:lang w:val="x-none" w:eastAsia="es-ES"/>
    </w:rPr>
  </w:style>
  <w:style w:type="character" w:customStyle="1" w:styleId="PrrafodelistaCar">
    <w:name w:val="Párrafo de lista Car"/>
    <w:basedOn w:val="Fuentedeprrafopredeter"/>
    <w:link w:val="Prrafodelista"/>
    <w:uiPriority w:val="34"/>
    <w:locked/>
    <w:rsid w:val="00C35E43"/>
  </w:style>
  <w:style w:type="paragraph" w:styleId="Piedepgina">
    <w:name w:val="footer"/>
    <w:basedOn w:val="Normal"/>
    <w:link w:val="PiedepginaCar"/>
    <w:uiPriority w:val="99"/>
    <w:unhideWhenUsed/>
    <w:rsid w:val="00AD65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6544"/>
  </w:style>
  <w:style w:type="character" w:styleId="Nmerodepgina">
    <w:name w:val="page number"/>
    <w:basedOn w:val="Fuentedeprrafopredeter"/>
    <w:uiPriority w:val="99"/>
    <w:semiHidden/>
    <w:unhideWhenUsed/>
    <w:rsid w:val="00AD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6507">
      <w:bodyDiv w:val="1"/>
      <w:marLeft w:val="0"/>
      <w:marRight w:val="0"/>
      <w:marTop w:val="0"/>
      <w:marBottom w:val="0"/>
      <w:divBdr>
        <w:top w:val="none" w:sz="0" w:space="0" w:color="auto"/>
        <w:left w:val="none" w:sz="0" w:space="0" w:color="auto"/>
        <w:bottom w:val="none" w:sz="0" w:space="0" w:color="auto"/>
        <w:right w:val="none" w:sz="0" w:space="0" w:color="auto"/>
      </w:divBdr>
      <w:divsChild>
        <w:div w:id="1904633940">
          <w:marLeft w:val="360"/>
          <w:marRight w:val="0"/>
          <w:marTop w:val="200"/>
          <w:marBottom w:val="0"/>
          <w:divBdr>
            <w:top w:val="none" w:sz="0" w:space="0" w:color="auto"/>
            <w:left w:val="none" w:sz="0" w:space="0" w:color="auto"/>
            <w:bottom w:val="none" w:sz="0" w:space="0" w:color="auto"/>
            <w:right w:val="none" w:sz="0" w:space="0" w:color="auto"/>
          </w:divBdr>
        </w:div>
      </w:divsChild>
    </w:div>
    <w:div w:id="107940899">
      <w:bodyDiv w:val="1"/>
      <w:marLeft w:val="0"/>
      <w:marRight w:val="0"/>
      <w:marTop w:val="0"/>
      <w:marBottom w:val="0"/>
      <w:divBdr>
        <w:top w:val="none" w:sz="0" w:space="0" w:color="auto"/>
        <w:left w:val="none" w:sz="0" w:space="0" w:color="auto"/>
        <w:bottom w:val="none" w:sz="0" w:space="0" w:color="auto"/>
        <w:right w:val="none" w:sz="0" w:space="0" w:color="auto"/>
      </w:divBdr>
      <w:divsChild>
        <w:div w:id="223609323">
          <w:marLeft w:val="360"/>
          <w:marRight w:val="0"/>
          <w:marTop w:val="200"/>
          <w:marBottom w:val="0"/>
          <w:divBdr>
            <w:top w:val="none" w:sz="0" w:space="0" w:color="auto"/>
            <w:left w:val="none" w:sz="0" w:space="0" w:color="auto"/>
            <w:bottom w:val="none" w:sz="0" w:space="0" w:color="auto"/>
            <w:right w:val="none" w:sz="0" w:space="0" w:color="auto"/>
          </w:divBdr>
        </w:div>
        <w:div w:id="591855890">
          <w:marLeft w:val="360"/>
          <w:marRight w:val="0"/>
          <w:marTop w:val="200"/>
          <w:marBottom w:val="0"/>
          <w:divBdr>
            <w:top w:val="none" w:sz="0" w:space="0" w:color="auto"/>
            <w:left w:val="none" w:sz="0" w:space="0" w:color="auto"/>
            <w:bottom w:val="none" w:sz="0" w:space="0" w:color="auto"/>
            <w:right w:val="none" w:sz="0" w:space="0" w:color="auto"/>
          </w:divBdr>
        </w:div>
      </w:divsChild>
    </w:div>
    <w:div w:id="123037688">
      <w:bodyDiv w:val="1"/>
      <w:marLeft w:val="0"/>
      <w:marRight w:val="0"/>
      <w:marTop w:val="0"/>
      <w:marBottom w:val="0"/>
      <w:divBdr>
        <w:top w:val="none" w:sz="0" w:space="0" w:color="auto"/>
        <w:left w:val="none" w:sz="0" w:space="0" w:color="auto"/>
        <w:bottom w:val="none" w:sz="0" w:space="0" w:color="auto"/>
        <w:right w:val="none" w:sz="0" w:space="0" w:color="auto"/>
      </w:divBdr>
      <w:divsChild>
        <w:div w:id="1183935105">
          <w:marLeft w:val="360"/>
          <w:marRight w:val="0"/>
          <w:marTop w:val="200"/>
          <w:marBottom w:val="0"/>
          <w:divBdr>
            <w:top w:val="none" w:sz="0" w:space="0" w:color="auto"/>
            <w:left w:val="none" w:sz="0" w:space="0" w:color="auto"/>
            <w:bottom w:val="none" w:sz="0" w:space="0" w:color="auto"/>
            <w:right w:val="none" w:sz="0" w:space="0" w:color="auto"/>
          </w:divBdr>
        </w:div>
      </w:divsChild>
    </w:div>
    <w:div w:id="195394357">
      <w:bodyDiv w:val="1"/>
      <w:marLeft w:val="0"/>
      <w:marRight w:val="0"/>
      <w:marTop w:val="0"/>
      <w:marBottom w:val="0"/>
      <w:divBdr>
        <w:top w:val="none" w:sz="0" w:space="0" w:color="auto"/>
        <w:left w:val="none" w:sz="0" w:space="0" w:color="auto"/>
        <w:bottom w:val="none" w:sz="0" w:space="0" w:color="auto"/>
        <w:right w:val="none" w:sz="0" w:space="0" w:color="auto"/>
      </w:divBdr>
    </w:div>
    <w:div w:id="244733068">
      <w:bodyDiv w:val="1"/>
      <w:marLeft w:val="0"/>
      <w:marRight w:val="0"/>
      <w:marTop w:val="0"/>
      <w:marBottom w:val="0"/>
      <w:divBdr>
        <w:top w:val="none" w:sz="0" w:space="0" w:color="auto"/>
        <w:left w:val="none" w:sz="0" w:space="0" w:color="auto"/>
        <w:bottom w:val="none" w:sz="0" w:space="0" w:color="auto"/>
        <w:right w:val="none" w:sz="0" w:space="0" w:color="auto"/>
      </w:divBdr>
      <w:divsChild>
        <w:div w:id="52629387">
          <w:marLeft w:val="360"/>
          <w:marRight w:val="0"/>
          <w:marTop w:val="200"/>
          <w:marBottom w:val="0"/>
          <w:divBdr>
            <w:top w:val="none" w:sz="0" w:space="0" w:color="auto"/>
            <w:left w:val="none" w:sz="0" w:space="0" w:color="auto"/>
            <w:bottom w:val="none" w:sz="0" w:space="0" w:color="auto"/>
            <w:right w:val="none" w:sz="0" w:space="0" w:color="auto"/>
          </w:divBdr>
        </w:div>
        <w:div w:id="2093815923">
          <w:marLeft w:val="360"/>
          <w:marRight w:val="0"/>
          <w:marTop w:val="200"/>
          <w:marBottom w:val="0"/>
          <w:divBdr>
            <w:top w:val="none" w:sz="0" w:space="0" w:color="auto"/>
            <w:left w:val="none" w:sz="0" w:space="0" w:color="auto"/>
            <w:bottom w:val="none" w:sz="0" w:space="0" w:color="auto"/>
            <w:right w:val="none" w:sz="0" w:space="0" w:color="auto"/>
          </w:divBdr>
        </w:div>
      </w:divsChild>
    </w:div>
    <w:div w:id="335352575">
      <w:bodyDiv w:val="1"/>
      <w:marLeft w:val="0"/>
      <w:marRight w:val="0"/>
      <w:marTop w:val="0"/>
      <w:marBottom w:val="0"/>
      <w:divBdr>
        <w:top w:val="none" w:sz="0" w:space="0" w:color="auto"/>
        <w:left w:val="none" w:sz="0" w:space="0" w:color="auto"/>
        <w:bottom w:val="none" w:sz="0" w:space="0" w:color="auto"/>
        <w:right w:val="none" w:sz="0" w:space="0" w:color="auto"/>
      </w:divBdr>
      <w:divsChild>
        <w:div w:id="920136407">
          <w:marLeft w:val="360"/>
          <w:marRight w:val="0"/>
          <w:marTop w:val="200"/>
          <w:marBottom w:val="0"/>
          <w:divBdr>
            <w:top w:val="none" w:sz="0" w:space="0" w:color="auto"/>
            <w:left w:val="none" w:sz="0" w:space="0" w:color="auto"/>
            <w:bottom w:val="none" w:sz="0" w:space="0" w:color="auto"/>
            <w:right w:val="none" w:sz="0" w:space="0" w:color="auto"/>
          </w:divBdr>
        </w:div>
        <w:div w:id="2081783237">
          <w:marLeft w:val="360"/>
          <w:marRight w:val="0"/>
          <w:marTop w:val="200"/>
          <w:marBottom w:val="0"/>
          <w:divBdr>
            <w:top w:val="none" w:sz="0" w:space="0" w:color="auto"/>
            <w:left w:val="none" w:sz="0" w:space="0" w:color="auto"/>
            <w:bottom w:val="none" w:sz="0" w:space="0" w:color="auto"/>
            <w:right w:val="none" w:sz="0" w:space="0" w:color="auto"/>
          </w:divBdr>
        </w:div>
      </w:divsChild>
    </w:div>
    <w:div w:id="367225356">
      <w:bodyDiv w:val="1"/>
      <w:marLeft w:val="0"/>
      <w:marRight w:val="0"/>
      <w:marTop w:val="0"/>
      <w:marBottom w:val="0"/>
      <w:divBdr>
        <w:top w:val="none" w:sz="0" w:space="0" w:color="auto"/>
        <w:left w:val="none" w:sz="0" w:space="0" w:color="auto"/>
        <w:bottom w:val="none" w:sz="0" w:space="0" w:color="auto"/>
        <w:right w:val="none" w:sz="0" w:space="0" w:color="auto"/>
      </w:divBdr>
    </w:div>
    <w:div w:id="372581575">
      <w:bodyDiv w:val="1"/>
      <w:marLeft w:val="0"/>
      <w:marRight w:val="0"/>
      <w:marTop w:val="0"/>
      <w:marBottom w:val="0"/>
      <w:divBdr>
        <w:top w:val="none" w:sz="0" w:space="0" w:color="auto"/>
        <w:left w:val="none" w:sz="0" w:space="0" w:color="auto"/>
        <w:bottom w:val="none" w:sz="0" w:space="0" w:color="auto"/>
        <w:right w:val="none" w:sz="0" w:space="0" w:color="auto"/>
      </w:divBdr>
    </w:div>
    <w:div w:id="398556992">
      <w:bodyDiv w:val="1"/>
      <w:marLeft w:val="0"/>
      <w:marRight w:val="0"/>
      <w:marTop w:val="0"/>
      <w:marBottom w:val="0"/>
      <w:divBdr>
        <w:top w:val="none" w:sz="0" w:space="0" w:color="auto"/>
        <w:left w:val="none" w:sz="0" w:space="0" w:color="auto"/>
        <w:bottom w:val="none" w:sz="0" w:space="0" w:color="auto"/>
        <w:right w:val="none" w:sz="0" w:space="0" w:color="auto"/>
      </w:divBdr>
    </w:div>
    <w:div w:id="433980789">
      <w:bodyDiv w:val="1"/>
      <w:marLeft w:val="0"/>
      <w:marRight w:val="0"/>
      <w:marTop w:val="0"/>
      <w:marBottom w:val="0"/>
      <w:divBdr>
        <w:top w:val="none" w:sz="0" w:space="0" w:color="auto"/>
        <w:left w:val="none" w:sz="0" w:space="0" w:color="auto"/>
        <w:bottom w:val="none" w:sz="0" w:space="0" w:color="auto"/>
        <w:right w:val="none" w:sz="0" w:space="0" w:color="auto"/>
      </w:divBdr>
    </w:div>
    <w:div w:id="441458491">
      <w:bodyDiv w:val="1"/>
      <w:marLeft w:val="0"/>
      <w:marRight w:val="0"/>
      <w:marTop w:val="0"/>
      <w:marBottom w:val="0"/>
      <w:divBdr>
        <w:top w:val="none" w:sz="0" w:space="0" w:color="auto"/>
        <w:left w:val="none" w:sz="0" w:space="0" w:color="auto"/>
        <w:bottom w:val="none" w:sz="0" w:space="0" w:color="auto"/>
        <w:right w:val="none" w:sz="0" w:space="0" w:color="auto"/>
      </w:divBdr>
    </w:div>
    <w:div w:id="495732436">
      <w:bodyDiv w:val="1"/>
      <w:marLeft w:val="0"/>
      <w:marRight w:val="0"/>
      <w:marTop w:val="0"/>
      <w:marBottom w:val="0"/>
      <w:divBdr>
        <w:top w:val="none" w:sz="0" w:space="0" w:color="auto"/>
        <w:left w:val="none" w:sz="0" w:space="0" w:color="auto"/>
        <w:bottom w:val="none" w:sz="0" w:space="0" w:color="auto"/>
        <w:right w:val="none" w:sz="0" w:space="0" w:color="auto"/>
      </w:divBdr>
      <w:divsChild>
        <w:div w:id="989747163">
          <w:marLeft w:val="360"/>
          <w:marRight w:val="0"/>
          <w:marTop w:val="200"/>
          <w:marBottom w:val="0"/>
          <w:divBdr>
            <w:top w:val="none" w:sz="0" w:space="0" w:color="auto"/>
            <w:left w:val="none" w:sz="0" w:space="0" w:color="auto"/>
            <w:bottom w:val="none" w:sz="0" w:space="0" w:color="auto"/>
            <w:right w:val="none" w:sz="0" w:space="0" w:color="auto"/>
          </w:divBdr>
        </w:div>
        <w:div w:id="1046418264">
          <w:marLeft w:val="360"/>
          <w:marRight w:val="0"/>
          <w:marTop w:val="200"/>
          <w:marBottom w:val="0"/>
          <w:divBdr>
            <w:top w:val="none" w:sz="0" w:space="0" w:color="auto"/>
            <w:left w:val="none" w:sz="0" w:space="0" w:color="auto"/>
            <w:bottom w:val="none" w:sz="0" w:space="0" w:color="auto"/>
            <w:right w:val="none" w:sz="0" w:space="0" w:color="auto"/>
          </w:divBdr>
        </w:div>
      </w:divsChild>
    </w:div>
    <w:div w:id="593242164">
      <w:bodyDiv w:val="1"/>
      <w:marLeft w:val="0"/>
      <w:marRight w:val="0"/>
      <w:marTop w:val="0"/>
      <w:marBottom w:val="0"/>
      <w:divBdr>
        <w:top w:val="none" w:sz="0" w:space="0" w:color="auto"/>
        <w:left w:val="none" w:sz="0" w:space="0" w:color="auto"/>
        <w:bottom w:val="none" w:sz="0" w:space="0" w:color="auto"/>
        <w:right w:val="none" w:sz="0" w:space="0" w:color="auto"/>
      </w:divBdr>
      <w:divsChild>
        <w:div w:id="113915422">
          <w:marLeft w:val="360"/>
          <w:marRight w:val="0"/>
          <w:marTop w:val="200"/>
          <w:marBottom w:val="0"/>
          <w:divBdr>
            <w:top w:val="none" w:sz="0" w:space="0" w:color="auto"/>
            <w:left w:val="none" w:sz="0" w:space="0" w:color="auto"/>
            <w:bottom w:val="none" w:sz="0" w:space="0" w:color="auto"/>
            <w:right w:val="none" w:sz="0" w:space="0" w:color="auto"/>
          </w:divBdr>
        </w:div>
        <w:div w:id="854538502">
          <w:marLeft w:val="360"/>
          <w:marRight w:val="0"/>
          <w:marTop w:val="200"/>
          <w:marBottom w:val="0"/>
          <w:divBdr>
            <w:top w:val="none" w:sz="0" w:space="0" w:color="auto"/>
            <w:left w:val="none" w:sz="0" w:space="0" w:color="auto"/>
            <w:bottom w:val="none" w:sz="0" w:space="0" w:color="auto"/>
            <w:right w:val="none" w:sz="0" w:space="0" w:color="auto"/>
          </w:divBdr>
        </w:div>
        <w:div w:id="1046443709">
          <w:marLeft w:val="360"/>
          <w:marRight w:val="0"/>
          <w:marTop w:val="200"/>
          <w:marBottom w:val="0"/>
          <w:divBdr>
            <w:top w:val="none" w:sz="0" w:space="0" w:color="auto"/>
            <w:left w:val="none" w:sz="0" w:space="0" w:color="auto"/>
            <w:bottom w:val="none" w:sz="0" w:space="0" w:color="auto"/>
            <w:right w:val="none" w:sz="0" w:space="0" w:color="auto"/>
          </w:divBdr>
        </w:div>
        <w:div w:id="1246652494">
          <w:marLeft w:val="360"/>
          <w:marRight w:val="0"/>
          <w:marTop w:val="200"/>
          <w:marBottom w:val="0"/>
          <w:divBdr>
            <w:top w:val="none" w:sz="0" w:space="0" w:color="auto"/>
            <w:left w:val="none" w:sz="0" w:space="0" w:color="auto"/>
            <w:bottom w:val="none" w:sz="0" w:space="0" w:color="auto"/>
            <w:right w:val="none" w:sz="0" w:space="0" w:color="auto"/>
          </w:divBdr>
        </w:div>
      </w:divsChild>
    </w:div>
    <w:div w:id="616567931">
      <w:bodyDiv w:val="1"/>
      <w:marLeft w:val="0"/>
      <w:marRight w:val="0"/>
      <w:marTop w:val="0"/>
      <w:marBottom w:val="0"/>
      <w:divBdr>
        <w:top w:val="none" w:sz="0" w:space="0" w:color="auto"/>
        <w:left w:val="none" w:sz="0" w:space="0" w:color="auto"/>
        <w:bottom w:val="none" w:sz="0" w:space="0" w:color="auto"/>
        <w:right w:val="none" w:sz="0" w:space="0" w:color="auto"/>
      </w:divBdr>
    </w:div>
    <w:div w:id="630867163">
      <w:bodyDiv w:val="1"/>
      <w:marLeft w:val="0"/>
      <w:marRight w:val="0"/>
      <w:marTop w:val="0"/>
      <w:marBottom w:val="0"/>
      <w:divBdr>
        <w:top w:val="none" w:sz="0" w:space="0" w:color="auto"/>
        <w:left w:val="none" w:sz="0" w:space="0" w:color="auto"/>
        <w:bottom w:val="none" w:sz="0" w:space="0" w:color="auto"/>
        <w:right w:val="none" w:sz="0" w:space="0" w:color="auto"/>
      </w:divBdr>
      <w:divsChild>
        <w:div w:id="117990518">
          <w:marLeft w:val="360"/>
          <w:marRight w:val="0"/>
          <w:marTop w:val="200"/>
          <w:marBottom w:val="0"/>
          <w:divBdr>
            <w:top w:val="none" w:sz="0" w:space="0" w:color="auto"/>
            <w:left w:val="none" w:sz="0" w:space="0" w:color="auto"/>
            <w:bottom w:val="none" w:sz="0" w:space="0" w:color="auto"/>
            <w:right w:val="none" w:sz="0" w:space="0" w:color="auto"/>
          </w:divBdr>
        </w:div>
        <w:div w:id="1026828034">
          <w:marLeft w:val="360"/>
          <w:marRight w:val="0"/>
          <w:marTop w:val="200"/>
          <w:marBottom w:val="0"/>
          <w:divBdr>
            <w:top w:val="none" w:sz="0" w:space="0" w:color="auto"/>
            <w:left w:val="none" w:sz="0" w:space="0" w:color="auto"/>
            <w:bottom w:val="none" w:sz="0" w:space="0" w:color="auto"/>
            <w:right w:val="none" w:sz="0" w:space="0" w:color="auto"/>
          </w:divBdr>
        </w:div>
      </w:divsChild>
    </w:div>
    <w:div w:id="704985203">
      <w:bodyDiv w:val="1"/>
      <w:marLeft w:val="0"/>
      <w:marRight w:val="0"/>
      <w:marTop w:val="0"/>
      <w:marBottom w:val="0"/>
      <w:divBdr>
        <w:top w:val="none" w:sz="0" w:space="0" w:color="auto"/>
        <w:left w:val="none" w:sz="0" w:space="0" w:color="auto"/>
        <w:bottom w:val="none" w:sz="0" w:space="0" w:color="auto"/>
        <w:right w:val="none" w:sz="0" w:space="0" w:color="auto"/>
      </w:divBdr>
    </w:div>
    <w:div w:id="723722302">
      <w:bodyDiv w:val="1"/>
      <w:marLeft w:val="0"/>
      <w:marRight w:val="0"/>
      <w:marTop w:val="0"/>
      <w:marBottom w:val="0"/>
      <w:divBdr>
        <w:top w:val="none" w:sz="0" w:space="0" w:color="auto"/>
        <w:left w:val="none" w:sz="0" w:space="0" w:color="auto"/>
        <w:bottom w:val="none" w:sz="0" w:space="0" w:color="auto"/>
        <w:right w:val="none" w:sz="0" w:space="0" w:color="auto"/>
      </w:divBdr>
    </w:div>
    <w:div w:id="728652686">
      <w:bodyDiv w:val="1"/>
      <w:marLeft w:val="0"/>
      <w:marRight w:val="0"/>
      <w:marTop w:val="0"/>
      <w:marBottom w:val="0"/>
      <w:divBdr>
        <w:top w:val="none" w:sz="0" w:space="0" w:color="auto"/>
        <w:left w:val="none" w:sz="0" w:space="0" w:color="auto"/>
        <w:bottom w:val="none" w:sz="0" w:space="0" w:color="auto"/>
        <w:right w:val="none" w:sz="0" w:space="0" w:color="auto"/>
      </w:divBdr>
    </w:div>
    <w:div w:id="736245386">
      <w:bodyDiv w:val="1"/>
      <w:marLeft w:val="0"/>
      <w:marRight w:val="0"/>
      <w:marTop w:val="0"/>
      <w:marBottom w:val="0"/>
      <w:divBdr>
        <w:top w:val="none" w:sz="0" w:space="0" w:color="auto"/>
        <w:left w:val="none" w:sz="0" w:space="0" w:color="auto"/>
        <w:bottom w:val="none" w:sz="0" w:space="0" w:color="auto"/>
        <w:right w:val="none" w:sz="0" w:space="0" w:color="auto"/>
      </w:divBdr>
    </w:div>
    <w:div w:id="751703945">
      <w:bodyDiv w:val="1"/>
      <w:marLeft w:val="0"/>
      <w:marRight w:val="0"/>
      <w:marTop w:val="0"/>
      <w:marBottom w:val="0"/>
      <w:divBdr>
        <w:top w:val="none" w:sz="0" w:space="0" w:color="auto"/>
        <w:left w:val="none" w:sz="0" w:space="0" w:color="auto"/>
        <w:bottom w:val="none" w:sz="0" w:space="0" w:color="auto"/>
        <w:right w:val="none" w:sz="0" w:space="0" w:color="auto"/>
      </w:divBdr>
    </w:div>
    <w:div w:id="761219151">
      <w:bodyDiv w:val="1"/>
      <w:marLeft w:val="0"/>
      <w:marRight w:val="0"/>
      <w:marTop w:val="0"/>
      <w:marBottom w:val="0"/>
      <w:divBdr>
        <w:top w:val="none" w:sz="0" w:space="0" w:color="auto"/>
        <w:left w:val="none" w:sz="0" w:space="0" w:color="auto"/>
        <w:bottom w:val="none" w:sz="0" w:space="0" w:color="auto"/>
        <w:right w:val="none" w:sz="0" w:space="0" w:color="auto"/>
      </w:divBdr>
    </w:div>
    <w:div w:id="773943712">
      <w:bodyDiv w:val="1"/>
      <w:marLeft w:val="0"/>
      <w:marRight w:val="0"/>
      <w:marTop w:val="0"/>
      <w:marBottom w:val="0"/>
      <w:divBdr>
        <w:top w:val="none" w:sz="0" w:space="0" w:color="auto"/>
        <w:left w:val="none" w:sz="0" w:space="0" w:color="auto"/>
        <w:bottom w:val="none" w:sz="0" w:space="0" w:color="auto"/>
        <w:right w:val="none" w:sz="0" w:space="0" w:color="auto"/>
      </w:divBdr>
      <w:divsChild>
        <w:div w:id="417677070">
          <w:marLeft w:val="360"/>
          <w:marRight w:val="0"/>
          <w:marTop w:val="200"/>
          <w:marBottom w:val="0"/>
          <w:divBdr>
            <w:top w:val="none" w:sz="0" w:space="0" w:color="auto"/>
            <w:left w:val="none" w:sz="0" w:space="0" w:color="auto"/>
            <w:bottom w:val="none" w:sz="0" w:space="0" w:color="auto"/>
            <w:right w:val="none" w:sz="0" w:space="0" w:color="auto"/>
          </w:divBdr>
        </w:div>
        <w:div w:id="1103762697">
          <w:marLeft w:val="360"/>
          <w:marRight w:val="0"/>
          <w:marTop w:val="200"/>
          <w:marBottom w:val="0"/>
          <w:divBdr>
            <w:top w:val="none" w:sz="0" w:space="0" w:color="auto"/>
            <w:left w:val="none" w:sz="0" w:space="0" w:color="auto"/>
            <w:bottom w:val="none" w:sz="0" w:space="0" w:color="auto"/>
            <w:right w:val="none" w:sz="0" w:space="0" w:color="auto"/>
          </w:divBdr>
        </w:div>
        <w:div w:id="1971740940">
          <w:marLeft w:val="360"/>
          <w:marRight w:val="0"/>
          <w:marTop w:val="200"/>
          <w:marBottom w:val="0"/>
          <w:divBdr>
            <w:top w:val="none" w:sz="0" w:space="0" w:color="auto"/>
            <w:left w:val="none" w:sz="0" w:space="0" w:color="auto"/>
            <w:bottom w:val="none" w:sz="0" w:space="0" w:color="auto"/>
            <w:right w:val="none" w:sz="0" w:space="0" w:color="auto"/>
          </w:divBdr>
        </w:div>
      </w:divsChild>
    </w:div>
    <w:div w:id="779838826">
      <w:bodyDiv w:val="1"/>
      <w:marLeft w:val="0"/>
      <w:marRight w:val="0"/>
      <w:marTop w:val="0"/>
      <w:marBottom w:val="0"/>
      <w:divBdr>
        <w:top w:val="none" w:sz="0" w:space="0" w:color="auto"/>
        <w:left w:val="none" w:sz="0" w:space="0" w:color="auto"/>
        <w:bottom w:val="none" w:sz="0" w:space="0" w:color="auto"/>
        <w:right w:val="none" w:sz="0" w:space="0" w:color="auto"/>
      </w:divBdr>
      <w:divsChild>
        <w:div w:id="191573887">
          <w:marLeft w:val="360"/>
          <w:marRight w:val="0"/>
          <w:marTop w:val="200"/>
          <w:marBottom w:val="0"/>
          <w:divBdr>
            <w:top w:val="none" w:sz="0" w:space="0" w:color="auto"/>
            <w:left w:val="none" w:sz="0" w:space="0" w:color="auto"/>
            <w:bottom w:val="none" w:sz="0" w:space="0" w:color="auto"/>
            <w:right w:val="none" w:sz="0" w:space="0" w:color="auto"/>
          </w:divBdr>
        </w:div>
        <w:div w:id="1879582988">
          <w:marLeft w:val="360"/>
          <w:marRight w:val="0"/>
          <w:marTop w:val="200"/>
          <w:marBottom w:val="0"/>
          <w:divBdr>
            <w:top w:val="none" w:sz="0" w:space="0" w:color="auto"/>
            <w:left w:val="none" w:sz="0" w:space="0" w:color="auto"/>
            <w:bottom w:val="none" w:sz="0" w:space="0" w:color="auto"/>
            <w:right w:val="none" w:sz="0" w:space="0" w:color="auto"/>
          </w:divBdr>
        </w:div>
        <w:div w:id="1975867096">
          <w:marLeft w:val="360"/>
          <w:marRight w:val="0"/>
          <w:marTop w:val="200"/>
          <w:marBottom w:val="0"/>
          <w:divBdr>
            <w:top w:val="none" w:sz="0" w:space="0" w:color="auto"/>
            <w:left w:val="none" w:sz="0" w:space="0" w:color="auto"/>
            <w:bottom w:val="none" w:sz="0" w:space="0" w:color="auto"/>
            <w:right w:val="none" w:sz="0" w:space="0" w:color="auto"/>
          </w:divBdr>
        </w:div>
        <w:div w:id="1982801885">
          <w:marLeft w:val="360"/>
          <w:marRight w:val="0"/>
          <w:marTop w:val="200"/>
          <w:marBottom w:val="0"/>
          <w:divBdr>
            <w:top w:val="none" w:sz="0" w:space="0" w:color="auto"/>
            <w:left w:val="none" w:sz="0" w:space="0" w:color="auto"/>
            <w:bottom w:val="none" w:sz="0" w:space="0" w:color="auto"/>
            <w:right w:val="none" w:sz="0" w:space="0" w:color="auto"/>
          </w:divBdr>
        </w:div>
      </w:divsChild>
    </w:div>
    <w:div w:id="791872010">
      <w:bodyDiv w:val="1"/>
      <w:marLeft w:val="0"/>
      <w:marRight w:val="0"/>
      <w:marTop w:val="0"/>
      <w:marBottom w:val="0"/>
      <w:divBdr>
        <w:top w:val="none" w:sz="0" w:space="0" w:color="auto"/>
        <w:left w:val="none" w:sz="0" w:space="0" w:color="auto"/>
        <w:bottom w:val="none" w:sz="0" w:space="0" w:color="auto"/>
        <w:right w:val="none" w:sz="0" w:space="0" w:color="auto"/>
      </w:divBdr>
    </w:div>
    <w:div w:id="803738655">
      <w:bodyDiv w:val="1"/>
      <w:marLeft w:val="0"/>
      <w:marRight w:val="0"/>
      <w:marTop w:val="0"/>
      <w:marBottom w:val="0"/>
      <w:divBdr>
        <w:top w:val="none" w:sz="0" w:space="0" w:color="auto"/>
        <w:left w:val="none" w:sz="0" w:space="0" w:color="auto"/>
        <w:bottom w:val="none" w:sz="0" w:space="0" w:color="auto"/>
        <w:right w:val="none" w:sz="0" w:space="0" w:color="auto"/>
      </w:divBdr>
    </w:div>
    <w:div w:id="886649279">
      <w:bodyDiv w:val="1"/>
      <w:marLeft w:val="0"/>
      <w:marRight w:val="0"/>
      <w:marTop w:val="0"/>
      <w:marBottom w:val="0"/>
      <w:divBdr>
        <w:top w:val="none" w:sz="0" w:space="0" w:color="auto"/>
        <w:left w:val="none" w:sz="0" w:space="0" w:color="auto"/>
        <w:bottom w:val="none" w:sz="0" w:space="0" w:color="auto"/>
        <w:right w:val="none" w:sz="0" w:space="0" w:color="auto"/>
      </w:divBdr>
    </w:div>
    <w:div w:id="891043158">
      <w:bodyDiv w:val="1"/>
      <w:marLeft w:val="0"/>
      <w:marRight w:val="0"/>
      <w:marTop w:val="0"/>
      <w:marBottom w:val="0"/>
      <w:divBdr>
        <w:top w:val="none" w:sz="0" w:space="0" w:color="auto"/>
        <w:left w:val="none" w:sz="0" w:space="0" w:color="auto"/>
        <w:bottom w:val="none" w:sz="0" w:space="0" w:color="auto"/>
        <w:right w:val="none" w:sz="0" w:space="0" w:color="auto"/>
      </w:divBdr>
      <w:divsChild>
        <w:div w:id="54207415">
          <w:marLeft w:val="360"/>
          <w:marRight w:val="0"/>
          <w:marTop w:val="200"/>
          <w:marBottom w:val="0"/>
          <w:divBdr>
            <w:top w:val="none" w:sz="0" w:space="0" w:color="auto"/>
            <w:left w:val="none" w:sz="0" w:space="0" w:color="auto"/>
            <w:bottom w:val="none" w:sz="0" w:space="0" w:color="auto"/>
            <w:right w:val="none" w:sz="0" w:space="0" w:color="auto"/>
          </w:divBdr>
        </w:div>
        <w:div w:id="655038227">
          <w:marLeft w:val="360"/>
          <w:marRight w:val="0"/>
          <w:marTop w:val="200"/>
          <w:marBottom w:val="0"/>
          <w:divBdr>
            <w:top w:val="none" w:sz="0" w:space="0" w:color="auto"/>
            <w:left w:val="none" w:sz="0" w:space="0" w:color="auto"/>
            <w:bottom w:val="none" w:sz="0" w:space="0" w:color="auto"/>
            <w:right w:val="none" w:sz="0" w:space="0" w:color="auto"/>
          </w:divBdr>
        </w:div>
        <w:div w:id="946548108">
          <w:marLeft w:val="360"/>
          <w:marRight w:val="0"/>
          <w:marTop w:val="200"/>
          <w:marBottom w:val="0"/>
          <w:divBdr>
            <w:top w:val="none" w:sz="0" w:space="0" w:color="auto"/>
            <w:left w:val="none" w:sz="0" w:space="0" w:color="auto"/>
            <w:bottom w:val="none" w:sz="0" w:space="0" w:color="auto"/>
            <w:right w:val="none" w:sz="0" w:space="0" w:color="auto"/>
          </w:divBdr>
        </w:div>
        <w:div w:id="1457790467">
          <w:marLeft w:val="360"/>
          <w:marRight w:val="0"/>
          <w:marTop w:val="200"/>
          <w:marBottom w:val="0"/>
          <w:divBdr>
            <w:top w:val="none" w:sz="0" w:space="0" w:color="auto"/>
            <w:left w:val="none" w:sz="0" w:space="0" w:color="auto"/>
            <w:bottom w:val="none" w:sz="0" w:space="0" w:color="auto"/>
            <w:right w:val="none" w:sz="0" w:space="0" w:color="auto"/>
          </w:divBdr>
        </w:div>
      </w:divsChild>
    </w:div>
    <w:div w:id="982855144">
      <w:bodyDiv w:val="1"/>
      <w:marLeft w:val="0"/>
      <w:marRight w:val="0"/>
      <w:marTop w:val="0"/>
      <w:marBottom w:val="0"/>
      <w:divBdr>
        <w:top w:val="none" w:sz="0" w:space="0" w:color="auto"/>
        <w:left w:val="none" w:sz="0" w:space="0" w:color="auto"/>
        <w:bottom w:val="none" w:sz="0" w:space="0" w:color="auto"/>
        <w:right w:val="none" w:sz="0" w:space="0" w:color="auto"/>
      </w:divBdr>
      <w:divsChild>
        <w:div w:id="27681104">
          <w:marLeft w:val="360"/>
          <w:marRight w:val="0"/>
          <w:marTop w:val="200"/>
          <w:marBottom w:val="0"/>
          <w:divBdr>
            <w:top w:val="none" w:sz="0" w:space="0" w:color="auto"/>
            <w:left w:val="none" w:sz="0" w:space="0" w:color="auto"/>
            <w:bottom w:val="none" w:sz="0" w:space="0" w:color="auto"/>
            <w:right w:val="none" w:sz="0" w:space="0" w:color="auto"/>
          </w:divBdr>
        </w:div>
        <w:div w:id="95948241">
          <w:marLeft w:val="360"/>
          <w:marRight w:val="0"/>
          <w:marTop w:val="200"/>
          <w:marBottom w:val="0"/>
          <w:divBdr>
            <w:top w:val="none" w:sz="0" w:space="0" w:color="auto"/>
            <w:left w:val="none" w:sz="0" w:space="0" w:color="auto"/>
            <w:bottom w:val="none" w:sz="0" w:space="0" w:color="auto"/>
            <w:right w:val="none" w:sz="0" w:space="0" w:color="auto"/>
          </w:divBdr>
        </w:div>
        <w:div w:id="380590865">
          <w:marLeft w:val="360"/>
          <w:marRight w:val="0"/>
          <w:marTop w:val="200"/>
          <w:marBottom w:val="0"/>
          <w:divBdr>
            <w:top w:val="none" w:sz="0" w:space="0" w:color="auto"/>
            <w:left w:val="none" w:sz="0" w:space="0" w:color="auto"/>
            <w:bottom w:val="none" w:sz="0" w:space="0" w:color="auto"/>
            <w:right w:val="none" w:sz="0" w:space="0" w:color="auto"/>
          </w:divBdr>
        </w:div>
        <w:div w:id="1459494860">
          <w:marLeft w:val="360"/>
          <w:marRight w:val="0"/>
          <w:marTop w:val="200"/>
          <w:marBottom w:val="0"/>
          <w:divBdr>
            <w:top w:val="none" w:sz="0" w:space="0" w:color="auto"/>
            <w:left w:val="none" w:sz="0" w:space="0" w:color="auto"/>
            <w:bottom w:val="none" w:sz="0" w:space="0" w:color="auto"/>
            <w:right w:val="none" w:sz="0" w:space="0" w:color="auto"/>
          </w:divBdr>
        </w:div>
        <w:div w:id="1983194060">
          <w:marLeft w:val="360"/>
          <w:marRight w:val="0"/>
          <w:marTop w:val="200"/>
          <w:marBottom w:val="0"/>
          <w:divBdr>
            <w:top w:val="none" w:sz="0" w:space="0" w:color="auto"/>
            <w:left w:val="none" w:sz="0" w:space="0" w:color="auto"/>
            <w:bottom w:val="none" w:sz="0" w:space="0" w:color="auto"/>
            <w:right w:val="none" w:sz="0" w:space="0" w:color="auto"/>
          </w:divBdr>
        </w:div>
        <w:div w:id="2001274404">
          <w:marLeft w:val="360"/>
          <w:marRight w:val="0"/>
          <w:marTop w:val="200"/>
          <w:marBottom w:val="0"/>
          <w:divBdr>
            <w:top w:val="none" w:sz="0" w:space="0" w:color="auto"/>
            <w:left w:val="none" w:sz="0" w:space="0" w:color="auto"/>
            <w:bottom w:val="none" w:sz="0" w:space="0" w:color="auto"/>
            <w:right w:val="none" w:sz="0" w:space="0" w:color="auto"/>
          </w:divBdr>
        </w:div>
        <w:div w:id="2010018042">
          <w:marLeft w:val="1080"/>
          <w:marRight w:val="0"/>
          <w:marTop w:val="100"/>
          <w:marBottom w:val="0"/>
          <w:divBdr>
            <w:top w:val="none" w:sz="0" w:space="0" w:color="auto"/>
            <w:left w:val="none" w:sz="0" w:space="0" w:color="auto"/>
            <w:bottom w:val="none" w:sz="0" w:space="0" w:color="auto"/>
            <w:right w:val="none" w:sz="0" w:space="0" w:color="auto"/>
          </w:divBdr>
        </w:div>
      </w:divsChild>
    </w:div>
    <w:div w:id="1038821481">
      <w:bodyDiv w:val="1"/>
      <w:marLeft w:val="0"/>
      <w:marRight w:val="0"/>
      <w:marTop w:val="0"/>
      <w:marBottom w:val="0"/>
      <w:divBdr>
        <w:top w:val="none" w:sz="0" w:space="0" w:color="auto"/>
        <w:left w:val="none" w:sz="0" w:space="0" w:color="auto"/>
        <w:bottom w:val="none" w:sz="0" w:space="0" w:color="auto"/>
        <w:right w:val="none" w:sz="0" w:space="0" w:color="auto"/>
      </w:divBdr>
      <w:divsChild>
        <w:div w:id="123037537">
          <w:marLeft w:val="2520"/>
          <w:marRight w:val="0"/>
          <w:marTop w:val="100"/>
          <w:marBottom w:val="0"/>
          <w:divBdr>
            <w:top w:val="none" w:sz="0" w:space="0" w:color="auto"/>
            <w:left w:val="none" w:sz="0" w:space="0" w:color="auto"/>
            <w:bottom w:val="none" w:sz="0" w:space="0" w:color="auto"/>
            <w:right w:val="none" w:sz="0" w:space="0" w:color="auto"/>
          </w:divBdr>
        </w:div>
        <w:div w:id="542863853">
          <w:marLeft w:val="1080"/>
          <w:marRight w:val="0"/>
          <w:marTop w:val="100"/>
          <w:marBottom w:val="0"/>
          <w:divBdr>
            <w:top w:val="none" w:sz="0" w:space="0" w:color="auto"/>
            <w:left w:val="none" w:sz="0" w:space="0" w:color="auto"/>
            <w:bottom w:val="none" w:sz="0" w:space="0" w:color="auto"/>
            <w:right w:val="none" w:sz="0" w:space="0" w:color="auto"/>
          </w:divBdr>
        </w:div>
        <w:div w:id="763721713">
          <w:marLeft w:val="360"/>
          <w:marRight w:val="0"/>
          <w:marTop w:val="200"/>
          <w:marBottom w:val="0"/>
          <w:divBdr>
            <w:top w:val="none" w:sz="0" w:space="0" w:color="auto"/>
            <w:left w:val="none" w:sz="0" w:space="0" w:color="auto"/>
            <w:bottom w:val="none" w:sz="0" w:space="0" w:color="auto"/>
            <w:right w:val="none" w:sz="0" w:space="0" w:color="auto"/>
          </w:divBdr>
        </w:div>
        <w:div w:id="892086226">
          <w:marLeft w:val="1800"/>
          <w:marRight w:val="0"/>
          <w:marTop w:val="100"/>
          <w:marBottom w:val="0"/>
          <w:divBdr>
            <w:top w:val="none" w:sz="0" w:space="0" w:color="auto"/>
            <w:left w:val="none" w:sz="0" w:space="0" w:color="auto"/>
            <w:bottom w:val="none" w:sz="0" w:space="0" w:color="auto"/>
            <w:right w:val="none" w:sz="0" w:space="0" w:color="auto"/>
          </w:divBdr>
        </w:div>
        <w:div w:id="1458525532">
          <w:marLeft w:val="2520"/>
          <w:marRight w:val="0"/>
          <w:marTop w:val="100"/>
          <w:marBottom w:val="0"/>
          <w:divBdr>
            <w:top w:val="none" w:sz="0" w:space="0" w:color="auto"/>
            <w:left w:val="none" w:sz="0" w:space="0" w:color="auto"/>
            <w:bottom w:val="none" w:sz="0" w:space="0" w:color="auto"/>
            <w:right w:val="none" w:sz="0" w:space="0" w:color="auto"/>
          </w:divBdr>
        </w:div>
        <w:div w:id="1728727570">
          <w:marLeft w:val="2520"/>
          <w:marRight w:val="0"/>
          <w:marTop w:val="100"/>
          <w:marBottom w:val="0"/>
          <w:divBdr>
            <w:top w:val="none" w:sz="0" w:space="0" w:color="auto"/>
            <w:left w:val="none" w:sz="0" w:space="0" w:color="auto"/>
            <w:bottom w:val="none" w:sz="0" w:space="0" w:color="auto"/>
            <w:right w:val="none" w:sz="0" w:space="0" w:color="auto"/>
          </w:divBdr>
        </w:div>
      </w:divsChild>
    </w:div>
    <w:div w:id="1068190174">
      <w:bodyDiv w:val="1"/>
      <w:marLeft w:val="0"/>
      <w:marRight w:val="0"/>
      <w:marTop w:val="0"/>
      <w:marBottom w:val="0"/>
      <w:divBdr>
        <w:top w:val="none" w:sz="0" w:space="0" w:color="auto"/>
        <w:left w:val="none" w:sz="0" w:space="0" w:color="auto"/>
        <w:bottom w:val="none" w:sz="0" w:space="0" w:color="auto"/>
        <w:right w:val="none" w:sz="0" w:space="0" w:color="auto"/>
      </w:divBdr>
      <w:divsChild>
        <w:div w:id="418216661">
          <w:marLeft w:val="360"/>
          <w:marRight w:val="0"/>
          <w:marTop w:val="200"/>
          <w:marBottom w:val="0"/>
          <w:divBdr>
            <w:top w:val="none" w:sz="0" w:space="0" w:color="auto"/>
            <w:left w:val="none" w:sz="0" w:space="0" w:color="auto"/>
            <w:bottom w:val="none" w:sz="0" w:space="0" w:color="auto"/>
            <w:right w:val="none" w:sz="0" w:space="0" w:color="auto"/>
          </w:divBdr>
        </w:div>
        <w:div w:id="426392745">
          <w:marLeft w:val="360"/>
          <w:marRight w:val="0"/>
          <w:marTop w:val="200"/>
          <w:marBottom w:val="0"/>
          <w:divBdr>
            <w:top w:val="none" w:sz="0" w:space="0" w:color="auto"/>
            <w:left w:val="none" w:sz="0" w:space="0" w:color="auto"/>
            <w:bottom w:val="none" w:sz="0" w:space="0" w:color="auto"/>
            <w:right w:val="none" w:sz="0" w:space="0" w:color="auto"/>
          </w:divBdr>
        </w:div>
        <w:div w:id="1242833624">
          <w:marLeft w:val="360"/>
          <w:marRight w:val="0"/>
          <w:marTop w:val="200"/>
          <w:marBottom w:val="0"/>
          <w:divBdr>
            <w:top w:val="none" w:sz="0" w:space="0" w:color="auto"/>
            <w:left w:val="none" w:sz="0" w:space="0" w:color="auto"/>
            <w:bottom w:val="none" w:sz="0" w:space="0" w:color="auto"/>
            <w:right w:val="none" w:sz="0" w:space="0" w:color="auto"/>
          </w:divBdr>
        </w:div>
        <w:div w:id="2136948379">
          <w:marLeft w:val="360"/>
          <w:marRight w:val="0"/>
          <w:marTop w:val="200"/>
          <w:marBottom w:val="0"/>
          <w:divBdr>
            <w:top w:val="none" w:sz="0" w:space="0" w:color="auto"/>
            <w:left w:val="none" w:sz="0" w:space="0" w:color="auto"/>
            <w:bottom w:val="none" w:sz="0" w:space="0" w:color="auto"/>
            <w:right w:val="none" w:sz="0" w:space="0" w:color="auto"/>
          </w:divBdr>
        </w:div>
      </w:divsChild>
    </w:div>
    <w:div w:id="1080367453">
      <w:bodyDiv w:val="1"/>
      <w:marLeft w:val="0"/>
      <w:marRight w:val="0"/>
      <w:marTop w:val="0"/>
      <w:marBottom w:val="0"/>
      <w:divBdr>
        <w:top w:val="none" w:sz="0" w:space="0" w:color="auto"/>
        <w:left w:val="none" w:sz="0" w:space="0" w:color="auto"/>
        <w:bottom w:val="none" w:sz="0" w:space="0" w:color="auto"/>
        <w:right w:val="none" w:sz="0" w:space="0" w:color="auto"/>
      </w:divBdr>
      <w:divsChild>
        <w:div w:id="347294340">
          <w:marLeft w:val="0"/>
          <w:marRight w:val="0"/>
          <w:marTop w:val="0"/>
          <w:marBottom w:val="0"/>
          <w:divBdr>
            <w:top w:val="none" w:sz="0" w:space="0" w:color="auto"/>
            <w:left w:val="none" w:sz="0" w:space="0" w:color="auto"/>
            <w:bottom w:val="none" w:sz="0" w:space="0" w:color="auto"/>
            <w:right w:val="none" w:sz="0" w:space="0" w:color="auto"/>
          </w:divBdr>
        </w:div>
        <w:div w:id="401374606">
          <w:marLeft w:val="0"/>
          <w:marRight w:val="0"/>
          <w:marTop w:val="0"/>
          <w:marBottom w:val="0"/>
          <w:divBdr>
            <w:top w:val="none" w:sz="0" w:space="0" w:color="auto"/>
            <w:left w:val="none" w:sz="0" w:space="0" w:color="auto"/>
            <w:bottom w:val="none" w:sz="0" w:space="0" w:color="auto"/>
            <w:right w:val="none" w:sz="0" w:space="0" w:color="auto"/>
          </w:divBdr>
        </w:div>
        <w:div w:id="686365943">
          <w:marLeft w:val="0"/>
          <w:marRight w:val="0"/>
          <w:marTop w:val="0"/>
          <w:marBottom w:val="0"/>
          <w:divBdr>
            <w:top w:val="none" w:sz="0" w:space="0" w:color="auto"/>
            <w:left w:val="none" w:sz="0" w:space="0" w:color="auto"/>
            <w:bottom w:val="none" w:sz="0" w:space="0" w:color="auto"/>
            <w:right w:val="none" w:sz="0" w:space="0" w:color="auto"/>
          </w:divBdr>
        </w:div>
        <w:div w:id="726151154">
          <w:marLeft w:val="0"/>
          <w:marRight w:val="0"/>
          <w:marTop w:val="0"/>
          <w:marBottom w:val="0"/>
          <w:divBdr>
            <w:top w:val="none" w:sz="0" w:space="0" w:color="auto"/>
            <w:left w:val="none" w:sz="0" w:space="0" w:color="auto"/>
            <w:bottom w:val="none" w:sz="0" w:space="0" w:color="auto"/>
            <w:right w:val="none" w:sz="0" w:space="0" w:color="auto"/>
          </w:divBdr>
        </w:div>
        <w:div w:id="732049348">
          <w:marLeft w:val="0"/>
          <w:marRight w:val="0"/>
          <w:marTop w:val="0"/>
          <w:marBottom w:val="0"/>
          <w:divBdr>
            <w:top w:val="none" w:sz="0" w:space="0" w:color="auto"/>
            <w:left w:val="none" w:sz="0" w:space="0" w:color="auto"/>
            <w:bottom w:val="none" w:sz="0" w:space="0" w:color="auto"/>
            <w:right w:val="none" w:sz="0" w:space="0" w:color="auto"/>
          </w:divBdr>
        </w:div>
        <w:div w:id="1067653438">
          <w:marLeft w:val="0"/>
          <w:marRight w:val="0"/>
          <w:marTop w:val="0"/>
          <w:marBottom w:val="0"/>
          <w:divBdr>
            <w:top w:val="none" w:sz="0" w:space="0" w:color="auto"/>
            <w:left w:val="none" w:sz="0" w:space="0" w:color="auto"/>
            <w:bottom w:val="none" w:sz="0" w:space="0" w:color="auto"/>
            <w:right w:val="none" w:sz="0" w:space="0" w:color="auto"/>
          </w:divBdr>
        </w:div>
        <w:div w:id="1168205010">
          <w:marLeft w:val="0"/>
          <w:marRight w:val="0"/>
          <w:marTop w:val="0"/>
          <w:marBottom w:val="0"/>
          <w:divBdr>
            <w:top w:val="none" w:sz="0" w:space="0" w:color="auto"/>
            <w:left w:val="none" w:sz="0" w:space="0" w:color="auto"/>
            <w:bottom w:val="none" w:sz="0" w:space="0" w:color="auto"/>
            <w:right w:val="none" w:sz="0" w:space="0" w:color="auto"/>
          </w:divBdr>
        </w:div>
        <w:div w:id="1394694862">
          <w:marLeft w:val="0"/>
          <w:marRight w:val="0"/>
          <w:marTop w:val="0"/>
          <w:marBottom w:val="0"/>
          <w:divBdr>
            <w:top w:val="none" w:sz="0" w:space="0" w:color="auto"/>
            <w:left w:val="none" w:sz="0" w:space="0" w:color="auto"/>
            <w:bottom w:val="none" w:sz="0" w:space="0" w:color="auto"/>
            <w:right w:val="none" w:sz="0" w:space="0" w:color="auto"/>
          </w:divBdr>
        </w:div>
        <w:div w:id="1692146615">
          <w:marLeft w:val="0"/>
          <w:marRight w:val="0"/>
          <w:marTop w:val="0"/>
          <w:marBottom w:val="0"/>
          <w:divBdr>
            <w:top w:val="none" w:sz="0" w:space="0" w:color="auto"/>
            <w:left w:val="none" w:sz="0" w:space="0" w:color="auto"/>
            <w:bottom w:val="none" w:sz="0" w:space="0" w:color="auto"/>
            <w:right w:val="none" w:sz="0" w:space="0" w:color="auto"/>
          </w:divBdr>
        </w:div>
        <w:div w:id="1738043457">
          <w:marLeft w:val="0"/>
          <w:marRight w:val="0"/>
          <w:marTop w:val="0"/>
          <w:marBottom w:val="0"/>
          <w:divBdr>
            <w:top w:val="none" w:sz="0" w:space="0" w:color="auto"/>
            <w:left w:val="none" w:sz="0" w:space="0" w:color="auto"/>
            <w:bottom w:val="none" w:sz="0" w:space="0" w:color="auto"/>
            <w:right w:val="none" w:sz="0" w:space="0" w:color="auto"/>
          </w:divBdr>
        </w:div>
        <w:div w:id="1966085019">
          <w:marLeft w:val="0"/>
          <w:marRight w:val="0"/>
          <w:marTop w:val="0"/>
          <w:marBottom w:val="0"/>
          <w:divBdr>
            <w:top w:val="none" w:sz="0" w:space="0" w:color="auto"/>
            <w:left w:val="none" w:sz="0" w:space="0" w:color="auto"/>
            <w:bottom w:val="none" w:sz="0" w:space="0" w:color="auto"/>
            <w:right w:val="none" w:sz="0" w:space="0" w:color="auto"/>
          </w:divBdr>
        </w:div>
        <w:div w:id="2038461792">
          <w:marLeft w:val="0"/>
          <w:marRight w:val="0"/>
          <w:marTop w:val="0"/>
          <w:marBottom w:val="0"/>
          <w:divBdr>
            <w:top w:val="none" w:sz="0" w:space="0" w:color="auto"/>
            <w:left w:val="none" w:sz="0" w:space="0" w:color="auto"/>
            <w:bottom w:val="none" w:sz="0" w:space="0" w:color="auto"/>
            <w:right w:val="none" w:sz="0" w:space="0" w:color="auto"/>
          </w:divBdr>
        </w:div>
        <w:div w:id="2087913778">
          <w:marLeft w:val="0"/>
          <w:marRight w:val="0"/>
          <w:marTop w:val="0"/>
          <w:marBottom w:val="0"/>
          <w:divBdr>
            <w:top w:val="none" w:sz="0" w:space="0" w:color="auto"/>
            <w:left w:val="none" w:sz="0" w:space="0" w:color="auto"/>
            <w:bottom w:val="none" w:sz="0" w:space="0" w:color="auto"/>
            <w:right w:val="none" w:sz="0" w:space="0" w:color="auto"/>
          </w:divBdr>
        </w:div>
        <w:div w:id="2098089019">
          <w:marLeft w:val="0"/>
          <w:marRight w:val="0"/>
          <w:marTop w:val="0"/>
          <w:marBottom w:val="0"/>
          <w:divBdr>
            <w:top w:val="none" w:sz="0" w:space="0" w:color="auto"/>
            <w:left w:val="none" w:sz="0" w:space="0" w:color="auto"/>
            <w:bottom w:val="none" w:sz="0" w:space="0" w:color="auto"/>
            <w:right w:val="none" w:sz="0" w:space="0" w:color="auto"/>
          </w:divBdr>
        </w:div>
      </w:divsChild>
    </w:div>
    <w:div w:id="1099832127">
      <w:bodyDiv w:val="1"/>
      <w:marLeft w:val="0"/>
      <w:marRight w:val="0"/>
      <w:marTop w:val="0"/>
      <w:marBottom w:val="0"/>
      <w:divBdr>
        <w:top w:val="none" w:sz="0" w:space="0" w:color="auto"/>
        <w:left w:val="none" w:sz="0" w:space="0" w:color="auto"/>
        <w:bottom w:val="none" w:sz="0" w:space="0" w:color="auto"/>
        <w:right w:val="none" w:sz="0" w:space="0" w:color="auto"/>
      </w:divBdr>
    </w:div>
    <w:div w:id="1125319396">
      <w:bodyDiv w:val="1"/>
      <w:marLeft w:val="0"/>
      <w:marRight w:val="0"/>
      <w:marTop w:val="0"/>
      <w:marBottom w:val="0"/>
      <w:divBdr>
        <w:top w:val="none" w:sz="0" w:space="0" w:color="auto"/>
        <w:left w:val="none" w:sz="0" w:space="0" w:color="auto"/>
        <w:bottom w:val="none" w:sz="0" w:space="0" w:color="auto"/>
        <w:right w:val="none" w:sz="0" w:space="0" w:color="auto"/>
      </w:divBdr>
    </w:div>
    <w:div w:id="1158158171">
      <w:bodyDiv w:val="1"/>
      <w:marLeft w:val="0"/>
      <w:marRight w:val="0"/>
      <w:marTop w:val="0"/>
      <w:marBottom w:val="0"/>
      <w:divBdr>
        <w:top w:val="none" w:sz="0" w:space="0" w:color="auto"/>
        <w:left w:val="none" w:sz="0" w:space="0" w:color="auto"/>
        <w:bottom w:val="none" w:sz="0" w:space="0" w:color="auto"/>
        <w:right w:val="none" w:sz="0" w:space="0" w:color="auto"/>
      </w:divBdr>
      <w:divsChild>
        <w:div w:id="667051785">
          <w:marLeft w:val="360"/>
          <w:marRight w:val="0"/>
          <w:marTop w:val="200"/>
          <w:marBottom w:val="0"/>
          <w:divBdr>
            <w:top w:val="none" w:sz="0" w:space="0" w:color="auto"/>
            <w:left w:val="none" w:sz="0" w:space="0" w:color="auto"/>
            <w:bottom w:val="none" w:sz="0" w:space="0" w:color="auto"/>
            <w:right w:val="none" w:sz="0" w:space="0" w:color="auto"/>
          </w:divBdr>
        </w:div>
        <w:div w:id="1948076719">
          <w:marLeft w:val="360"/>
          <w:marRight w:val="0"/>
          <w:marTop w:val="200"/>
          <w:marBottom w:val="0"/>
          <w:divBdr>
            <w:top w:val="none" w:sz="0" w:space="0" w:color="auto"/>
            <w:left w:val="none" w:sz="0" w:space="0" w:color="auto"/>
            <w:bottom w:val="none" w:sz="0" w:space="0" w:color="auto"/>
            <w:right w:val="none" w:sz="0" w:space="0" w:color="auto"/>
          </w:divBdr>
        </w:div>
      </w:divsChild>
    </w:div>
    <w:div w:id="1243445524">
      <w:bodyDiv w:val="1"/>
      <w:marLeft w:val="0"/>
      <w:marRight w:val="0"/>
      <w:marTop w:val="0"/>
      <w:marBottom w:val="0"/>
      <w:divBdr>
        <w:top w:val="none" w:sz="0" w:space="0" w:color="auto"/>
        <w:left w:val="none" w:sz="0" w:space="0" w:color="auto"/>
        <w:bottom w:val="none" w:sz="0" w:space="0" w:color="auto"/>
        <w:right w:val="none" w:sz="0" w:space="0" w:color="auto"/>
      </w:divBdr>
      <w:divsChild>
        <w:div w:id="317002244">
          <w:marLeft w:val="360"/>
          <w:marRight w:val="0"/>
          <w:marTop w:val="200"/>
          <w:marBottom w:val="0"/>
          <w:divBdr>
            <w:top w:val="none" w:sz="0" w:space="0" w:color="auto"/>
            <w:left w:val="none" w:sz="0" w:space="0" w:color="auto"/>
            <w:bottom w:val="none" w:sz="0" w:space="0" w:color="auto"/>
            <w:right w:val="none" w:sz="0" w:space="0" w:color="auto"/>
          </w:divBdr>
        </w:div>
        <w:div w:id="1762950082">
          <w:marLeft w:val="360"/>
          <w:marRight w:val="0"/>
          <w:marTop w:val="200"/>
          <w:marBottom w:val="0"/>
          <w:divBdr>
            <w:top w:val="none" w:sz="0" w:space="0" w:color="auto"/>
            <w:left w:val="none" w:sz="0" w:space="0" w:color="auto"/>
            <w:bottom w:val="none" w:sz="0" w:space="0" w:color="auto"/>
            <w:right w:val="none" w:sz="0" w:space="0" w:color="auto"/>
          </w:divBdr>
        </w:div>
        <w:div w:id="1862933665">
          <w:marLeft w:val="360"/>
          <w:marRight w:val="0"/>
          <w:marTop w:val="200"/>
          <w:marBottom w:val="0"/>
          <w:divBdr>
            <w:top w:val="none" w:sz="0" w:space="0" w:color="auto"/>
            <w:left w:val="none" w:sz="0" w:space="0" w:color="auto"/>
            <w:bottom w:val="none" w:sz="0" w:space="0" w:color="auto"/>
            <w:right w:val="none" w:sz="0" w:space="0" w:color="auto"/>
          </w:divBdr>
        </w:div>
      </w:divsChild>
    </w:div>
    <w:div w:id="1284919127">
      <w:bodyDiv w:val="1"/>
      <w:marLeft w:val="0"/>
      <w:marRight w:val="0"/>
      <w:marTop w:val="0"/>
      <w:marBottom w:val="0"/>
      <w:divBdr>
        <w:top w:val="none" w:sz="0" w:space="0" w:color="auto"/>
        <w:left w:val="none" w:sz="0" w:space="0" w:color="auto"/>
        <w:bottom w:val="none" w:sz="0" w:space="0" w:color="auto"/>
        <w:right w:val="none" w:sz="0" w:space="0" w:color="auto"/>
      </w:divBdr>
    </w:div>
    <w:div w:id="1331716515">
      <w:bodyDiv w:val="1"/>
      <w:marLeft w:val="0"/>
      <w:marRight w:val="0"/>
      <w:marTop w:val="0"/>
      <w:marBottom w:val="0"/>
      <w:divBdr>
        <w:top w:val="none" w:sz="0" w:space="0" w:color="auto"/>
        <w:left w:val="none" w:sz="0" w:space="0" w:color="auto"/>
        <w:bottom w:val="none" w:sz="0" w:space="0" w:color="auto"/>
        <w:right w:val="none" w:sz="0" w:space="0" w:color="auto"/>
      </w:divBdr>
    </w:div>
    <w:div w:id="1337031500">
      <w:bodyDiv w:val="1"/>
      <w:marLeft w:val="0"/>
      <w:marRight w:val="0"/>
      <w:marTop w:val="0"/>
      <w:marBottom w:val="0"/>
      <w:divBdr>
        <w:top w:val="none" w:sz="0" w:space="0" w:color="auto"/>
        <w:left w:val="none" w:sz="0" w:space="0" w:color="auto"/>
        <w:bottom w:val="none" w:sz="0" w:space="0" w:color="auto"/>
        <w:right w:val="none" w:sz="0" w:space="0" w:color="auto"/>
      </w:divBdr>
    </w:div>
    <w:div w:id="1372072834">
      <w:bodyDiv w:val="1"/>
      <w:marLeft w:val="0"/>
      <w:marRight w:val="0"/>
      <w:marTop w:val="0"/>
      <w:marBottom w:val="0"/>
      <w:divBdr>
        <w:top w:val="none" w:sz="0" w:space="0" w:color="auto"/>
        <w:left w:val="none" w:sz="0" w:space="0" w:color="auto"/>
        <w:bottom w:val="none" w:sz="0" w:space="0" w:color="auto"/>
        <w:right w:val="none" w:sz="0" w:space="0" w:color="auto"/>
      </w:divBdr>
    </w:div>
    <w:div w:id="1386417798">
      <w:bodyDiv w:val="1"/>
      <w:marLeft w:val="0"/>
      <w:marRight w:val="0"/>
      <w:marTop w:val="0"/>
      <w:marBottom w:val="0"/>
      <w:divBdr>
        <w:top w:val="none" w:sz="0" w:space="0" w:color="auto"/>
        <w:left w:val="none" w:sz="0" w:space="0" w:color="auto"/>
        <w:bottom w:val="none" w:sz="0" w:space="0" w:color="auto"/>
        <w:right w:val="none" w:sz="0" w:space="0" w:color="auto"/>
      </w:divBdr>
    </w:div>
    <w:div w:id="1481339408">
      <w:bodyDiv w:val="1"/>
      <w:marLeft w:val="0"/>
      <w:marRight w:val="0"/>
      <w:marTop w:val="0"/>
      <w:marBottom w:val="0"/>
      <w:divBdr>
        <w:top w:val="none" w:sz="0" w:space="0" w:color="auto"/>
        <w:left w:val="none" w:sz="0" w:space="0" w:color="auto"/>
        <w:bottom w:val="none" w:sz="0" w:space="0" w:color="auto"/>
        <w:right w:val="none" w:sz="0" w:space="0" w:color="auto"/>
      </w:divBdr>
    </w:div>
    <w:div w:id="1503474747">
      <w:bodyDiv w:val="1"/>
      <w:marLeft w:val="0"/>
      <w:marRight w:val="0"/>
      <w:marTop w:val="0"/>
      <w:marBottom w:val="0"/>
      <w:divBdr>
        <w:top w:val="none" w:sz="0" w:space="0" w:color="auto"/>
        <w:left w:val="none" w:sz="0" w:space="0" w:color="auto"/>
        <w:bottom w:val="none" w:sz="0" w:space="0" w:color="auto"/>
        <w:right w:val="none" w:sz="0" w:space="0" w:color="auto"/>
      </w:divBdr>
    </w:div>
    <w:div w:id="1567182228">
      <w:bodyDiv w:val="1"/>
      <w:marLeft w:val="0"/>
      <w:marRight w:val="0"/>
      <w:marTop w:val="0"/>
      <w:marBottom w:val="0"/>
      <w:divBdr>
        <w:top w:val="none" w:sz="0" w:space="0" w:color="auto"/>
        <w:left w:val="none" w:sz="0" w:space="0" w:color="auto"/>
        <w:bottom w:val="none" w:sz="0" w:space="0" w:color="auto"/>
        <w:right w:val="none" w:sz="0" w:space="0" w:color="auto"/>
      </w:divBdr>
      <w:divsChild>
        <w:div w:id="241644092">
          <w:marLeft w:val="360"/>
          <w:marRight w:val="0"/>
          <w:marTop w:val="200"/>
          <w:marBottom w:val="0"/>
          <w:divBdr>
            <w:top w:val="none" w:sz="0" w:space="0" w:color="auto"/>
            <w:left w:val="none" w:sz="0" w:space="0" w:color="auto"/>
            <w:bottom w:val="none" w:sz="0" w:space="0" w:color="auto"/>
            <w:right w:val="none" w:sz="0" w:space="0" w:color="auto"/>
          </w:divBdr>
        </w:div>
        <w:div w:id="1245069873">
          <w:marLeft w:val="360"/>
          <w:marRight w:val="0"/>
          <w:marTop w:val="200"/>
          <w:marBottom w:val="0"/>
          <w:divBdr>
            <w:top w:val="none" w:sz="0" w:space="0" w:color="auto"/>
            <w:left w:val="none" w:sz="0" w:space="0" w:color="auto"/>
            <w:bottom w:val="none" w:sz="0" w:space="0" w:color="auto"/>
            <w:right w:val="none" w:sz="0" w:space="0" w:color="auto"/>
          </w:divBdr>
        </w:div>
      </w:divsChild>
    </w:div>
    <w:div w:id="1595479583">
      <w:bodyDiv w:val="1"/>
      <w:marLeft w:val="0"/>
      <w:marRight w:val="0"/>
      <w:marTop w:val="0"/>
      <w:marBottom w:val="0"/>
      <w:divBdr>
        <w:top w:val="none" w:sz="0" w:space="0" w:color="auto"/>
        <w:left w:val="none" w:sz="0" w:space="0" w:color="auto"/>
        <w:bottom w:val="none" w:sz="0" w:space="0" w:color="auto"/>
        <w:right w:val="none" w:sz="0" w:space="0" w:color="auto"/>
      </w:divBdr>
    </w:div>
    <w:div w:id="1652440332">
      <w:bodyDiv w:val="1"/>
      <w:marLeft w:val="0"/>
      <w:marRight w:val="0"/>
      <w:marTop w:val="0"/>
      <w:marBottom w:val="0"/>
      <w:divBdr>
        <w:top w:val="none" w:sz="0" w:space="0" w:color="auto"/>
        <w:left w:val="none" w:sz="0" w:space="0" w:color="auto"/>
        <w:bottom w:val="none" w:sz="0" w:space="0" w:color="auto"/>
        <w:right w:val="none" w:sz="0" w:space="0" w:color="auto"/>
      </w:divBdr>
      <w:divsChild>
        <w:div w:id="1511986026">
          <w:marLeft w:val="360"/>
          <w:marRight w:val="0"/>
          <w:marTop w:val="200"/>
          <w:marBottom w:val="0"/>
          <w:divBdr>
            <w:top w:val="none" w:sz="0" w:space="0" w:color="auto"/>
            <w:left w:val="none" w:sz="0" w:space="0" w:color="auto"/>
            <w:bottom w:val="none" w:sz="0" w:space="0" w:color="auto"/>
            <w:right w:val="none" w:sz="0" w:space="0" w:color="auto"/>
          </w:divBdr>
        </w:div>
      </w:divsChild>
    </w:div>
    <w:div w:id="1666010220">
      <w:bodyDiv w:val="1"/>
      <w:marLeft w:val="0"/>
      <w:marRight w:val="0"/>
      <w:marTop w:val="0"/>
      <w:marBottom w:val="0"/>
      <w:divBdr>
        <w:top w:val="none" w:sz="0" w:space="0" w:color="auto"/>
        <w:left w:val="none" w:sz="0" w:space="0" w:color="auto"/>
        <w:bottom w:val="none" w:sz="0" w:space="0" w:color="auto"/>
        <w:right w:val="none" w:sz="0" w:space="0" w:color="auto"/>
      </w:divBdr>
    </w:div>
    <w:div w:id="1703239179">
      <w:bodyDiv w:val="1"/>
      <w:marLeft w:val="0"/>
      <w:marRight w:val="0"/>
      <w:marTop w:val="0"/>
      <w:marBottom w:val="0"/>
      <w:divBdr>
        <w:top w:val="none" w:sz="0" w:space="0" w:color="auto"/>
        <w:left w:val="none" w:sz="0" w:space="0" w:color="auto"/>
        <w:bottom w:val="none" w:sz="0" w:space="0" w:color="auto"/>
        <w:right w:val="none" w:sz="0" w:space="0" w:color="auto"/>
      </w:divBdr>
      <w:divsChild>
        <w:div w:id="1082409064">
          <w:marLeft w:val="360"/>
          <w:marRight w:val="0"/>
          <w:marTop w:val="200"/>
          <w:marBottom w:val="0"/>
          <w:divBdr>
            <w:top w:val="none" w:sz="0" w:space="0" w:color="auto"/>
            <w:left w:val="none" w:sz="0" w:space="0" w:color="auto"/>
            <w:bottom w:val="none" w:sz="0" w:space="0" w:color="auto"/>
            <w:right w:val="none" w:sz="0" w:space="0" w:color="auto"/>
          </w:divBdr>
        </w:div>
      </w:divsChild>
    </w:div>
    <w:div w:id="1709138262">
      <w:bodyDiv w:val="1"/>
      <w:marLeft w:val="0"/>
      <w:marRight w:val="0"/>
      <w:marTop w:val="0"/>
      <w:marBottom w:val="0"/>
      <w:divBdr>
        <w:top w:val="none" w:sz="0" w:space="0" w:color="auto"/>
        <w:left w:val="none" w:sz="0" w:space="0" w:color="auto"/>
        <w:bottom w:val="none" w:sz="0" w:space="0" w:color="auto"/>
        <w:right w:val="none" w:sz="0" w:space="0" w:color="auto"/>
      </w:divBdr>
    </w:div>
    <w:div w:id="1769888650">
      <w:bodyDiv w:val="1"/>
      <w:marLeft w:val="0"/>
      <w:marRight w:val="0"/>
      <w:marTop w:val="0"/>
      <w:marBottom w:val="0"/>
      <w:divBdr>
        <w:top w:val="none" w:sz="0" w:space="0" w:color="auto"/>
        <w:left w:val="none" w:sz="0" w:space="0" w:color="auto"/>
        <w:bottom w:val="none" w:sz="0" w:space="0" w:color="auto"/>
        <w:right w:val="none" w:sz="0" w:space="0" w:color="auto"/>
      </w:divBdr>
    </w:div>
    <w:div w:id="1817453416">
      <w:bodyDiv w:val="1"/>
      <w:marLeft w:val="0"/>
      <w:marRight w:val="0"/>
      <w:marTop w:val="0"/>
      <w:marBottom w:val="0"/>
      <w:divBdr>
        <w:top w:val="none" w:sz="0" w:space="0" w:color="auto"/>
        <w:left w:val="none" w:sz="0" w:space="0" w:color="auto"/>
        <w:bottom w:val="none" w:sz="0" w:space="0" w:color="auto"/>
        <w:right w:val="none" w:sz="0" w:space="0" w:color="auto"/>
      </w:divBdr>
      <w:divsChild>
        <w:div w:id="532420423">
          <w:marLeft w:val="360"/>
          <w:marRight w:val="0"/>
          <w:marTop w:val="200"/>
          <w:marBottom w:val="0"/>
          <w:divBdr>
            <w:top w:val="none" w:sz="0" w:space="0" w:color="auto"/>
            <w:left w:val="none" w:sz="0" w:space="0" w:color="auto"/>
            <w:bottom w:val="none" w:sz="0" w:space="0" w:color="auto"/>
            <w:right w:val="none" w:sz="0" w:space="0" w:color="auto"/>
          </w:divBdr>
        </w:div>
        <w:div w:id="2091349206">
          <w:marLeft w:val="360"/>
          <w:marRight w:val="0"/>
          <w:marTop w:val="200"/>
          <w:marBottom w:val="0"/>
          <w:divBdr>
            <w:top w:val="none" w:sz="0" w:space="0" w:color="auto"/>
            <w:left w:val="none" w:sz="0" w:space="0" w:color="auto"/>
            <w:bottom w:val="none" w:sz="0" w:space="0" w:color="auto"/>
            <w:right w:val="none" w:sz="0" w:space="0" w:color="auto"/>
          </w:divBdr>
        </w:div>
      </w:divsChild>
    </w:div>
    <w:div w:id="1869752556">
      <w:bodyDiv w:val="1"/>
      <w:marLeft w:val="0"/>
      <w:marRight w:val="0"/>
      <w:marTop w:val="0"/>
      <w:marBottom w:val="0"/>
      <w:divBdr>
        <w:top w:val="none" w:sz="0" w:space="0" w:color="auto"/>
        <w:left w:val="none" w:sz="0" w:space="0" w:color="auto"/>
        <w:bottom w:val="none" w:sz="0" w:space="0" w:color="auto"/>
        <w:right w:val="none" w:sz="0" w:space="0" w:color="auto"/>
      </w:divBdr>
    </w:div>
    <w:div w:id="1938638707">
      <w:bodyDiv w:val="1"/>
      <w:marLeft w:val="0"/>
      <w:marRight w:val="0"/>
      <w:marTop w:val="0"/>
      <w:marBottom w:val="0"/>
      <w:divBdr>
        <w:top w:val="none" w:sz="0" w:space="0" w:color="auto"/>
        <w:left w:val="none" w:sz="0" w:space="0" w:color="auto"/>
        <w:bottom w:val="none" w:sz="0" w:space="0" w:color="auto"/>
        <w:right w:val="none" w:sz="0" w:space="0" w:color="auto"/>
      </w:divBdr>
    </w:div>
    <w:div w:id="1952936248">
      <w:bodyDiv w:val="1"/>
      <w:marLeft w:val="0"/>
      <w:marRight w:val="0"/>
      <w:marTop w:val="0"/>
      <w:marBottom w:val="0"/>
      <w:divBdr>
        <w:top w:val="none" w:sz="0" w:space="0" w:color="auto"/>
        <w:left w:val="none" w:sz="0" w:space="0" w:color="auto"/>
        <w:bottom w:val="none" w:sz="0" w:space="0" w:color="auto"/>
        <w:right w:val="none" w:sz="0" w:space="0" w:color="auto"/>
      </w:divBdr>
    </w:div>
    <w:div w:id="2053382445">
      <w:bodyDiv w:val="1"/>
      <w:marLeft w:val="0"/>
      <w:marRight w:val="0"/>
      <w:marTop w:val="0"/>
      <w:marBottom w:val="0"/>
      <w:divBdr>
        <w:top w:val="none" w:sz="0" w:space="0" w:color="auto"/>
        <w:left w:val="none" w:sz="0" w:space="0" w:color="auto"/>
        <w:bottom w:val="none" w:sz="0" w:space="0" w:color="auto"/>
        <w:right w:val="none" w:sz="0" w:space="0" w:color="auto"/>
      </w:divBdr>
    </w:div>
    <w:div w:id="214041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0262-0D10-4421-A0BF-C8B1ED9B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21635</Words>
  <Characters>118998</Characters>
  <Application>Microsoft Office Word</Application>
  <DocSecurity>0</DocSecurity>
  <Lines>991</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ALVAREZ</dc:creator>
  <cp:keywords/>
  <dc:description/>
  <cp:lastModifiedBy>Jaime Alberto Quiñones Moncayo</cp:lastModifiedBy>
  <cp:revision>3</cp:revision>
  <dcterms:created xsi:type="dcterms:W3CDTF">2019-05-14T14:48:00Z</dcterms:created>
  <dcterms:modified xsi:type="dcterms:W3CDTF">2019-05-14T14:48:00Z</dcterms:modified>
</cp:coreProperties>
</file>