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A2" w:rsidRPr="00CE42E0" w:rsidRDefault="003760A2" w:rsidP="00E65D93">
      <w:pPr>
        <w:spacing w:line="360" w:lineRule="auto"/>
        <w:jc w:val="both"/>
        <w:rPr>
          <w:rFonts w:ascii="Bookman Old Style" w:hAnsi="Bookman Old Style" w:cs="Arial"/>
          <w:color w:val="auto"/>
          <w:szCs w:val="24"/>
          <w:lang w:val="es-MX"/>
        </w:rPr>
      </w:pPr>
      <w:bookmarkStart w:id="0" w:name="_GoBack"/>
      <w:bookmarkEnd w:id="0"/>
    </w:p>
    <w:p w:rsidR="003760A2" w:rsidRPr="00CE42E0" w:rsidRDefault="003760A2" w:rsidP="00E65D93">
      <w:pPr>
        <w:spacing w:line="360" w:lineRule="auto"/>
        <w:jc w:val="both"/>
        <w:rPr>
          <w:rFonts w:ascii="Bookman Old Style" w:hAnsi="Bookman Old Style" w:cs="Arial"/>
          <w:color w:val="auto"/>
          <w:szCs w:val="24"/>
          <w:lang w:val="es-MX"/>
        </w:rPr>
      </w:pPr>
      <w:r w:rsidRPr="00CE42E0">
        <w:rPr>
          <w:rFonts w:ascii="Bookman Old Style" w:hAnsi="Bookman Old Style" w:cs="Arial"/>
          <w:color w:val="auto"/>
          <w:szCs w:val="24"/>
          <w:lang w:val="es-MX"/>
        </w:rPr>
        <w:t>Barrancabermeja, 19 de Marzo de 2019</w:t>
      </w:r>
      <w:r w:rsidRPr="00CE42E0">
        <w:rPr>
          <w:rFonts w:ascii="Bookman Old Style" w:hAnsi="Bookman Old Style" w:cs="Arial"/>
          <w:iCs/>
          <w:color w:val="auto"/>
          <w:szCs w:val="24"/>
          <w:lang w:val="es-CO" w:eastAsia="es-CO"/>
        </w:rPr>
        <w:tab/>
      </w:r>
    </w:p>
    <w:p w:rsidR="003760A2" w:rsidRPr="00CE42E0" w:rsidRDefault="003760A2" w:rsidP="00E65D93">
      <w:pPr>
        <w:overflowPunct/>
        <w:jc w:val="both"/>
        <w:textAlignment w:val="auto"/>
        <w:rPr>
          <w:rFonts w:ascii="Bookman Old Style" w:hAnsi="Bookman Old Style" w:cs="Arial"/>
          <w:b/>
          <w:iCs/>
          <w:color w:val="auto"/>
          <w:szCs w:val="24"/>
          <w:lang w:val="es-CO" w:eastAsia="es-CO"/>
        </w:rPr>
      </w:pPr>
    </w:p>
    <w:p w:rsidR="003760A2" w:rsidRPr="00CE42E0" w:rsidRDefault="003760A2" w:rsidP="00E65D93">
      <w:pPr>
        <w:overflowPunct/>
        <w:jc w:val="both"/>
        <w:textAlignment w:val="auto"/>
        <w:rPr>
          <w:rFonts w:ascii="Bookman Old Style" w:hAnsi="Bookman Old Style" w:cs="Arial"/>
          <w:b/>
          <w:iCs/>
          <w:color w:val="auto"/>
          <w:szCs w:val="24"/>
          <w:lang w:val="es-CO" w:eastAsia="es-CO"/>
        </w:rPr>
      </w:pPr>
      <w:r w:rsidRPr="00CE42E0">
        <w:rPr>
          <w:rFonts w:ascii="Bookman Old Style" w:hAnsi="Bookman Old Style" w:cs="Arial"/>
          <w:b/>
          <w:iCs/>
          <w:color w:val="auto"/>
          <w:szCs w:val="24"/>
          <w:lang w:val="es-CO" w:eastAsia="es-CO"/>
        </w:rPr>
        <w:t>Doctor</w:t>
      </w:r>
    </w:p>
    <w:p w:rsidR="003760A2" w:rsidRPr="00CE42E0" w:rsidRDefault="003760A2" w:rsidP="00E65D93">
      <w:pPr>
        <w:overflowPunct/>
        <w:jc w:val="both"/>
        <w:textAlignment w:val="auto"/>
        <w:rPr>
          <w:rFonts w:ascii="Bookman Old Style" w:hAnsi="Bookman Old Style" w:cs="Arial"/>
          <w:b/>
          <w:bCs/>
          <w:iCs/>
          <w:color w:val="auto"/>
          <w:szCs w:val="24"/>
          <w:lang w:val="es-CO" w:eastAsia="es-CO"/>
        </w:rPr>
      </w:pPr>
      <w:r w:rsidRPr="00CE42E0">
        <w:rPr>
          <w:rFonts w:ascii="Bookman Old Style" w:hAnsi="Bookman Old Style" w:cs="Arial"/>
          <w:b/>
          <w:bCs/>
          <w:iCs/>
          <w:color w:val="auto"/>
          <w:szCs w:val="24"/>
          <w:lang w:val="es-CO" w:eastAsia="es-CO"/>
        </w:rPr>
        <w:t>ÁNGEL URIEL GELVES PINEDA</w:t>
      </w:r>
    </w:p>
    <w:p w:rsidR="003760A2" w:rsidRPr="00CE42E0" w:rsidRDefault="003760A2" w:rsidP="00E65D93">
      <w:pPr>
        <w:overflowPunct/>
        <w:jc w:val="both"/>
        <w:textAlignment w:val="auto"/>
        <w:rPr>
          <w:rFonts w:ascii="Bookman Old Style" w:hAnsi="Bookman Old Style" w:cs="Arial"/>
          <w:b/>
          <w:iCs/>
          <w:color w:val="auto"/>
          <w:szCs w:val="24"/>
          <w:lang w:val="es-CO" w:eastAsia="es-CO"/>
        </w:rPr>
      </w:pPr>
      <w:r w:rsidRPr="00CE42E0">
        <w:rPr>
          <w:rFonts w:ascii="Bookman Old Style" w:hAnsi="Bookman Old Style" w:cs="Arial"/>
          <w:b/>
          <w:iCs/>
          <w:color w:val="auto"/>
          <w:szCs w:val="24"/>
          <w:lang w:val="es-CO" w:eastAsia="es-CO"/>
        </w:rPr>
        <w:t>JUEZ PRIMERO CIVIL DEL CIRCUITO ESPECIALIZADO EN RESTITUCIÓN DE TIERRAS DE BARRANCABERMEJA</w:t>
      </w:r>
    </w:p>
    <w:p w:rsidR="003760A2" w:rsidRPr="00CE42E0" w:rsidRDefault="003760A2" w:rsidP="00E65D93">
      <w:pPr>
        <w:overflowPunct/>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Palacio de Justicia Piso 3° oficina 304</w:t>
      </w:r>
    </w:p>
    <w:p w:rsidR="003760A2" w:rsidRPr="00CE42E0" w:rsidRDefault="003760A2" w:rsidP="00E65D93">
      <w:pPr>
        <w:overflowPunct/>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Barrancabermeja — Santander</w:t>
      </w:r>
    </w:p>
    <w:p w:rsidR="003760A2" w:rsidRPr="00CE42E0" w:rsidRDefault="003760A2" w:rsidP="00E65D93">
      <w:pPr>
        <w:tabs>
          <w:tab w:val="left" w:pos="5250"/>
        </w:tabs>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ab/>
      </w:r>
    </w:p>
    <w:p w:rsidR="003760A2" w:rsidRPr="00CE42E0" w:rsidRDefault="003760A2" w:rsidP="00E65D93">
      <w:pPr>
        <w:overflowPunct/>
        <w:ind w:left="2040" w:hanging="2040"/>
        <w:jc w:val="both"/>
        <w:textAlignment w:val="auto"/>
        <w:rPr>
          <w:rFonts w:ascii="Bookman Old Style" w:hAnsi="Bookman Old Style" w:cs="Arial"/>
          <w:b/>
          <w:iCs/>
          <w:color w:val="auto"/>
          <w:szCs w:val="24"/>
          <w:lang w:val="es-CO" w:eastAsia="es-CO"/>
        </w:rPr>
      </w:pPr>
    </w:p>
    <w:p w:rsidR="003760A2" w:rsidRPr="00CE42E0" w:rsidRDefault="003760A2" w:rsidP="00E65D93">
      <w:pPr>
        <w:overflowPunct/>
        <w:ind w:left="2040" w:hanging="2040"/>
        <w:jc w:val="both"/>
        <w:textAlignment w:val="auto"/>
        <w:rPr>
          <w:rFonts w:ascii="Bookman Old Style" w:hAnsi="Bookman Old Style" w:cs="Arial"/>
          <w:iCs/>
          <w:color w:val="auto"/>
          <w:szCs w:val="24"/>
          <w:lang w:val="es-CO" w:eastAsia="es-CO"/>
        </w:rPr>
      </w:pPr>
      <w:r w:rsidRPr="00CE42E0">
        <w:rPr>
          <w:rFonts w:ascii="Bookman Old Style" w:hAnsi="Bookman Old Style" w:cs="Arial"/>
          <w:b/>
          <w:iCs/>
          <w:color w:val="auto"/>
          <w:szCs w:val="24"/>
          <w:lang w:val="es-CO" w:eastAsia="es-CO"/>
        </w:rPr>
        <w:t>Proceso:</w:t>
      </w:r>
      <w:r w:rsidRPr="00CE42E0">
        <w:rPr>
          <w:rFonts w:ascii="Bookman Old Style" w:hAnsi="Bookman Old Style" w:cs="Arial"/>
          <w:iCs/>
          <w:color w:val="auto"/>
          <w:szCs w:val="24"/>
          <w:lang w:val="es-CO" w:eastAsia="es-CO"/>
        </w:rPr>
        <w:t xml:space="preserve"> </w:t>
      </w:r>
      <w:r w:rsidRPr="00CE42E0">
        <w:rPr>
          <w:rFonts w:ascii="Bookman Old Style" w:hAnsi="Bookman Old Style" w:cs="Arial"/>
          <w:iCs/>
          <w:color w:val="auto"/>
          <w:szCs w:val="24"/>
          <w:lang w:val="es-CO" w:eastAsia="es-CO"/>
        </w:rPr>
        <w:tab/>
        <w:t xml:space="preserve"> Restitución o Formalización de Tierras.</w:t>
      </w:r>
    </w:p>
    <w:p w:rsidR="003760A2" w:rsidRPr="00CE42E0" w:rsidRDefault="003760A2" w:rsidP="00E65D93">
      <w:pPr>
        <w:pStyle w:val="Default"/>
        <w:jc w:val="both"/>
        <w:rPr>
          <w:rFonts w:ascii="Bookman Old Style" w:hAnsi="Bookman Old Style"/>
          <w:b/>
          <w:bCs/>
        </w:rPr>
      </w:pPr>
      <w:r w:rsidRPr="00CE42E0">
        <w:rPr>
          <w:rFonts w:ascii="Bookman Old Style" w:hAnsi="Bookman Old Style"/>
          <w:b/>
          <w:iCs/>
          <w:color w:val="auto"/>
          <w:lang w:eastAsia="es-CO"/>
        </w:rPr>
        <w:t>Solicitante</w:t>
      </w:r>
      <w:r w:rsidR="00CE42E0">
        <w:rPr>
          <w:rFonts w:ascii="Bookman Old Style" w:hAnsi="Bookman Old Style"/>
          <w:iCs/>
          <w:color w:val="auto"/>
          <w:lang w:eastAsia="es-CO"/>
        </w:rPr>
        <w:t>:         Ernesto Rodríguez Martínez.</w:t>
      </w:r>
    </w:p>
    <w:p w:rsidR="003760A2" w:rsidRPr="00CE42E0" w:rsidRDefault="003760A2" w:rsidP="00E65D93">
      <w:pPr>
        <w:overflowPunct/>
        <w:ind w:left="2040" w:hanging="2040"/>
        <w:jc w:val="both"/>
        <w:textAlignment w:val="auto"/>
        <w:rPr>
          <w:rFonts w:ascii="Bookman Old Style" w:hAnsi="Bookman Old Style" w:cs="Arial"/>
          <w:b/>
          <w:iCs/>
          <w:color w:val="auto"/>
          <w:szCs w:val="24"/>
          <w:lang w:val="es-CO" w:eastAsia="es-CO"/>
        </w:rPr>
      </w:pPr>
      <w:r w:rsidRPr="00CE42E0">
        <w:rPr>
          <w:rFonts w:ascii="Bookman Old Style" w:hAnsi="Bookman Old Style" w:cs="Arial"/>
          <w:b/>
          <w:iCs/>
          <w:color w:val="auto"/>
          <w:szCs w:val="24"/>
          <w:lang w:val="es-CO" w:eastAsia="es-CO"/>
        </w:rPr>
        <w:t>Radicado</w:t>
      </w:r>
      <w:r w:rsidRPr="00CE42E0">
        <w:rPr>
          <w:rFonts w:ascii="Bookman Old Style" w:hAnsi="Bookman Old Style" w:cs="Arial"/>
          <w:iCs/>
          <w:color w:val="auto"/>
          <w:szCs w:val="24"/>
          <w:lang w:val="es-CO" w:eastAsia="es-CO"/>
        </w:rPr>
        <w:t xml:space="preserve">: </w:t>
      </w:r>
      <w:r w:rsidRPr="00CE42E0">
        <w:rPr>
          <w:rFonts w:ascii="Bookman Old Style" w:hAnsi="Bookman Old Style" w:cs="Arial"/>
          <w:iCs/>
          <w:color w:val="auto"/>
          <w:szCs w:val="24"/>
          <w:lang w:val="es-CO" w:eastAsia="es-CO"/>
        </w:rPr>
        <w:tab/>
        <w:t xml:space="preserve"> 680013121001-</w:t>
      </w:r>
      <w:r w:rsidRPr="00CE42E0">
        <w:rPr>
          <w:rFonts w:ascii="Bookman Old Style" w:hAnsi="Bookman Old Style" w:cs="Arial"/>
          <w:b/>
          <w:iCs/>
          <w:color w:val="auto"/>
          <w:szCs w:val="24"/>
          <w:lang w:val="es-CO" w:eastAsia="es-CO"/>
        </w:rPr>
        <w:t>2018-00098</w:t>
      </w:r>
    </w:p>
    <w:p w:rsidR="003760A2" w:rsidRPr="00CE42E0" w:rsidRDefault="003760A2" w:rsidP="00E65D93">
      <w:pPr>
        <w:overflowPunct/>
        <w:ind w:left="2100" w:hanging="2100"/>
        <w:jc w:val="both"/>
        <w:textAlignment w:val="auto"/>
        <w:rPr>
          <w:rFonts w:ascii="Bookman Old Style" w:hAnsi="Bookman Old Style" w:cs="Arial"/>
          <w:iCs/>
          <w:color w:val="auto"/>
          <w:szCs w:val="24"/>
          <w:lang w:val="es-CO" w:eastAsia="es-CO"/>
        </w:rPr>
      </w:pPr>
      <w:r w:rsidRPr="00CE42E0">
        <w:rPr>
          <w:rFonts w:ascii="Bookman Old Style" w:hAnsi="Bookman Old Style" w:cs="Arial"/>
          <w:b/>
          <w:iCs/>
          <w:color w:val="auto"/>
          <w:szCs w:val="24"/>
          <w:lang w:val="es-CO" w:eastAsia="es-CO"/>
        </w:rPr>
        <w:t>Predios</w:t>
      </w:r>
      <w:r w:rsidRPr="00CE42E0">
        <w:rPr>
          <w:rFonts w:ascii="Bookman Old Style" w:hAnsi="Bookman Old Style" w:cs="Arial"/>
          <w:iCs/>
          <w:color w:val="auto"/>
          <w:szCs w:val="24"/>
          <w:lang w:val="es-CO" w:eastAsia="es-CO"/>
        </w:rPr>
        <w:t xml:space="preserve">: </w:t>
      </w:r>
      <w:r w:rsidRPr="00CE42E0">
        <w:rPr>
          <w:rFonts w:ascii="Bookman Old Style" w:hAnsi="Bookman Old Style" w:cs="Arial"/>
          <w:iCs/>
          <w:color w:val="auto"/>
          <w:szCs w:val="24"/>
          <w:lang w:val="es-CO" w:eastAsia="es-CO"/>
        </w:rPr>
        <w:tab/>
        <w:t xml:space="preserve">Sector el 600 del Municipio de Barrancabermeja. </w:t>
      </w:r>
    </w:p>
    <w:p w:rsidR="003760A2" w:rsidRPr="00CE42E0" w:rsidRDefault="003760A2" w:rsidP="00E65D93">
      <w:pPr>
        <w:overflowPunct/>
        <w:spacing w:line="360" w:lineRule="auto"/>
        <w:ind w:left="2040" w:hanging="2040"/>
        <w:jc w:val="both"/>
        <w:textAlignment w:val="auto"/>
        <w:rPr>
          <w:rFonts w:ascii="Bookman Old Style" w:hAnsi="Bookman Old Style" w:cs="Arial"/>
          <w:b/>
          <w:iCs/>
          <w:color w:val="auto"/>
          <w:szCs w:val="24"/>
          <w:lang w:val="es-CO" w:eastAsia="es-CO"/>
        </w:rPr>
      </w:pPr>
    </w:p>
    <w:p w:rsidR="00E65D93" w:rsidRDefault="00E65D93" w:rsidP="00E65D93">
      <w:pPr>
        <w:overflowPunct/>
        <w:spacing w:line="360" w:lineRule="auto"/>
        <w:ind w:left="2040" w:hanging="2040"/>
        <w:jc w:val="both"/>
        <w:textAlignment w:val="auto"/>
        <w:rPr>
          <w:rFonts w:ascii="Bookman Old Style" w:hAnsi="Bookman Old Style" w:cs="Arial"/>
          <w:b/>
          <w:iCs/>
          <w:color w:val="auto"/>
          <w:szCs w:val="24"/>
          <w:lang w:val="es-CO" w:eastAsia="es-CO"/>
        </w:rPr>
      </w:pPr>
    </w:p>
    <w:p w:rsidR="003760A2" w:rsidRPr="00CE42E0" w:rsidRDefault="003760A2" w:rsidP="00E65D93">
      <w:pPr>
        <w:overflowPunct/>
        <w:spacing w:line="360" w:lineRule="auto"/>
        <w:ind w:left="2040" w:hanging="2040"/>
        <w:jc w:val="both"/>
        <w:textAlignment w:val="auto"/>
        <w:rPr>
          <w:rFonts w:ascii="Bookman Old Style" w:hAnsi="Bookman Old Style" w:cs="Arial"/>
          <w:b/>
          <w:iCs/>
          <w:color w:val="auto"/>
          <w:szCs w:val="24"/>
          <w:lang w:val="es-CO" w:eastAsia="es-CO"/>
        </w:rPr>
      </w:pPr>
      <w:r w:rsidRPr="00CE42E0">
        <w:rPr>
          <w:rFonts w:ascii="Bookman Old Style" w:hAnsi="Bookman Old Style" w:cs="Arial"/>
          <w:b/>
          <w:iCs/>
          <w:color w:val="auto"/>
          <w:szCs w:val="24"/>
          <w:lang w:val="es-CO" w:eastAsia="es-CO"/>
        </w:rPr>
        <w:t>Asunto:</w:t>
      </w:r>
      <w:r w:rsidRPr="00CE42E0">
        <w:rPr>
          <w:rFonts w:ascii="Bookman Old Style" w:hAnsi="Bookman Old Style" w:cs="Arial"/>
          <w:b/>
          <w:iCs/>
          <w:color w:val="auto"/>
          <w:szCs w:val="24"/>
          <w:lang w:val="es-CO" w:eastAsia="es-CO"/>
        </w:rPr>
        <w:tab/>
      </w:r>
      <w:r w:rsidRPr="00CE42E0">
        <w:rPr>
          <w:rFonts w:ascii="Bookman Old Style" w:hAnsi="Bookman Old Style" w:cs="Arial"/>
          <w:b/>
          <w:iCs/>
          <w:color w:val="auto"/>
          <w:szCs w:val="24"/>
          <w:lang w:val="es-CO" w:eastAsia="es-CO"/>
        </w:rPr>
        <w:tab/>
        <w:t>Descorriendo Traslado de Solicitud de Nulidad</w:t>
      </w:r>
    </w:p>
    <w:p w:rsidR="003760A2" w:rsidRPr="00CE42E0" w:rsidRDefault="003760A2" w:rsidP="00E65D93">
      <w:pPr>
        <w:overflowPunct/>
        <w:spacing w:line="360" w:lineRule="auto"/>
        <w:jc w:val="both"/>
        <w:textAlignment w:val="auto"/>
        <w:rPr>
          <w:rFonts w:ascii="Bookman Old Style" w:hAnsi="Bookman Old Style" w:cs="Arial"/>
          <w:b/>
          <w:iCs/>
          <w:color w:val="auto"/>
          <w:szCs w:val="24"/>
          <w:lang w:val="es-CO" w:eastAsia="es-CO"/>
        </w:rPr>
      </w:pPr>
    </w:p>
    <w:p w:rsidR="00E65D93" w:rsidRDefault="00E65D93" w:rsidP="00E65D93">
      <w:pPr>
        <w:overflowPunct/>
        <w:spacing w:line="360" w:lineRule="auto"/>
        <w:jc w:val="both"/>
        <w:textAlignment w:val="auto"/>
        <w:rPr>
          <w:rFonts w:ascii="Bookman Old Style" w:hAnsi="Bookman Old Style" w:cs="Arial"/>
          <w:b/>
          <w:iCs/>
          <w:color w:val="auto"/>
          <w:szCs w:val="24"/>
          <w:lang w:val="es-CO" w:eastAsia="es-CO"/>
        </w:rPr>
      </w:pPr>
    </w:p>
    <w:p w:rsidR="003760A2" w:rsidRPr="00CE42E0" w:rsidRDefault="003760A2" w:rsidP="00E65D93">
      <w:pPr>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b/>
          <w:iCs/>
          <w:color w:val="auto"/>
          <w:szCs w:val="24"/>
          <w:lang w:val="es-CO" w:eastAsia="es-CO"/>
        </w:rPr>
        <w:t>LAURA CONSTANZA VELANDIA ENCISO</w:t>
      </w:r>
      <w:r w:rsidRPr="00CE42E0">
        <w:rPr>
          <w:rFonts w:ascii="Bookman Old Style" w:hAnsi="Bookman Old Style" w:cs="Arial"/>
          <w:iCs/>
          <w:color w:val="auto"/>
          <w:szCs w:val="24"/>
          <w:lang w:val="es-CO" w:eastAsia="es-CO"/>
        </w:rPr>
        <w:t xml:space="preserve">, en calidad de Procuradora 43 Judicial l para Restitución de Tierras, por medio del presente escrito descorro el traslado que realizara el Despacho mediante auto del 13 de marzo de 2019, respecto de las solicitudes de nulidad invocadas por los apoderados de los opositores, las cuales corresponden a las anotaciones 34 y 37 del expediente digital. </w:t>
      </w:r>
    </w:p>
    <w:p w:rsidR="003760A2" w:rsidRDefault="003760A2" w:rsidP="00E65D93">
      <w:pPr>
        <w:overflowPunct/>
        <w:spacing w:line="360" w:lineRule="auto"/>
        <w:jc w:val="center"/>
        <w:textAlignment w:val="auto"/>
        <w:rPr>
          <w:rFonts w:ascii="Bookman Old Style" w:hAnsi="Bookman Old Style" w:cs="Arial"/>
          <w:iCs/>
          <w:color w:val="auto"/>
          <w:szCs w:val="24"/>
          <w:lang w:val="es-CO" w:eastAsia="es-CO"/>
        </w:rPr>
      </w:pPr>
    </w:p>
    <w:p w:rsidR="00E65D93" w:rsidRPr="00CE42E0" w:rsidRDefault="00E65D93" w:rsidP="00E65D93">
      <w:pPr>
        <w:overflowPunct/>
        <w:spacing w:line="360" w:lineRule="auto"/>
        <w:jc w:val="center"/>
        <w:textAlignment w:val="auto"/>
        <w:rPr>
          <w:rFonts w:ascii="Bookman Old Style" w:hAnsi="Bookman Old Style" w:cs="Arial"/>
          <w:iCs/>
          <w:color w:val="auto"/>
          <w:szCs w:val="24"/>
          <w:lang w:val="es-CO" w:eastAsia="es-CO"/>
        </w:rPr>
      </w:pPr>
    </w:p>
    <w:p w:rsidR="003760A2" w:rsidRPr="00CE42E0" w:rsidRDefault="003760A2" w:rsidP="00E65D93">
      <w:pPr>
        <w:overflowPunct/>
        <w:spacing w:line="360" w:lineRule="auto"/>
        <w:jc w:val="center"/>
        <w:textAlignment w:val="auto"/>
        <w:rPr>
          <w:rFonts w:ascii="Bookman Old Style" w:hAnsi="Bookman Old Style" w:cs="Arial"/>
          <w:b/>
          <w:iCs/>
          <w:color w:val="auto"/>
          <w:szCs w:val="24"/>
          <w:lang w:val="es-CO" w:eastAsia="es-CO"/>
        </w:rPr>
      </w:pPr>
      <w:r w:rsidRPr="00CE42E0">
        <w:rPr>
          <w:rFonts w:ascii="Bookman Old Style" w:hAnsi="Bookman Old Style" w:cs="Arial"/>
          <w:b/>
          <w:iCs/>
          <w:color w:val="auto"/>
          <w:szCs w:val="24"/>
          <w:lang w:val="es-CO" w:eastAsia="es-CO"/>
        </w:rPr>
        <w:t>FUNDAMENTOS DE LA SOLICITUD DE NULIDAD</w:t>
      </w:r>
    </w:p>
    <w:p w:rsidR="003760A2" w:rsidRDefault="003760A2" w:rsidP="00E65D93">
      <w:pPr>
        <w:overflowPunct/>
        <w:spacing w:line="360" w:lineRule="auto"/>
        <w:jc w:val="both"/>
        <w:textAlignment w:val="auto"/>
        <w:rPr>
          <w:rFonts w:ascii="Bookman Old Style" w:hAnsi="Bookman Old Style" w:cs="Arial"/>
          <w:b/>
          <w:iCs/>
          <w:color w:val="auto"/>
          <w:szCs w:val="24"/>
          <w:lang w:val="es-CO" w:eastAsia="es-CO"/>
        </w:rPr>
      </w:pPr>
    </w:p>
    <w:p w:rsidR="00E65D93" w:rsidRPr="00CE42E0" w:rsidRDefault="00E65D93" w:rsidP="00E65D93">
      <w:pPr>
        <w:overflowPunct/>
        <w:spacing w:line="360" w:lineRule="auto"/>
        <w:jc w:val="both"/>
        <w:textAlignment w:val="auto"/>
        <w:rPr>
          <w:rFonts w:ascii="Bookman Old Style" w:hAnsi="Bookman Old Style" w:cs="Arial"/>
          <w:b/>
          <w:iCs/>
          <w:color w:val="auto"/>
          <w:szCs w:val="24"/>
          <w:lang w:val="es-CO" w:eastAsia="es-CO"/>
        </w:rPr>
      </w:pPr>
    </w:p>
    <w:p w:rsidR="003760A2" w:rsidRPr="00CE42E0" w:rsidRDefault="003760A2" w:rsidP="00E65D93">
      <w:pPr>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 xml:space="preserve">El fundamento esgrimido por los apoderados de los opositores para invocar la nulidad de todo lo actuado, refiere a errores y omisiones en el trámite administrativo adelantado por la Unidad de Restitución de Tierras para la </w:t>
      </w:r>
      <w:r w:rsidRPr="00CE42E0">
        <w:rPr>
          <w:rFonts w:ascii="Bookman Old Style" w:hAnsi="Bookman Old Style" w:cs="Arial"/>
          <w:iCs/>
          <w:color w:val="auto"/>
          <w:szCs w:val="24"/>
          <w:lang w:val="es-CO" w:eastAsia="es-CO"/>
        </w:rPr>
        <w:lastRenderedPageBreak/>
        <w:t>inscripción del predio en el Registro Único de Predios Despojados y Abandonado</w:t>
      </w:r>
      <w:r w:rsidR="00CE42E0">
        <w:rPr>
          <w:rFonts w:ascii="Bookman Old Style" w:hAnsi="Bookman Old Style" w:cs="Arial"/>
          <w:iCs/>
          <w:color w:val="auto"/>
          <w:szCs w:val="24"/>
          <w:lang w:val="es-CO" w:eastAsia="es-CO"/>
        </w:rPr>
        <w:t>s</w:t>
      </w:r>
      <w:r w:rsidRPr="00CE42E0">
        <w:rPr>
          <w:rFonts w:ascii="Bookman Old Style" w:hAnsi="Bookman Old Style" w:cs="Arial"/>
          <w:iCs/>
          <w:color w:val="auto"/>
          <w:szCs w:val="24"/>
          <w:lang w:val="es-CO" w:eastAsia="es-CO"/>
        </w:rPr>
        <w:t xml:space="preserve">. </w:t>
      </w:r>
    </w:p>
    <w:p w:rsidR="003760A2" w:rsidRPr="00CE42E0" w:rsidRDefault="003760A2" w:rsidP="00E65D93">
      <w:pPr>
        <w:overflowPunct/>
        <w:spacing w:line="360" w:lineRule="auto"/>
        <w:jc w:val="both"/>
        <w:textAlignment w:val="auto"/>
        <w:rPr>
          <w:rFonts w:ascii="Bookman Old Style" w:hAnsi="Bookman Old Style" w:cs="Arial"/>
          <w:iCs/>
          <w:color w:val="auto"/>
          <w:szCs w:val="24"/>
          <w:lang w:val="es-CO" w:eastAsia="es-CO"/>
        </w:rPr>
      </w:pPr>
    </w:p>
    <w:p w:rsidR="003760A2" w:rsidRPr="00CE42E0" w:rsidRDefault="003760A2" w:rsidP="00E65D93">
      <w:pPr>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Así, sostienen que dichas omisiones implican la nulidad de todo lo actuado, incluso del auto admisorio de la solicitud, así como del acto administrativo que decidió la inclusión del predio en el Registro.</w:t>
      </w:r>
    </w:p>
    <w:p w:rsidR="003760A2" w:rsidRDefault="003760A2" w:rsidP="00E65D93">
      <w:pPr>
        <w:overflowPunct/>
        <w:spacing w:line="360" w:lineRule="auto"/>
        <w:jc w:val="center"/>
        <w:textAlignment w:val="auto"/>
        <w:rPr>
          <w:rFonts w:ascii="Bookman Old Style" w:hAnsi="Bookman Old Style" w:cs="Arial"/>
          <w:b/>
          <w:iCs/>
          <w:color w:val="auto"/>
          <w:szCs w:val="24"/>
          <w:lang w:val="es-CO" w:eastAsia="es-CO"/>
        </w:rPr>
      </w:pPr>
    </w:p>
    <w:p w:rsidR="00E65D93" w:rsidRPr="00CE42E0" w:rsidRDefault="00E65D93" w:rsidP="00E65D93">
      <w:pPr>
        <w:overflowPunct/>
        <w:spacing w:line="360" w:lineRule="auto"/>
        <w:jc w:val="center"/>
        <w:textAlignment w:val="auto"/>
        <w:rPr>
          <w:rFonts w:ascii="Bookman Old Style" w:hAnsi="Bookman Old Style" w:cs="Arial"/>
          <w:b/>
          <w:iCs/>
          <w:color w:val="auto"/>
          <w:szCs w:val="24"/>
          <w:lang w:val="es-CO" w:eastAsia="es-CO"/>
        </w:rPr>
      </w:pPr>
    </w:p>
    <w:p w:rsidR="003760A2" w:rsidRPr="00CE42E0" w:rsidRDefault="003760A2" w:rsidP="00E65D93">
      <w:pPr>
        <w:overflowPunct/>
        <w:spacing w:line="360" w:lineRule="auto"/>
        <w:jc w:val="center"/>
        <w:textAlignment w:val="auto"/>
        <w:rPr>
          <w:rFonts w:ascii="Bookman Old Style" w:hAnsi="Bookman Old Style" w:cs="Arial"/>
          <w:b/>
          <w:iCs/>
          <w:color w:val="auto"/>
          <w:szCs w:val="24"/>
          <w:lang w:val="es-CO" w:eastAsia="es-CO"/>
        </w:rPr>
      </w:pPr>
      <w:r w:rsidRPr="00CE42E0">
        <w:rPr>
          <w:rFonts w:ascii="Bookman Old Style" w:hAnsi="Bookman Old Style" w:cs="Arial"/>
          <w:b/>
          <w:iCs/>
          <w:color w:val="auto"/>
          <w:szCs w:val="24"/>
          <w:lang w:val="es-CO" w:eastAsia="es-CO"/>
        </w:rPr>
        <w:t>CONCEPTO DEL MINISTERIO PÚBLICO</w:t>
      </w:r>
    </w:p>
    <w:p w:rsidR="003760A2" w:rsidRDefault="003760A2" w:rsidP="00E65D93">
      <w:pPr>
        <w:overflowPunct/>
        <w:spacing w:line="360" w:lineRule="auto"/>
        <w:jc w:val="both"/>
        <w:textAlignment w:val="auto"/>
        <w:rPr>
          <w:rFonts w:ascii="Bookman Old Style" w:hAnsi="Bookman Old Style" w:cs="Arial"/>
          <w:b/>
          <w:iCs/>
          <w:color w:val="auto"/>
          <w:szCs w:val="24"/>
          <w:lang w:val="es-CO" w:eastAsia="es-CO"/>
        </w:rPr>
      </w:pPr>
    </w:p>
    <w:p w:rsidR="00E65D93" w:rsidRPr="00CE42E0" w:rsidRDefault="00E65D93" w:rsidP="00E65D93">
      <w:pPr>
        <w:overflowPunct/>
        <w:spacing w:line="360" w:lineRule="auto"/>
        <w:jc w:val="both"/>
        <w:textAlignment w:val="auto"/>
        <w:rPr>
          <w:rFonts w:ascii="Bookman Old Style" w:hAnsi="Bookman Old Style" w:cs="Arial"/>
          <w:b/>
          <w:iCs/>
          <w:color w:val="auto"/>
          <w:szCs w:val="24"/>
          <w:lang w:val="es-CO" w:eastAsia="es-CO"/>
        </w:rPr>
      </w:pPr>
    </w:p>
    <w:p w:rsidR="003760A2" w:rsidRPr="00CE42E0" w:rsidRDefault="004F4D2A" w:rsidP="00E65D93">
      <w:pPr>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Revisadas con detenimiento  las solicitudes de nulidad, de entrada advierte este Despacho que las mismas deben ser rechazadas de plano, dado que, no se avienen a ninguna de las causales que en forma taxativa se encuentran previstas en el artículo 133 del Código General del Proceso.</w:t>
      </w:r>
    </w:p>
    <w:p w:rsidR="004F4D2A" w:rsidRPr="00CE42E0" w:rsidRDefault="004F4D2A" w:rsidP="00E65D93">
      <w:pPr>
        <w:overflowPunct/>
        <w:spacing w:line="360" w:lineRule="auto"/>
        <w:jc w:val="both"/>
        <w:textAlignment w:val="auto"/>
        <w:rPr>
          <w:rFonts w:ascii="Bookman Old Style" w:hAnsi="Bookman Old Style" w:cs="Arial"/>
          <w:iCs/>
          <w:color w:val="auto"/>
          <w:szCs w:val="24"/>
          <w:lang w:val="es-CO" w:eastAsia="es-CO"/>
        </w:rPr>
      </w:pPr>
    </w:p>
    <w:p w:rsidR="004F4D2A" w:rsidRPr="00CE42E0" w:rsidRDefault="004F4D2A" w:rsidP="00E65D93">
      <w:pPr>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 xml:space="preserve">En efecto, el inciso final del artículo 135 del mismo Estatuto prevé: </w:t>
      </w:r>
    </w:p>
    <w:p w:rsidR="004F4D2A" w:rsidRPr="00CE42E0" w:rsidRDefault="004F4D2A" w:rsidP="00E65D93">
      <w:pPr>
        <w:overflowPunct/>
        <w:spacing w:line="360" w:lineRule="auto"/>
        <w:jc w:val="both"/>
        <w:textAlignment w:val="auto"/>
        <w:rPr>
          <w:rFonts w:ascii="Bookman Old Style" w:hAnsi="Bookman Old Style" w:cs="Arial"/>
          <w:iCs/>
          <w:color w:val="auto"/>
          <w:szCs w:val="24"/>
          <w:lang w:val="es-CO" w:eastAsia="es-CO"/>
        </w:rPr>
      </w:pPr>
    </w:p>
    <w:p w:rsidR="004F4D2A" w:rsidRPr="00CE42E0" w:rsidRDefault="004F4D2A" w:rsidP="00E65D93">
      <w:pPr>
        <w:overflowPunct/>
        <w:spacing w:line="360" w:lineRule="auto"/>
        <w:jc w:val="both"/>
        <w:textAlignment w:val="auto"/>
        <w:rPr>
          <w:rFonts w:ascii="Bookman Old Style" w:hAnsi="Bookman Old Style" w:cs="Arial"/>
          <w:i/>
          <w:iCs/>
          <w:color w:val="auto"/>
          <w:szCs w:val="24"/>
          <w:lang w:val="es-CO" w:eastAsia="es-CO"/>
        </w:rPr>
      </w:pPr>
      <w:r w:rsidRPr="00CE42E0">
        <w:rPr>
          <w:rFonts w:ascii="Bookman Old Style" w:hAnsi="Bookman Old Style" w:cs="Arial"/>
          <w:iCs/>
          <w:color w:val="auto"/>
          <w:szCs w:val="24"/>
          <w:lang w:val="es-CO" w:eastAsia="es-CO"/>
        </w:rPr>
        <w:t>“</w:t>
      </w:r>
      <w:r w:rsidRPr="00CE42E0">
        <w:rPr>
          <w:rFonts w:ascii="Bookman Old Style" w:hAnsi="Bookman Old Style" w:cs="Arial"/>
          <w:b/>
          <w:i/>
          <w:iCs/>
          <w:color w:val="auto"/>
          <w:szCs w:val="24"/>
          <w:lang w:val="es-CO" w:eastAsia="es-CO"/>
        </w:rPr>
        <w:t>El Juez rechazará de plano la solicitud de nulidad que se funde en causal distinta de las determinadas en este capítulo</w:t>
      </w:r>
      <w:r w:rsidRPr="00CE42E0">
        <w:rPr>
          <w:rFonts w:ascii="Bookman Old Style" w:hAnsi="Bookman Old Style" w:cs="Arial"/>
          <w:i/>
          <w:iCs/>
          <w:color w:val="auto"/>
          <w:szCs w:val="24"/>
          <w:lang w:val="es-CO" w:eastAsia="es-CO"/>
        </w:rPr>
        <w:t xml:space="preserve"> o en hechos que pudieron alegarse como excepciones previas , o la que se proponga después de saneada o por quien carezca de legitimación” ( El énfasis no es original).</w:t>
      </w:r>
    </w:p>
    <w:p w:rsidR="004F4D2A" w:rsidRPr="00CE42E0" w:rsidRDefault="004F4D2A" w:rsidP="00E65D93">
      <w:pPr>
        <w:overflowPunct/>
        <w:spacing w:line="360" w:lineRule="auto"/>
        <w:jc w:val="both"/>
        <w:textAlignment w:val="auto"/>
        <w:rPr>
          <w:rFonts w:ascii="Bookman Old Style" w:hAnsi="Bookman Old Style" w:cs="Arial"/>
          <w:i/>
          <w:iCs/>
          <w:color w:val="auto"/>
          <w:szCs w:val="24"/>
          <w:lang w:val="es-CO" w:eastAsia="es-CO"/>
        </w:rPr>
      </w:pPr>
    </w:p>
    <w:p w:rsidR="00CE42E0" w:rsidRPr="00CE42E0" w:rsidRDefault="004F4D2A" w:rsidP="00E65D93">
      <w:pPr>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Además de lo anterior, se equivocan los togados cuando solicitan al Juez que se pronuncie sobre la legalidad de un acto administrativo, olvidando que tal asunto escapa del resorte de la justicia ordinaria y compete única y exclusivamente a la jurisdicción contencioso administrativa a través de la acción de nulidad y restablecimiento del derecho.</w:t>
      </w:r>
    </w:p>
    <w:p w:rsidR="00CE42E0" w:rsidRPr="00CE42E0" w:rsidRDefault="00CE42E0" w:rsidP="00E65D93">
      <w:pPr>
        <w:overflowPunct/>
        <w:spacing w:line="360" w:lineRule="auto"/>
        <w:jc w:val="both"/>
        <w:textAlignment w:val="auto"/>
        <w:rPr>
          <w:rFonts w:ascii="Bookman Old Style" w:hAnsi="Bookman Old Style" w:cs="Arial"/>
          <w:iCs/>
          <w:color w:val="auto"/>
          <w:szCs w:val="24"/>
          <w:lang w:val="es-CO" w:eastAsia="es-CO"/>
        </w:rPr>
      </w:pPr>
    </w:p>
    <w:p w:rsidR="00E65D93" w:rsidRDefault="00E65D93" w:rsidP="00E65D93">
      <w:pPr>
        <w:overflowPunct/>
        <w:spacing w:line="360" w:lineRule="auto"/>
        <w:jc w:val="both"/>
        <w:textAlignment w:val="auto"/>
        <w:rPr>
          <w:rFonts w:ascii="Bookman Old Style" w:hAnsi="Bookman Old Style" w:cs="Arial"/>
          <w:iCs/>
          <w:color w:val="auto"/>
          <w:szCs w:val="24"/>
          <w:lang w:val="es-CO" w:eastAsia="es-CO"/>
        </w:rPr>
      </w:pPr>
    </w:p>
    <w:p w:rsidR="00E65D93" w:rsidRDefault="00E65D93" w:rsidP="00E65D93">
      <w:pPr>
        <w:overflowPunct/>
        <w:spacing w:line="360" w:lineRule="auto"/>
        <w:jc w:val="both"/>
        <w:textAlignment w:val="auto"/>
        <w:rPr>
          <w:rFonts w:ascii="Bookman Old Style" w:hAnsi="Bookman Old Style" w:cs="Arial"/>
          <w:iCs/>
          <w:color w:val="auto"/>
          <w:szCs w:val="24"/>
          <w:lang w:val="es-CO" w:eastAsia="es-CO"/>
        </w:rPr>
      </w:pPr>
    </w:p>
    <w:p w:rsidR="004F4D2A" w:rsidRPr="00CE42E0" w:rsidRDefault="00CE42E0" w:rsidP="00E65D93">
      <w:pPr>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 xml:space="preserve">Sin necesidad de mayores disertaciones y ante la manifiesta carencia de fundamento de las solicitudes de  nulidad, solicito a su señoría que proceda a su rechazo </w:t>
      </w:r>
      <w:r w:rsidRPr="00CE42E0">
        <w:rPr>
          <w:rFonts w:ascii="Bookman Old Style" w:hAnsi="Bookman Old Style" w:cs="Arial"/>
          <w:i/>
          <w:iCs/>
          <w:color w:val="auto"/>
          <w:szCs w:val="24"/>
          <w:lang w:val="es-CO" w:eastAsia="es-CO"/>
        </w:rPr>
        <w:t>in limine.</w:t>
      </w:r>
      <w:r w:rsidRPr="00CE42E0">
        <w:rPr>
          <w:rFonts w:ascii="Bookman Old Style" w:hAnsi="Bookman Old Style" w:cs="Arial"/>
          <w:iCs/>
          <w:color w:val="auto"/>
          <w:szCs w:val="24"/>
          <w:lang w:val="es-CO" w:eastAsia="es-CO"/>
        </w:rPr>
        <w:t xml:space="preserve"> </w:t>
      </w:r>
    </w:p>
    <w:p w:rsidR="003760A2" w:rsidRPr="00CE42E0" w:rsidRDefault="003760A2" w:rsidP="003760A2">
      <w:pPr>
        <w:overflowPunct/>
        <w:spacing w:line="360" w:lineRule="auto"/>
        <w:jc w:val="center"/>
        <w:textAlignment w:val="auto"/>
        <w:rPr>
          <w:rFonts w:ascii="Bookman Old Style" w:hAnsi="Bookman Old Style" w:cs="Arial"/>
          <w:b/>
          <w:iCs/>
          <w:color w:val="auto"/>
          <w:szCs w:val="24"/>
          <w:lang w:val="es-CO" w:eastAsia="es-CO"/>
        </w:rPr>
      </w:pPr>
    </w:p>
    <w:p w:rsidR="003760A2" w:rsidRPr="00CE42E0" w:rsidRDefault="003760A2" w:rsidP="003760A2">
      <w:pPr>
        <w:overflowPunct/>
        <w:spacing w:line="360" w:lineRule="auto"/>
        <w:jc w:val="both"/>
        <w:textAlignment w:val="auto"/>
        <w:rPr>
          <w:rFonts w:ascii="Bookman Old Style" w:hAnsi="Bookman Old Style" w:cs="Arial"/>
          <w:iCs/>
          <w:color w:val="auto"/>
          <w:szCs w:val="24"/>
          <w:lang w:val="es-CO" w:eastAsia="es-CO"/>
        </w:rPr>
      </w:pPr>
    </w:p>
    <w:p w:rsidR="003760A2" w:rsidRPr="00CE42E0" w:rsidRDefault="003760A2" w:rsidP="003760A2">
      <w:pPr>
        <w:overflowPunct/>
        <w:spacing w:line="360" w:lineRule="auto"/>
        <w:jc w:val="both"/>
        <w:textAlignment w:val="auto"/>
        <w:rPr>
          <w:rFonts w:ascii="Bookman Old Style" w:hAnsi="Bookman Old Style" w:cs="Arial"/>
          <w:iCs/>
          <w:color w:val="auto"/>
          <w:szCs w:val="24"/>
          <w:lang w:val="es-CO" w:eastAsia="es-CO"/>
        </w:rPr>
      </w:pPr>
      <w:r w:rsidRPr="00CE42E0">
        <w:rPr>
          <w:rFonts w:ascii="Bookman Old Style" w:hAnsi="Bookman Old Style" w:cs="Arial"/>
          <w:iCs/>
          <w:color w:val="auto"/>
          <w:szCs w:val="24"/>
          <w:lang w:val="es-CO" w:eastAsia="es-CO"/>
        </w:rPr>
        <w:t xml:space="preserve">Sin otro particular, se suscribe, </w:t>
      </w:r>
    </w:p>
    <w:p w:rsidR="003760A2" w:rsidRDefault="003760A2" w:rsidP="003760A2">
      <w:pPr>
        <w:overflowPunct/>
        <w:spacing w:line="360" w:lineRule="auto"/>
        <w:jc w:val="both"/>
        <w:textAlignment w:val="auto"/>
        <w:rPr>
          <w:rFonts w:ascii="Bookman Old Style" w:hAnsi="Bookman Old Style" w:cs="Arial"/>
          <w:szCs w:val="24"/>
          <w:lang w:val="es-MX"/>
        </w:rPr>
      </w:pPr>
    </w:p>
    <w:p w:rsidR="00E65D93" w:rsidRPr="00CE42E0" w:rsidRDefault="00E65D93" w:rsidP="003760A2">
      <w:pPr>
        <w:overflowPunct/>
        <w:spacing w:line="360" w:lineRule="auto"/>
        <w:jc w:val="both"/>
        <w:textAlignment w:val="auto"/>
        <w:rPr>
          <w:rFonts w:ascii="Bookman Old Style" w:hAnsi="Bookman Old Style" w:cs="Arial"/>
          <w:szCs w:val="24"/>
          <w:lang w:val="es-MX"/>
        </w:rPr>
      </w:pPr>
    </w:p>
    <w:p w:rsidR="003760A2" w:rsidRPr="00CE42E0" w:rsidRDefault="003760A2" w:rsidP="003760A2">
      <w:pPr>
        <w:overflowPunct/>
        <w:spacing w:line="360" w:lineRule="auto"/>
        <w:jc w:val="both"/>
        <w:textAlignment w:val="auto"/>
        <w:rPr>
          <w:rFonts w:ascii="Bookman Old Style" w:hAnsi="Bookman Old Style" w:cs="Arial"/>
          <w:iCs/>
          <w:color w:val="auto"/>
          <w:szCs w:val="24"/>
          <w:lang w:val="es-CO" w:eastAsia="es-CO"/>
        </w:rPr>
      </w:pPr>
    </w:p>
    <w:p w:rsidR="003760A2" w:rsidRPr="00CE42E0" w:rsidRDefault="003760A2" w:rsidP="003760A2">
      <w:pPr>
        <w:tabs>
          <w:tab w:val="center" w:pos="4589"/>
          <w:tab w:val="right" w:pos="9178"/>
        </w:tabs>
        <w:spacing w:line="360" w:lineRule="auto"/>
        <w:rPr>
          <w:rFonts w:ascii="Bookman Old Style" w:hAnsi="Bookman Old Style" w:cs="Arial"/>
          <w:b/>
          <w:szCs w:val="24"/>
          <w:lang w:val="es-MX"/>
        </w:rPr>
      </w:pPr>
      <w:r w:rsidRPr="00CE42E0">
        <w:rPr>
          <w:rFonts w:ascii="Bookman Old Style" w:hAnsi="Bookman Old Style" w:cs="Arial"/>
          <w:b/>
          <w:szCs w:val="24"/>
          <w:lang w:val="es-MX"/>
        </w:rPr>
        <w:tab/>
        <w:t>LAURA CONSTANZA VELANDIA ENCISO</w:t>
      </w:r>
      <w:r w:rsidRPr="00CE42E0">
        <w:rPr>
          <w:rFonts w:ascii="Bookman Old Style" w:hAnsi="Bookman Old Style" w:cs="Arial"/>
          <w:b/>
          <w:szCs w:val="24"/>
          <w:lang w:val="es-MX"/>
        </w:rPr>
        <w:tab/>
      </w:r>
    </w:p>
    <w:p w:rsidR="003760A2" w:rsidRPr="00CE42E0" w:rsidRDefault="003760A2" w:rsidP="003760A2">
      <w:pPr>
        <w:spacing w:line="360" w:lineRule="auto"/>
        <w:jc w:val="center"/>
        <w:rPr>
          <w:rFonts w:ascii="Bookman Old Style" w:hAnsi="Bookman Old Style" w:cs="Arial"/>
          <w:b/>
          <w:szCs w:val="24"/>
        </w:rPr>
      </w:pPr>
      <w:r w:rsidRPr="00CE42E0">
        <w:rPr>
          <w:rFonts w:ascii="Bookman Old Style" w:hAnsi="Bookman Old Style" w:cs="Arial"/>
          <w:b/>
          <w:szCs w:val="24"/>
        </w:rPr>
        <w:t>Procuradora 43 Judicial I para Restitución de Tierras de Barrancabermeja</w:t>
      </w:r>
    </w:p>
    <w:p w:rsidR="003760A2" w:rsidRPr="00CE42E0" w:rsidRDefault="003760A2" w:rsidP="003760A2">
      <w:pPr>
        <w:rPr>
          <w:rFonts w:ascii="Bookman Old Style" w:hAnsi="Bookman Old Style"/>
          <w:szCs w:val="24"/>
        </w:rPr>
      </w:pPr>
    </w:p>
    <w:p w:rsidR="003760A2" w:rsidRPr="00CE42E0" w:rsidRDefault="003760A2" w:rsidP="003760A2">
      <w:pPr>
        <w:rPr>
          <w:rFonts w:ascii="Bookman Old Style" w:hAnsi="Bookman Old Style"/>
          <w:szCs w:val="24"/>
        </w:rPr>
      </w:pPr>
    </w:p>
    <w:p w:rsidR="00F8223D" w:rsidRPr="00CE42E0" w:rsidRDefault="00F8223D">
      <w:pPr>
        <w:rPr>
          <w:rFonts w:ascii="Bookman Old Style" w:hAnsi="Bookman Old Style"/>
          <w:szCs w:val="24"/>
        </w:rPr>
      </w:pPr>
    </w:p>
    <w:sectPr w:rsidR="00F8223D" w:rsidRPr="00CE42E0" w:rsidSect="003F5BF8">
      <w:headerReference w:type="default" r:id="rId7"/>
      <w:footerReference w:type="default" r:id="rId8"/>
      <w:pgSz w:w="12242" w:h="18722" w:code="41"/>
      <w:pgMar w:top="1701" w:right="1418" w:bottom="1701" w:left="1985" w:header="113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15" w:rsidRDefault="00CE7815">
      <w:r>
        <w:separator/>
      </w:r>
    </w:p>
  </w:endnote>
  <w:endnote w:type="continuationSeparator" w:id="0">
    <w:p w:rsidR="00CE7815" w:rsidRDefault="00CE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Pr="00371925" w:rsidRDefault="00E65D93">
    <w:pPr>
      <w:pStyle w:val="Piedepgina"/>
      <w:framePr w:wrap="auto" w:vAnchor="text" w:hAnchor="margin" w:xAlign="right" w:y="1"/>
      <w:rPr>
        <w:rStyle w:val="Nmerodepgina"/>
        <w:b/>
      </w:rPr>
    </w:pPr>
    <w:r w:rsidRPr="00371925">
      <w:rPr>
        <w:rStyle w:val="Nmerodepgina"/>
        <w:b/>
        <w:sz w:val="18"/>
      </w:rPr>
      <w:fldChar w:fldCharType="begin"/>
    </w:r>
    <w:r w:rsidRPr="00371925">
      <w:rPr>
        <w:rStyle w:val="Nmerodepgina"/>
        <w:b/>
        <w:sz w:val="18"/>
      </w:rPr>
      <w:instrText xml:space="preserve">PAGE  </w:instrText>
    </w:r>
    <w:r w:rsidRPr="00371925">
      <w:rPr>
        <w:rStyle w:val="Nmerodepgina"/>
        <w:b/>
        <w:sz w:val="18"/>
      </w:rPr>
      <w:fldChar w:fldCharType="separate"/>
    </w:r>
    <w:r w:rsidR="004F6943">
      <w:rPr>
        <w:rStyle w:val="Nmerodepgina"/>
        <w:b/>
        <w:noProof/>
        <w:sz w:val="18"/>
      </w:rPr>
      <w:t>1</w:t>
    </w:r>
    <w:r w:rsidRPr="00371925">
      <w:rPr>
        <w:rStyle w:val="Nmerodepgina"/>
        <w:b/>
        <w:sz w:val="18"/>
      </w:rPr>
      <w:fldChar w:fldCharType="end"/>
    </w:r>
  </w:p>
  <w:p w:rsidR="00371925" w:rsidRDefault="00E65D93" w:rsidP="00371925">
    <w:pPr>
      <w:pStyle w:val="Sinespaciado"/>
      <w:rPr>
        <w:rFonts w:ascii="Times New Roman" w:hAnsi="Times New Roman"/>
        <w:i/>
        <w:sz w:val="22"/>
        <w:szCs w:val="22"/>
      </w:rPr>
    </w:pPr>
    <w:r>
      <w:rPr>
        <w:rFonts w:ascii="Times New Roman" w:hAnsi="Times New Roman"/>
        <w:i/>
        <w:sz w:val="22"/>
        <w:szCs w:val="22"/>
      </w:rPr>
      <w:t xml:space="preserve">   </w:t>
    </w:r>
  </w:p>
  <w:p w:rsidR="00D20343" w:rsidRPr="00371925" w:rsidRDefault="00E65D93" w:rsidP="00371925">
    <w:pPr>
      <w:pStyle w:val="Sinespaciado"/>
      <w:rPr>
        <w:rFonts w:ascii="Times New Roman" w:hAnsi="Times New Roman"/>
        <w:i/>
        <w:sz w:val="20"/>
        <w:lang w:val="es-CO"/>
      </w:rPr>
    </w:pPr>
    <w:r>
      <w:rPr>
        <w:rFonts w:ascii="Times New Roman" w:hAnsi="Times New Roman"/>
        <w:i/>
        <w:sz w:val="22"/>
        <w:szCs w:val="22"/>
      </w:rPr>
      <w:t xml:space="preserve"> </w:t>
    </w:r>
    <w:r w:rsidRPr="00371925">
      <w:rPr>
        <w:rFonts w:ascii="Times New Roman" w:hAnsi="Times New Roman"/>
        <w:i/>
        <w:sz w:val="23"/>
        <w:szCs w:val="23"/>
        <w:lang w:eastAsia="ar-SA"/>
      </w:rPr>
      <w:t>Call</w:t>
    </w:r>
    <w:r w:rsidRPr="00371925">
      <w:rPr>
        <w:rFonts w:ascii="Times New Roman" w:hAnsi="Times New Roman"/>
        <w:i/>
        <w:sz w:val="23"/>
        <w:szCs w:val="23"/>
      </w:rPr>
      <w:t>e 49A N°. 8A-36 piso 4 Edificio</w:t>
    </w:r>
    <w:r w:rsidRPr="00371925">
      <w:rPr>
        <w:rFonts w:ascii="Times New Roman" w:hAnsi="Times New Roman"/>
        <w:i/>
        <w:sz w:val="23"/>
        <w:szCs w:val="23"/>
        <w:lang w:eastAsia="ar-SA"/>
      </w:rPr>
      <w:t xml:space="preserve">  Granahorrar Teléfono  097-6222531 Ext. 74106 – 74108 </w:t>
    </w:r>
    <w:r w:rsidRPr="00371925">
      <w:rPr>
        <w:rFonts w:ascii="Times New Roman" w:hAnsi="Times New Roman"/>
        <w:i/>
        <w:sz w:val="23"/>
        <w:szCs w:val="23"/>
      </w:rPr>
      <w:t>Fax    Ext. 74501    Barrancabermeja - Santander</w:t>
    </w:r>
    <w:r>
      <w:rPr>
        <w:rFonts w:ascii="Times New Roman" w:hAnsi="Times New Roman"/>
        <w:i/>
        <w:sz w:val="23"/>
        <w:szCs w:val="23"/>
        <w:lang w:val="es-CO"/>
      </w:rPr>
      <w:t xml:space="preserve"> </w:t>
    </w:r>
    <w:r w:rsidRPr="00371925">
      <w:rPr>
        <w:rFonts w:ascii="Times New Roman" w:hAnsi="Times New Roman"/>
        <w:i/>
        <w:color w:val="auto"/>
        <w:sz w:val="20"/>
        <w:lang w:val="es-CO"/>
      </w:rPr>
      <w:t xml:space="preserve"> </w:t>
    </w:r>
    <w:r w:rsidRPr="00371925">
      <w:rPr>
        <w:rFonts w:ascii="Lucida Bright" w:hAnsi="Lucida Bright"/>
        <w:bCs/>
        <w:i/>
        <w:iCs/>
        <w:color w:val="auto"/>
        <w:sz w:val="20"/>
        <w:lang w:val="es-CO"/>
      </w:rPr>
      <w:t>Email</w:t>
    </w:r>
    <w:r w:rsidRPr="004B094B">
      <w:rPr>
        <w:rFonts w:ascii="Lucida Bright" w:hAnsi="Lucida Bright"/>
        <w:b/>
        <w:bCs/>
        <w:i/>
        <w:iCs/>
        <w:color w:val="0000FF"/>
        <w:sz w:val="20"/>
        <w:lang w:val="es-CO"/>
      </w:rPr>
      <w:t xml:space="preserve"> lvelandia</w:t>
    </w:r>
    <w:r>
      <w:rPr>
        <w:rFonts w:ascii="Lucida Bright" w:hAnsi="Lucida Bright"/>
        <w:b/>
        <w:bCs/>
        <w:i/>
        <w:iCs/>
        <w:color w:val="0000FF"/>
        <w:sz w:val="20"/>
        <w:lang w:val="es-CO"/>
      </w:rPr>
      <w:t>@procuraduria.gov.co</w:t>
    </w:r>
    <w:r w:rsidRPr="00371925">
      <w:rPr>
        <w:rFonts w:ascii="Lucida Bright" w:hAnsi="Lucida Bright"/>
        <w:b/>
        <w:bCs/>
        <w:i/>
        <w:iCs/>
        <w:color w:val="0000FF"/>
        <w:sz w:val="20"/>
        <w:lang w:val="es-CO"/>
      </w:rPr>
      <w:t xml:space="preserve">                </w:t>
    </w:r>
  </w:p>
  <w:p w:rsidR="009E0A68" w:rsidRPr="00371925" w:rsidRDefault="00CE7815" w:rsidP="003C74E0">
    <w:pPr>
      <w:pStyle w:val="Textoindependiente"/>
      <w:spacing w:after="0"/>
      <w:jc w:val="center"/>
      <w:rPr>
        <w:rFonts w:ascii="Arial" w:hAnsi="Arial" w:cs="Arial"/>
        <w:b/>
        <w:color w:val="808080"/>
        <w:lang w:val="es-CO"/>
      </w:rPr>
    </w:pPr>
  </w:p>
  <w:p w:rsidR="009E0A68" w:rsidRPr="00371925" w:rsidRDefault="00CE7815" w:rsidP="003C74E0">
    <w:pPr>
      <w:pStyle w:val="Textoindependiente"/>
      <w:spacing w:after="0"/>
      <w:jc w:val="center"/>
      <w:rPr>
        <w:rFonts w:ascii="Arial" w:hAnsi="Arial" w:cs="Arial"/>
        <w:b/>
        <w:color w:val="80808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15" w:rsidRDefault="00CE7815">
      <w:r>
        <w:separator/>
      </w:r>
    </w:p>
  </w:footnote>
  <w:footnote w:type="continuationSeparator" w:id="0">
    <w:p w:rsidR="00CE7815" w:rsidRDefault="00CE7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43" w:rsidRDefault="00E65D93" w:rsidP="0017394A">
    <w:pPr>
      <w:pStyle w:val="Encabezado"/>
      <w:tabs>
        <w:tab w:val="center" w:pos="4419"/>
        <w:tab w:val="left" w:pos="5490"/>
      </w:tabs>
      <w:jc w:val="center"/>
      <w:rPr>
        <w:rFonts w:ascii="Arial Black" w:hAnsi="Arial Black" w:cs="Arial Black"/>
        <w:sz w:val="20"/>
      </w:rPr>
    </w:pPr>
    <w:r>
      <w:rPr>
        <w:rFonts w:ascii="Arial Black" w:hAnsi="Arial Black" w:cs="Arial Black"/>
        <w:noProof/>
        <w:sz w:val="20"/>
        <w:lang w:val="es-CO" w:eastAsia="es-CO"/>
      </w:rPr>
      <w:drawing>
        <wp:inline distT="0" distB="0" distL="0" distR="0" wp14:anchorId="4E29B914" wp14:editId="31AE2110">
          <wp:extent cx="724535" cy="103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1035050"/>
                  </a:xfrm>
                  <a:prstGeom prst="rect">
                    <a:avLst/>
                  </a:prstGeom>
                  <a:solidFill>
                    <a:srgbClr val="FFFFFF"/>
                  </a:solidFill>
                  <a:ln>
                    <a:noFill/>
                  </a:ln>
                </pic:spPr>
              </pic:pic>
            </a:graphicData>
          </a:graphic>
        </wp:inline>
      </w:drawing>
    </w:r>
  </w:p>
  <w:p w:rsidR="004B094B" w:rsidRDefault="00CE7815" w:rsidP="0017394A">
    <w:pPr>
      <w:pStyle w:val="Encabezado"/>
      <w:tabs>
        <w:tab w:val="center" w:pos="4419"/>
        <w:tab w:val="left" w:pos="5490"/>
      </w:tabs>
      <w:jc w:val="center"/>
      <w:rPr>
        <w:rFonts w:cs="Arial"/>
        <w:b/>
        <w:i/>
        <w:sz w:val="22"/>
        <w:szCs w:val="22"/>
      </w:rPr>
    </w:pPr>
  </w:p>
  <w:p w:rsidR="0017394A" w:rsidRPr="004B094B" w:rsidRDefault="00E65D93" w:rsidP="0017394A">
    <w:pPr>
      <w:pStyle w:val="Encabezado"/>
      <w:tabs>
        <w:tab w:val="center" w:pos="4419"/>
        <w:tab w:val="left" w:pos="5490"/>
      </w:tabs>
      <w:jc w:val="center"/>
      <w:rPr>
        <w:rFonts w:cs="Arial"/>
        <w:b/>
        <w:sz w:val="22"/>
        <w:szCs w:val="22"/>
      </w:rPr>
    </w:pPr>
    <w:r w:rsidRPr="004B094B">
      <w:rPr>
        <w:rFonts w:cs="Arial"/>
        <w:b/>
        <w:sz w:val="22"/>
        <w:szCs w:val="22"/>
      </w:rPr>
      <w:t>PROCURADURIA 43 JUDICIAL I PARA LA RESTITUCION DE TIERRAS</w:t>
    </w:r>
    <w:r>
      <w:rPr>
        <w:rFonts w:cs="Arial"/>
        <w:b/>
        <w:sz w:val="22"/>
        <w:szCs w:val="22"/>
      </w:rPr>
      <w:t xml:space="preserve"> DE BARRANCABERMEJA</w:t>
    </w:r>
  </w:p>
  <w:p w:rsidR="00D20343" w:rsidRDefault="00CE78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04917"/>
    <w:multiLevelType w:val="hybridMultilevel"/>
    <w:tmpl w:val="BB9E52B2"/>
    <w:lvl w:ilvl="0" w:tplc="930EE6D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A2"/>
    <w:rsid w:val="000249D4"/>
    <w:rsid w:val="000F4C40"/>
    <w:rsid w:val="003760A2"/>
    <w:rsid w:val="004F4D2A"/>
    <w:rsid w:val="004F6943"/>
    <w:rsid w:val="007D434B"/>
    <w:rsid w:val="00A4070D"/>
    <w:rsid w:val="00CE42E0"/>
    <w:rsid w:val="00CE7815"/>
    <w:rsid w:val="00D6311B"/>
    <w:rsid w:val="00E65D93"/>
    <w:rsid w:val="00F82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E7E5C-D3D5-4B2A-AA79-C5E23F3B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A2"/>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760A2"/>
    <w:pPr>
      <w:tabs>
        <w:tab w:val="center" w:pos="4252"/>
        <w:tab w:val="right" w:pos="8504"/>
      </w:tabs>
    </w:pPr>
  </w:style>
  <w:style w:type="character" w:customStyle="1" w:styleId="EncabezadoCar">
    <w:name w:val="Encabezado Car"/>
    <w:basedOn w:val="Fuentedeprrafopredeter"/>
    <w:link w:val="Encabezado"/>
    <w:rsid w:val="003760A2"/>
    <w:rPr>
      <w:rFonts w:ascii="Arial" w:eastAsia="Times New Roman" w:hAnsi="Arial" w:cs="Times New Roman"/>
      <w:color w:val="000000"/>
      <w:sz w:val="24"/>
      <w:szCs w:val="20"/>
      <w:lang w:val="es-ES_tradnl" w:eastAsia="es-ES"/>
    </w:rPr>
  </w:style>
  <w:style w:type="paragraph" w:styleId="Piedepgina">
    <w:name w:val="footer"/>
    <w:basedOn w:val="Normal"/>
    <w:link w:val="PiedepginaCar"/>
    <w:rsid w:val="003760A2"/>
    <w:pPr>
      <w:tabs>
        <w:tab w:val="center" w:pos="4252"/>
        <w:tab w:val="right" w:pos="8504"/>
      </w:tabs>
    </w:pPr>
  </w:style>
  <w:style w:type="character" w:customStyle="1" w:styleId="PiedepginaCar">
    <w:name w:val="Pie de página Car"/>
    <w:basedOn w:val="Fuentedeprrafopredeter"/>
    <w:link w:val="Piedepgina"/>
    <w:rsid w:val="003760A2"/>
    <w:rPr>
      <w:rFonts w:ascii="Arial" w:eastAsia="Times New Roman" w:hAnsi="Arial" w:cs="Times New Roman"/>
      <w:color w:val="000000"/>
      <w:sz w:val="24"/>
      <w:szCs w:val="20"/>
      <w:lang w:val="es-ES_tradnl" w:eastAsia="es-ES"/>
    </w:rPr>
  </w:style>
  <w:style w:type="character" w:styleId="Nmerodepgina">
    <w:name w:val="page number"/>
    <w:basedOn w:val="Fuentedeprrafopredeter"/>
    <w:rsid w:val="003760A2"/>
  </w:style>
  <w:style w:type="paragraph" w:styleId="Textoindependiente">
    <w:name w:val="Body Text"/>
    <w:basedOn w:val="Normal"/>
    <w:link w:val="TextoindependienteCar"/>
    <w:semiHidden/>
    <w:rsid w:val="003760A2"/>
    <w:pPr>
      <w:suppressAutoHyphens/>
      <w:overflowPunct/>
      <w:autoSpaceDE/>
      <w:autoSpaceDN/>
      <w:adjustRightInd/>
      <w:spacing w:after="120"/>
      <w:textAlignment w:val="auto"/>
    </w:pPr>
    <w:rPr>
      <w:rFonts w:ascii="Times New Roman" w:hAnsi="Times New Roman"/>
      <w:sz w:val="20"/>
      <w:lang w:eastAsia="ar-SA"/>
    </w:rPr>
  </w:style>
  <w:style w:type="character" w:customStyle="1" w:styleId="TextoindependienteCar">
    <w:name w:val="Texto independiente Car"/>
    <w:basedOn w:val="Fuentedeprrafopredeter"/>
    <w:link w:val="Textoindependiente"/>
    <w:semiHidden/>
    <w:rsid w:val="003760A2"/>
    <w:rPr>
      <w:rFonts w:ascii="Times New Roman" w:eastAsia="Times New Roman" w:hAnsi="Times New Roman" w:cs="Times New Roman"/>
      <w:color w:val="000000"/>
      <w:sz w:val="20"/>
      <w:szCs w:val="20"/>
      <w:lang w:val="es-ES_tradnl" w:eastAsia="ar-SA"/>
    </w:rPr>
  </w:style>
  <w:style w:type="paragraph" w:styleId="Sinespaciado">
    <w:name w:val="No Spacing"/>
    <w:uiPriority w:val="1"/>
    <w:qFormat/>
    <w:rsid w:val="003760A2"/>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paragraph" w:customStyle="1" w:styleId="Default">
    <w:name w:val="Default"/>
    <w:rsid w:val="003760A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760A2"/>
    <w:pPr>
      <w:ind w:left="720"/>
      <w:contextualSpacing/>
    </w:pPr>
  </w:style>
  <w:style w:type="paragraph" w:styleId="Textodeglobo">
    <w:name w:val="Balloon Text"/>
    <w:basedOn w:val="Normal"/>
    <w:link w:val="TextodegloboCar"/>
    <w:uiPriority w:val="99"/>
    <w:semiHidden/>
    <w:unhideWhenUsed/>
    <w:rsid w:val="003760A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0A2"/>
    <w:rPr>
      <w:rFonts w:ascii="Tahoma" w:eastAsia="Times New Roman" w:hAnsi="Tahoma" w:cs="Tahoma"/>
      <w:color w:val="00000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Constanza Velandia Enciso</dc:creator>
  <cp:lastModifiedBy>Laura Constanza Velandia Enciso</cp:lastModifiedBy>
  <cp:revision>1</cp:revision>
  <dcterms:created xsi:type="dcterms:W3CDTF">2019-03-19T21:03:00Z</dcterms:created>
  <dcterms:modified xsi:type="dcterms:W3CDTF">2019-05-09T16:25:00Z</dcterms:modified>
</cp:coreProperties>
</file>