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90ED" w14:textId="4D6A52A8" w:rsidR="00DE563C" w:rsidRPr="006E7CAB" w:rsidRDefault="00DE563C" w:rsidP="00AF6E12">
      <w:pPr>
        <w:spacing w:line="360" w:lineRule="auto"/>
        <w:ind w:right="-91"/>
        <w:jc w:val="both"/>
        <w:rPr>
          <w:rFonts w:cs="Tahoma"/>
        </w:rPr>
      </w:pPr>
      <w:r w:rsidRPr="009B36C4">
        <w:rPr>
          <w:rFonts w:cs="Tahoma"/>
        </w:rPr>
        <w:t>Bogotá D.C.,</w:t>
      </w:r>
    </w:p>
    <w:p w14:paraId="1AA77CFB" w14:textId="34F1DA10" w:rsidR="00DE563C" w:rsidRPr="006E7CAB" w:rsidRDefault="00102B14" w:rsidP="00102B14">
      <w:pPr>
        <w:spacing w:line="360" w:lineRule="auto"/>
        <w:ind w:right="-91"/>
        <w:jc w:val="center"/>
        <w:rPr>
          <w:rFonts w:cs="Tahoma"/>
        </w:rPr>
      </w:pPr>
      <w:r w:rsidRPr="006E7CAB">
        <w:rPr>
          <w:rFonts w:cs="Tahoma"/>
        </w:rPr>
        <w:t>Concepto N°</w:t>
      </w:r>
    </w:p>
    <w:p w14:paraId="26727BE8" w14:textId="77777777" w:rsidR="00DE563C" w:rsidRPr="006E7CAB" w:rsidRDefault="00DE563C" w:rsidP="00AF6E12">
      <w:pPr>
        <w:spacing w:line="360" w:lineRule="auto"/>
        <w:ind w:right="-91"/>
        <w:jc w:val="both"/>
        <w:rPr>
          <w:rFonts w:cs="Tahoma"/>
        </w:rPr>
      </w:pPr>
    </w:p>
    <w:p w14:paraId="11083B24" w14:textId="2C4D9B3D" w:rsidR="00FF242A" w:rsidRPr="006E7CAB" w:rsidRDefault="00FF242A" w:rsidP="00AF6E12">
      <w:pPr>
        <w:spacing w:line="240" w:lineRule="atLeast"/>
        <w:ind w:right="-91"/>
        <w:jc w:val="both"/>
        <w:rPr>
          <w:rFonts w:cs="Tahoma"/>
        </w:rPr>
      </w:pPr>
      <w:r w:rsidRPr="006E7CAB">
        <w:rPr>
          <w:rFonts w:cs="Tahoma"/>
        </w:rPr>
        <w:t>Honorables</w:t>
      </w:r>
      <w:r w:rsidR="00D07EEE" w:rsidRPr="006E7CAB">
        <w:rPr>
          <w:rFonts w:cs="Tahoma"/>
        </w:rPr>
        <w:t xml:space="preserve"> magistrados</w:t>
      </w:r>
    </w:p>
    <w:p w14:paraId="03D18EFA" w14:textId="5A961452" w:rsidR="00416FAF" w:rsidRPr="006E7CAB" w:rsidRDefault="00D07EEE" w:rsidP="00AF6E12">
      <w:pPr>
        <w:spacing w:line="240" w:lineRule="atLeast"/>
        <w:ind w:right="-91"/>
        <w:jc w:val="both"/>
        <w:rPr>
          <w:rFonts w:cs="Tahoma"/>
          <w:b/>
        </w:rPr>
      </w:pPr>
      <w:r w:rsidRPr="006E7CAB">
        <w:rPr>
          <w:rFonts w:cs="Tahoma"/>
          <w:b/>
        </w:rPr>
        <w:t>Sala de Casación Penal</w:t>
      </w:r>
    </w:p>
    <w:p w14:paraId="1966B775" w14:textId="77777777" w:rsidR="00DE563C" w:rsidRPr="006E7CAB" w:rsidRDefault="00DE563C" w:rsidP="00AF6E12">
      <w:pPr>
        <w:spacing w:line="240" w:lineRule="atLeast"/>
        <w:ind w:right="-91"/>
        <w:jc w:val="both"/>
        <w:rPr>
          <w:rFonts w:cs="Tahoma"/>
        </w:rPr>
      </w:pPr>
      <w:r w:rsidRPr="006E7CAB">
        <w:rPr>
          <w:rFonts w:cs="Tahoma"/>
        </w:rPr>
        <w:t>Corte Suprema de Justicia</w:t>
      </w:r>
    </w:p>
    <w:p w14:paraId="1498C48B" w14:textId="77777777" w:rsidR="00DE563C" w:rsidRPr="006E7CAB" w:rsidRDefault="00416FAF" w:rsidP="00AF6E12">
      <w:pPr>
        <w:spacing w:line="240" w:lineRule="atLeast"/>
        <w:ind w:right="-91"/>
        <w:jc w:val="both"/>
        <w:rPr>
          <w:rFonts w:cs="Tahoma"/>
        </w:rPr>
      </w:pPr>
      <w:r w:rsidRPr="006E7CAB">
        <w:rPr>
          <w:rFonts w:cs="Tahoma"/>
        </w:rPr>
        <w:t>Ciudad</w:t>
      </w:r>
    </w:p>
    <w:p w14:paraId="24E16529" w14:textId="4CB783C1" w:rsidR="00DE563C" w:rsidRPr="006E7CAB" w:rsidRDefault="00DE563C" w:rsidP="00AF6E12">
      <w:pPr>
        <w:spacing w:line="360" w:lineRule="auto"/>
        <w:ind w:right="-91"/>
        <w:jc w:val="both"/>
        <w:rPr>
          <w:rFonts w:cs="Tahoma"/>
          <w:b/>
        </w:rPr>
      </w:pPr>
    </w:p>
    <w:tbl>
      <w:tblPr>
        <w:tblStyle w:val="Tablaconcuadrcula"/>
        <w:tblW w:w="9206"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Look w:val="04A0" w:firstRow="1" w:lastRow="0" w:firstColumn="1" w:lastColumn="0" w:noHBand="0" w:noVBand="1"/>
      </w:tblPr>
      <w:tblGrid>
        <w:gridCol w:w="9206"/>
      </w:tblGrid>
      <w:tr w:rsidR="006E7CAB" w:rsidRPr="006E7CAB" w14:paraId="43119790" w14:textId="77777777" w:rsidTr="00AF7409">
        <w:trPr>
          <w:trHeight w:val="979"/>
        </w:trPr>
        <w:tc>
          <w:tcPr>
            <w:tcW w:w="9206" w:type="dxa"/>
            <w:vAlign w:val="center"/>
          </w:tcPr>
          <w:p w14:paraId="75F29B33" w14:textId="5898CE35" w:rsidR="00EC447A" w:rsidRPr="006E7CAB" w:rsidRDefault="00AF7409" w:rsidP="00AF6E12">
            <w:pPr>
              <w:spacing w:line="240" w:lineRule="atLeast"/>
              <w:ind w:right="-91"/>
              <w:jc w:val="both"/>
              <w:rPr>
                <w:rFonts w:cs="Tahoma"/>
              </w:rPr>
            </w:pPr>
            <w:proofErr w:type="spellStart"/>
            <w:r w:rsidRPr="006E7CAB">
              <w:rPr>
                <w:rFonts w:cs="Tahoma"/>
              </w:rPr>
              <w:t>Ref</w:t>
            </w:r>
            <w:proofErr w:type="spellEnd"/>
            <w:r w:rsidRPr="006E7CAB">
              <w:rPr>
                <w:rFonts w:cs="Tahoma"/>
              </w:rPr>
              <w:t>:</w:t>
            </w:r>
            <w:r w:rsidR="00077729" w:rsidRPr="006E7CAB">
              <w:rPr>
                <w:rFonts w:cs="Tahoma"/>
              </w:rPr>
              <w:t xml:space="preserve">                  </w:t>
            </w:r>
            <w:r w:rsidR="00DE563C" w:rsidRPr="006E7CAB">
              <w:rPr>
                <w:rFonts w:cs="Tahoma"/>
                <w:b/>
              </w:rPr>
              <w:t xml:space="preserve"> </w:t>
            </w:r>
            <w:r w:rsidR="00D07EEE" w:rsidRPr="006E7CAB">
              <w:rPr>
                <w:rFonts w:cs="Tahoma"/>
              </w:rPr>
              <w:t>Sustentación del recurso de queja</w:t>
            </w:r>
            <w:r w:rsidR="00E261F0" w:rsidRPr="006E7CAB">
              <w:rPr>
                <w:rFonts w:cs="Tahoma"/>
              </w:rPr>
              <w:t xml:space="preserve"> </w:t>
            </w:r>
          </w:p>
          <w:p w14:paraId="08594295" w14:textId="77777777" w:rsidR="0031529C" w:rsidRDefault="00416FAF" w:rsidP="0031529C">
            <w:pPr>
              <w:spacing w:line="240" w:lineRule="atLeast"/>
              <w:ind w:right="-91"/>
              <w:jc w:val="both"/>
              <w:rPr>
                <w:rFonts w:cs="Tahoma"/>
              </w:rPr>
            </w:pPr>
            <w:r w:rsidRPr="006E7CAB">
              <w:rPr>
                <w:rFonts w:cs="Tahoma"/>
              </w:rPr>
              <w:t>Radicado</w:t>
            </w:r>
            <w:r w:rsidR="00DE563C" w:rsidRPr="006E7CAB">
              <w:rPr>
                <w:rFonts w:cs="Tahoma"/>
              </w:rPr>
              <w:t xml:space="preserve"> No. </w:t>
            </w:r>
          </w:p>
          <w:p w14:paraId="66B18393" w14:textId="3D2E2B96" w:rsidR="00077729" w:rsidRPr="006E7CAB" w:rsidRDefault="00DE563C" w:rsidP="0031529C">
            <w:pPr>
              <w:spacing w:line="240" w:lineRule="atLeast"/>
              <w:ind w:right="-91"/>
              <w:jc w:val="both"/>
              <w:rPr>
                <w:rFonts w:cs="Tahoma"/>
                <w:b/>
              </w:rPr>
            </w:pPr>
            <w:r w:rsidRPr="006E7CAB">
              <w:rPr>
                <w:rFonts w:cs="Tahoma"/>
              </w:rPr>
              <w:t>Contra</w:t>
            </w:r>
            <w:r w:rsidR="00D07EEE" w:rsidRPr="006E7CAB">
              <w:rPr>
                <w:rFonts w:cs="Tahoma"/>
              </w:rPr>
              <w:t xml:space="preserve">:             </w:t>
            </w:r>
          </w:p>
        </w:tc>
      </w:tr>
    </w:tbl>
    <w:p w14:paraId="5F8CA1D9" w14:textId="55E0E8B8" w:rsidR="00DE563C" w:rsidRPr="006E7CAB" w:rsidRDefault="00DE563C" w:rsidP="00AF6E12">
      <w:pPr>
        <w:spacing w:line="360" w:lineRule="auto"/>
        <w:ind w:right="-91"/>
        <w:jc w:val="both"/>
        <w:rPr>
          <w:rFonts w:cs="Tahoma"/>
        </w:rPr>
      </w:pPr>
    </w:p>
    <w:p w14:paraId="3129F992" w14:textId="463D6256" w:rsidR="00DE563C" w:rsidRPr="006E7CAB" w:rsidRDefault="00DE563C" w:rsidP="00AF6E12">
      <w:pPr>
        <w:spacing w:line="360" w:lineRule="auto"/>
        <w:ind w:right="-92"/>
        <w:jc w:val="both"/>
        <w:rPr>
          <w:rFonts w:cs="Tahoma"/>
        </w:rPr>
      </w:pPr>
      <w:r w:rsidRPr="006E7CAB">
        <w:rPr>
          <w:rFonts w:cs="Tahoma"/>
        </w:rPr>
        <w:t>Honorable</w:t>
      </w:r>
      <w:r w:rsidR="00D703DE" w:rsidRPr="006E7CAB">
        <w:rPr>
          <w:rFonts w:cs="Tahoma"/>
        </w:rPr>
        <w:t>s</w:t>
      </w:r>
      <w:r w:rsidRPr="006E7CAB">
        <w:rPr>
          <w:rFonts w:cs="Tahoma"/>
        </w:rPr>
        <w:t xml:space="preserve"> </w:t>
      </w:r>
      <w:r w:rsidR="00416FAF" w:rsidRPr="006E7CAB">
        <w:rPr>
          <w:rFonts w:cs="Tahoma"/>
        </w:rPr>
        <w:t>Magistrado</w:t>
      </w:r>
      <w:r w:rsidR="00D703DE" w:rsidRPr="006E7CAB">
        <w:rPr>
          <w:rFonts w:cs="Tahoma"/>
        </w:rPr>
        <w:t>s</w:t>
      </w:r>
      <w:r w:rsidRPr="006E7CAB">
        <w:rPr>
          <w:rFonts w:cs="Tahoma"/>
        </w:rPr>
        <w:t>:</w:t>
      </w:r>
    </w:p>
    <w:p w14:paraId="3258138E" w14:textId="77777777" w:rsidR="00DE563C" w:rsidRPr="006E7CAB" w:rsidRDefault="00DE563C" w:rsidP="00AF6E12">
      <w:pPr>
        <w:spacing w:line="360" w:lineRule="auto"/>
        <w:ind w:right="-92"/>
        <w:jc w:val="both"/>
        <w:rPr>
          <w:rFonts w:cs="Tahoma"/>
        </w:rPr>
      </w:pPr>
    </w:p>
    <w:p w14:paraId="41E6F89A" w14:textId="45CD52DA" w:rsidR="00D703DE" w:rsidRPr="006E7CAB" w:rsidRDefault="00DE563C" w:rsidP="006556C5">
      <w:pPr>
        <w:spacing w:line="360" w:lineRule="auto"/>
        <w:ind w:right="-91"/>
        <w:jc w:val="both"/>
      </w:pPr>
      <w:r w:rsidRPr="006E7CAB">
        <w:rPr>
          <w:rFonts w:cs="Tahoma"/>
          <w:b/>
        </w:rPr>
        <w:t>MYRIAM ÁVILA ROLDÁN</w:t>
      </w:r>
      <w:r w:rsidRPr="006E7CAB">
        <w:rPr>
          <w:rFonts w:cs="Tahoma"/>
        </w:rPr>
        <w:t xml:space="preserve">, representante de la sociedad en la actuación de la referencia, en ejercicio de las facultades que el artículo 277 de la Constitución Política de Colombia otorga al Ministerio Público como garante de los derechos fundamentales de quienes en esta actuación intervienen y en defensa del orden jurídico, </w:t>
      </w:r>
      <w:r w:rsidR="003F656B" w:rsidRPr="006E7CAB">
        <w:rPr>
          <w:rFonts w:cs="Tahoma"/>
        </w:rPr>
        <w:t xml:space="preserve"> comedidamente concurro a su despacho dentro de los términos y para los fines de que tratan los artículos 179B y subsiguientes de la Ley 906 de 2004, con el fin de sustentar el recurso de queja en contra de la decisión</w:t>
      </w:r>
      <w:r w:rsidR="001E54DC" w:rsidRPr="006E7CAB">
        <w:rPr>
          <w:rFonts w:cs="Tahoma"/>
        </w:rPr>
        <w:t xml:space="preserve"> del 22 de julio de 2019, leída en audiencia el 2 de septiembre del mismo año,</w:t>
      </w:r>
      <w:r w:rsidR="003F656B" w:rsidRPr="006E7CAB">
        <w:rPr>
          <w:rFonts w:cs="Tahoma"/>
        </w:rPr>
        <w:t xml:space="preserve"> mediante la cual la Sala Especial de Primera Instancia de la Corte Suprema de Justicia, estimó que el Ministerio Público carecía de legitimidad para impugnar la decisión de preclusión de la investigación, declarada en favor del ex </w:t>
      </w:r>
      <w:r w:rsidR="0031529C">
        <w:rPr>
          <w:rFonts w:cs="Tahoma"/>
        </w:rPr>
        <w:t>XXXXXX</w:t>
      </w:r>
      <w:r w:rsidR="003F656B" w:rsidRPr="006E7CAB">
        <w:rPr>
          <w:rFonts w:cs="Tahoma"/>
        </w:rPr>
        <w:t xml:space="preserve">, </w:t>
      </w:r>
      <w:r w:rsidR="0031529C">
        <w:rPr>
          <w:rFonts w:cs="Tahoma"/>
        </w:rPr>
        <w:t>XXXXXX</w:t>
      </w:r>
      <w:r w:rsidR="003F656B" w:rsidRPr="006E7CAB">
        <w:rPr>
          <w:rFonts w:cs="Tahoma"/>
        </w:rPr>
        <w:t xml:space="preserve"> por los delitos de injuria y calumnia.</w:t>
      </w:r>
    </w:p>
    <w:p w14:paraId="566B52B8" w14:textId="04DBEF33" w:rsidR="00407705" w:rsidRPr="006E7CAB" w:rsidRDefault="00407705" w:rsidP="00AF6E12">
      <w:pPr>
        <w:spacing w:line="360" w:lineRule="auto"/>
        <w:rPr>
          <w:b/>
          <w:lang w:val="es-ES_tradnl"/>
        </w:rPr>
      </w:pPr>
    </w:p>
    <w:p w14:paraId="7F0341F2" w14:textId="359604F6" w:rsidR="00716B22" w:rsidRPr="006E7CAB" w:rsidRDefault="00716B22" w:rsidP="00AF6E12">
      <w:pPr>
        <w:pStyle w:val="Prrafodelista"/>
        <w:numPr>
          <w:ilvl w:val="0"/>
          <w:numId w:val="35"/>
        </w:numPr>
        <w:spacing w:line="360" w:lineRule="auto"/>
        <w:jc w:val="center"/>
        <w:rPr>
          <w:b/>
          <w:lang w:val="es-ES_tradnl"/>
        </w:rPr>
      </w:pPr>
      <w:r w:rsidRPr="006E7CAB">
        <w:rPr>
          <w:b/>
          <w:lang w:val="es-ES_tradnl"/>
        </w:rPr>
        <w:t xml:space="preserve">Antecedentes de la intervención </w:t>
      </w:r>
    </w:p>
    <w:p w14:paraId="3C35CE8D" w14:textId="77777777" w:rsidR="00060C69" w:rsidRPr="006E7CAB" w:rsidRDefault="00060C69" w:rsidP="00AF6E12">
      <w:pPr>
        <w:spacing w:line="360" w:lineRule="auto"/>
        <w:jc w:val="center"/>
      </w:pPr>
    </w:p>
    <w:p w14:paraId="02D47571" w14:textId="2ADE1E10" w:rsidR="00342799" w:rsidRPr="00441FA8" w:rsidRDefault="00342799" w:rsidP="00342799">
      <w:pPr>
        <w:spacing w:line="312" w:lineRule="auto"/>
        <w:jc w:val="both"/>
        <w:rPr>
          <w:i/>
        </w:rPr>
      </w:pPr>
      <w:r w:rsidRPr="006E7CAB">
        <w:t xml:space="preserve">El Fiscal 2º Delegado ante la Corte Suprema de Justicia </w:t>
      </w:r>
      <w:r w:rsidR="006556C5" w:rsidRPr="006E7CAB">
        <w:t>formuló</w:t>
      </w:r>
      <w:r w:rsidRPr="006E7CAB">
        <w:t xml:space="preserve"> solicitud de preclusión</w:t>
      </w:r>
      <w:r w:rsidR="00335653" w:rsidRPr="006E7CAB">
        <w:rPr>
          <w:rStyle w:val="Refdenotaalpie"/>
        </w:rPr>
        <w:footnoteReference w:id="2"/>
      </w:r>
      <w:r w:rsidRPr="006E7CAB">
        <w:t xml:space="preserve"> e</w:t>
      </w:r>
      <w:r w:rsidRPr="006E7CAB">
        <w:rPr>
          <w:rFonts w:cs="Tahoma"/>
        </w:rPr>
        <w:t xml:space="preserve">n favor de los ciudadanos </w:t>
      </w:r>
      <w:r w:rsidR="0031529C">
        <w:t>XXXXXXXXXXXX</w:t>
      </w:r>
      <w:r w:rsidRPr="006E7CAB">
        <w:t xml:space="preserve">, ex </w:t>
      </w:r>
      <w:r w:rsidR="0031529C">
        <w:t>XXXXXX</w:t>
      </w:r>
      <w:r w:rsidRPr="006E7CAB">
        <w:t xml:space="preserve">, y </w:t>
      </w:r>
      <w:r w:rsidR="0031529C">
        <w:t>XXXXXX</w:t>
      </w:r>
      <w:r w:rsidR="00335653" w:rsidRPr="006E7CAB">
        <w:t xml:space="preserve">, </w:t>
      </w:r>
      <w:r w:rsidRPr="006E7CAB">
        <w:t>respecto de los presuntos delitos de injuria (Ar. 220 C.P) y calumnia (Art 221 C.P)</w:t>
      </w:r>
      <w:r w:rsidR="006556C5" w:rsidRPr="006E7CAB">
        <w:t xml:space="preserve">, </w:t>
      </w:r>
      <w:r w:rsidR="006556C5" w:rsidRPr="006E7CAB">
        <w:lastRenderedPageBreak/>
        <w:t xml:space="preserve">invocando el </w:t>
      </w:r>
      <w:r w:rsidRPr="006E7CAB">
        <w:t xml:space="preserve">artículo 332 numeral 2 </w:t>
      </w:r>
      <w:r w:rsidRPr="006E7CAB">
        <w:rPr>
          <w:i/>
        </w:rPr>
        <w:t>“Existencia de una causal que excluya la responsabilidad, de acuerdo con el código pena</w:t>
      </w:r>
      <w:r w:rsidR="00441FA8">
        <w:rPr>
          <w:i/>
        </w:rPr>
        <w:t>l</w:t>
      </w:r>
      <w:r w:rsidR="00102B14" w:rsidRPr="006E7CAB">
        <w:rPr>
          <w:i/>
        </w:rPr>
        <w:t>”</w:t>
      </w:r>
      <w:r w:rsidR="00441FA8">
        <w:rPr>
          <w:i/>
        </w:rPr>
        <w:t xml:space="preserve">, </w:t>
      </w:r>
      <w:r w:rsidR="00441FA8" w:rsidRPr="00441FA8">
        <w:t>precisando en su</w:t>
      </w:r>
      <w:r w:rsidR="00441FA8">
        <w:t xml:space="preserve"> sustentación que se remitía a la causal especial de ausencia de responsabilidad prevista en el artículo 227 del Código Penal.</w:t>
      </w:r>
      <w:r w:rsidR="00441FA8" w:rsidRPr="00441FA8">
        <w:rPr>
          <w:i/>
        </w:rPr>
        <w:t xml:space="preserve"> </w:t>
      </w:r>
    </w:p>
    <w:p w14:paraId="572AB844" w14:textId="21D7F92C" w:rsidR="00013450" w:rsidRPr="006E7CAB" w:rsidRDefault="00013450" w:rsidP="00342799">
      <w:pPr>
        <w:spacing w:line="312" w:lineRule="auto"/>
        <w:jc w:val="both"/>
        <w:rPr>
          <w:i/>
        </w:rPr>
      </w:pPr>
    </w:p>
    <w:p w14:paraId="757EC97C" w14:textId="4990CB94" w:rsidR="00013450" w:rsidRPr="006E7CAB" w:rsidRDefault="00013450" w:rsidP="006F3BE3">
      <w:pPr>
        <w:spacing w:line="360" w:lineRule="auto"/>
        <w:jc w:val="both"/>
        <w:rPr>
          <w:lang w:val="es-ES_tradnl"/>
        </w:rPr>
      </w:pPr>
      <w:r w:rsidRPr="006E7CAB">
        <w:t xml:space="preserve">El Ministerio Público apoyó la solicitud de preclusión de la Fiscalía </w:t>
      </w:r>
      <w:r w:rsidR="006F3BE3" w:rsidRPr="006E7CAB">
        <w:rPr>
          <w:lang w:val="es-ES_tradnl"/>
        </w:rPr>
        <w:t>al</w:t>
      </w:r>
      <w:r w:rsidR="00FE2A0F" w:rsidRPr="006E7CAB">
        <w:rPr>
          <w:lang w:val="es-ES_tradnl"/>
        </w:rPr>
        <w:t xml:space="preserve"> no encontr</w:t>
      </w:r>
      <w:r w:rsidR="006F3BE3" w:rsidRPr="006E7CAB">
        <w:rPr>
          <w:lang w:val="es-ES_tradnl"/>
        </w:rPr>
        <w:t>ar</w:t>
      </w:r>
      <w:r w:rsidR="00FE2A0F" w:rsidRPr="006E7CAB">
        <w:rPr>
          <w:lang w:val="es-ES_tradnl"/>
        </w:rPr>
        <w:t xml:space="preserve"> objeción para reconocer la ex</w:t>
      </w:r>
      <w:r w:rsidR="00441FA8">
        <w:rPr>
          <w:lang w:val="es-ES_tradnl"/>
        </w:rPr>
        <w:t>imen</w:t>
      </w:r>
      <w:r w:rsidR="00FE2A0F" w:rsidRPr="006E7CAB">
        <w:rPr>
          <w:lang w:val="es-ES_tradnl"/>
        </w:rPr>
        <w:t>te de responsabilidad del artículo 227 del Código Penal, por cuanto evidenció como elemento fáctico, injurias y calumnias recíprocas entre los dos sujetos implicados, y apoyó la preclusión a la luz del numeral 2 del artículo 332 del C.P.P</w:t>
      </w:r>
      <w:r w:rsidR="006F3BE3" w:rsidRPr="006E7CAB">
        <w:rPr>
          <w:lang w:val="es-ES_tradnl"/>
        </w:rPr>
        <w:t xml:space="preserve">, </w:t>
      </w:r>
      <w:r w:rsidR="00756CC1" w:rsidRPr="006E7CAB">
        <w:t>entendiendo que era la forma legal para solucionar un conflicto</w:t>
      </w:r>
      <w:r w:rsidR="00441FA8">
        <w:t xml:space="preserve"> entre individuos en los que concurre la doble condición de indiciados y presuntas víctimas</w:t>
      </w:r>
      <w:r w:rsidR="00756CC1" w:rsidRPr="006E7CAB">
        <w:t>.</w:t>
      </w:r>
    </w:p>
    <w:p w14:paraId="0B7CEA95" w14:textId="77777777" w:rsidR="00335653" w:rsidRPr="006E7CAB" w:rsidRDefault="00335653" w:rsidP="00AF6E12">
      <w:pPr>
        <w:spacing w:line="360" w:lineRule="auto"/>
        <w:jc w:val="both"/>
      </w:pPr>
    </w:p>
    <w:p w14:paraId="6838F927" w14:textId="7365ABEB" w:rsidR="00335653" w:rsidRPr="006E7CAB" w:rsidRDefault="00335653" w:rsidP="00AF6E12">
      <w:pPr>
        <w:spacing w:line="360" w:lineRule="auto"/>
        <w:jc w:val="both"/>
      </w:pPr>
      <w:r w:rsidRPr="006E7CAB">
        <w:t>Mediante providencia del 21 de marzo de 2019, la Sala Especial de Primera Instancia decretó la ruptura de la unidad procesal y mantuvo la competencia exclusivamente para conocer sobre la solicitud de preclus</w:t>
      </w:r>
      <w:r w:rsidR="00B51836" w:rsidRPr="006E7CAB">
        <w:t xml:space="preserve">ión respecto del ex </w:t>
      </w:r>
      <w:r w:rsidR="0031529C">
        <w:t>XXXXXX</w:t>
      </w:r>
      <w:r w:rsidR="00B51836" w:rsidRPr="006E7CAB">
        <w:t xml:space="preserve"> </w:t>
      </w:r>
      <w:proofErr w:type="spellStart"/>
      <w:r w:rsidR="0031529C">
        <w:t>XXXXXX</w:t>
      </w:r>
      <w:proofErr w:type="spellEnd"/>
      <w:r w:rsidRPr="006E7CAB">
        <w:t xml:space="preserve">. </w:t>
      </w:r>
    </w:p>
    <w:p w14:paraId="1D6F3F60" w14:textId="6CB6181F" w:rsidR="00335653" w:rsidRPr="006E7CAB" w:rsidRDefault="00335653" w:rsidP="00AF6E12">
      <w:pPr>
        <w:spacing w:line="360" w:lineRule="auto"/>
        <w:jc w:val="both"/>
      </w:pPr>
    </w:p>
    <w:p w14:paraId="68075735" w14:textId="564C5599" w:rsidR="00832D08" w:rsidRPr="006E7CAB" w:rsidRDefault="006556C5" w:rsidP="00AF6E12">
      <w:pPr>
        <w:spacing w:line="360" w:lineRule="auto"/>
        <w:jc w:val="both"/>
      </w:pPr>
      <w:r w:rsidRPr="006E7CAB">
        <w:t>En audiencia del</w:t>
      </w:r>
      <w:r w:rsidR="00335653" w:rsidRPr="006E7CAB">
        <w:t xml:space="preserve"> 2 de septiembre del año en curso, </w:t>
      </w:r>
      <w:r w:rsidR="0077574F" w:rsidRPr="006E7CAB">
        <w:t xml:space="preserve">la Sala Especial de Instrucción de </w:t>
      </w:r>
      <w:r w:rsidR="00716B22" w:rsidRPr="006E7CAB">
        <w:t>P</w:t>
      </w:r>
      <w:r w:rsidR="0077574F" w:rsidRPr="006E7CAB">
        <w:t xml:space="preserve">rimera </w:t>
      </w:r>
      <w:r w:rsidR="00716B22" w:rsidRPr="006E7CAB">
        <w:t>I</w:t>
      </w:r>
      <w:r w:rsidR="0077574F" w:rsidRPr="006E7CAB">
        <w:t>nstancia</w:t>
      </w:r>
      <w:r w:rsidRPr="006E7CAB">
        <w:t xml:space="preserve">, dio lectura al auto del 22 de julio de 2019, mediante el cual </w:t>
      </w:r>
      <w:r w:rsidR="00441FA8">
        <w:t xml:space="preserve">resolvió </w:t>
      </w:r>
      <w:proofErr w:type="spellStart"/>
      <w:r w:rsidR="00441FA8">
        <w:t>preclui</w:t>
      </w:r>
      <w:r w:rsidR="0065333D" w:rsidRPr="006E7CAB">
        <w:t>r</w:t>
      </w:r>
      <w:proofErr w:type="spellEnd"/>
      <w:r w:rsidR="0065333D" w:rsidRPr="006E7CAB">
        <w:t xml:space="preserve"> la indagación</w:t>
      </w:r>
      <w:r w:rsidR="00335653" w:rsidRPr="006E7CAB">
        <w:t xml:space="preserve"> </w:t>
      </w:r>
      <w:r w:rsidR="00441FA8">
        <w:t xml:space="preserve">a favor del doctor </w:t>
      </w:r>
      <w:r w:rsidR="0031529C">
        <w:t>XXXXXX</w:t>
      </w:r>
      <w:r w:rsidR="002F1315" w:rsidRPr="006E7CAB">
        <w:t xml:space="preserve"> por el delito de calumnia, al amparo de la causal cuarta del artículo 332 de la Ley 906 de 2004, - atipicidad </w:t>
      </w:r>
      <w:r w:rsidR="00832D08" w:rsidRPr="006E7CAB">
        <w:t xml:space="preserve">del hecho investigado. </w:t>
      </w:r>
      <w:r w:rsidR="00441FA8">
        <w:t>Esto es, por una causal no invocada por la Fiscalía.</w:t>
      </w:r>
    </w:p>
    <w:p w14:paraId="27A64CB6" w14:textId="77777777" w:rsidR="00832D08" w:rsidRPr="006E7CAB" w:rsidRDefault="00832D08" w:rsidP="00AF6E12">
      <w:pPr>
        <w:spacing w:line="360" w:lineRule="auto"/>
        <w:jc w:val="both"/>
      </w:pPr>
    </w:p>
    <w:p w14:paraId="13ACE26D" w14:textId="3DB4C665" w:rsidR="00BD0978" w:rsidRPr="006E7CAB" w:rsidRDefault="00832D08" w:rsidP="00AF6E12">
      <w:pPr>
        <w:spacing w:line="360" w:lineRule="auto"/>
        <w:jc w:val="both"/>
      </w:pPr>
      <w:r w:rsidRPr="006E7CAB">
        <w:t xml:space="preserve">En el auto </w:t>
      </w:r>
      <w:proofErr w:type="spellStart"/>
      <w:r w:rsidRPr="006E7CAB">
        <w:t>preclusivo</w:t>
      </w:r>
      <w:proofErr w:type="spellEnd"/>
      <w:r w:rsidRPr="006E7CAB">
        <w:t xml:space="preserve">, se advirtió que contra la decisión procedían </w:t>
      </w:r>
      <w:r w:rsidR="0065333D" w:rsidRPr="006E7CAB">
        <w:t>los recursos de reposición y apelación,</w:t>
      </w:r>
      <w:r w:rsidRPr="006E7CAB">
        <w:t xml:space="preserve"> los cuales podían ser interpuestos únicamente por la víctima, en tanto que los no recurrentes solo pod</w:t>
      </w:r>
      <w:r w:rsidR="00FD44F9" w:rsidRPr="006E7CAB">
        <w:t>ían pronunciars</w:t>
      </w:r>
      <w:r w:rsidRPr="006E7CAB">
        <w:t>e para coadyuv</w:t>
      </w:r>
      <w:r w:rsidR="00FD44F9" w:rsidRPr="006E7CAB">
        <w:t>a</w:t>
      </w:r>
      <w:r w:rsidRPr="006E7CAB">
        <w:t>r o no los argumentos</w:t>
      </w:r>
      <w:r w:rsidR="00FD44F9" w:rsidRPr="006E7CAB">
        <w:t xml:space="preserve"> del recurrente.</w:t>
      </w:r>
      <w:r w:rsidR="006556C5" w:rsidRPr="006E7CAB">
        <w:t xml:space="preserve"> La Sala s</w:t>
      </w:r>
      <w:r w:rsidR="006B156A" w:rsidRPr="006E7CAB">
        <w:t xml:space="preserve">ostuvo </w:t>
      </w:r>
      <w:r w:rsidR="00FD44F9" w:rsidRPr="006E7CAB">
        <w:t>que si bien</w:t>
      </w:r>
      <w:r w:rsidR="006556C5" w:rsidRPr="006E7CAB">
        <w:t>,</w:t>
      </w:r>
      <w:r w:rsidR="00FD44F9" w:rsidRPr="006E7CAB">
        <w:t xml:space="preserve"> </w:t>
      </w:r>
      <w:r w:rsidR="00BD0978" w:rsidRPr="006E7CAB">
        <w:t xml:space="preserve">el </w:t>
      </w:r>
      <w:r w:rsidR="00FD44F9" w:rsidRPr="006E7CAB">
        <w:t xml:space="preserve">Agente del Ministerio Público tiene la facultad para impugnar la decisión que </w:t>
      </w:r>
      <w:proofErr w:type="spellStart"/>
      <w:r w:rsidR="00FD44F9" w:rsidRPr="006E7CAB">
        <w:lastRenderedPageBreak/>
        <w:t>precluye</w:t>
      </w:r>
      <w:proofErr w:type="spellEnd"/>
      <w:r w:rsidR="00FD44F9" w:rsidRPr="006E7CAB">
        <w:t xml:space="preserve"> la investigación</w:t>
      </w:r>
      <w:r w:rsidR="00FD44F9" w:rsidRPr="006E7CAB">
        <w:rPr>
          <w:rStyle w:val="Refdenotaalpie"/>
        </w:rPr>
        <w:footnoteReference w:id="3"/>
      </w:r>
      <w:r w:rsidR="00FD44F9" w:rsidRPr="006E7CAB">
        <w:t>,</w:t>
      </w:r>
      <w:r w:rsidR="00BD0978" w:rsidRPr="006E7CAB">
        <w:t xml:space="preserve"> </w:t>
      </w:r>
      <w:r w:rsidR="00FD44F9" w:rsidRPr="006E7CAB">
        <w:t>en el presente caso no es viable dado que coadyuv</w:t>
      </w:r>
      <w:r w:rsidR="006556C5" w:rsidRPr="006E7CAB">
        <w:t>ó la solicitud de</w:t>
      </w:r>
      <w:r w:rsidR="00FD44F9" w:rsidRPr="006E7CAB">
        <w:t>l</w:t>
      </w:r>
      <w:r w:rsidR="006556C5" w:rsidRPr="006E7CAB">
        <w:t xml:space="preserve"> </w:t>
      </w:r>
      <w:r w:rsidR="00FD44F9" w:rsidRPr="006E7CAB">
        <w:t xml:space="preserve">ente acusador, </w:t>
      </w:r>
      <w:r w:rsidR="00BD4DFA" w:rsidRPr="006E7CAB">
        <w:t xml:space="preserve">y por tanto </w:t>
      </w:r>
      <w:r w:rsidR="00FD44F9" w:rsidRPr="006E7CAB">
        <w:t>carece de legitimación para tal efecto.</w:t>
      </w:r>
      <w:r w:rsidR="00BD0978" w:rsidRPr="006E7CAB">
        <w:t xml:space="preserve"> </w:t>
      </w:r>
    </w:p>
    <w:p w14:paraId="2837456F" w14:textId="6ACD127C" w:rsidR="00BD0978" w:rsidRPr="006E7CAB" w:rsidRDefault="00BD0978" w:rsidP="00AF6E12">
      <w:pPr>
        <w:spacing w:line="360" w:lineRule="auto"/>
        <w:jc w:val="both"/>
      </w:pPr>
    </w:p>
    <w:p w14:paraId="07405676" w14:textId="507945F9" w:rsidR="00FF4C7F" w:rsidRPr="006E7CAB" w:rsidRDefault="0092037B" w:rsidP="00FF4C7F">
      <w:pPr>
        <w:spacing w:line="360" w:lineRule="auto"/>
        <w:jc w:val="both"/>
      </w:pPr>
      <w:r w:rsidRPr="006E7CAB">
        <w:t xml:space="preserve">El </w:t>
      </w:r>
      <w:r w:rsidR="00BD0978" w:rsidRPr="006E7CAB">
        <w:t>Ministerio P</w:t>
      </w:r>
      <w:r w:rsidR="002E6FDD" w:rsidRPr="006E7CAB">
        <w:t>úblico presentó</w:t>
      </w:r>
      <w:r w:rsidR="00BD0978" w:rsidRPr="006E7CAB">
        <w:t xml:space="preserve"> recurso de reposición</w:t>
      </w:r>
      <w:r w:rsidR="008340D2" w:rsidRPr="006E7CAB">
        <w:rPr>
          <w:rStyle w:val="Refdenotaalpie"/>
        </w:rPr>
        <w:footnoteReference w:id="4"/>
      </w:r>
      <w:r w:rsidR="00BD0978" w:rsidRPr="006E7CAB">
        <w:t xml:space="preserve"> frente a la decisión de la Sal</w:t>
      </w:r>
      <w:r w:rsidR="002E6FDD" w:rsidRPr="006E7CAB">
        <w:t>a d</w:t>
      </w:r>
      <w:r w:rsidR="00513AA6" w:rsidRPr="006E7CAB">
        <w:t xml:space="preserve">e no permitirle impugnar el </w:t>
      </w:r>
      <w:r w:rsidR="002E6FDD" w:rsidRPr="006E7CAB">
        <w:t xml:space="preserve">auto </w:t>
      </w:r>
      <w:proofErr w:type="spellStart"/>
      <w:r w:rsidR="002E6FDD" w:rsidRPr="006E7CAB">
        <w:t>p</w:t>
      </w:r>
      <w:r w:rsidR="00BD697A" w:rsidRPr="006E7CAB">
        <w:t>reclusivo</w:t>
      </w:r>
      <w:proofErr w:type="spellEnd"/>
      <w:r w:rsidR="00BD697A" w:rsidRPr="006E7CAB">
        <w:t>, con el fin de que fuera</w:t>
      </w:r>
      <w:r w:rsidR="002E6FDD" w:rsidRPr="006E7CAB">
        <w:t xml:space="preserve"> reconsiderada esta postura y </w:t>
      </w:r>
      <w:r w:rsidR="00441FA8">
        <w:t xml:space="preserve">habilitarse para apelar la providencia en su conjunto. La Sala consideró que no era posible presentar de manera fraccionada dos recursos contra la misma providencia, y </w:t>
      </w:r>
      <w:r w:rsidR="009B3191" w:rsidRPr="006E7CAB">
        <w:t>expuso qu</w:t>
      </w:r>
      <w:r w:rsidR="00BD697A" w:rsidRPr="006E7CAB">
        <w:t xml:space="preserve">e el Ministerio Público, carecía </w:t>
      </w:r>
      <w:r w:rsidR="009B3191" w:rsidRPr="006E7CAB">
        <w:t>de legitimación sustancial o interés para i</w:t>
      </w:r>
      <w:r w:rsidR="00267B46" w:rsidRPr="006E7CAB">
        <w:t xml:space="preserve">nterponer los recursos legales contra la providencia que </w:t>
      </w:r>
      <w:proofErr w:type="spellStart"/>
      <w:r w:rsidR="00267B46" w:rsidRPr="006E7CAB">
        <w:t>precluyó</w:t>
      </w:r>
      <w:proofErr w:type="spellEnd"/>
      <w:r w:rsidR="00267B46" w:rsidRPr="006E7CAB">
        <w:t xml:space="preserve"> la investigación a favor del ex </w:t>
      </w:r>
      <w:r w:rsidR="0031529C">
        <w:t>XXXXXXXXXXXX</w:t>
      </w:r>
      <w:r w:rsidR="00267B46" w:rsidRPr="006E7CAB">
        <w:t>,</w:t>
      </w:r>
      <w:r w:rsidR="00FF4C7F" w:rsidRPr="006E7CAB">
        <w:t xml:space="preserve"> teniendo en cuenta que, en audiencia de sustentación de preclusión</w:t>
      </w:r>
      <w:r w:rsidR="00FF4C7F" w:rsidRPr="006E7CAB">
        <w:rPr>
          <w:rStyle w:val="Refdenotaalpie"/>
        </w:rPr>
        <w:footnoteReference w:id="5"/>
      </w:r>
      <w:r w:rsidR="00FF4C7F" w:rsidRPr="006E7CAB">
        <w:t xml:space="preserve"> se coadyuvó la solicitud de preclusión elevada por la Fiscalía, e independientemente de la causal por la cual se haya decretado, </w:t>
      </w:r>
      <w:r w:rsidR="00FF4C7F" w:rsidRPr="00441FA8">
        <w:rPr>
          <w:b/>
        </w:rPr>
        <w:t xml:space="preserve">la pretensión procesal está satisfecha </w:t>
      </w:r>
      <w:r w:rsidR="00FF4C7F" w:rsidRPr="006E7CAB">
        <w:t>y no advierte que la decisión cause un perjuicio a la pretensión procesal</w:t>
      </w:r>
      <w:r w:rsidR="00FF4C7F" w:rsidRPr="006E7CAB">
        <w:rPr>
          <w:rStyle w:val="Refdenotaalpie"/>
        </w:rPr>
        <w:footnoteReference w:id="6"/>
      </w:r>
      <w:r w:rsidR="00FF4C7F" w:rsidRPr="006E7CAB">
        <w:t xml:space="preserve">.  </w:t>
      </w:r>
    </w:p>
    <w:p w14:paraId="118E500B" w14:textId="7F4094CF" w:rsidR="00BD697A" w:rsidRPr="006E7CAB" w:rsidRDefault="00BD697A" w:rsidP="00FF4C7F">
      <w:pPr>
        <w:spacing w:line="360" w:lineRule="auto"/>
        <w:jc w:val="both"/>
      </w:pPr>
    </w:p>
    <w:p w14:paraId="6B99B7F1" w14:textId="40D935B0" w:rsidR="00BD697A" w:rsidRPr="006E7CAB" w:rsidRDefault="00BD697A" w:rsidP="00FF4C7F">
      <w:pPr>
        <w:spacing w:line="360" w:lineRule="auto"/>
        <w:jc w:val="both"/>
      </w:pPr>
      <w:r w:rsidRPr="006E7CAB">
        <w:t>Frente a esta decisión, el Ministerio Público interpuso recurso de</w:t>
      </w:r>
      <w:r w:rsidR="001609C0" w:rsidRPr="006E7CAB">
        <w:t xml:space="preserve"> queja en la audiencia del 04 de septiembre del año 2019 y finalmente, de conformidad con los artículos 179B y siguientes de la Ley 906 e 2004, el a quo dispuso compulsar copias de las piezas procesales y ordenó enviar las diligencias a la Sala de Casación Penal de la Corte Suprema de Justicia para lo pertinente.</w:t>
      </w:r>
    </w:p>
    <w:p w14:paraId="4CB11722" w14:textId="742A1F6B" w:rsidR="00FF4C7F" w:rsidRDefault="00FF4C7F" w:rsidP="00FF4C7F">
      <w:pPr>
        <w:spacing w:line="360" w:lineRule="auto"/>
        <w:jc w:val="both"/>
      </w:pPr>
    </w:p>
    <w:p w14:paraId="0F0453A5" w14:textId="45E14691" w:rsidR="00867481" w:rsidRDefault="00867481" w:rsidP="00FF4C7F">
      <w:pPr>
        <w:spacing w:line="360" w:lineRule="auto"/>
        <w:jc w:val="both"/>
      </w:pPr>
    </w:p>
    <w:p w14:paraId="6E5D1099" w14:textId="501FF6B8" w:rsidR="00867481" w:rsidRDefault="00867481" w:rsidP="00FF4C7F">
      <w:pPr>
        <w:spacing w:line="360" w:lineRule="auto"/>
        <w:jc w:val="both"/>
      </w:pPr>
    </w:p>
    <w:p w14:paraId="7548D937" w14:textId="428CC4FC" w:rsidR="00867481" w:rsidRDefault="00867481" w:rsidP="00FF4C7F">
      <w:pPr>
        <w:spacing w:line="360" w:lineRule="auto"/>
        <w:jc w:val="both"/>
      </w:pPr>
    </w:p>
    <w:p w14:paraId="2D6DC64C" w14:textId="77777777" w:rsidR="00867481" w:rsidRPr="006E7CAB" w:rsidRDefault="00867481" w:rsidP="00FF4C7F">
      <w:pPr>
        <w:spacing w:line="360" w:lineRule="auto"/>
        <w:jc w:val="both"/>
      </w:pPr>
    </w:p>
    <w:p w14:paraId="3203E60D" w14:textId="51BFA4D8" w:rsidR="00EC4418" w:rsidRPr="006E7CAB" w:rsidRDefault="00E20702" w:rsidP="00EC4418">
      <w:pPr>
        <w:pStyle w:val="Prrafodelista"/>
        <w:numPr>
          <w:ilvl w:val="0"/>
          <w:numId w:val="35"/>
        </w:numPr>
        <w:spacing w:line="360" w:lineRule="auto"/>
        <w:jc w:val="center"/>
        <w:rPr>
          <w:b/>
        </w:rPr>
      </w:pPr>
      <w:r w:rsidRPr="006E7CAB">
        <w:rPr>
          <w:b/>
        </w:rPr>
        <w:lastRenderedPageBreak/>
        <w:t>Consideraciones del Ministerio Público</w:t>
      </w:r>
    </w:p>
    <w:p w14:paraId="4023C2DE" w14:textId="77777777" w:rsidR="00EC4418" w:rsidRPr="006E7CAB" w:rsidRDefault="00EC4418" w:rsidP="00EC4418">
      <w:pPr>
        <w:pStyle w:val="Prrafodelista"/>
        <w:spacing w:line="360" w:lineRule="auto"/>
        <w:ind w:left="720"/>
        <w:rPr>
          <w:b/>
        </w:rPr>
      </w:pPr>
    </w:p>
    <w:p w14:paraId="13CC3133" w14:textId="13DBE875" w:rsidR="00E20702" w:rsidRPr="006E7CAB" w:rsidRDefault="00E20702" w:rsidP="00E20702">
      <w:pPr>
        <w:pStyle w:val="Prrafodelista"/>
        <w:numPr>
          <w:ilvl w:val="1"/>
          <w:numId w:val="35"/>
        </w:numPr>
        <w:spacing w:line="360" w:lineRule="auto"/>
        <w:rPr>
          <w:b/>
        </w:rPr>
      </w:pPr>
      <w:r w:rsidRPr="006E7CAB">
        <w:rPr>
          <w:b/>
        </w:rPr>
        <w:t>Problema jurídico</w:t>
      </w:r>
    </w:p>
    <w:p w14:paraId="76719DFA" w14:textId="77777777" w:rsidR="00D47FA4" w:rsidRPr="006E7CAB" w:rsidRDefault="00D47FA4" w:rsidP="00D47FA4">
      <w:pPr>
        <w:pStyle w:val="Prrafodelista"/>
        <w:spacing w:line="360" w:lineRule="auto"/>
        <w:ind w:left="765"/>
        <w:rPr>
          <w:b/>
        </w:rPr>
      </w:pPr>
    </w:p>
    <w:p w14:paraId="007E19F5" w14:textId="56761C7B" w:rsidR="00E20702" w:rsidRPr="006E7CAB" w:rsidRDefault="00E20702" w:rsidP="00E20702">
      <w:pPr>
        <w:spacing w:line="360" w:lineRule="auto"/>
        <w:jc w:val="both"/>
      </w:pPr>
      <w:r w:rsidRPr="006E7CAB">
        <w:t xml:space="preserve">Definir si al Ministerio </w:t>
      </w:r>
      <w:r w:rsidR="00EC4418" w:rsidRPr="006E7CAB">
        <w:t>Público le asiste legitimidad sustancial para</w:t>
      </w:r>
      <w:r w:rsidRPr="006E7CAB">
        <w:t xml:space="preserve"> recurrir el auto del 22 de julio de 2019, leído en audiencia del 2 de septiembre de 2019, mediante el cual la Sala Especial de Primera Instancia decidió </w:t>
      </w:r>
      <w:proofErr w:type="spellStart"/>
      <w:r w:rsidRPr="006E7CAB">
        <w:t>precluir</w:t>
      </w:r>
      <w:proofErr w:type="spellEnd"/>
      <w:r w:rsidRPr="006E7CAB">
        <w:t xml:space="preserve"> la investigación a favor del ex </w:t>
      </w:r>
      <w:r w:rsidR="0031529C">
        <w:t>XXXXXX</w:t>
      </w:r>
      <w:r w:rsidRPr="006E7CAB">
        <w:t xml:space="preserve"> </w:t>
      </w:r>
      <w:proofErr w:type="spellStart"/>
      <w:r w:rsidR="0031529C">
        <w:t>XXXXXX</w:t>
      </w:r>
      <w:proofErr w:type="spellEnd"/>
      <w:r w:rsidRPr="006E7CAB">
        <w:t>, por la causal de atipicidad del hecho investigado</w:t>
      </w:r>
      <w:r w:rsidR="00867481">
        <w:t>, no invocada ni sustentada por la Fiscalía</w:t>
      </w:r>
      <w:r w:rsidR="00D47FA4" w:rsidRPr="006E7CAB">
        <w:t>.</w:t>
      </w:r>
    </w:p>
    <w:p w14:paraId="7E81036F" w14:textId="4A0DF93A" w:rsidR="00D47FA4" w:rsidRPr="006E7CAB" w:rsidRDefault="00D47FA4" w:rsidP="00E20702">
      <w:pPr>
        <w:spacing w:line="360" w:lineRule="auto"/>
        <w:jc w:val="both"/>
      </w:pPr>
    </w:p>
    <w:p w14:paraId="151F0C80" w14:textId="08B14399" w:rsidR="00D47FA4" w:rsidRPr="006E7CAB" w:rsidRDefault="00D47FA4" w:rsidP="003E564C">
      <w:pPr>
        <w:spacing w:line="360" w:lineRule="auto"/>
        <w:jc w:val="both"/>
        <w:rPr>
          <w:b/>
          <w:lang w:val="es-ES_tradnl"/>
        </w:rPr>
      </w:pPr>
      <w:r w:rsidRPr="006E7CAB">
        <w:t xml:space="preserve">Para resolver el anterior problema jurídico, esta Procuraduría Delegada dividirá el presente documento en los siguientes apartados: (i) El recurso de queja, (ii) </w:t>
      </w:r>
      <w:r w:rsidR="00A56DC5" w:rsidRPr="006E7CAB">
        <w:t xml:space="preserve">marco de actuación del Ministerio Público (iii) criterios para recurrir una </w:t>
      </w:r>
      <w:r w:rsidR="006E7CAB" w:rsidRPr="006E7CAB">
        <w:t>decisión y</w:t>
      </w:r>
      <w:r w:rsidR="0063785A" w:rsidRPr="006E7CAB">
        <w:t xml:space="preserve"> (iv</w:t>
      </w:r>
      <w:r w:rsidR="008F0854" w:rsidRPr="006E7CAB">
        <w:t>)</w:t>
      </w:r>
      <w:r w:rsidR="0063785A" w:rsidRPr="006E7CAB">
        <w:rPr>
          <w:lang w:val="es-ES_tradnl"/>
        </w:rPr>
        <w:t xml:space="preserve"> </w:t>
      </w:r>
      <w:r w:rsidR="003E564C" w:rsidRPr="006E7CAB">
        <w:t>la petición del Ministerio Público.</w:t>
      </w:r>
    </w:p>
    <w:p w14:paraId="49E0BFB5" w14:textId="0851C33C" w:rsidR="002965C2" w:rsidRPr="006E7CAB" w:rsidRDefault="002965C2" w:rsidP="003E564C">
      <w:pPr>
        <w:spacing w:line="360" w:lineRule="auto"/>
        <w:jc w:val="both"/>
      </w:pPr>
    </w:p>
    <w:p w14:paraId="43BB7EC2" w14:textId="1C4BD58B" w:rsidR="00542366" w:rsidRPr="006E7CAB" w:rsidRDefault="0063785A" w:rsidP="003E564C">
      <w:pPr>
        <w:spacing w:line="360" w:lineRule="auto"/>
        <w:jc w:val="both"/>
        <w:rPr>
          <w:b/>
        </w:rPr>
      </w:pPr>
      <w:r w:rsidRPr="006E7CAB">
        <w:rPr>
          <w:b/>
        </w:rPr>
        <w:t xml:space="preserve">2.2 </w:t>
      </w:r>
      <w:r w:rsidR="00542366" w:rsidRPr="006E7CAB">
        <w:rPr>
          <w:b/>
        </w:rPr>
        <w:t>Del recurso de queja</w:t>
      </w:r>
    </w:p>
    <w:p w14:paraId="15A94998" w14:textId="77777777" w:rsidR="00814FE0" w:rsidRPr="006E7CAB" w:rsidRDefault="00814FE0" w:rsidP="003E564C">
      <w:pPr>
        <w:spacing w:line="360" w:lineRule="auto"/>
        <w:jc w:val="both"/>
        <w:rPr>
          <w:b/>
        </w:rPr>
      </w:pPr>
    </w:p>
    <w:p w14:paraId="43C0A5DE" w14:textId="0331E325" w:rsidR="00017AF3" w:rsidRPr="006E7CAB" w:rsidRDefault="00017AF3" w:rsidP="003E564C">
      <w:pPr>
        <w:spacing w:line="360" w:lineRule="auto"/>
        <w:jc w:val="both"/>
      </w:pPr>
      <w:r w:rsidRPr="006E7CAB">
        <w:rPr>
          <w:b/>
        </w:rPr>
        <w:t xml:space="preserve"> </w:t>
      </w:r>
      <w:r w:rsidRPr="006E7CAB">
        <w:t>A pesar de que el recurso de queja no fue incluido en el texto original de la Ley 906 de 2004, peste fue regulado por los artículos 92, 93, 94,95 y 96 de la Ley 1395 de 2010, mediante los cuales extendió el contenido del artículo 179 del Código de Procedimiento Penal.</w:t>
      </w:r>
    </w:p>
    <w:p w14:paraId="2BE3AF8D" w14:textId="6CA81B55" w:rsidR="00017AF3" w:rsidRPr="006E7CAB" w:rsidRDefault="00017AF3" w:rsidP="003E564C">
      <w:pPr>
        <w:spacing w:line="360" w:lineRule="auto"/>
        <w:jc w:val="both"/>
      </w:pPr>
    </w:p>
    <w:p w14:paraId="082D6A24" w14:textId="45636ED3" w:rsidR="00017AF3" w:rsidRPr="006E7CAB" w:rsidRDefault="00017AF3" w:rsidP="003E564C">
      <w:pPr>
        <w:spacing w:line="360" w:lineRule="auto"/>
        <w:jc w:val="both"/>
      </w:pPr>
      <w:r w:rsidRPr="006E7CAB">
        <w:t>Teniendo en cuenta que la queja se interpone contra a decisión que deniega el recurso de apelación, su discusión se circunscribe exclusivamente a si se debe o no conceder el recurso de alzada, y por tanto su sustentación vincula aspectos de contenido eminentemente procesal, lo mismo que la decisión mediante la cual se resuelve.</w:t>
      </w:r>
    </w:p>
    <w:p w14:paraId="27805223" w14:textId="4269CA27" w:rsidR="00017AF3" w:rsidRPr="006E7CAB" w:rsidRDefault="00017AF3" w:rsidP="003E564C">
      <w:pPr>
        <w:spacing w:line="360" w:lineRule="auto"/>
        <w:jc w:val="both"/>
      </w:pPr>
    </w:p>
    <w:p w14:paraId="6F7D1BA6" w14:textId="2BA7578B" w:rsidR="00017AF3" w:rsidRPr="006E7CAB" w:rsidRDefault="00017AF3" w:rsidP="003E564C">
      <w:pPr>
        <w:spacing w:line="360" w:lineRule="auto"/>
        <w:jc w:val="both"/>
      </w:pPr>
      <w:r w:rsidRPr="006E7CAB">
        <w:t xml:space="preserve">El inciso final del artículo 176 de la Ley 906 de 2004, establece que la apelación procede contra los autos adoptados durante el desarrollo de las audiencias, y </w:t>
      </w:r>
      <w:r w:rsidRPr="006E7CAB">
        <w:lastRenderedPageBreak/>
        <w:t>contra las sentencias condenatoria o absolutoria, salvo las excepciones previstas en la misma ley.</w:t>
      </w:r>
    </w:p>
    <w:p w14:paraId="4DD63B8C" w14:textId="3D35B492" w:rsidR="00017AF3" w:rsidRPr="006E7CAB" w:rsidRDefault="00017AF3" w:rsidP="003E564C">
      <w:pPr>
        <w:spacing w:line="360" w:lineRule="auto"/>
        <w:jc w:val="both"/>
      </w:pPr>
    </w:p>
    <w:p w14:paraId="505D0C98" w14:textId="5AB3B118" w:rsidR="00017AF3" w:rsidRPr="006E7CAB" w:rsidRDefault="00017AF3" w:rsidP="003E564C">
      <w:pPr>
        <w:spacing w:line="360" w:lineRule="auto"/>
        <w:jc w:val="both"/>
      </w:pPr>
      <w:r w:rsidRPr="006E7CAB">
        <w:t>Adicionalmente, el artículo 20 del mismo código consagra que las sentencias y los autos que se refieran a la libertad del imputado o acusado, que afecten la práctica de las pruebas o que tengan efectos patrimoniales, son susceptibles del recurso de apelación, a menos que estén incluidas en las excepciones contempladas en el mismo compendio legal.</w:t>
      </w:r>
    </w:p>
    <w:p w14:paraId="3A9DCC12" w14:textId="2BCD3C3C" w:rsidR="00017AF3" w:rsidRPr="006E7CAB" w:rsidRDefault="00017AF3" w:rsidP="003E564C">
      <w:pPr>
        <w:spacing w:line="360" w:lineRule="auto"/>
        <w:jc w:val="both"/>
      </w:pPr>
    </w:p>
    <w:p w14:paraId="46DE09AF" w14:textId="74A82C25" w:rsidR="009D59DA" w:rsidRPr="006E7CAB" w:rsidRDefault="00017AF3" w:rsidP="003E564C">
      <w:pPr>
        <w:spacing w:line="360" w:lineRule="auto"/>
        <w:jc w:val="both"/>
      </w:pPr>
      <w:r w:rsidRPr="006E7CAB">
        <w:t>En virtud de la mencionada normatividad, son apelables</w:t>
      </w:r>
      <w:r w:rsidR="00340832" w:rsidRPr="006E7CAB">
        <w:t>: “la sentencia, los autos que se refieren a la libertad del imputado o acusado, los autos que afecten la práctica de las pruebas, los autos que tengan efectos patrimoniales y, los autos adoptados durante el desarrollo de las audiencias”</w:t>
      </w:r>
      <w:r w:rsidR="00340832" w:rsidRPr="006E7CAB">
        <w:rPr>
          <w:rStyle w:val="Refdenotaalpie"/>
        </w:rPr>
        <w:footnoteReference w:id="7"/>
      </w:r>
    </w:p>
    <w:p w14:paraId="502C1AC0" w14:textId="77777777" w:rsidR="009D59DA" w:rsidRPr="006E7CAB" w:rsidRDefault="009D59DA" w:rsidP="003E564C">
      <w:pPr>
        <w:spacing w:line="360" w:lineRule="auto"/>
        <w:jc w:val="both"/>
      </w:pPr>
    </w:p>
    <w:p w14:paraId="6AD4F31F" w14:textId="3F070660" w:rsidR="009D59DA" w:rsidRPr="006E7CAB" w:rsidRDefault="009D59DA" w:rsidP="003E564C">
      <w:pPr>
        <w:spacing w:line="360" w:lineRule="auto"/>
        <w:jc w:val="both"/>
      </w:pPr>
      <w:r w:rsidRPr="006E7CAB">
        <w:t>Respecto de la facultada para recurrir, ha determinado la Sala de Casación Penal de la Corte Suprema de Justicia, que deben reunirse los atributos de: (i) legitimidad, esto es, que quién hace uso del medio de impugnación haya sido admitido como parte o interviniente en el proceso, e (ii) interés jurídico, el cual deviene del agravio que le ocasione la decisión.</w:t>
      </w:r>
      <w:r w:rsidRPr="006E7CAB">
        <w:rPr>
          <w:rStyle w:val="Refdenotaalpie"/>
        </w:rPr>
        <w:footnoteReference w:id="8"/>
      </w:r>
    </w:p>
    <w:p w14:paraId="0B8C6D0A" w14:textId="77777777" w:rsidR="009D59DA" w:rsidRPr="006E7CAB" w:rsidRDefault="009D59DA" w:rsidP="003E564C">
      <w:pPr>
        <w:spacing w:line="360" w:lineRule="auto"/>
        <w:jc w:val="both"/>
      </w:pPr>
    </w:p>
    <w:p w14:paraId="4A9B19B5" w14:textId="56591E07" w:rsidR="009D59DA" w:rsidRPr="006E7CAB" w:rsidRDefault="009D59DA" w:rsidP="003E564C">
      <w:pPr>
        <w:spacing w:line="360" w:lineRule="auto"/>
        <w:jc w:val="both"/>
      </w:pPr>
      <w:r w:rsidRPr="006E7CAB">
        <w:t xml:space="preserve">De acuerdo con lo anterior, a las partes e intervinientes que les es negada </w:t>
      </w:r>
      <w:r w:rsidR="00C17922" w:rsidRPr="006E7CAB">
        <w:t>la</w:t>
      </w:r>
      <w:r w:rsidRPr="006E7CAB">
        <w:t xml:space="preserve"> interposición de la apelación en contra de las decisiones reseñadas previamente,</w:t>
      </w:r>
      <w:r w:rsidR="000F22B5" w:rsidRPr="006E7CAB">
        <w:t xml:space="preserve"> porque el juzgador de primera instancia concluye que la parte inconforme carece de legitimidad para el proceso o de interés jurídico para recurrir, o la providencia no admite dicho recurso, comoquiera que es una decisión de simple impulso, orden, trámite o sustentación, tienen a su alcance la queja para buscar que el superior</w:t>
      </w:r>
      <w:r w:rsidR="00C17922" w:rsidRPr="006E7CAB">
        <w:t xml:space="preserve"> jerárquico del operador que tomó la decisión denegatoria, conceda el recurso y defina su efecto.</w:t>
      </w:r>
      <w:r w:rsidR="000F22B5" w:rsidRPr="006E7CAB">
        <w:t xml:space="preserve"> </w:t>
      </w:r>
      <w:r w:rsidRPr="006E7CAB">
        <w:t xml:space="preserve"> </w:t>
      </w:r>
    </w:p>
    <w:p w14:paraId="33E1C8A3" w14:textId="77777777" w:rsidR="002B03BB" w:rsidRPr="006E7CAB" w:rsidRDefault="002B03BB" w:rsidP="003E564C">
      <w:pPr>
        <w:spacing w:line="360" w:lineRule="auto"/>
        <w:jc w:val="both"/>
      </w:pPr>
    </w:p>
    <w:p w14:paraId="2C089AE7" w14:textId="07ADC300" w:rsidR="003E1063" w:rsidRPr="006E7CAB" w:rsidRDefault="0063785A" w:rsidP="003E1063">
      <w:pPr>
        <w:spacing w:line="360" w:lineRule="auto"/>
        <w:jc w:val="both"/>
      </w:pPr>
      <w:r w:rsidRPr="006E7CAB">
        <w:rPr>
          <w:b/>
        </w:rPr>
        <w:t xml:space="preserve">2.3 </w:t>
      </w:r>
      <w:r w:rsidR="002965C2" w:rsidRPr="006E7CAB">
        <w:rPr>
          <w:b/>
        </w:rPr>
        <w:t>Marco de actuación del Ministerio Público</w:t>
      </w:r>
      <w:r w:rsidR="003E1063" w:rsidRPr="006E7CAB">
        <w:rPr>
          <w:b/>
        </w:rPr>
        <w:t xml:space="preserve"> </w:t>
      </w:r>
    </w:p>
    <w:p w14:paraId="329ADAF6" w14:textId="282F129B" w:rsidR="00106C4C" w:rsidRPr="006E7CAB" w:rsidRDefault="00106C4C" w:rsidP="00106C4C">
      <w:pPr>
        <w:spacing w:line="360" w:lineRule="auto"/>
        <w:jc w:val="both"/>
        <w:rPr>
          <w:b/>
        </w:rPr>
      </w:pPr>
    </w:p>
    <w:p w14:paraId="5F5366B8" w14:textId="56A3D747" w:rsidR="00106C4C" w:rsidRPr="006E7CAB" w:rsidRDefault="00106C4C" w:rsidP="00130342">
      <w:pPr>
        <w:spacing w:line="360" w:lineRule="auto"/>
        <w:jc w:val="both"/>
        <w:rPr>
          <w:lang w:val="es-ES_tradnl"/>
        </w:rPr>
      </w:pPr>
      <w:r w:rsidRPr="006E7CAB">
        <w:t xml:space="preserve">La Constitución Política de Colombia </w:t>
      </w:r>
      <w:r w:rsidRPr="006E7CAB">
        <w:rPr>
          <w:lang w:val="es-ES_tradnl"/>
        </w:rPr>
        <w:t>le asignó al Ministerio Público la guarda y protección de los derechos humanos, la vigilancia del cumplimiento de los preceptos constitucionales, las leyes, decisiones judiciales y actos administrativos, la defensa de los intereses de la sociedad y la intervención en los procesos y ante las autoridades judiciales cuando sea necesario en defensa del orden jurídico, del patrimonio público o los derechos y garantías fundamentales</w:t>
      </w:r>
      <w:r w:rsidRPr="006E7CAB">
        <w:rPr>
          <w:rStyle w:val="Refdenotaalpie"/>
          <w:lang w:val="es-ES_tradnl"/>
        </w:rPr>
        <w:footnoteReference w:id="9"/>
      </w:r>
      <w:r w:rsidRPr="006E7CAB">
        <w:rPr>
          <w:lang w:val="es-ES_tradnl"/>
        </w:rPr>
        <w:t xml:space="preserve">. </w:t>
      </w:r>
    </w:p>
    <w:p w14:paraId="1D988C85" w14:textId="77777777" w:rsidR="00106C4C" w:rsidRPr="006E7CAB" w:rsidRDefault="00106C4C" w:rsidP="00106C4C">
      <w:pPr>
        <w:spacing w:line="360" w:lineRule="auto"/>
        <w:jc w:val="both"/>
        <w:rPr>
          <w:lang w:val="es-ES_tradnl"/>
        </w:rPr>
      </w:pPr>
      <w:r w:rsidRPr="006E7CAB">
        <w:rPr>
          <w:lang w:val="es-ES_tradnl"/>
        </w:rPr>
        <w:t xml:space="preserve"> </w:t>
      </w:r>
    </w:p>
    <w:p w14:paraId="00537E79" w14:textId="593C1468" w:rsidR="00106C4C" w:rsidRPr="006E7CAB" w:rsidRDefault="00106C4C" w:rsidP="00130342">
      <w:pPr>
        <w:spacing w:line="360" w:lineRule="auto"/>
        <w:jc w:val="both"/>
        <w:rPr>
          <w:lang w:val="es-ES_tradnl"/>
        </w:rPr>
      </w:pPr>
      <w:r w:rsidRPr="006E7CAB">
        <w:rPr>
          <w:lang w:val="es-ES_tradnl"/>
        </w:rPr>
        <w:t>Asimismo, la Ley 906 de 2004, estableció que el Ministerio Público intervendrá en el proceso penal cuando sea necesario, en defensa del orden jurídico, del patrimonio público o los derechos y garantías fundamentales</w:t>
      </w:r>
      <w:r w:rsidRPr="006E7CAB">
        <w:rPr>
          <w:rStyle w:val="Refdenotaalpie"/>
          <w:lang w:val="es-ES_tradnl"/>
        </w:rPr>
        <w:footnoteReference w:id="10"/>
      </w:r>
      <w:r w:rsidRPr="006E7CAB">
        <w:rPr>
          <w:lang w:val="es-ES_tradnl"/>
        </w:rPr>
        <w:t xml:space="preserve">  ejerciendo funciones en las etapas de indagación, investigación y juzgamiento. Como garante de los derechos humanos y los derechos fundamentales: (i) procurando  que las decisiones judiciales cumplan con los cometidos de lograr la verdad y la justicia  y como representante de la sociedad: (i) mediante la intervención en la audiencia de control judicial de preclusión, (ii) velando por el respeto de los derechos de las víctimas, testigos, jurados y demás intervinientes en el proceso, así como mediante la verificación de la efectiva protección por parte del Estado, y (iii) Participando en las diligencias o actuaciones donde proceda la disponibilidad del derecho por parte de la víctima individual o colectiva y en las que exista disponibilidad oficial de la acción penal, procurando que la voluntad otorgada sea real y no se afecten los derechos de los perjudicados</w:t>
      </w:r>
      <w:r w:rsidR="00A92AB4" w:rsidRPr="006E7CAB">
        <w:rPr>
          <w:rStyle w:val="Refdenotaalpie"/>
          <w:lang w:val="es-ES_tradnl"/>
        </w:rPr>
        <w:footnoteReference w:id="11"/>
      </w:r>
      <w:r w:rsidRPr="006E7CAB">
        <w:rPr>
          <w:lang w:val="es-ES_tradnl"/>
        </w:rPr>
        <w:t>.</w:t>
      </w:r>
    </w:p>
    <w:p w14:paraId="59AF41BC" w14:textId="57178AF4" w:rsidR="00130342" w:rsidRPr="006E7CAB" w:rsidRDefault="00130342" w:rsidP="003E564C">
      <w:pPr>
        <w:spacing w:line="360" w:lineRule="auto"/>
        <w:jc w:val="both"/>
      </w:pPr>
    </w:p>
    <w:p w14:paraId="59A4793E" w14:textId="05F6CAF9" w:rsidR="0084057E" w:rsidRPr="006E7CAB" w:rsidRDefault="0084057E" w:rsidP="0084057E">
      <w:pPr>
        <w:spacing w:line="360" w:lineRule="auto"/>
        <w:jc w:val="both"/>
      </w:pPr>
      <w:r w:rsidRPr="006E7CAB">
        <w:t xml:space="preserve">La Corte Constitucional, ha reconocido al Ministerio Púbico como un interviniente especial y discreto al interior del sistema penal acusatorio, el cual </w:t>
      </w:r>
      <w:r w:rsidRPr="006E7CAB">
        <w:lastRenderedPageBreak/>
        <w:t>debe sujetar su marco de acción al respeto por las garantías procesales, constitucionales y legales.</w:t>
      </w:r>
    </w:p>
    <w:p w14:paraId="226008D2" w14:textId="77777777" w:rsidR="0084057E" w:rsidRPr="006E7CAB" w:rsidRDefault="0084057E" w:rsidP="00130342">
      <w:pPr>
        <w:spacing w:line="360" w:lineRule="auto"/>
        <w:jc w:val="both"/>
      </w:pPr>
    </w:p>
    <w:p w14:paraId="084130B0" w14:textId="1DE368E3" w:rsidR="00200841" w:rsidRDefault="00130342" w:rsidP="0087342C">
      <w:pPr>
        <w:spacing w:line="360" w:lineRule="auto"/>
        <w:jc w:val="both"/>
      </w:pPr>
      <w:r w:rsidRPr="006E7CAB">
        <w:t xml:space="preserve">En criterio de la Corte Suprema de Justicia, </w:t>
      </w:r>
      <w:r w:rsidR="002774DD" w:rsidRPr="006E7CAB">
        <w:t xml:space="preserve">la intervención del </w:t>
      </w:r>
      <w:r w:rsidRPr="006E7CAB">
        <w:t>Ministerio P</w:t>
      </w:r>
      <w:r w:rsidR="002774DD" w:rsidRPr="006E7CAB">
        <w:t xml:space="preserve">úblico </w:t>
      </w:r>
      <w:r w:rsidRPr="006E7CAB">
        <w:t xml:space="preserve">en </w:t>
      </w:r>
      <w:r w:rsidR="002774DD" w:rsidRPr="006E7CAB">
        <w:t xml:space="preserve">el proceso penal acusatorio </w:t>
      </w:r>
      <w:r w:rsidR="002774DD" w:rsidRPr="006E7CAB">
        <w:rPr>
          <w:i/>
        </w:rPr>
        <w:t>resulta siempre necesaria</w:t>
      </w:r>
      <w:r w:rsidR="002774DD" w:rsidRPr="006E7CAB">
        <w:t xml:space="preserve"> </w:t>
      </w:r>
      <w:r w:rsidR="00B54931" w:rsidRPr="006E7CAB">
        <w:t xml:space="preserve">para el </w:t>
      </w:r>
      <w:r w:rsidRPr="006E7CAB">
        <w:t xml:space="preserve">cumplimiento </w:t>
      </w:r>
      <w:r w:rsidR="00B54931" w:rsidRPr="006E7CAB">
        <w:t>de los propósitos constitucionales</w:t>
      </w:r>
      <w:r w:rsidR="006C6493" w:rsidRPr="006E7CAB">
        <w:t xml:space="preserve">, </w:t>
      </w:r>
      <w:r w:rsidR="00B54931" w:rsidRPr="006E7CAB">
        <w:t xml:space="preserve">en el marco de las </w:t>
      </w:r>
      <w:r w:rsidR="006C6493" w:rsidRPr="006E7CAB">
        <w:t>limitaciones derivadas de</w:t>
      </w:r>
      <w:r w:rsidRPr="006E7CAB">
        <w:t xml:space="preserve"> la Ley 906 de 2004</w:t>
      </w:r>
      <w:r w:rsidR="00210888" w:rsidRPr="006E7CAB">
        <w:rPr>
          <w:rStyle w:val="Refdenotaalpie"/>
        </w:rPr>
        <w:footnoteReference w:id="12"/>
      </w:r>
      <w:r w:rsidR="006C6493" w:rsidRPr="006E7CAB">
        <w:t>.</w:t>
      </w:r>
      <w:r w:rsidR="00200841" w:rsidRPr="006E7CAB">
        <w:t xml:space="preserve"> </w:t>
      </w:r>
      <w:r w:rsidR="00EA1555" w:rsidRPr="006E7CAB">
        <w:t>En este sentido, l</w:t>
      </w:r>
      <w:r w:rsidR="0012003A" w:rsidRPr="006E7CAB">
        <w:t>a Sala de Casación Penal</w:t>
      </w:r>
      <w:r w:rsidR="0087342C" w:rsidRPr="006E7CAB">
        <w:t xml:space="preserve"> a través</w:t>
      </w:r>
      <w:r w:rsidR="00EA1555" w:rsidRPr="006E7CAB">
        <w:t xml:space="preserve"> de sus </w:t>
      </w:r>
      <w:r w:rsidR="00200841" w:rsidRPr="006E7CAB">
        <w:t xml:space="preserve">recientes </w:t>
      </w:r>
      <w:r w:rsidR="00EA1555" w:rsidRPr="006E7CAB">
        <w:t xml:space="preserve">pronunciamientos, </w:t>
      </w:r>
      <w:r w:rsidR="0012003A" w:rsidRPr="006E7CAB">
        <w:t>h</w:t>
      </w:r>
      <w:r w:rsidR="0087342C" w:rsidRPr="006E7CAB">
        <w:t>a ampliado las facultades de la Procuraduría en el curso del proceso penal</w:t>
      </w:r>
      <w:r w:rsidR="00200841" w:rsidRPr="006E7CAB">
        <w:t>.</w:t>
      </w:r>
    </w:p>
    <w:p w14:paraId="383B8F9A" w14:textId="77777777" w:rsidR="00867481" w:rsidRPr="006E7CAB" w:rsidRDefault="00867481" w:rsidP="0087342C">
      <w:pPr>
        <w:spacing w:line="360" w:lineRule="auto"/>
        <w:jc w:val="both"/>
      </w:pPr>
    </w:p>
    <w:p w14:paraId="7CDC8350" w14:textId="4E84DDA0" w:rsidR="0087342C" w:rsidRPr="006E7CAB" w:rsidRDefault="00EA1555" w:rsidP="0087342C">
      <w:pPr>
        <w:spacing w:line="360" w:lineRule="auto"/>
        <w:jc w:val="both"/>
      </w:pPr>
      <w:r w:rsidRPr="006E7CAB">
        <w:t xml:space="preserve"> </w:t>
      </w:r>
      <w:r w:rsidR="002E2064" w:rsidRPr="006E7CAB">
        <w:t xml:space="preserve">Así pues, en </w:t>
      </w:r>
      <w:r w:rsidR="0087342C" w:rsidRPr="006E7CAB">
        <w:t>auto AP438-2019, 13 feb. 2019, rad. 54466, que resolvió el recurso de queja interpuesto por el Ministerio Público, la Sala habilitó la posibilidad de que apelara la sentencia absolutoria y s</w:t>
      </w:r>
      <w:r w:rsidR="002E2064" w:rsidRPr="006E7CAB">
        <w:t xml:space="preserve">ostuvo que </w:t>
      </w:r>
      <w:r w:rsidR="0087342C" w:rsidRPr="006E7CAB">
        <w:t>aquel está facultado para hacerlo cuando evidencie violaciones al orden jurídico, sin que ello creara un desbalance del sistema de partes. Al respecto dijo:</w:t>
      </w:r>
    </w:p>
    <w:p w14:paraId="32A69072" w14:textId="77777777" w:rsidR="0087342C" w:rsidRPr="006E7CAB" w:rsidRDefault="0087342C" w:rsidP="0087342C">
      <w:pPr>
        <w:spacing w:line="360" w:lineRule="auto"/>
        <w:ind w:left="1134" w:right="1219"/>
        <w:jc w:val="both"/>
        <w:rPr>
          <w:i/>
        </w:rPr>
      </w:pPr>
    </w:p>
    <w:p w14:paraId="3B002CF9" w14:textId="77777777" w:rsidR="0087342C" w:rsidRPr="006E7CAB" w:rsidRDefault="0087342C" w:rsidP="0087342C">
      <w:pPr>
        <w:spacing w:line="360" w:lineRule="auto"/>
        <w:ind w:left="1134" w:right="1219"/>
        <w:jc w:val="both"/>
        <w:rPr>
          <w:i/>
        </w:rPr>
      </w:pPr>
      <w:r w:rsidRPr="006E7CAB">
        <w:rPr>
          <w:i/>
        </w:rPr>
        <w:t xml:space="preserve"> […] esa nueva lectura a la intervención del Ministerio Público, es aplicable a asuntos como el presente, pues, con independencia de que la Fiscalía –titular de la acción penal- interponga recurso de apelación contra la sentencia absolutoria, aquel está facultado para hacerlo cuando evidencie violaciones al orden jurídico, sin que ello implique un quebrantamiento al sistema de partes.</w:t>
      </w:r>
    </w:p>
    <w:p w14:paraId="10CA11D8" w14:textId="77777777" w:rsidR="0087342C" w:rsidRPr="006E7CAB" w:rsidRDefault="0087342C" w:rsidP="0087342C">
      <w:pPr>
        <w:spacing w:line="360" w:lineRule="auto"/>
        <w:ind w:left="1134" w:right="1219"/>
        <w:jc w:val="both"/>
        <w:rPr>
          <w:i/>
        </w:rPr>
      </w:pPr>
    </w:p>
    <w:p w14:paraId="331B4697" w14:textId="77777777" w:rsidR="0087342C" w:rsidRPr="006E7CAB" w:rsidRDefault="0087342C" w:rsidP="0087342C">
      <w:pPr>
        <w:spacing w:line="360" w:lineRule="auto"/>
        <w:ind w:left="1134" w:right="1219"/>
        <w:jc w:val="both"/>
      </w:pPr>
      <w:r w:rsidRPr="006E7CAB">
        <w:rPr>
          <w:i/>
        </w:rPr>
        <w:t xml:space="preserve">Luego, no es posible negar al órgano de control, hacer uso del recurso de apelación cuando acude como apelante único, pues, se repite, siempre que el propósito sea evitar violaciones al orden jurídico, no constituye un quebrantamiento del sistema </w:t>
      </w:r>
      <w:proofErr w:type="spellStart"/>
      <w:r w:rsidRPr="006E7CAB">
        <w:rPr>
          <w:i/>
        </w:rPr>
        <w:t>adversarial</w:t>
      </w:r>
      <w:proofErr w:type="spellEnd"/>
    </w:p>
    <w:p w14:paraId="5027F54F" w14:textId="77777777" w:rsidR="0087342C" w:rsidRPr="006E7CAB" w:rsidRDefault="0087342C" w:rsidP="00130342">
      <w:pPr>
        <w:spacing w:line="360" w:lineRule="auto"/>
        <w:jc w:val="both"/>
      </w:pPr>
    </w:p>
    <w:p w14:paraId="38047BE8" w14:textId="07CFA76D" w:rsidR="00F97880" w:rsidRPr="006E7CAB" w:rsidRDefault="00C22865" w:rsidP="00130342">
      <w:pPr>
        <w:spacing w:line="360" w:lineRule="auto"/>
        <w:jc w:val="both"/>
      </w:pPr>
      <w:r w:rsidRPr="006E7CAB">
        <w:t>De forma complementaria, e</w:t>
      </w:r>
      <w:r w:rsidR="004F111F" w:rsidRPr="006E7CAB">
        <w:t xml:space="preserve">n auto del 15 de mayo de 2019, </w:t>
      </w:r>
      <w:r w:rsidRPr="006E7CAB">
        <w:t>r</w:t>
      </w:r>
      <w:r w:rsidR="004F111F" w:rsidRPr="006E7CAB">
        <w:t xml:space="preserve">adicado 54982, la Sala </w:t>
      </w:r>
      <w:r w:rsidR="00D55913" w:rsidRPr="006E7CAB">
        <w:t>reconoció</w:t>
      </w:r>
      <w:r w:rsidR="008E7CED" w:rsidRPr="006E7CAB">
        <w:t xml:space="preserve"> la procedencia de la interposición del recurso de apelación en contra de la decisión de preclusión de la investigación</w:t>
      </w:r>
      <w:r w:rsidR="00422A62" w:rsidRPr="006E7CAB">
        <w:t xml:space="preserve">, a la Procuraduría General de la Nación. </w:t>
      </w:r>
      <w:r w:rsidR="008E7CED" w:rsidRPr="006E7CAB">
        <w:rPr>
          <w:rStyle w:val="Refdenotaalpie"/>
        </w:rPr>
        <w:footnoteReference w:id="13"/>
      </w:r>
      <w:r w:rsidR="004F111F" w:rsidRPr="006E7CAB">
        <w:t xml:space="preserve"> </w:t>
      </w:r>
      <w:r w:rsidR="00422A62" w:rsidRPr="006E7CAB">
        <w:t>En esta decisi</w:t>
      </w:r>
      <w:r w:rsidR="008B3E40" w:rsidRPr="006E7CAB">
        <w:t xml:space="preserve">ón de </w:t>
      </w:r>
      <w:r w:rsidR="00F97880" w:rsidRPr="006E7CAB">
        <w:t xml:space="preserve">elevada </w:t>
      </w:r>
      <w:r w:rsidR="00422A62" w:rsidRPr="006E7CAB">
        <w:t xml:space="preserve">importancia para la labor de intervención del Ministerio Público, se </w:t>
      </w:r>
      <w:r w:rsidR="00F97880" w:rsidRPr="006E7CAB">
        <w:t>señala</w:t>
      </w:r>
      <w:r w:rsidR="00F72735" w:rsidRPr="006E7CAB">
        <w:t>n como aspectos fundamentales los siguientes</w:t>
      </w:r>
      <w:r w:rsidR="00AD0332" w:rsidRPr="006E7CAB">
        <w:rPr>
          <w:rStyle w:val="Refdenotaalpie"/>
        </w:rPr>
        <w:footnoteReference w:id="14"/>
      </w:r>
      <w:r w:rsidR="00F97880" w:rsidRPr="006E7CAB">
        <w:t xml:space="preserve">: </w:t>
      </w:r>
    </w:p>
    <w:p w14:paraId="2728F3C8" w14:textId="77777777" w:rsidR="00F97880" w:rsidRPr="006E7CAB" w:rsidRDefault="00F97880" w:rsidP="00130342">
      <w:pPr>
        <w:spacing w:line="360" w:lineRule="auto"/>
        <w:jc w:val="both"/>
      </w:pPr>
    </w:p>
    <w:p w14:paraId="348619CE" w14:textId="5EA99DB9" w:rsidR="0090084D" w:rsidRPr="006E7CAB" w:rsidRDefault="0090084D" w:rsidP="00811286">
      <w:pPr>
        <w:pStyle w:val="Prrafodelista"/>
        <w:numPr>
          <w:ilvl w:val="0"/>
          <w:numId w:val="37"/>
        </w:numPr>
        <w:spacing w:line="360" w:lineRule="auto"/>
        <w:jc w:val="both"/>
      </w:pPr>
      <w:r w:rsidRPr="006E7CAB">
        <w:t xml:space="preserve">La intervención del Ministerio Público se torna necesaria cuando la actuación judicial desconoce el ordenamiento jurídico, o afecta el patrimonio público, o vulnera los derechos o garantías fundamentales de las partes, porque la normatividad le confiere la salvaguarda de estos bienes y restringir su acción, comportaría una negación al ejercicio de sus competencias superiores. </w:t>
      </w:r>
    </w:p>
    <w:p w14:paraId="065B38BB" w14:textId="77777777" w:rsidR="00F97880" w:rsidRPr="006E7CAB" w:rsidRDefault="00F97880" w:rsidP="00130342">
      <w:pPr>
        <w:spacing w:line="360" w:lineRule="auto"/>
        <w:jc w:val="both"/>
      </w:pPr>
    </w:p>
    <w:p w14:paraId="05057ED2" w14:textId="63550C99" w:rsidR="00811286" w:rsidRPr="006E7CAB" w:rsidRDefault="00F97880" w:rsidP="009470B8">
      <w:pPr>
        <w:pStyle w:val="Prrafodelista"/>
        <w:numPr>
          <w:ilvl w:val="0"/>
          <w:numId w:val="37"/>
        </w:numPr>
        <w:spacing w:line="360" w:lineRule="auto"/>
        <w:jc w:val="both"/>
      </w:pPr>
      <w:r w:rsidRPr="006E7CAB">
        <w:t>La intervención</w:t>
      </w:r>
      <w:r w:rsidR="00811286" w:rsidRPr="006E7CAB">
        <w:t xml:space="preserve"> del Ministerio Público como veedor y garante de la legalidad del trámite penal, </w:t>
      </w:r>
      <w:r w:rsidRPr="006E7CAB">
        <w:rPr>
          <w:i/>
        </w:rPr>
        <w:t xml:space="preserve">NO constituye un desbalance para el sistema </w:t>
      </w:r>
      <w:proofErr w:type="spellStart"/>
      <w:r w:rsidRPr="006E7CAB">
        <w:rPr>
          <w:i/>
        </w:rPr>
        <w:t>adversarial</w:t>
      </w:r>
      <w:proofErr w:type="spellEnd"/>
      <w:r w:rsidRPr="006E7CAB">
        <w:rPr>
          <w:i/>
        </w:rPr>
        <w:t xml:space="preserve">, </w:t>
      </w:r>
      <w:r w:rsidR="00811286" w:rsidRPr="006E7CAB">
        <w:t>en cuanto no corresponde a una abierta actividad de parte</w:t>
      </w:r>
      <w:r w:rsidR="00073394" w:rsidRPr="006E7CAB">
        <w:rPr>
          <w:rStyle w:val="Refdenotaalpie"/>
        </w:rPr>
        <w:footnoteReference w:id="15"/>
      </w:r>
      <w:r w:rsidR="00811286" w:rsidRPr="006E7CAB">
        <w:t>.</w:t>
      </w:r>
    </w:p>
    <w:p w14:paraId="4D08B7A8" w14:textId="7B271327" w:rsidR="00F97880" w:rsidRPr="006E7CAB" w:rsidRDefault="00F97880" w:rsidP="009470B8">
      <w:pPr>
        <w:pStyle w:val="Prrafodelista"/>
        <w:spacing w:line="360" w:lineRule="auto"/>
        <w:ind w:left="1080"/>
        <w:jc w:val="both"/>
        <w:rPr>
          <w:i/>
        </w:rPr>
      </w:pPr>
    </w:p>
    <w:p w14:paraId="4A7DF528" w14:textId="5AF26382" w:rsidR="00130342" w:rsidRPr="006E7CAB" w:rsidRDefault="00F97880" w:rsidP="00130342">
      <w:pPr>
        <w:pStyle w:val="Prrafodelista"/>
        <w:numPr>
          <w:ilvl w:val="0"/>
          <w:numId w:val="37"/>
        </w:numPr>
        <w:spacing w:line="360" w:lineRule="auto"/>
        <w:jc w:val="both"/>
      </w:pPr>
      <w:r w:rsidRPr="006E7CAB">
        <w:t xml:space="preserve">Para </w:t>
      </w:r>
      <w:r w:rsidR="00DE5B2D" w:rsidRPr="006E7CAB">
        <w:t>el cumplimiento de los fines encomendados por la constitución y la ley,</w:t>
      </w:r>
      <w:r w:rsidRPr="006E7CAB">
        <w:t xml:space="preserve"> </w:t>
      </w:r>
      <w:r w:rsidR="00DE5B2D" w:rsidRPr="006E7CAB">
        <w:t>la Procuraduría dispone de las acciones y recursos previstos en el ordenamiento</w:t>
      </w:r>
      <w:r w:rsidR="00870AC4" w:rsidRPr="006E7CAB">
        <w:rPr>
          <w:rStyle w:val="Refdenotaalpie"/>
        </w:rPr>
        <w:footnoteReference w:id="16"/>
      </w:r>
      <w:r w:rsidR="00DE5B2D" w:rsidRPr="006E7CAB">
        <w:t xml:space="preserve">. </w:t>
      </w:r>
    </w:p>
    <w:p w14:paraId="1E7F1F56" w14:textId="79EF0CB9" w:rsidR="00130342" w:rsidRPr="006E7CAB" w:rsidRDefault="00130342" w:rsidP="00130342">
      <w:pPr>
        <w:spacing w:line="360" w:lineRule="auto"/>
        <w:jc w:val="both"/>
      </w:pPr>
    </w:p>
    <w:p w14:paraId="0BC7397B" w14:textId="55EDDCF3" w:rsidR="00C22865" w:rsidRPr="006E7CAB" w:rsidRDefault="0063785A" w:rsidP="00C22865">
      <w:pPr>
        <w:spacing w:line="360" w:lineRule="auto"/>
        <w:jc w:val="both"/>
        <w:rPr>
          <w:b/>
        </w:rPr>
      </w:pPr>
      <w:r w:rsidRPr="006E7CAB">
        <w:rPr>
          <w:b/>
        </w:rPr>
        <w:t xml:space="preserve">2.4 </w:t>
      </w:r>
      <w:r w:rsidR="007A20FE" w:rsidRPr="006E7CAB">
        <w:rPr>
          <w:b/>
        </w:rPr>
        <w:t xml:space="preserve">Criterios para recurrir una decisión </w:t>
      </w:r>
    </w:p>
    <w:p w14:paraId="2906ADAC" w14:textId="77777777" w:rsidR="003E58A2" w:rsidRPr="006E7CAB" w:rsidRDefault="003E58A2" w:rsidP="00C22865">
      <w:pPr>
        <w:spacing w:line="360" w:lineRule="auto"/>
        <w:jc w:val="both"/>
      </w:pPr>
    </w:p>
    <w:p w14:paraId="7DCCB504" w14:textId="447C4E4D" w:rsidR="00C22865" w:rsidRPr="006E7CAB" w:rsidRDefault="003E58A2" w:rsidP="00C22865">
      <w:pPr>
        <w:spacing w:line="360" w:lineRule="auto"/>
        <w:jc w:val="both"/>
      </w:pPr>
      <w:r w:rsidRPr="006E7CAB">
        <w:lastRenderedPageBreak/>
        <w:t xml:space="preserve">La Corte Suprema de Justicia, Sala de Casación Penal, ha determinado quienes son los facultados para recurrir una providencia a partir de dos factores (i) la legitimación dentro del proceso, esto es, que quién hace uso del medio de impugnación haya sido admitido como parte o interviniente en el proceso y (ii) el interés jurídico </w:t>
      </w:r>
      <w:r w:rsidR="00D20BCC" w:rsidRPr="006E7CAB">
        <w:t>(legitimación en la ca</w:t>
      </w:r>
      <w:r w:rsidR="009C04B2" w:rsidRPr="006E7CAB">
        <w:t>u</w:t>
      </w:r>
      <w:r w:rsidR="00D20BCC" w:rsidRPr="006E7CAB">
        <w:t xml:space="preserve">sa) </w:t>
      </w:r>
      <w:r w:rsidRPr="006E7CAB">
        <w:t xml:space="preserve">para impugnar, el cual deviene del agravio que le ocasione la decisión </w:t>
      </w:r>
      <w:r w:rsidR="00C22865" w:rsidRPr="006E7CAB">
        <w:rPr>
          <w:rStyle w:val="Refdenotaalpie"/>
        </w:rPr>
        <w:footnoteReference w:id="17"/>
      </w:r>
    </w:p>
    <w:p w14:paraId="40EBC50D" w14:textId="00B68FBB" w:rsidR="00D676FA" w:rsidRPr="006E7CAB" w:rsidRDefault="00D676FA" w:rsidP="007A20FE">
      <w:pPr>
        <w:spacing w:line="360" w:lineRule="auto"/>
        <w:jc w:val="both"/>
      </w:pPr>
    </w:p>
    <w:p w14:paraId="51BF8449" w14:textId="355A47F0" w:rsidR="00747A58" w:rsidRPr="006E7CAB" w:rsidRDefault="009C04B2" w:rsidP="004C39C4">
      <w:pPr>
        <w:spacing w:line="360" w:lineRule="auto"/>
        <w:jc w:val="both"/>
      </w:pPr>
      <w:r w:rsidRPr="006E7CAB">
        <w:t>Frente a la legitimación en la causa, h</w:t>
      </w:r>
      <w:r w:rsidR="00D20BCC" w:rsidRPr="006E7CAB">
        <w:t xml:space="preserve">a enfatizado </w:t>
      </w:r>
      <w:r w:rsidR="00DE7973" w:rsidRPr="006E7CAB">
        <w:t xml:space="preserve">la Corte </w:t>
      </w:r>
      <w:r w:rsidR="005B2DC8" w:rsidRPr="006E7CAB">
        <w:t xml:space="preserve">en </w:t>
      </w:r>
      <w:r w:rsidR="00DE7973" w:rsidRPr="006E7CAB">
        <w:t xml:space="preserve">que no </w:t>
      </w:r>
      <w:r w:rsidR="0066404A" w:rsidRPr="006E7CAB">
        <w:t xml:space="preserve">hay lugar a inconformidad </w:t>
      </w:r>
      <w:r w:rsidR="00DE7973" w:rsidRPr="006E7CAB">
        <w:t xml:space="preserve">respecto de </w:t>
      </w:r>
      <w:r w:rsidR="004C39C4" w:rsidRPr="006E7CAB">
        <w:t xml:space="preserve">las </w:t>
      </w:r>
      <w:r w:rsidR="00DE7973" w:rsidRPr="006E7CAB">
        <w:t xml:space="preserve">decisiones </w:t>
      </w:r>
      <w:r w:rsidR="0066404A" w:rsidRPr="006E7CAB">
        <w:t xml:space="preserve">que </w:t>
      </w:r>
      <w:r w:rsidR="00DE7973" w:rsidRPr="006E7CAB">
        <w:t xml:space="preserve">(i) </w:t>
      </w:r>
      <w:r w:rsidR="0066404A" w:rsidRPr="006E7CAB">
        <w:t>reporten un beneficio</w:t>
      </w:r>
      <w:r w:rsidR="00DE7973" w:rsidRPr="006E7CAB">
        <w:t xml:space="preserve">, (ii) </w:t>
      </w:r>
      <w:r w:rsidR="0066404A" w:rsidRPr="006E7CAB">
        <w:t>que simplemente no lo perjudiquen</w:t>
      </w:r>
      <w:r w:rsidR="004C39C4" w:rsidRPr="006E7CAB">
        <w:t xml:space="preserve"> en los intereses que representa,</w:t>
      </w:r>
      <w:r w:rsidR="00DE7973" w:rsidRPr="006E7CAB">
        <w:t xml:space="preserve"> </w:t>
      </w:r>
      <w:r w:rsidR="0066404A" w:rsidRPr="006E7CAB">
        <w:t xml:space="preserve">o </w:t>
      </w:r>
      <w:r w:rsidR="00DE7973" w:rsidRPr="006E7CAB">
        <w:t>(iii)</w:t>
      </w:r>
      <w:r w:rsidR="0066404A" w:rsidRPr="006E7CAB">
        <w:t xml:space="preserve">con las cuales se muestre conforme. </w:t>
      </w:r>
      <w:r w:rsidR="004C39C4" w:rsidRPr="006E7CAB">
        <w:t xml:space="preserve"> </w:t>
      </w:r>
      <w:r w:rsidR="0085181F" w:rsidRPr="006E7CAB">
        <w:t xml:space="preserve">En concordancia con lo anterior, </w:t>
      </w:r>
      <w:r w:rsidR="00747A58" w:rsidRPr="006E7CAB">
        <w:t>la providencia de radicado 43659 de 2014, refirió</w:t>
      </w:r>
      <w:r w:rsidR="00747A58" w:rsidRPr="006E7CAB">
        <w:rPr>
          <w:rStyle w:val="Refdenotaalpie"/>
        </w:rPr>
        <w:footnoteReference w:id="18"/>
      </w:r>
      <w:r w:rsidR="00747A58" w:rsidRPr="006E7CAB">
        <w:t xml:space="preserve">: </w:t>
      </w:r>
    </w:p>
    <w:p w14:paraId="63868CAA" w14:textId="77777777" w:rsidR="005B2DC8" w:rsidRPr="006E7CAB" w:rsidRDefault="005B2DC8" w:rsidP="004C39C4">
      <w:pPr>
        <w:spacing w:line="360" w:lineRule="auto"/>
        <w:jc w:val="both"/>
      </w:pPr>
    </w:p>
    <w:p w14:paraId="0D20E75A" w14:textId="2CFEB63D" w:rsidR="004C39C4" w:rsidRPr="006E7CAB" w:rsidRDefault="009C04B2" w:rsidP="00747A58">
      <w:pPr>
        <w:spacing w:line="360" w:lineRule="auto"/>
        <w:ind w:left="851" w:right="935"/>
        <w:jc w:val="both"/>
        <w:rPr>
          <w:i/>
        </w:rPr>
      </w:pPr>
      <w:r w:rsidRPr="006E7CAB">
        <w:rPr>
          <w:i/>
        </w:rPr>
        <w:t>“</w:t>
      </w:r>
      <w:r w:rsidR="004C39C4" w:rsidRPr="006E7CAB">
        <w:rPr>
          <w:i/>
        </w:rPr>
        <w:t>Si la determinación judicial censurada favorece las pretensiones de la parte o se pronuncia en los términos postulados por esta, surge evidente que, por no existir un agravio, la parte se inhabilita para impugnarla, porque ningún daño puede reclamar frente a lo que se resolvió según sus expectativas</w:t>
      </w:r>
      <w:r w:rsidRPr="006E7CAB">
        <w:rPr>
          <w:i/>
        </w:rPr>
        <w:t>”</w:t>
      </w:r>
      <w:r w:rsidR="004C39C4" w:rsidRPr="006E7CAB">
        <w:rPr>
          <w:i/>
        </w:rPr>
        <w:t>.</w:t>
      </w:r>
    </w:p>
    <w:p w14:paraId="1DB9ADF6" w14:textId="6658B902" w:rsidR="00D20BCC" w:rsidRPr="006E7CAB" w:rsidRDefault="00D20BCC" w:rsidP="0066404A">
      <w:pPr>
        <w:spacing w:line="360" w:lineRule="auto"/>
        <w:jc w:val="both"/>
      </w:pPr>
    </w:p>
    <w:p w14:paraId="74BE7138" w14:textId="06C0759B" w:rsidR="003716B7" w:rsidRPr="006E7CAB" w:rsidRDefault="003716B7" w:rsidP="0066404A">
      <w:pPr>
        <w:spacing w:line="360" w:lineRule="auto"/>
        <w:jc w:val="both"/>
      </w:pPr>
      <w:r w:rsidRPr="006E7CAB">
        <w:t xml:space="preserve">En este sentido, la Corte </w:t>
      </w:r>
      <w:r w:rsidR="005B2DC8" w:rsidRPr="006E7CAB">
        <w:t>ha señalado</w:t>
      </w:r>
      <w:r w:rsidRPr="006E7CAB">
        <w:t xml:space="preserve"> que</w:t>
      </w:r>
      <w:r w:rsidR="003156CF" w:rsidRPr="006E7CAB">
        <w:t xml:space="preserve"> la legitimación en la causa se desprende de un agravio o perjuicio que la providencia haya generado, el cual se configura porque </w:t>
      </w:r>
      <w:r w:rsidRPr="006E7CAB">
        <w:t>ha</w:t>
      </w:r>
      <w:r w:rsidR="00A268AF" w:rsidRPr="006E7CAB">
        <w:t>ya</w:t>
      </w:r>
      <w:r w:rsidRPr="006E7CAB">
        <w:t xml:space="preserve"> sido adversa en todo o </w:t>
      </w:r>
      <w:r w:rsidR="00000893" w:rsidRPr="006E7CAB">
        <w:t>en parte a los</w:t>
      </w:r>
      <w:r w:rsidR="003156CF" w:rsidRPr="006E7CAB">
        <w:t xml:space="preserve"> </w:t>
      </w:r>
      <w:r w:rsidR="00A268AF" w:rsidRPr="006E7CAB">
        <w:t>intereses</w:t>
      </w:r>
      <w:r w:rsidR="00A268AF" w:rsidRPr="006E7CAB">
        <w:rPr>
          <w:b/>
        </w:rPr>
        <w:t xml:space="preserve"> o </w:t>
      </w:r>
      <w:r w:rsidR="003156CF" w:rsidRPr="006E7CAB">
        <w:t>pretensiones</w:t>
      </w:r>
      <w:r w:rsidR="00A268AF" w:rsidRPr="006E7CAB">
        <w:t xml:space="preserve">  de la parte o interviniente </w:t>
      </w:r>
      <w:r w:rsidR="003156CF" w:rsidRPr="006E7CAB">
        <w:t>y en esta medida tendrá</w:t>
      </w:r>
      <w:r w:rsidR="00A268AF" w:rsidRPr="006E7CAB">
        <w:t xml:space="preserve"> </w:t>
      </w:r>
      <w:r w:rsidR="003156CF" w:rsidRPr="006E7CAB">
        <w:t>derecho a impugnar</w:t>
      </w:r>
      <w:r w:rsidR="006E7CAB">
        <w:t>la</w:t>
      </w:r>
      <w:r w:rsidR="003156CF" w:rsidRPr="006E7CAB">
        <w:rPr>
          <w:rStyle w:val="Refdenotaalpie"/>
        </w:rPr>
        <w:footnoteReference w:id="19"/>
      </w:r>
      <w:r w:rsidR="003156CF" w:rsidRPr="006E7CAB">
        <w:t>.</w:t>
      </w:r>
      <w:r w:rsidRPr="006E7CAB">
        <w:t xml:space="preserve"> </w:t>
      </w:r>
    </w:p>
    <w:p w14:paraId="42116137" w14:textId="0D15B3CE" w:rsidR="00522D03" w:rsidRPr="006E7CAB" w:rsidRDefault="00522D03" w:rsidP="00C22865">
      <w:pPr>
        <w:spacing w:line="360" w:lineRule="auto"/>
        <w:jc w:val="both"/>
        <w:rPr>
          <w:lang w:val="es-ES_tradnl"/>
        </w:rPr>
      </w:pPr>
    </w:p>
    <w:p w14:paraId="7E34AA23" w14:textId="1FDE438B" w:rsidR="00C22865" w:rsidRPr="006E7CAB" w:rsidRDefault="006E7CAB" w:rsidP="006E7CAB">
      <w:pPr>
        <w:spacing w:line="360" w:lineRule="auto"/>
        <w:jc w:val="both"/>
        <w:rPr>
          <w:lang w:val="es-ES_tradnl"/>
        </w:rPr>
      </w:pPr>
      <w:r>
        <w:rPr>
          <w:lang w:val="es-ES_tradnl"/>
        </w:rPr>
        <w:t>A</w:t>
      </w:r>
      <w:r w:rsidR="00CF74E6">
        <w:rPr>
          <w:lang w:val="es-ES_tradnl"/>
        </w:rPr>
        <w:t>hora</w:t>
      </w:r>
      <w:r>
        <w:rPr>
          <w:lang w:val="es-ES_tradnl"/>
        </w:rPr>
        <w:t xml:space="preserve"> bien, e</w:t>
      </w:r>
      <w:r w:rsidR="00C22865" w:rsidRPr="006E7CAB">
        <w:rPr>
          <w:lang w:val="es-ES_tradnl"/>
        </w:rPr>
        <w:t xml:space="preserve">l legislador conforme a los lineamientos del Código de Procedimiento Penal del 2004, establece que tienen la calidad de partes e intervinientes (i) el fiscal art. 13 ss., por  el imperativo legal que le asiste de </w:t>
      </w:r>
      <w:r w:rsidR="00C22865" w:rsidRPr="006E7CAB">
        <w:rPr>
          <w:lang w:val="es-ES_tradnl"/>
        </w:rPr>
        <w:lastRenderedPageBreak/>
        <w:t>perseguir aquellas conductas que atentan contra la sociedad y la nación, (ii) la defensa art. 118 ss., por tener a cargo el patrocinio del acusado, (iii) el imputado art. 126 ss., como sujeto activo del delito, (iv), las víctimas art. 132 ss., como agente pasivo de la infracción, y (v)</w:t>
      </w:r>
      <w:r w:rsidR="00C22865" w:rsidRPr="006E7CAB">
        <w:rPr>
          <w:b/>
          <w:lang w:val="es-ES_tradnl"/>
        </w:rPr>
        <w:t xml:space="preserve"> el Ministerio Público</w:t>
      </w:r>
      <w:r w:rsidR="00C22865" w:rsidRPr="006E7CAB">
        <w:rPr>
          <w:lang w:val="es-ES_tradnl"/>
        </w:rPr>
        <w:t xml:space="preserve"> art 109 ss.,  en concordancia con el numeral 7 del artículo 277 de la Constitución, como garante de los derechos humanos y los derechos fundamentales, y representante de la sociedad, posicionado en el proceso como “sujeto especial”</w:t>
      </w:r>
      <w:r w:rsidR="00C22865" w:rsidRPr="006E7CAB">
        <w:rPr>
          <w:rStyle w:val="Refdenotaalpie"/>
          <w:lang w:val="es-ES_tradnl"/>
        </w:rPr>
        <w:footnoteReference w:id="20"/>
      </w:r>
      <w:r w:rsidR="00C22865" w:rsidRPr="006E7CAB">
        <w:rPr>
          <w:lang w:val="es-ES_tradnl"/>
        </w:rPr>
        <w:t xml:space="preserve"> </w:t>
      </w:r>
    </w:p>
    <w:p w14:paraId="456FF4B4" w14:textId="77777777" w:rsidR="00C22865" w:rsidRPr="006E7CAB" w:rsidRDefault="00C22865" w:rsidP="00C22865">
      <w:pPr>
        <w:spacing w:line="360" w:lineRule="auto"/>
        <w:jc w:val="both"/>
        <w:rPr>
          <w:lang w:val="es-ES_tradnl"/>
        </w:rPr>
      </w:pPr>
    </w:p>
    <w:p w14:paraId="730B7E1F" w14:textId="77777777" w:rsidR="00C22865" w:rsidRPr="006E7CAB" w:rsidRDefault="00C22865" w:rsidP="00E83F85">
      <w:pPr>
        <w:spacing w:line="360" w:lineRule="auto"/>
        <w:jc w:val="both"/>
        <w:rPr>
          <w:lang w:val="es-ES_tradnl"/>
        </w:rPr>
      </w:pPr>
      <w:r w:rsidRPr="006E7CAB">
        <w:rPr>
          <w:lang w:val="es-ES_tradnl"/>
        </w:rPr>
        <w:t xml:space="preserve">En este entendido, la Ley 906 de 2004 al reconocer a las partes e intervinientes, otorga al Ministerio Público la calidad de “sujeto especial”, y como tal, la legitimidad </w:t>
      </w:r>
      <w:r w:rsidRPr="006E7CAB">
        <w:t xml:space="preserve">dentro del proceso para recurrir una providencia.  </w:t>
      </w:r>
    </w:p>
    <w:p w14:paraId="1AF25836" w14:textId="77777777" w:rsidR="00C22865" w:rsidRPr="006E7CAB" w:rsidRDefault="00C22865" w:rsidP="00C22865">
      <w:pPr>
        <w:spacing w:line="360" w:lineRule="auto"/>
        <w:jc w:val="both"/>
        <w:rPr>
          <w:lang w:val="es-ES_tradnl"/>
        </w:rPr>
      </w:pPr>
    </w:p>
    <w:p w14:paraId="5AFB566C" w14:textId="710ED8AD" w:rsidR="00C22865" w:rsidRPr="006E7CAB" w:rsidRDefault="00D0317A" w:rsidP="00E83F85">
      <w:pPr>
        <w:spacing w:line="360" w:lineRule="auto"/>
        <w:jc w:val="both"/>
        <w:rPr>
          <w:lang w:val="es-ES_tradnl"/>
        </w:rPr>
      </w:pPr>
      <w:r w:rsidRPr="006E7CAB">
        <w:t xml:space="preserve">Frente al interés del Ministerio Público, como lo </w:t>
      </w:r>
      <w:r w:rsidR="0046148A">
        <w:t xml:space="preserve">ha destacado </w:t>
      </w:r>
      <w:r w:rsidR="00CD2F81">
        <w:t>La H. Sala de Casación Penal</w:t>
      </w:r>
      <w:r w:rsidRPr="006E7CAB">
        <w:t xml:space="preserve">, este no es de orden particular, sino que se enmarca </w:t>
      </w:r>
      <w:r w:rsidR="0046148A">
        <w:t xml:space="preserve">en su condición de </w:t>
      </w:r>
      <w:r w:rsidRPr="006E7CAB">
        <w:t>garante de los intereses de la sociedad en general, y su presencia en el proceso penal tiene justificación en</w:t>
      </w:r>
      <w:r w:rsidRPr="006E7CAB">
        <w:rPr>
          <w:i/>
        </w:rPr>
        <w:t xml:space="preserve"> intereses netamente superiores, </w:t>
      </w:r>
      <w:r w:rsidRPr="006E7CAB">
        <w:t>conforme a</w:t>
      </w:r>
      <w:r w:rsidR="00CD2F81">
        <w:t xml:space="preserve"> los postulados del orden jurídico, el patrimonio público y los derechos y garantías fundamentales.</w:t>
      </w:r>
      <w:r w:rsidRPr="006E7CAB">
        <w:t xml:space="preserve"> Bajo este entendido, está cobijado por la potestad de intervenir </w:t>
      </w:r>
      <w:r w:rsidR="006E7CAB">
        <w:t>“</w:t>
      </w:r>
      <w:r w:rsidRPr="006E7CAB">
        <w:rPr>
          <w:i/>
        </w:rPr>
        <w:t>cuando se deba dar cumplimiento a los propósitos misionales que, en relación con las actuaciones judiciales</w:t>
      </w:r>
      <w:r w:rsidR="006E7CAB">
        <w:rPr>
          <w:i/>
        </w:rPr>
        <w:t>”</w:t>
      </w:r>
      <w:r w:rsidRPr="006E7CAB">
        <w:rPr>
          <w:i/>
        </w:rPr>
        <w:t>,</w:t>
      </w:r>
      <w:r w:rsidR="006E7CAB">
        <w:rPr>
          <w:i/>
        </w:rPr>
        <w:t xml:space="preserve"> </w:t>
      </w:r>
      <w:r w:rsidR="000E5956">
        <w:t>le asigna la Constitución Nacional y la ley”</w:t>
      </w:r>
      <w:r w:rsidR="00E83F85" w:rsidRPr="006E7CAB">
        <w:rPr>
          <w:rStyle w:val="Refdenotaalpie"/>
          <w:lang w:val="es-ES_tradnl"/>
        </w:rPr>
        <w:footnoteReference w:id="21"/>
      </w:r>
    </w:p>
    <w:p w14:paraId="3984D276" w14:textId="77777777" w:rsidR="003716B7" w:rsidRPr="006E7CAB" w:rsidRDefault="003716B7" w:rsidP="00E83F85">
      <w:pPr>
        <w:spacing w:line="360" w:lineRule="auto"/>
        <w:jc w:val="both"/>
        <w:rPr>
          <w:lang w:val="es-ES_tradnl"/>
        </w:rPr>
      </w:pPr>
    </w:p>
    <w:p w14:paraId="1A100A69" w14:textId="76341D7D" w:rsidR="007127C3" w:rsidRDefault="00DE7053" w:rsidP="003716B7">
      <w:pPr>
        <w:spacing w:line="360" w:lineRule="auto"/>
        <w:jc w:val="both"/>
        <w:rPr>
          <w:lang w:val="es-ES_tradnl"/>
        </w:rPr>
      </w:pPr>
      <w:r w:rsidRPr="006E7CAB">
        <w:rPr>
          <w:lang w:val="es-ES_tradnl"/>
        </w:rPr>
        <w:t>Conforme a estos criterios, considera esta</w:t>
      </w:r>
      <w:r w:rsidR="003716B7" w:rsidRPr="006E7CAB">
        <w:rPr>
          <w:lang w:val="es-ES_tradnl"/>
        </w:rPr>
        <w:t xml:space="preserve"> representante de la sociedad, que al Ministerio Público le </w:t>
      </w:r>
      <w:r w:rsidR="003716B7" w:rsidRPr="007127C3">
        <w:rPr>
          <w:lang w:val="es-ES_tradnl"/>
        </w:rPr>
        <w:t>asiste legitimidad</w:t>
      </w:r>
      <w:r w:rsidR="003716B7" w:rsidRPr="006E7CAB">
        <w:rPr>
          <w:lang w:val="es-ES_tradnl"/>
        </w:rPr>
        <w:t xml:space="preserve"> e </w:t>
      </w:r>
      <w:r w:rsidR="003716B7" w:rsidRPr="007127C3">
        <w:rPr>
          <w:b/>
          <w:lang w:val="es-ES_tradnl"/>
        </w:rPr>
        <w:t>interés jurídico</w:t>
      </w:r>
      <w:r w:rsidR="003716B7" w:rsidRPr="006E7CAB">
        <w:rPr>
          <w:lang w:val="es-ES_tradnl"/>
        </w:rPr>
        <w:t xml:space="preserve"> para recurrir la decisión</w:t>
      </w:r>
      <w:r w:rsidRPr="006E7CAB">
        <w:rPr>
          <w:lang w:val="es-ES_tradnl"/>
        </w:rPr>
        <w:t xml:space="preserve"> </w:t>
      </w:r>
      <w:r w:rsidR="007127C3">
        <w:rPr>
          <w:lang w:val="es-ES_tradnl"/>
        </w:rPr>
        <w:t>comunicada en septiembre 2</w:t>
      </w:r>
      <w:r w:rsidRPr="006E7CAB">
        <w:rPr>
          <w:lang w:val="es-ES_tradnl"/>
        </w:rPr>
        <w:t xml:space="preserve"> del año en </w:t>
      </w:r>
      <w:r w:rsidR="00A45E77" w:rsidRPr="006E7CAB">
        <w:rPr>
          <w:lang w:val="es-ES_tradnl"/>
        </w:rPr>
        <w:t>curso, por</w:t>
      </w:r>
      <w:r w:rsidR="003716B7" w:rsidRPr="006E7CAB">
        <w:rPr>
          <w:lang w:val="es-ES_tradnl"/>
        </w:rPr>
        <w:t>que, si bien, la</w:t>
      </w:r>
      <w:r w:rsidR="00CD2F81">
        <w:rPr>
          <w:lang w:val="es-ES_tradnl"/>
        </w:rPr>
        <w:t xml:space="preserve"> H.</w:t>
      </w:r>
      <w:r w:rsidR="003716B7" w:rsidRPr="006E7CAB">
        <w:rPr>
          <w:lang w:val="es-ES_tradnl"/>
        </w:rPr>
        <w:t xml:space="preserve"> Sala </w:t>
      </w:r>
      <w:r w:rsidR="00A45E77" w:rsidRPr="006E7CAB">
        <w:rPr>
          <w:lang w:val="es-ES_tradnl"/>
        </w:rPr>
        <w:t xml:space="preserve">Especial </w:t>
      </w:r>
      <w:r w:rsidR="003716B7" w:rsidRPr="006E7CAB">
        <w:rPr>
          <w:lang w:val="es-ES_tradnl"/>
        </w:rPr>
        <w:t xml:space="preserve">de Primera Instancia </w:t>
      </w:r>
      <w:r w:rsidR="007127C3">
        <w:rPr>
          <w:lang w:val="es-ES_tradnl"/>
        </w:rPr>
        <w:t xml:space="preserve">emitió una decisión de preclusión de la </w:t>
      </w:r>
      <w:r w:rsidR="007127C3">
        <w:rPr>
          <w:lang w:val="es-ES_tradnl"/>
        </w:rPr>
        <w:lastRenderedPageBreak/>
        <w:t xml:space="preserve">investigación, esta no se aviene a los intereses superiores que defiende el Ministerio Público en el proceso penal. </w:t>
      </w:r>
    </w:p>
    <w:p w14:paraId="67CEAE52" w14:textId="77777777" w:rsidR="00AE5F3D" w:rsidRDefault="00AE5F3D" w:rsidP="003716B7">
      <w:pPr>
        <w:spacing w:line="360" w:lineRule="auto"/>
        <w:jc w:val="both"/>
        <w:rPr>
          <w:lang w:val="es-ES_tradnl"/>
        </w:rPr>
      </w:pPr>
    </w:p>
    <w:p w14:paraId="4375BDE1" w14:textId="776B3B4B" w:rsidR="007127C3" w:rsidRDefault="007127C3" w:rsidP="003716B7">
      <w:pPr>
        <w:spacing w:line="360" w:lineRule="auto"/>
        <w:jc w:val="both"/>
        <w:rPr>
          <w:lang w:val="es-ES_tradnl"/>
        </w:rPr>
      </w:pPr>
      <w:r>
        <w:rPr>
          <w:lang w:val="es-ES_tradnl"/>
        </w:rPr>
        <w:t>No es posible sostener que la “pretensión” de la Procuraduría General de la Nación fue satisfecha con la decisión</w:t>
      </w:r>
      <w:r w:rsidR="00627815">
        <w:rPr>
          <w:lang w:val="es-ES_tradnl"/>
        </w:rPr>
        <w:t xml:space="preserve"> cuya impugnación interesa</w:t>
      </w:r>
      <w:r>
        <w:rPr>
          <w:lang w:val="es-ES_tradnl"/>
        </w:rPr>
        <w:t>, comoquiera que este ente de control, como interviniente especial que es, no enarbola una pretensión en el proceso, prerrogativa propia de las partes. Su interés jurídico deviene de los cometidos misionales superiores, en este caso representado</w:t>
      </w:r>
      <w:r w:rsidR="00627815">
        <w:rPr>
          <w:lang w:val="es-ES_tradnl"/>
        </w:rPr>
        <w:t>s</w:t>
      </w:r>
      <w:r>
        <w:rPr>
          <w:lang w:val="es-ES_tradnl"/>
        </w:rPr>
        <w:t xml:space="preserve"> en la defensa del orden jurídico, y la indemnidad de las garantías procesales.</w:t>
      </w:r>
    </w:p>
    <w:p w14:paraId="21471DC2" w14:textId="77777777" w:rsidR="0049373E" w:rsidRDefault="0049373E" w:rsidP="003716B7">
      <w:pPr>
        <w:spacing w:line="360" w:lineRule="auto"/>
        <w:jc w:val="both"/>
        <w:rPr>
          <w:lang w:val="es-ES_tradnl"/>
        </w:rPr>
      </w:pPr>
    </w:p>
    <w:p w14:paraId="7D39AC84" w14:textId="30BBF099" w:rsidR="00AF1C13" w:rsidRDefault="0049373E" w:rsidP="003716B7">
      <w:pPr>
        <w:spacing w:line="360" w:lineRule="auto"/>
        <w:jc w:val="both"/>
        <w:rPr>
          <w:lang w:val="es-ES_tradnl"/>
        </w:rPr>
      </w:pPr>
      <w:r>
        <w:rPr>
          <w:lang w:val="es-ES_tradnl"/>
        </w:rPr>
        <w:t xml:space="preserve">La decisión de la H. Sala de primera instancia de </w:t>
      </w:r>
      <w:proofErr w:type="spellStart"/>
      <w:r>
        <w:rPr>
          <w:lang w:val="es-ES_tradnl"/>
        </w:rPr>
        <w:t>precluir</w:t>
      </w:r>
      <w:proofErr w:type="spellEnd"/>
      <w:r>
        <w:rPr>
          <w:lang w:val="es-ES_tradnl"/>
        </w:rPr>
        <w:t xml:space="preserve"> la investigación en favor del señor ex </w:t>
      </w:r>
      <w:r w:rsidR="0031529C">
        <w:rPr>
          <w:lang w:val="es-ES_tradnl"/>
        </w:rPr>
        <w:t>XXXXXX</w:t>
      </w:r>
      <w:r>
        <w:rPr>
          <w:lang w:val="es-ES_tradnl"/>
        </w:rPr>
        <w:t xml:space="preserve"> </w:t>
      </w:r>
      <w:r w:rsidR="0031529C">
        <w:rPr>
          <w:lang w:val="es-ES_tradnl"/>
        </w:rPr>
        <w:t>XXXXXXXXXXXX</w:t>
      </w:r>
      <w:r>
        <w:rPr>
          <w:lang w:val="es-ES_tradnl"/>
        </w:rPr>
        <w:t xml:space="preserve"> no responde a los intereses superiores que defiende y representa </w:t>
      </w:r>
      <w:r w:rsidR="00A45E77" w:rsidRPr="006E7CAB">
        <w:rPr>
          <w:lang w:val="es-ES_tradnl"/>
        </w:rPr>
        <w:t>Ministerio P</w:t>
      </w:r>
      <w:r w:rsidR="00CC51A1" w:rsidRPr="006E7CAB">
        <w:rPr>
          <w:lang w:val="es-ES_tradnl"/>
        </w:rPr>
        <w:t xml:space="preserve">úblico por las siguientes razones: </w:t>
      </w:r>
    </w:p>
    <w:p w14:paraId="44F65FF3" w14:textId="77777777" w:rsidR="006E7CAB" w:rsidRPr="006E7CAB" w:rsidRDefault="006E7CAB" w:rsidP="003716B7">
      <w:pPr>
        <w:spacing w:line="360" w:lineRule="auto"/>
        <w:jc w:val="both"/>
        <w:rPr>
          <w:lang w:val="es-ES_tradnl"/>
        </w:rPr>
      </w:pPr>
    </w:p>
    <w:p w14:paraId="0C57B754" w14:textId="20E0B677" w:rsidR="006E7CAB" w:rsidRDefault="003670DD" w:rsidP="003716B7">
      <w:pPr>
        <w:pStyle w:val="Prrafodelista"/>
        <w:numPr>
          <w:ilvl w:val="0"/>
          <w:numId w:val="39"/>
        </w:numPr>
        <w:spacing w:line="360" w:lineRule="auto"/>
        <w:jc w:val="both"/>
        <w:rPr>
          <w:lang w:val="es-ES_tradnl"/>
        </w:rPr>
      </w:pPr>
      <w:r w:rsidRPr="006E7CAB">
        <w:rPr>
          <w:lang w:val="es-ES_tradnl"/>
        </w:rPr>
        <w:t xml:space="preserve">El Fiscal Segundo Delegado formuló solicitud de preclusión en favor de los ciudadanos </w:t>
      </w:r>
      <w:r w:rsidR="0031529C">
        <w:rPr>
          <w:lang w:val="es-ES_tradnl"/>
        </w:rPr>
        <w:t>XXXXXX</w:t>
      </w:r>
      <w:r w:rsidRPr="006E7CAB">
        <w:rPr>
          <w:lang w:val="es-ES_tradnl"/>
        </w:rPr>
        <w:t xml:space="preserve"> y </w:t>
      </w:r>
      <w:r w:rsidR="0031529C">
        <w:rPr>
          <w:lang w:val="es-ES_tradnl"/>
        </w:rPr>
        <w:t>XXXXXX</w:t>
      </w:r>
      <w:r w:rsidRPr="006E7CAB">
        <w:rPr>
          <w:lang w:val="es-ES_tradnl"/>
        </w:rPr>
        <w:t>, respecto de los delitos de injuria y calumnia, invocando el numeral 2 del artículo 332 C.P.P, existencia de una causal que excluya la responsabilidad, de acuerdo con el Código Penal, amparado</w:t>
      </w:r>
      <w:r w:rsidR="006566FE">
        <w:rPr>
          <w:lang w:val="es-ES_tradnl"/>
        </w:rPr>
        <w:t xml:space="preserve"> para ello</w:t>
      </w:r>
      <w:r w:rsidRPr="006E7CAB">
        <w:rPr>
          <w:lang w:val="es-ES_tradnl"/>
        </w:rPr>
        <w:t xml:space="preserve"> en el artículo 227 en el cual se establece que cuando las imputaciones o agravios (injurias y calumnias) fueren recíprocas, se podrán declarar exentos de res</w:t>
      </w:r>
      <w:r w:rsidR="006E7CAB">
        <w:rPr>
          <w:lang w:val="es-ES_tradnl"/>
        </w:rPr>
        <w:t xml:space="preserve">ponsabilidad a los injuriantes, </w:t>
      </w:r>
      <w:proofErr w:type="spellStart"/>
      <w:r w:rsidRPr="006E7CAB">
        <w:rPr>
          <w:lang w:val="es-ES_tradnl"/>
        </w:rPr>
        <w:t>calumniantes</w:t>
      </w:r>
      <w:proofErr w:type="spellEnd"/>
      <w:r w:rsidRPr="006E7CAB">
        <w:rPr>
          <w:lang w:val="es-ES_tradnl"/>
        </w:rPr>
        <w:t xml:space="preserve"> o a cualquiera de ellos.</w:t>
      </w:r>
    </w:p>
    <w:p w14:paraId="65CFA344" w14:textId="77777777" w:rsidR="006E7CAB" w:rsidRDefault="006E7CAB" w:rsidP="006E7CAB">
      <w:pPr>
        <w:pStyle w:val="Prrafodelista"/>
        <w:spacing w:line="360" w:lineRule="auto"/>
        <w:ind w:left="720"/>
        <w:jc w:val="both"/>
        <w:rPr>
          <w:lang w:val="es-ES_tradnl"/>
        </w:rPr>
      </w:pPr>
    </w:p>
    <w:p w14:paraId="04670DDC" w14:textId="43407CF3" w:rsidR="007714A3" w:rsidRDefault="00BF2805" w:rsidP="006E7CAB">
      <w:pPr>
        <w:pStyle w:val="Prrafodelista"/>
        <w:spacing w:line="360" w:lineRule="auto"/>
        <w:ind w:left="720"/>
        <w:jc w:val="both"/>
        <w:rPr>
          <w:lang w:val="es-ES_tradnl"/>
        </w:rPr>
      </w:pPr>
      <w:r w:rsidRPr="006E7CAB">
        <w:rPr>
          <w:lang w:val="es-ES_tradnl"/>
        </w:rPr>
        <w:t>En este</w:t>
      </w:r>
      <w:r w:rsidR="00AB452F" w:rsidRPr="006E7CAB">
        <w:rPr>
          <w:lang w:val="es-ES_tradnl"/>
        </w:rPr>
        <w:t xml:space="preserve"> sentido, </w:t>
      </w:r>
      <w:r w:rsidRPr="006E7CAB">
        <w:rPr>
          <w:lang w:val="es-ES_tradnl"/>
        </w:rPr>
        <w:t xml:space="preserve">la Procuraduría no encontró objeción para </w:t>
      </w:r>
      <w:r w:rsidR="006566FE">
        <w:rPr>
          <w:lang w:val="es-ES_tradnl"/>
        </w:rPr>
        <w:t xml:space="preserve">apoyar </w:t>
      </w:r>
      <w:r w:rsidR="00631F91">
        <w:rPr>
          <w:lang w:val="es-ES_tradnl"/>
        </w:rPr>
        <w:t>la solicitud de</w:t>
      </w:r>
      <w:r w:rsidR="006566FE">
        <w:rPr>
          <w:lang w:val="es-ES_tradnl"/>
        </w:rPr>
        <w:t xml:space="preserve"> reconocimiento de la eximente</w:t>
      </w:r>
      <w:r w:rsidRPr="006E7CAB">
        <w:rPr>
          <w:lang w:val="es-ES_tradnl"/>
        </w:rPr>
        <w:t xml:space="preserve"> de responsabilidad del artículo 227 del Código Penal, </w:t>
      </w:r>
      <w:r w:rsidR="00212583" w:rsidRPr="006E7CAB">
        <w:rPr>
          <w:lang w:val="es-ES_tradnl"/>
        </w:rPr>
        <w:t xml:space="preserve">por </w:t>
      </w:r>
      <w:r w:rsidR="003670DD" w:rsidRPr="006E7CAB">
        <w:rPr>
          <w:lang w:val="es-ES_tradnl"/>
        </w:rPr>
        <w:t>cuanto evidenció</w:t>
      </w:r>
      <w:r w:rsidRPr="006E7CAB">
        <w:rPr>
          <w:lang w:val="es-ES_tradnl"/>
        </w:rPr>
        <w:t xml:space="preserve"> como elemento fáctico, injurias y calumnias recíprocas entre los dos s</w:t>
      </w:r>
      <w:r w:rsidR="003670DD" w:rsidRPr="006E7CAB">
        <w:rPr>
          <w:lang w:val="es-ES_tradnl"/>
        </w:rPr>
        <w:t>ujetos implicados, y apoyó la preclusión a la luz del numeral 2 del artículo 332</w:t>
      </w:r>
      <w:r w:rsidR="00424249" w:rsidRPr="006E7CAB">
        <w:rPr>
          <w:lang w:val="es-ES_tradnl"/>
        </w:rPr>
        <w:t xml:space="preserve"> del C.P.P.</w:t>
      </w:r>
      <w:r w:rsidR="007714A3">
        <w:rPr>
          <w:lang w:val="es-ES_tradnl"/>
        </w:rPr>
        <w:t xml:space="preserve"> por cuanto consideró que este era un mecanismo útil, importante, con efectos valiosos de política criminal para terminar de manera razonada con un conflicto que se suscitó entre dos importantes líderes nacionales. </w:t>
      </w:r>
    </w:p>
    <w:p w14:paraId="70702301" w14:textId="77777777" w:rsidR="007714A3" w:rsidRDefault="007714A3" w:rsidP="006E7CAB">
      <w:pPr>
        <w:pStyle w:val="Prrafodelista"/>
        <w:spacing w:line="360" w:lineRule="auto"/>
        <w:ind w:left="720"/>
        <w:jc w:val="both"/>
        <w:rPr>
          <w:lang w:val="es-ES_tradnl"/>
        </w:rPr>
      </w:pPr>
    </w:p>
    <w:p w14:paraId="6B630F3F" w14:textId="4CAD3788" w:rsidR="003670DD" w:rsidRPr="006E7CAB" w:rsidRDefault="007714A3" w:rsidP="006E7CAB">
      <w:pPr>
        <w:pStyle w:val="Prrafodelista"/>
        <w:spacing w:line="360" w:lineRule="auto"/>
        <w:ind w:left="720"/>
        <w:jc w:val="both"/>
        <w:rPr>
          <w:lang w:val="es-ES_tradnl"/>
        </w:rPr>
      </w:pPr>
      <w:r>
        <w:rPr>
          <w:lang w:val="es-ES_tradnl"/>
        </w:rPr>
        <w:t>Si bien los implicados en su momento no tuvieron la disposición de llegar a un acuerdo a través de una conciliación, como mensaje positivo para la sociedad, el planteamiento del señor Fiscal, fue observado como una opción razonable para la terminación del conflicto que se encontraba sustentada legalmente.</w:t>
      </w:r>
    </w:p>
    <w:p w14:paraId="7AC06BF2" w14:textId="73E58238" w:rsidR="00424249" w:rsidRPr="006E7CAB" w:rsidRDefault="00424249" w:rsidP="003716B7">
      <w:pPr>
        <w:spacing w:line="360" w:lineRule="auto"/>
        <w:jc w:val="both"/>
        <w:rPr>
          <w:lang w:val="es-ES_tradnl"/>
        </w:rPr>
      </w:pPr>
    </w:p>
    <w:p w14:paraId="46C19914" w14:textId="1990F998" w:rsidR="00424249" w:rsidRPr="006E7CAB" w:rsidRDefault="00424249" w:rsidP="006E7CAB">
      <w:pPr>
        <w:pStyle w:val="Prrafodelista"/>
        <w:spacing w:line="360" w:lineRule="auto"/>
        <w:ind w:left="720"/>
        <w:jc w:val="both"/>
        <w:rPr>
          <w:lang w:val="es-ES_tradnl"/>
        </w:rPr>
      </w:pPr>
      <w:r w:rsidRPr="006E7CAB">
        <w:rPr>
          <w:lang w:val="es-ES_tradnl"/>
        </w:rPr>
        <w:t xml:space="preserve">Sin embargo, la Sala Especial de Primera Instancia </w:t>
      </w:r>
      <w:proofErr w:type="spellStart"/>
      <w:r w:rsidRPr="006E7CAB">
        <w:rPr>
          <w:lang w:val="es-ES_tradnl"/>
        </w:rPr>
        <w:t>precluyó</w:t>
      </w:r>
      <w:proofErr w:type="spellEnd"/>
      <w:r w:rsidRPr="006E7CAB">
        <w:rPr>
          <w:lang w:val="es-ES_tradnl"/>
        </w:rPr>
        <w:t xml:space="preserve"> la investigación por el delito de calumnia a</w:t>
      </w:r>
      <w:r w:rsidR="0096226D">
        <w:rPr>
          <w:lang w:val="es-ES_tradnl"/>
        </w:rPr>
        <w:t>l</w:t>
      </w:r>
      <w:r w:rsidRPr="006E7CAB">
        <w:rPr>
          <w:lang w:val="es-ES_tradnl"/>
        </w:rPr>
        <w:t xml:space="preserve"> amparo de la causal cuarta del artículo 332 de la Ley 906 de 2004, esto es atipicidad del hecho investigado. </w:t>
      </w:r>
      <w:r w:rsidR="0096226D">
        <w:rPr>
          <w:lang w:val="es-ES_tradnl"/>
        </w:rPr>
        <w:t>En este sentido, no se tuvo la posibilidad de debatir en audiencia pública la causal de atipicidad de la conducta, por cuanto los argumentos expuestos estuvieron encaminados a determinar si se daban los presupuestos del artículo 227 de la ley sustantiva para aplicar la causal presentada por la Fiscalía</w:t>
      </w:r>
    </w:p>
    <w:p w14:paraId="27CE1921" w14:textId="54D25065" w:rsidR="00541EDB" w:rsidRPr="006E7CAB" w:rsidRDefault="00541EDB" w:rsidP="003716B7">
      <w:pPr>
        <w:spacing w:line="360" w:lineRule="auto"/>
        <w:jc w:val="both"/>
        <w:rPr>
          <w:lang w:val="es-ES_tradnl"/>
        </w:rPr>
      </w:pPr>
    </w:p>
    <w:p w14:paraId="47205168" w14:textId="77777777" w:rsidR="006E7CAB" w:rsidRDefault="00541EDB" w:rsidP="007451AC">
      <w:pPr>
        <w:pStyle w:val="Prrafodelista"/>
        <w:numPr>
          <w:ilvl w:val="0"/>
          <w:numId w:val="39"/>
        </w:numPr>
        <w:spacing w:line="360" w:lineRule="auto"/>
        <w:jc w:val="both"/>
      </w:pPr>
      <w:r w:rsidRPr="006E7CAB">
        <w:t>El Ministerio Público no tuvo posibilidad de impugnar la decisión de preclusión teniendo en cuenta que la Sala cerró esta posibilidad al establecer que (i) solo podía pronunciarse para coadyuvar o no, los argumentos de la víctima, aludiendo a lo señalado en autos AEP00053 de 19 de noviembre de 2018 y 00056 del 21 de noviembre del mismo año., y (ii) que no era viable dado que se coadyuvó la solicitud del ente acusador, por lo tanto, carecía de legitimidad para tal efecto.</w:t>
      </w:r>
    </w:p>
    <w:p w14:paraId="437FBE7F" w14:textId="77777777" w:rsidR="006E7CAB" w:rsidRDefault="006E7CAB" w:rsidP="006E7CAB">
      <w:pPr>
        <w:pStyle w:val="Prrafodelista"/>
        <w:spacing w:line="360" w:lineRule="auto"/>
        <w:ind w:left="720"/>
        <w:jc w:val="both"/>
      </w:pPr>
    </w:p>
    <w:p w14:paraId="7A6DF3FB" w14:textId="2AE71FA6" w:rsidR="006566FE" w:rsidRDefault="008967E0" w:rsidP="006E7CAB">
      <w:pPr>
        <w:pStyle w:val="Prrafodelista"/>
        <w:spacing w:line="360" w:lineRule="auto"/>
        <w:ind w:left="720"/>
        <w:jc w:val="both"/>
      </w:pPr>
      <w:r w:rsidRPr="006E7CAB">
        <w:rPr>
          <w:lang w:val="es-ES_tradnl"/>
        </w:rPr>
        <w:t xml:space="preserve">Al respecto, encuentra el Ministerio Público </w:t>
      </w:r>
      <w:r w:rsidR="009D0EAB" w:rsidRPr="006E7CAB">
        <w:rPr>
          <w:lang w:val="es-ES_tradnl"/>
        </w:rPr>
        <w:t>que la</w:t>
      </w:r>
      <w:r w:rsidR="009100E1" w:rsidRPr="006E7CAB">
        <w:t xml:space="preserve"> determinación judicial de </w:t>
      </w:r>
      <w:proofErr w:type="spellStart"/>
      <w:r w:rsidRPr="006E7CAB">
        <w:t>prec</w:t>
      </w:r>
      <w:r w:rsidR="009D0EAB" w:rsidRPr="006E7CAB">
        <w:t>lu</w:t>
      </w:r>
      <w:r w:rsidRPr="006E7CAB">
        <w:t>ir</w:t>
      </w:r>
      <w:proofErr w:type="spellEnd"/>
      <w:r w:rsidR="009100E1" w:rsidRPr="006E7CAB">
        <w:t xml:space="preserve"> la investigación por atipicidad </w:t>
      </w:r>
      <w:r w:rsidR="001C0B34">
        <w:t xml:space="preserve">en favor de uno de los iniciales </w:t>
      </w:r>
      <w:proofErr w:type="spellStart"/>
      <w:r w:rsidR="001C0B34">
        <w:t>coindiciados</w:t>
      </w:r>
      <w:proofErr w:type="spellEnd"/>
      <w:r w:rsidR="001C0B34">
        <w:t xml:space="preserve">, </w:t>
      </w:r>
      <w:r w:rsidR="009100E1" w:rsidRPr="006E7CAB">
        <w:t xml:space="preserve">no </w:t>
      </w:r>
      <w:r w:rsidR="006566FE">
        <w:t xml:space="preserve">es un pronunciamiento que recoja o se acompase con los propósitos que inspiraron el apoyo que el Ministerio Público prestara </w:t>
      </w:r>
      <w:r w:rsidR="001C0B34">
        <w:t>a la solicitud original de la Fiscalía y, por ende, no refleja los intereses superiores que este órgano agencia en el proceso.</w:t>
      </w:r>
    </w:p>
    <w:p w14:paraId="45C630A2" w14:textId="77777777" w:rsidR="006566FE" w:rsidRDefault="006566FE" w:rsidP="006E7CAB">
      <w:pPr>
        <w:pStyle w:val="Prrafodelista"/>
        <w:spacing w:line="360" w:lineRule="auto"/>
        <w:ind w:left="720"/>
        <w:jc w:val="both"/>
      </w:pPr>
    </w:p>
    <w:p w14:paraId="34CA9F4E" w14:textId="77777777" w:rsidR="006566FE" w:rsidRDefault="006566FE" w:rsidP="006E7CAB">
      <w:pPr>
        <w:pStyle w:val="Prrafodelista"/>
        <w:spacing w:line="360" w:lineRule="auto"/>
        <w:ind w:left="720"/>
        <w:jc w:val="both"/>
      </w:pPr>
    </w:p>
    <w:p w14:paraId="2D2E4442" w14:textId="0E1F67B8" w:rsidR="007451AC" w:rsidRDefault="001C15F5" w:rsidP="006E7CAB">
      <w:pPr>
        <w:pStyle w:val="Prrafodelista"/>
        <w:spacing w:line="360" w:lineRule="auto"/>
        <w:ind w:left="720"/>
        <w:jc w:val="both"/>
      </w:pPr>
      <w:r w:rsidRPr="006E7CAB">
        <w:t xml:space="preserve"> </w:t>
      </w:r>
      <w:r w:rsidR="00A415BE" w:rsidRPr="006E7CAB">
        <w:t>Así las cosas, la</w:t>
      </w:r>
      <w:r w:rsidR="007451AC" w:rsidRPr="006E7CAB">
        <w:t xml:space="preserve"> preclusión en los términos expuestos </w:t>
      </w:r>
      <w:r w:rsidR="001C0B34">
        <w:t xml:space="preserve">originalmente </w:t>
      </w:r>
      <w:r w:rsidR="007451AC" w:rsidRPr="006E7CAB">
        <w:t>por la Fiscalía era</w:t>
      </w:r>
      <w:r w:rsidR="001C0B34">
        <w:t xml:space="preserve">, para el Ministerio Público, la vía legal </w:t>
      </w:r>
      <w:r w:rsidR="007451AC" w:rsidRPr="006E7CAB">
        <w:t>para solucionar un conflicto</w:t>
      </w:r>
      <w:r w:rsidR="001C0B34">
        <w:t>,</w:t>
      </w:r>
      <w:r w:rsidR="007451AC" w:rsidRPr="006E7CAB">
        <w:t xml:space="preserve"> y</w:t>
      </w:r>
      <w:r w:rsidR="003977CE">
        <w:t xml:space="preserve"> la </w:t>
      </w:r>
      <w:proofErr w:type="spellStart"/>
      <w:r w:rsidR="003977CE">
        <w:t>coadyuvancia</w:t>
      </w:r>
      <w:proofErr w:type="spellEnd"/>
      <w:r w:rsidR="003977CE">
        <w:t xml:space="preserve"> que realizó el Ministerio público estaba encaminada a que efectivamente se </w:t>
      </w:r>
      <w:proofErr w:type="spellStart"/>
      <w:r w:rsidR="003977CE">
        <w:t>precluyera</w:t>
      </w:r>
      <w:proofErr w:type="spellEnd"/>
      <w:r w:rsidR="003977CE">
        <w:t xml:space="preserve"> la investigación a favor del señor </w:t>
      </w:r>
      <w:proofErr w:type="spellStart"/>
      <w:r w:rsidR="0031529C">
        <w:t>XXXXXX</w:t>
      </w:r>
      <w:r w:rsidR="003977CE">
        <w:t>por</w:t>
      </w:r>
      <w:proofErr w:type="spellEnd"/>
      <w:r w:rsidR="003977CE">
        <w:t xml:space="preserve"> la causal del artículo 227, lo que implicaba que al menos la conducta fuera </w:t>
      </w:r>
      <w:r w:rsidR="003977CE" w:rsidRPr="006E7CAB">
        <w:t>típica</w:t>
      </w:r>
      <w:r w:rsidR="003977CE">
        <w:t xml:space="preserve">, esperando el mismo resultado respecto de la señora </w:t>
      </w:r>
      <w:r w:rsidR="0031529C">
        <w:t>XXXXXX</w:t>
      </w:r>
      <w:r w:rsidR="003977CE">
        <w:t xml:space="preserve">. </w:t>
      </w:r>
      <w:r w:rsidR="00F7208E">
        <w:t>Lo anterior</w:t>
      </w:r>
      <w:r w:rsidR="000F0FF7">
        <w:t>,</w:t>
      </w:r>
      <w:r w:rsidR="00F7208E">
        <w:t xml:space="preserve"> en el contexto de buscar una solución equilibrada del conflicto, </w:t>
      </w:r>
      <w:r w:rsidR="001C0B34">
        <w:t xml:space="preserve">sin embargo, en respetuoso disenso, considera </w:t>
      </w:r>
      <w:r w:rsidR="00F7208E">
        <w:t>esta representante de la sociedad</w:t>
      </w:r>
      <w:r w:rsidR="001C0B34">
        <w:t xml:space="preserve"> que la manera en que la Sala decisión</w:t>
      </w:r>
      <w:r w:rsidR="007451AC" w:rsidRPr="006E7CAB">
        <w:t>,</w:t>
      </w:r>
      <w:r w:rsidR="00F7208E">
        <w:t xml:space="preserve"> no responde a esos propósitos.</w:t>
      </w:r>
    </w:p>
    <w:p w14:paraId="682610B1" w14:textId="5C0E263C" w:rsidR="001F5382" w:rsidRDefault="001F5382" w:rsidP="006E7CAB">
      <w:pPr>
        <w:pStyle w:val="Prrafodelista"/>
        <w:spacing w:line="360" w:lineRule="auto"/>
        <w:ind w:left="720"/>
        <w:jc w:val="both"/>
      </w:pPr>
    </w:p>
    <w:p w14:paraId="3AA8F786" w14:textId="6D4D0A14" w:rsidR="001F5382" w:rsidRDefault="001F5382" w:rsidP="001F5382">
      <w:pPr>
        <w:pStyle w:val="Prrafodelista"/>
        <w:numPr>
          <w:ilvl w:val="0"/>
          <w:numId w:val="39"/>
        </w:numPr>
        <w:spacing w:line="360" w:lineRule="auto"/>
        <w:jc w:val="both"/>
      </w:pPr>
      <w:r>
        <w:t>Frente a la decisión que señala que los recursos de reposición y apelación podrán ser interpuestos únicamente por la víctima, en tanto que los no recurrentes solo podrán pronunciarse para coadyuvar o no los argumentos del recurrente, el Ministerio Público sostiene que le asiste un interés jurídico propio y diferente de los demás sujetos procesales</w:t>
      </w:r>
      <w:r w:rsidR="00B15334">
        <w:t>; por ello</w:t>
      </w:r>
      <w:r>
        <w:t xml:space="preserve"> </w:t>
      </w:r>
      <w:r w:rsidR="004328CB">
        <w:t>discrepa respetuosamente de</w:t>
      </w:r>
      <w:r w:rsidR="00B22E8E">
        <w:t xml:space="preserve"> la consideración </w:t>
      </w:r>
      <w:r w:rsidR="004328CB">
        <w:t>de</w:t>
      </w:r>
      <w:r w:rsidR="00B22E8E">
        <w:t xml:space="preserve"> la H. Sala de Primera Instancia</w:t>
      </w:r>
      <w:r>
        <w:t xml:space="preserve">, </w:t>
      </w:r>
      <w:r w:rsidR="00B15334">
        <w:t>en el sentido</w:t>
      </w:r>
      <w:r>
        <w:t xml:space="preserve"> que  la Procuraduría debe limitarse a coadyuvar el recurso de alzada interpuesto por el representante de la víctima.</w:t>
      </w:r>
    </w:p>
    <w:p w14:paraId="029136A7" w14:textId="2BA2FCD6" w:rsidR="008F6625" w:rsidRDefault="008F6625" w:rsidP="008F6625">
      <w:pPr>
        <w:spacing w:line="360" w:lineRule="auto"/>
        <w:jc w:val="both"/>
      </w:pPr>
    </w:p>
    <w:p w14:paraId="0CD943F2" w14:textId="2B880191" w:rsidR="00B16E51" w:rsidRDefault="008F6625" w:rsidP="003E564C">
      <w:pPr>
        <w:spacing w:line="360" w:lineRule="auto"/>
        <w:jc w:val="both"/>
      </w:pPr>
      <w:r w:rsidRPr="00E91C7E">
        <w:t xml:space="preserve">Concluye el Ministerio Público según los argumentos expuestos que, contrario a lo manifestado por la </w:t>
      </w:r>
      <w:r w:rsidR="00B36373">
        <w:t xml:space="preserve">H. </w:t>
      </w:r>
      <w:r w:rsidRPr="00E91C7E">
        <w:t>Sala E</w:t>
      </w:r>
      <w:r w:rsidR="00B36373">
        <w:t>special de Primera Instancia, sí</w:t>
      </w:r>
      <w:r w:rsidRPr="00E91C7E">
        <w:t xml:space="preserve"> le asiste interés jurídico para recurrir la decisión de preclusión, por cuanto la determinación </w:t>
      </w:r>
      <w:r w:rsidR="000553A1" w:rsidRPr="00E91C7E">
        <w:t>judicial</w:t>
      </w:r>
      <w:r w:rsidR="00E91C7E">
        <w:t xml:space="preserve"> del 22 de  julio de 2019</w:t>
      </w:r>
      <w:r w:rsidR="00B36373">
        <w:t>:</w:t>
      </w:r>
      <w:r w:rsidR="003146A1" w:rsidRPr="00E91C7E">
        <w:t xml:space="preserve"> (i) </w:t>
      </w:r>
      <w:proofErr w:type="spellStart"/>
      <w:r w:rsidR="003146A1" w:rsidRPr="00E91C7E">
        <w:rPr>
          <w:lang w:val="es-ES_tradnl"/>
        </w:rPr>
        <w:t>precluyó</w:t>
      </w:r>
      <w:proofErr w:type="spellEnd"/>
      <w:r w:rsidR="003146A1" w:rsidRPr="00E91C7E">
        <w:rPr>
          <w:lang w:val="es-ES_tradnl"/>
        </w:rPr>
        <w:t xml:space="preserve"> la investigación a</w:t>
      </w:r>
      <w:r w:rsidR="00B23802" w:rsidRPr="00E91C7E">
        <w:rPr>
          <w:lang w:val="es-ES_tradnl"/>
        </w:rPr>
        <w:t>l</w:t>
      </w:r>
      <w:r w:rsidR="003146A1" w:rsidRPr="00E91C7E">
        <w:rPr>
          <w:lang w:val="es-ES_tradnl"/>
        </w:rPr>
        <w:t xml:space="preserve"> amparo</w:t>
      </w:r>
      <w:r w:rsidR="00AA6E01" w:rsidRPr="00E91C7E">
        <w:rPr>
          <w:lang w:val="es-ES_tradnl"/>
        </w:rPr>
        <w:t xml:space="preserve"> de una causal</w:t>
      </w:r>
      <w:r w:rsidR="00B23802" w:rsidRPr="00E91C7E">
        <w:rPr>
          <w:lang w:val="es-ES_tradnl"/>
        </w:rPr>
        <w:t xml:space="preserve"> diferente a la solicitada por la Fiscal</w:t>
      </w:r>
      <w:r w:rsidR="00E91C7E">
        <w:rPr>
          <w:lang w:val="es-ES_tradnl"/>
        </w:rPr>
        <w:t>ía</w:t>
      </w:r>
      <w:r w:rsidR="00B23802" w:rsidRPr="00E91C7E">
        <w:rPr>
          <w:lang w:val="es-ES_tradnl"/>
        </w:rPr>
        <w:t>, que no fue objeto de debate en la respectiva audiencia y que</w:t>
      </w:r>
      <w:r w:rsidR="00E91C7E" w:rsidRPr="00E91C7E">
        <w:rPr>
          <w:lang w:val="es-ES_tradnl"/>
        </w:rPr>
        <w:t xml:space="preserve"> se aleja de los argumentos que se esgrimieron para apoyar la solicitud del ente acusador</w:t>
      </w:r>
      <w:r w:rsidR="00B36373">
        <w:rPr>
          <w:lang w:val="es-ES_tradnl"/>
        </w:rPr>
        <w:t>;</w:t>
      </w:r>
      <w:r w:rsidR="00E91C7E" w:rsidRPr="00E91C7E">
        <w:rPr>
          <w:lang w:val="es-ES_tradnl"/>
        </w:rPr>
        <w:t xml:space="preserve"> </w:t>
      </w:r>
      <w:r w:rsidR="00B23802" w:rsidRPr="00E91C7E">
        <w:rPr>
          <w:lang w:val="es-ES_tradnl"/>
        </w:rPr>
        <w:t xml:space="preserve">(ii) </w:t>
      </w:r>
      <w:r w:rsidR="00E91C7E">
        <w:rPr>
          <w:lang w:val="es-ES_tradnl"/>
        </w:rPr>
        <w:t xml:space="preserve">le negó la posibilidad al </w:t>
      </w:r>
      <w:r w:rsidR="003146A1" w:rsidRPr="00E91C7E">
        <w:t>Ministerio Público de imp</w:t>
      </w:r>
      <w:r w:rsidR="00B23802" w:rsidRPr="00E91C7E">
        <w:t>ugnar la de</w:t>
      </w:r>
      <w:r w:rsidR="00992D0B" w:rsidRPr="00E91C7E">
        <w:t>cisión de preclusión</w:t>
      </w:r>
      <w:r w:rsidR="00E91C7E">
        <w:t>,</w:t>
      </w:r>
      <w:r w:rsidR="00992D0B" w:rsidRPr="00E91C7E">
        <w:t xml:space="preserve"> l</w:t>
      </w:r>
      <w:r w:rsidR="00B23802" w:rsidRPr="00E91C7E">
        <w:t>o</w:t>
      </w:r>
      <w:r w:rsidR="00992D0B" w:rsidRPr="00E91C7E">
        <w:t xml:space="preserve"> </w:t>
      </w:r>
      <w:r w:rsidR="00B23802" w:rsidRPr="00E91C7E">
        <w:t>cual se traduce en una afectaci</w:t>
      </w:r>
      <w:r w:rsidR="00E91C7E" w:rsidRPr="00E91C7E">
        <w:t>ón de</w:t>
      </w:r>
      <w:r w:rsidR="000553A1" w:rsidRPr="00E91C7E">
        <w:t xml:space="preserve"> </w:t>
      </w:r>
      <w:r w:rsidR="00E91C7E" w:rsidRPr="00E91C7E">
        <w:t xml:space="preserve"> los intereses superiores atribuidos constitucional y le</w:t>
      </w:r>
      <w:r w:rsidR="00B36373">
        <w:t>g</w:t>
      </w:r>
      <w:r w:rsidR="00E91C7E" w:rsidRPr="00E91C7E">
        <w:t xml:space="preserve">almente en defensa del </w:t>
      </w:r>
      <w:r w:rsidR="000553A1" w:rsidRPr="00E91C7E">
        <w:t>orden jurídico</w:t>
      </w:r>
      <w:r w:rsidR="00E91C7E" w:rsidRPr="00E91C7E">
        <w:t>, y los derechos y garantías fundamentales.</w:t>
      </w:r>
    </w:p>
    <w:p w14:paraId="129AB42F" w14:textId="77777777" w:rsidR="00B36373" w:rsidRPr="006E7CAB" w:rsidRDefault="00B36373" w:rsidP="003E564C">
      <w:pPr>
        <w:spacing w:line="360" w:lineRule="auto"/>
        <w:jc w:val="both"/>
        <w:rPr>
          <w:lang w:val="es-ES_tradnl"/>
        </w:rPr>
      </w:pPr>
    </w:p>
    <w:p w14:paraId="286095F3" w14:textId="11C5768D" w:rsidR="002965C2" w:rsidRPr="006E7CAB" w:rsidRDefault="008B0646" w:rsidP="006E7CAB">
      <w:pPr>
        <w:spacing w:line="360" w:lineRule="auto"/>
        <w:jc w:val="center"/>
        <w:rPr>
          <w:b/>
        </w:rPr>
      </w:pPr>
      <w:r w:rsidRPr="006E7CAB">
        <w:rPr>
          <w:b/>
        </w:rPr>
        <w:t>2.5 p</w:t>
      </w:r>
      <w:r w:rsidR="002965C2" w:rsidRPr="006E7CAB">
        <w:rPr>
          <w:b/>
        </w:rPr>
        <w:t>etición del Ministerio Público</w:t>
      </w:r>
    </w:p>
    <w:p w14:paraId="0EBCD711" w14:textId="6E7E7F2B" w:rsidR="005673DA" w:rsidRPr="006E7CAB" w:rsidRDefault="005673DA" w:rsidP="003E564C">
      <w:pPr>
        <w:spacing w:line="360" w:lineRule="auto"/>
        <w:jc w:val="both"/>
        <w:rPr>
          <w:b/>
        </w:rPr>
      </w:pPr>
    </w:p>
    <w:p w14:paraId="55CEB1E0" w14:textId="58A27036" w:rsidR="006C7FDB" w:rsidRDefault="005673DA" w:rsidP="003E564C">
      <w:pPr>
        <w:spacing w:line="360" w:lineRule="auto"/>
        <w:jc w:val="both"/>
      </w:pPr>
      <w:r w:rsidRPr="006E7CAB">
        <w:t xml:space="preserve">De conformidad con los argumentos expuestos en el presente documento, la suscrita Delegada solicita a la </w:t>
      </w:r>
      <w:r w:rsidR="006844A8">
        <w:t xml:space="preserve">H. </w:t>
      </w:r>
      <w:r w:rsidRPr="006E7CAB">
        <w:t xml:space="preserve">Sala de Casación Penal de la Corte Suprema de Justicia que </w:t>
      </w:r>
      <w:r w:rsidR="006844A8">
        <w:t>se habilite la posibilidad para</w:t>
      </w:r>
      <w:r w:rsidRPr="006E7CAB">
        <w:t xml:space="preserve"> que esta representante de la sociedad interponga recurso de apelación en contra de la providencia del 22 de julio de 2019, leída en audiencia el 2 de septiembre de 2019, mediante la cual la Sala Especial de Primera Instancia declaró la preclusión de la investigación por el del</w:t>
      </w:r>
      <w:r w:rsidR="006844A8">
        <w:t>it</w:t>
      </w:r>
      <w:r w:rsidRPr="006E7CAB">
        <w:t xml:space="preserve">o de calumnia </w:t>
      </w:r>
      <w:r w:rsidR="006E7CAB" w:rsidRPr="006E7CAB">
        <w:t xml:space="preserve">en favor del ex </w:t>
      </w:r>
      <w:r w:rsidR="0031529C">
        <w:t>XXXXXX</w:t>
      </w:r>
      <w:r w:rsidR="006E7CAB" w:rsidRPr="006E7CAB">
        <w:t xml:space="preserve"> </w:t>
      </w:r>
      <w:r w:rsidR="0031529C">
        <w:t>XXXXXXXXXXXX</w:t>
      </w:r>
      <w:r w:rsidR="006E7CAB" w:rsidRPr="006E7CAB">
        <w:t>, al amparo de la causal cuarta del artículo 332 de la Ley 906 de 2004, por atipicidad del hecho investigado.</w:t>
      </w:r>
    </w:p>
    <w:p w14:paraId="14E32316" w14:textId="77777777" w:rsidR="006C7FDB" w:rsidRPr="006E7CAB" w:rsidRDefault="006C7FDB" w:rsidP="003E564C">
      <w:pPr>
        <w:spacing w:line="360" w:lineRule="auto"/>
        <w:jc w:val="both"/>
      </w:pPr>
    </w:p>
    <w:p w14:paraId="222095A1" w14:textId="60A155A9" w:rsidR="006E7CAB" w:rsidRDefault="001E6A6B" w:rsidP="003E564C">
      <w:pPr>
        <w:spacing w:line="360" w:lineRule="auto"/>
        <w:jc w:val="both"/>
      </w:pPr>
      <w:r>
        <w:t>Atentamente,</w:t>
      </w:r>
    </w:p>
    <w:p w14:paraId="28602C0F" w14:textId="40813751" w:rsidR="006844A8" w:rsidRDefault="006844A8" w:rsidP="003E564C">
      <w:pPr>
        <w:spacing w:line="360" w:lineRule="auto"/>
        <w:jc w:val="both"/>
      </w:pPr>
    </w:p>
    <w:p w14:paraId="3833E994" w14:textId="77777777" w:rsidR="006844A8" w:rsidRPr="006E7CAB" w:rsidRDefault="006844A8" w:rsidP="003E564C">
      <w:pPr>
        <w:spacing w:line="360" w:lineRule="auto"/>
        <w:jc w:val="both"/>
      </w:pPr>
    </w:p>
    <w:p w14:paraId="786213F2" w14:textId="77777777" w:rsidR="006E7CAB" w:rsidRPr="006E7CAB" w:rsidRDefault="006E7CAB" w:rsidP="006E7CAB">
      <w:pPr>
        <w:spacing w:line="240" w:lineRule="atLeast"/>
        <w:jc w:val="center"/>
        <w:rPr>
          <w:b/>
        </w:rPr>
      </w:pPr>
      <w:r w:rsidRPr="006E7CAB">
        <w:rPr>
          <w:b/>
        </w:rPr>
        <w:t>MYRIAM ÁVILA ROLDÁN</w:t>
      </w:r>
    </w:p>
    <w:p w14:paraId="65A41263" w14:textId="2FA82F51" w:rsidR="006E7CAB" w:rsidRPr="006E7CAB" w:rsidRDefault="0031529C" w:rsidP="006E7CAB">
      <w:pPr>
        <w:spacing w:line="240" w:lineRule="atLeast"/>
        <w:jc w:val="center"/>
      </w:pPr>
      <w:r>
        <w:t>Procurador</w:t>
      </w:r>
      <w:r w:rsidR="006E7CAB" w:rsidRPr="006E7CAB">
        <w:t xml:space="preserve">a Tercera Delegada para </w:t>
      </w:r>
    </w:p>
    <w:p w14:paraId="62625A52" w14:textId="77777777" w:rsidR="006E7CAB" w:rsidRPr="006E7CAB" w:rsidRDefault="006E7CAB" w:rsidP="006E7CAB">
      <w:pPr>
        <w:spacing w:line="240" w:lineRule="atLeast"/>
        <w:jc w:val="center"/>
        <w:rPr>
          <w:sz w:val="16"/>
          <w:szCs w:val="16"/>
        </w:rPr>
      </w:pPr>
      <w:r w:rsidRPr="006E7CAB">
        <w:t>Investigación y Juzgamiento Penal</w:t>
      </w:r>
    </w:p>
    <w:p w14:paraId="33B28A2A" w14:textId="35013F54" w:rsidR="006E7CAB" w:rsidRPr="006E7CAB" w:rsidRDefault="006E7CAB" w:rsidP="006E7CAB">
      <w:pPr>
        <w:spacing w:line="360" w:lineRule="auto"/>
        <w:jc w:val="both"/>
        <w:rPr>
          <w:lang w:val="es-ES_tradnl"/>
        </w:rPr>
      </w:pPr>
      <w:r w:rsidRPr="006E7CAB">
        <w:rPr>
          <w:sz w:val="16"/>
          <w:szCs w:val="16"/>
        </w:rPr>
        <w:t>MÁR/</w:t>
      </w:r>
      <w:r w:rsidRPr="006E7CAB">
        <w:rPr>
          <w:sz w:val="12"/>
          <w:szCs w:val="16"/>
        </w:rPr>
        <w:t>CJSC</w:t>
      </w:r>
    </w:p>
    <w:p w14:paraId="035A6B14" w14:textId="2DF89941" w:rsidR="006E7CAB" w:rsidRPr="006E7CAB" w:rsidRDefault="006E7CAB" w:rsidP="003E564C">
      <w:pPr>
        <w:spacing w:line="360" w:lineRule="auto"/>
        <w:jc w:val="both"/>
      </w:pPr>
      <w:bookmarkStart w:id="0" w:name="_GoBack"/>
      <w:bookmarkEnd w:id="0"/>
    </w:p>
    <w:p w14:paraId="351C1D8B" w14:textId="77777777" w:rsidR="006E7CAB" w:rsidRPr="006E7CAB" w:rsidRDefault="006E7CAB" w:rsidP="003E564C">
      <w:pPr>
        <w:spacing w:line="360" w:lineRule="auto"/>
        <w:jc w:val="both"/>
      </w:pPr>
    </w:p>
    <w:p w14:paraId="461A25BC" w14:textId="3F0A0AC9" w:rsidR="005673DA" w:rsidRPr="006E7CAB" w:rsidRDefault="005673DA" w:rsidP="003E564C">
      <w:pPr>
        <w:spacing w:line="360" w:lineRule="auto"/>
        <w:jc w:val="both"/>
        <w:rPr>
          <w:b/>
        </w:rPr>
      </w:pPr>
    </w:p>
    <w:p w14:paraId="7F4C86D9" w14:textId="536A27BD" w:rsidR="005673DA" w:rsidRPr="006E7CAB" w:rsidRDefault="005673DA" w:rsidP="003E564C">
      <w:pPr>
        <w:spacing w:line="360" w:lineRule="auto"/>
        <w:jc w:val="both"/>
        <w:rPr>
          <w:b/>
        </w:rPr>
      </w:pPr>
    </w:p>
    <w:p w14:paraId="2A835674" w14:textId="18038B4B" w:rsidR="005673DA" w:rsidRPr="006E7CAB" w:rsidRDefault="005673DA" w:rsidP="003E564C">
      <w:pPr>
        <w:spacing w:line="360" w:lineRule="auto"/>
        <w:jc w:val="both"/>
        <w:rPr>
          <w:b/>
        </w:rPr>
      </w:pPr>
    </w:p>
    <w:p w14:paraId="5B03702C" w14:textId="04E9C87C" w:rsidR="005673DA" w:rsidRDefault="005673DA" w:rsidP="003E564C">
      <w:pPr>
        <w:spacing w:line="360" w:lineRule="auto"/>
        <w:jc w:val="both"/>
        <w:rPr>
          <w:b/>
        </w:rPr>
      </w:pPr>
    </w:p>
    <w:p w14:paraId="17BCFFF6" w14:textId="17947CEC" w:rsidR="005673DA" w:rsidRDefault="005673DA" w:rsidP="003E564C">
      <w:pPr>
        <w:spacing w:line="360" w:lineRule="auto"/>
        <w:jc w:val="both"/>
        <w:rPr>
          <w:b/>
        </w:rPr>
      </w:pPr>
    </w:p>
    <w:p w14:paraId="3689265A" w14:textId="1F07681C" w:rsidR="005673DA" w:rsidRDefault="005673DA" w:rsidP="003E564C">
      <w:pPr>
        <w:spacing w:line="360" w:lineRule="auto"/>
        <w:jc w:val="both"/>
        <w:rPr>
          <w:b/>
        </w:rPr>
      </w:pPr>
    </w:p>
    <w:p w14:paraId="7A31B955" w14:textId="7F561BBB" w:rsidR="005673DA" w:rsidRDefault="005673DA" w:rsidP="003E564C">
      <w:pPr>
        <w:spacing w:line="360" w:lineRule="auto"/>
        <w:jc w:val="both"/>
        <w:rPr>
          <w:b/>
        </w:rPr>
      </w:pPr>
    </w:p>
    <w:p w14:paraId="2572D1C4" w14:textId="2EA3238D" w:rsidR="005673DA" w:rsidRDefault="005673DA" w:rsidP="003E564C">
      <w:pPr>
        <w:spacing w:line="360" w:lineRule="auto"/>
        <w:jc w:val="both"/>
        <w:rPr>
          <w:b/>
        </w:rPr>
      </w:pPr>
    </w:p>
    <w:p w14:paraId="4397B223" w14:textId="3608599B" w:rsidR="005673DA" w:rsidRDefault="005673DA" w:rsidP="003E564C">
      <w:pPr>
        <w:spacing w:line="360" w:lineRule="auto"/>
        <w:jc w:val="both"/>
        <w:rPr>
          <w:b/>
        </w:rPr>
      </w:pPr>
    </w:p>
    <w:p w14:paraId="79626A1E" w14:textId="735A99A5" w:rsidR="005673DA" w:rsidRDefault="005673DA" w:rsidP="003E564C">
      <w:pPr>
        <w:spacing w:line="360" w:lineRule="auto"/>
        <w:jc w:val="both"/>
        <w:rPr>
          <w:b/>
        </w:rPr>
      </w:pPr>
    </w:p>
    <w:sectPr w:rsidR="005673DA" w:rsidSect="00CF64A9">
      <w:headerReference w:type="default" r:id="rId8"/>
      <w:footerReference w:type="even" r:id="rId9"/>
      <w:footerReference w:type="default" r:id="rId10"/>
      <w:pgSz w:w="12242" w:h="18722" w:code="14"/>
      <w:pgMar w:top="1474" w:right="1469" w:bottom="1474" w:left="1474" w:header="284" w:footer="851" w:gutter="0"/>
      <w:pgBorders w:offsetFrom="page">
        <w:top w:val="twistedLines1" w:sz="6" w:space="24" w:color="auto"/>
        <w:left w:val="twistedLines1" w:sz="6" w:space="24" w:color="auto"/>
        <w:bottom w:val="twistedLines1" w:sz="6" w:space="24" w:color="auto"/>
        <w:right w:val="twistedLines1" w:sz="6" w:space="24" w:color="auto"/>
      </w:pgBorders>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EC12" w14:textId="77777777" w:rsidR="00691705" w:rsidRDefault="00691705">
      <w:r>
        <w:separator/>
      </w:r>
    </w:p>
  </w:endnote>
  <w:endnote w:type="continuationSeparator" w:id="0">
    <w:p w14:paraId="2E9AD8C9" w14:textId="77777777" w:rsidR="00691705" w:rsidRDefault="00691705">
      <w:r>
        <w:continuationSeparator/>
      </w:r>
    </w:p>
  </w:endnote>
  <w:endnote w:type="continuationNotice" w:id="1">
    <w:p w14:paraId="67B766DB" w14:textId="77777777" w:rsidR="00691705" w:rsidRDefault="0069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A1B7" w14:textId="77777777" w:rsidR="000553A1" w:rsidRDefault="000553A1" w:rsidP="00780E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3AB0F7" w14:textId="77777777" w:rsidR="000553A1" w:rsidRDefault="000553A1" w:rsidP="00C81C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9357" w14:textId="77777777" w:rsidR="000553A1" w:rsidRPr="004F5364" w:rsidRDefault="000553A1" w:rsidP="0084772E">
    <w:pPr>
      <w:pStyle w:val="Piedepgina"/>
      <w:ind w:right="360"/>
      <w:jc w:val="center"/>
      <w:rPr>
        <w:color w:val="808080" w:themeColor="background1" w:themeShade="80"/>
        <w:sz w:val="16"/>
        <w:szCs w:val="16"/>
      </w:rPr>
    </w:pPr>
    <w:r w:rsidRPr="004F5364">
      <w:rPr>
        <w:color w:val="808080" w:themeColor="background1" w:themeShade="80"/>
        <w:sz w:val="16"/>
        <w:szCs w:val="16"/>
      </w:rPr>
      <w:t xml:space="preserve"> PROCURADURIA TERCERA DELEGADA PARA LA INVESTIGACIÓN Y JUZGAMIENTO PENAL</w:t>
    </w:r>
  </w:p>
  <w:p w14:paraId="30E956F5" w14:textId="77777777" w:rsidR="000553A1" w:rsidRPr="004F5364" w:rsidRDefault="000553A1" w:rsidP="0084772E">
    <w:pPr>
      <w:pStyle w:val="Piedepgina"/>
      <w:ind w:right="360"/>
      <w:jc w:val="center"/>
      <w:rPr>
        <w:color w:val="808080" w:themeColor="background1" w:themeShade="80"/>
        <w:sz w:val="16"/>
        <w:szCs w:val="16"/>
      </w:rPr>
    </w:pPr>
    <w:r w:rsidRPr="004F5364">
      <w:rPr>
        <w:color w:val="808080" w:themeColor="background1" w:themeShade="80"/>
        <w:sz w:val="16"/>
        <w:szCs w:val="16"/>
      </w:rPr>
      <w:t>Carrera 5ª No 15 – 80 Piso 26 Conmutador 5878750 Ext 12651 Fax 12690</w:t>
    </w:r>
  </w:p>
  <w:p w14:paraId="02B9D3A4" w14:textId="77777777" w:rsidR="000553A1" w:rsidRPr="004F5364" w:rsidRDefault="00691705" w:rsidP="0084772E">
    <w:pPr>
      <w:pStyle w:val="Piedepgina"/>
      <w:ind w:right="360"/>
      <w:jc w:val="center"/>
      <w:rPr>
        <w:color w:val="808080" w:themeColor="background1" w:themeShade="80"/>
        <w:sz w:val="16"/>
        <w:szCs w:val="16"/>
      </w:rPr>
    </w:pPr>
    <w:hyperlink r:id="rId1" w:history="1">
      <w:r w:rsidR="000553A1" w:rsidRPr="004F5364">
        <w:rPr>
          <w:rStyle w:val="Hipervnculo"/>
          <w:color w:val="808080" w:themeColor="background1" w:themeShade="80"/>
          <w:sz w:val="16"/>
          <w:szCs w:val="16"/>
        </w:rPr>
        <w:t>juzgamientopenal3@procuraduria.gov.co</w:t>
      </w:r>
    </w:hyperlink>
  </w:p>
  <w:p w14:paraId="2DF8FDDD" w14:textId="77777777" w:rsidR="000553A1" w:rsidRPr="004F5364" w:rsidRDefault="000553A1" w:rsidP="005C5BE1">
    <w:pPr>
      <w:pStyle w:val="Piedepgina"/>
      <w:ind w:right="360"/>
      <w:jc w:val="center"/>
      <w:rPr>
        <w:color w:val="808080" w:themeColor="background1" w:themeShade="80"/>
      </w:rPr>
    </w:pPr>
    <w:r w:rsidRPr="004F5364">
      <w:rPr>
        <w:color w:val="808080" w:themeColor="background1" w:themeShade="80"/>
        <w:sz w:val="16"/>
        <w:szCs w:val="16"/>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D189" w14:textId="77777777" w:rsidR="00691705" w:rsidRDefault="00691705">
      <w:r>
        <w:separator/>
      </w:r>
    </w:p>
  </w:footnote>
  <w:footnote w:type="continuationSeparator" w:id="0">
    <w:p w14:paraId="57B893B9" w14:textId="77777777" w:rsidR="00691705" w:rsidRDefault="00691705">
      <w:r>
        <w:continuationSeparator/>
      </w:r>
    </w:p>
  </w:footnote>
  <w:footnote w:type="continuationNotice" w:id="1">
    <w:p w14:paraId="529FD28B" w14:textId="77777777" w:rsidR="00691705" w:rsidRDefault="00691705"/>
  </w:footnote>
  <w:footnote w:id="2">
    <w:p w14:paraId="38D70B2E" w14:textId="3211E33D" w:rsidR="000553A1" w:rsidRDefault="000553A1">
      <w:pPr>
        <w:pStyle w:val="Textonotapie"/>
      </w:pPr>
      <w:r>
        <w:rPr>
          <w:rStyle w:val="Refdenotaalpie"/>
        </w:rPr>
        <w:footnoteRef/>
      </w:r>
      <w:r>
        <w:t xml:space="preserve"> </w:t>
      </w:r>
      <w:r>
        <w:rPr>
          <w:sz w:val="16"/>
          <w:szCs w:val="16"/>
        </w:rPr>
        <w:t>Folio 255 C.O 1</w:t>
      </w:r>
    </w:p>
  </w:footnote>
  <w:footnote w:id="3">
    <w:p w14:paraId="6A43DB2C" w14:textId="1212C77C" w:rsidR="000553A1" w:rsidRPr="00FD44F9" w:rsidRDefault="000553A1" w:rsidP="00FD44F9">
      <w:pPr>
        <w:pStyle w:val="Textonotapie"/>
      </w:pPr>
      <w:r>
        <w:rPr>
          <w:rStyle w:val="Refdenotaalpie"/>
        </w:rPr>
        <w:footnoteRef/>
      </w:r>
      <w:r>
        <w:t xml:space="preserve">  </w:t>
      </w:r>
      <w:r w:rsidRPr="00FD44F9">
        <w:t>Sala de Casación Penal de la Corte Suprema de Justicia en decisión del 15 de mayo de 2019 rad. 54982, CSJ AP1820),</w:t>
      </w:r>
    </w:p>
  </w:footnote>
  <w:footnote w:id="4">
    <w:p w14:paraId="71EC6BF4" w14:textId="62BDC2F5" w:rsidR="000553A1" w:rsidRDefault="000553A1">
      <w:pPr>
        <w:pStyle w:val="Textonotapie"/>
      </w:pPr>
      <w:r>
        <w:rPr>
          <w:rStyle w:val="Refdenotaalpie"/>
        </w:rPr>
        <w:footnoteRef/>
      </w:r>
      <w:r>
        <w:t xml:space="preserve"> Record 0:03:13. Audiencia del 04 de septiembre de 2019 </w:t>
      </w:r>
    </w:p>
  </w:footnote>
  <w:footnote w:id="5">
    <w:p w14:paraId="59D64414" w14:textId="27DA5CF2" w:rsidR="000553A1" w:rsidRDefault="000553A1">
      <w:pPr>
        <w:pStyle w:val="Textonotapie"/>
      </w:pPr>
      <w:r>
        <w:rPr>
          <w:rStyle w:val="Refdenotaalpie"/>
        </w:rPr>
        <w:footnoteRef/>
      </w:r>
      <w:r>
        <w:t xml:space="preserve"> Audiencia del 21 de marzo de 2019</w:t>
      </w:r>
    </w:p>
  </w:footnote>
  <w:footnote w:id="6">
    <w:p w14:paraId="5B38A252" w14:textId="1DEE4A4D" w:rsidR="000553A1" w:rsidRDefault="000553A1">
      <w:pPr>
        <w:pStyle w:val="Textonotapie"/>
      </w:pPr>
      <w:r>
        <w:rPr>
          <w:rStyle w:val="Refdenotaalpie"/>
        </w:rPr>
        <w:footnoteRef/>
      </w:r>
      <w:r>
        <w:t xml:space="preserve"> Record 0:166:40 Audiencia del 04 de septiembre de 2019</w:t>
      </w:r>
    </w:p>
  </w:footnote>
  <w:footnote w:id="7">
    <w:p w14:paraId="220BECD3" w14:textId="26138FD7" w:rsidR="000553A1" w:rsidRDefault="000553A1">
      <w:pPr>
        <w:pStyle w:val="Textonotapie"/>
      </w:pPr>
      <w:r>
        <w:rPr>
          <w:rStyle w:val="Refdenotaalpie"/>
        </w:rPr>
        <w:footnoteRef/>
      </w:r>
      <w:r>
        <w:t xml:space="preserve"> Coste Suprema de Justicia. Sala de Casación Penal. AP 2421-2014. 8 de mayo de 2014 Radicado 43481.</w:t>
      </w:r>
    </w:p>
  </w:footnote>
  <w:footnote w:id="8">
    <w:p w14:paraId="74F78D36" w14:textId="1F9FEE63" w:rsidR="000553A1" w:rsidRDefault="000553A1">
      <w:pPr>
        <w:pStyle w:val="Textonotapie"/>
      </w:pPr>
      <w:r>
        <w:rPr>
          <w:rStyle w:val="Refdenotaalpie"/>
        </w:rPr>
        <w:footnoteRef/>
      </w:r>
      <w:r>
        <w:t xml:space="preserve"> Corte Suprema de Justicia. Sala de Casación Penal. AP 3584-2914. </w:t>
      </w:r>
      <w:proofErr w:type="gramStart"/>
      <w:r>
        <w:t>2  de</w:t>
      </w:r>
      <w:proofErr w:type="gramEnd"/>
      <w:r>
        <w:t xml:space="preserve"> julio de 2014. Radicado 43196.</w:t>
      </w:r>
    </w:p>
  </w:footnote>
  <w:footnote w:id="9">
    <w:p w14:paraId="1E278542" w14:textId="77777777" w:rsidR="000553A1" w:rsidRPr="00367867" w:rsidRDefault="000553A1" w:rsidP="00106C4C">
      <w:pPr>
        <w:pStyle w:val="Textonotapie"/>
        <w:jc w:val="both"/>
      </w:pPr>
      <w:r w:rsidRPr="00367867">
        <w:rPr>
          <w:rStyle w:val="Refdenotaalpie"/>
        </w:rPr>
        <w:footnoteRef/>
      </w:r>
      <w:r w:rsidRPr="00367867">
        <w:t xml:space="preserve"> Constitución Política de Colombia. Artículo 277.</w:t>
      </w:r>
    </w:p>
  </w:footnote>
  <w:footnote w:id="10">
    <w:p w14:paraId="6D2FE947" w14:textId="1A2C551D" w:rsidR="000553A1" w:rsidRPr="00367867" w:rsidRDefault="000553A1" w:rsidP="00106C4C">
      <w:pPr>
        <w:pStyle w:val="Textonotapie"/>
        <w:jc w:val="both"/>
      </w:pPr>
      <w:r w:rsidRPr="00367867">
        <w:rPr>
          <w:rStyle w:val="Refdenotaalpie"/>
        </w:rPr>
        <w:footnoteRef/>
      </w:r>
      <w:r>
        <w:t xml:space="preserve"> </w:t>
      </w:r>
      <w:r w:rsidRPr="00367867">
        <w:t>A</w:t>
      </w:r>
      <w:proofErr w:type="spellStart"/>
      <w:r>
        <w:rPr>
          <w:lang w:val="es-ES_tradnl"/>
        </w:rPr>
        <w:t>rtículo</w:t>
      </w:r>
      <w:proofErr w:type="spellEnd"/>
      <w:r>
        <w:rPr>
          <w:lang w:val="es-ES_tradnl"/>
        </w:rPr>
        <w:t xml:space="preserve"> </w:t>
      </w:r>
      <w:r w:rsidRPr="00367867">
        <w:rPr>
          <w:lang w:val="es-ES_tradnl"/>
        </w:rPr>
        <w:t>109 Ley 906 de 2004.</w:t>
      </w:r>
    </w:p>
  </w:footnote>
  <w:footnote w:id="11">
    <w:p w14:paraId="70E7B963" w14:textId="46981D38" w:rsidR="000553A1" w:rsidRDefault="000553A1">
      <w:pPr>
        <w:pStyle w:val="Textonotapie"/>
      </w:pPr>
      <w:r>
        <w:rPr>
          <w:rStyle w:val="Refdenotaalpie"/>
        </w:rPr>
        <w:footnoteRef/>
      </w:r>
      <w:r>
        <w:t xml:space="preserve"> Artículo 111 Ley 906 de 2004.</w:t>
      </w:r>
    </w:p>
  </w:footnote>
  <w:footnote w:id="12">
    <w:p w14:paraId="75ABBFC2" w14:textId="7D59B542" w:rsidR="000553A1" w:rsidRPr="00210888" w:rsidRDefault="000553A1" w:rsidP="00210888">
      <w:pPr>
        <w:pStyle w:val="Textonotapie"/>
        <w:rPr>
          <w:lang w:val="en-US"/>
        </w:rPr>
      </w:pPr>
      <w:r>
        <w:rPr>
          <w:rStyle w:val="Refdenotaalpie"/>
        </w:rPr>
        <w:footnoteRef/>
      </w:r>
      <w:r w:rsidRPr="00210888">
        <w:rPr>
          <w:lang w:val="en-US"/>
        </w:rPr>
        <w:t xml:space="preserve"> CSJ, SP5210-2014, 30 abr. 2014 y</w:t>
      </w:r>
      <w:r>
        <w:rPr>
          <w:lang w:val="en-US"/>
        </w:rPr>
        <w:t xml:space="preserve"> CSJ SP 5 </w:t>
      </w:r>
      <w:proofErr w:type="spellStart"/>
      <w:r>
        <w:rPr>
          <w:lang w:val="en-US"/>
        </w:rPr>
        <w:t>oct.</w:t>
      </w:r>
      <w:proofErr w:type="spellEnd"/>
      <w:r>
        <w:rPr>
          <w:lang w:val="en-US"/>
        </w:rPr>
        <w:t xml:space="preserve"> 2011, rad. 30592</w:t>
      </w:r>
      <w:r w:rsidRPr="00210888">
        <w:rPr>
          <w:lang w:val="en-US"/>
        </w:rPr>
        <w:t>.</w:t>
      </w:r>
    </w:p>
  </w:footnote>
  <w:footnote w:id="13">
    <w:p w14:paraId="71F7760D" w14:textId="071DF8E1" w:rsidR="000553A1" w:rsidRDefault="000553A1">
      <w:pPr>
        <w:pStyle w:val="Textonotapie"/>
      </w:pPr>
      <w:r>
        <w:rPr>
          <w:rStyle w:val="Refdenotaalpie"/>
        </w:rPr>
        <w:footnoteRef/>
      </w:r>
      <w:r>
        <w:t xml:space="preserve"> Corte Suprema de Justicia. Sala de Casación Penal. AP1820-2019 Radicado 54982</w:t>
      </w:r>
    </w:p>
  </w:footnote>
  <w:footnote w:id="14">
    <w:p w14:paraId="6D55D62A" w14:textId="77F7DE2E" w:rsidR="000553A1" w:rsidRDefault="000553A1">
      <w:pPr>
        <w:pStyle w:val="Textonotapie"/>
      </w:pPr>
      <w:r>
        <w:rPr>
          <w:rStyle w:val="Refdenotaalpie"/>
        </w:rPr>
        <w:footnoteRef/>
      </w:r>
      <w:r>
        <w:t xml:space="preserve"> Corte Suprema de Justicia. Sala de Casación Penal. AP1820-2019 Radicado 54982. SP 10 mar. 2010, rad. 32868. </w:t>
      </w:r>
      <w:r w:rsidRPr="00AD0332">
        <w:t>CSJ, SP2364-</w:t>
      </w:r>
      <w:r>
        <w:t>2018, rad. 45098, 20 jun. 2018.</w:t>
      </w:r>
    </w:p>
  </w:footnote>
  <w:footnote w:id="15">
    <w:p w14:paraId="50D140F1" w14:textId="74896169" w:rsidR="000553A1" w:rsidRPr="00073394" w:rsidRDefault="000553A1" w:rsidP="00073394">
      <w:pPr>
        <w:pStyle w:val="Textonotapie"/>
      </w:pPr>
      <w:r>
        <w:rPr>
          <w:rStyle w:val="Refdenotaalpie"/>
        </w:rPr>
        <w:footnoteRef/>
      </w:r>
      <w:r>
        <w:t xml:space="preserve">  Corte Suprema de Justicia. Sala de Casación Penal. AP1820-2019 Radicado 54982. </w:t>
      </w:r>
      <w:r w:rsidRPr="00073394">
        <w:t>AP438-2019, 13 feb. 2019, rad. 54466.</w:t>
      </w:r>
    </w:p>
  </w:footnote>
  <w:footnote w:id="16">
    <w:p w14:paraId="77E44965" w14:textId="1E303D49" w:rsidR="000553A1" w:rsidRDefault="000553A1">
      <w:pPr>
        <w:pStyle w:val="Textonotapie"/>
      </w:pPr>
      <w:r>
        <w:rPr>
          <w:rStyle w:val="Refdenotaalpie"/>
        </w:rPr>
        <w:footnoteRef/>
      </w:r>
      <w:r>
        <w:t xml:space="preserve"> Corte Suprema de Justicia. Sala de Casación Penal.</w:t>
      </w:r>
      <w:r w:rsidRPr="00870AC4">
        <w:t xml:space="preserve"> SP2364-2018, Radicado. 45098.</w:t>
      </w:r>
    </w:p>
  </w:footnote>
  <w:footnote w:id="17">
    <w:p w14:paraId="31496658" w14:textId="63BE7DC1" w:rsidR="000553A1" w:rsidRDefault="000553A1" w:rsidP="00C22865">
      <w:pPr>
        <w:pStyle w:val="Textonotapie"/>
      </w:pPr>
      <w:r>
        <w:rPr>
          <w:rStyle w:val="Refdenotaalpie"/>
        </w:rPr>
        <w:footnoteRef/>
      </w:r>
      <w:r>
        <w:t xml:space="preserve"> Corte Suprema de Justicia. Sala de Casación Penal. AP 3584-2914. </w:t>
      </w:r>
      <w:proofErr w:type="gramStart"/>
      <w:r>
        <w:t>2  de</w:t>
      </w:r>
      <w:proofErr w:type="gramEnd"/>
      <w:r>
        <w:t xml:space="preserve"> julio de 2014. Radicado 43196.</w:t>
      </w:r>
    </w:p>
  </w:footnote>
  <w:footnote w:id="18">
    <w:p w14:paraId="4C5A5650" w14:textId="57E17D79" w:rsidR="000553A1" w:rsidRDefault="000553A1" w:rsidP="00747A58">
      <w:pPr>
        <w:pStyle w:val="Textonotapie"/>
      </w:pPr>
      <w:r>
        <w:rPr>
          <w:rStyle w:val="Refdenotaalpie"/>
        </w:rPr>
        <w:footnoteRef/>
      </w:r>
      <w:r>
        <w:t xml:space="preserve"> Corte Suprema de Justici</w:t>
      </w:r>
      <w:r w:rsidRPr="00747A58">
        <w:t xml:space="preserve">a. Sala de Casación Penal AP2217 30 </w:t>
      </w:r>
      <w:proofErr w:type="gramStart"/>
      <w:r w:rsidRPr="00747A58">
        <w:t>abril  2014</w:t>
      </w:r>
      <w:proofErr w:type="gramEnd"/>
      <w:r w:rsidRPr="00747A58">
        <w:t xml:space="preserve">  Radicado. 43659</w:t>
      </w:r>
    </w:p>
  </w:footnote>
  <w:footnote w:id="19">
    <w:p w14:paraId="17AC7491" w14:textId="5212CFD4" w:rsidR="000553A1" w:rsidRDefault="000553A1">
      <w:pPr>
        <w:pStyle w:val="Textonotapie"/>
      </w:pPr>
      <w:r>
        <w:rPr>
          <w:rStyle w:val="Refdenotaalpie"/>
        </w:rPr>
        <w:footnoteRef/>
      </w:r>
      <w:r>
        <w:t xml:space="preserve"> Corte Suprema de Justicia. Sala de Casación Penal Radicado 52235 del 29 de mayo de 2019</w:t>
      </w:r>
    </w:p>
  </w:footnote>
  <w:footnote w:id="20">
    <w:p w14:paraId="6E9AD4FB" w14:textId="0432F2F0" w:rsidR="000553A1" w:rsidRPr="00367867" w:rsidRDefault="000553A1" w:rsidP="00C22865">
      <w:pPr>
        <w:pStyle w:val="Textonotapie"/>
        <w:jc w:val="both"/>
      </w:pPr>
      <w:r w:rsidRPr="00367867">
        <w:rPr>
          <w:rStyle w:val="Refdenotaalpie"/>
        </w:rPr>
        <w:footnoteRef/>
      </w:r>
      <w:r w:rsidR="000E5956">
        <w:t xml:space="preserve"> </w:t>
      </w:r>
      <w:r w:rsidRPr="00367867">
        <w:t xml:space="preserve">Corte Suprema de Justicia, </w:t>
      </w:r>
      <w:r w:rsidR="000E5956">
        <w:t xml:space="preserve">Sala Plena, </w:t>
      </w:r>
      <w:r w:rsidRPr="00367867">
        <w:t>MP. Clara Cecilia Dueñas Quevedo Rad. 11001-02-30-000-2017-00032-00. APL2931-2017. Auto Interlocutorio del 24 de abril de 2017.</w:t>
      </w:r>
    </w:p>
  </w:footnote>
  <w:footnote w:id="21">
    <w:p w14:paraId="60BC7ACB" w14:textId="4CE00628" w:rsidR="000553A1" w:rsidRPr="00367867" w:rsidRDefault="000553A1" w:rsidP="00E83F85">
      <w:pPr>
        <w:pStyle w:val="Textonotapie"/>
        <w:jc w:val="both"/>
      </w:pPr>
      <w:r w:rsidRPr="00367867">
        <w:rPr>
          <w:rStyle w:val="Refdenotaalpie"/>
        </w:rPr>
        <w:footnoteRef/>
      </w:r>
      <w:r w:rsidR="000E5956">
        <w:t xml:space="preserve">  Corte Suprema de Justicia, Sala de Casación Penal, </w:t>
      </w:r>
      <w:proofErr w:type="spellStart"/>
      <w:r w:rsidR="000E5956">
        <w:t>Radc</w:t>
      </w:r>
      <w:proofErr w:type="spellEnd"/>
      <w:r w:rsidRPr="00367867">
        <w:rPr>
          <w:lang w:val="es-ES_tradnl"/>
        </w:rPr>
        <w:t>.</w:t>
      </w:r>
      <w:r w:rsidR="000E5956">
        <w:rPr>
          <w:lang w:val="es-ES_tradnl"/>
        </w:rPr>
        <w:t xml:space="preserve"> 52235, providencia de mayo 29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D556" w14:textId="77777777" w:rsidR="000553A1" w:rsidRDefault="000553A1">
    <w:pPr>
      <w:pStyle w:val="Encabezado"/>
      <w:pBdr>
        <w:bottom w:val="single" w:sz="4" w:space="1" w:color="D9D9D9"/>
      </w:pBdr>
      <w:jc w:val="right"/>
      <w:rPr>
        <w:color w:val="7F7F7F"/>
        <w:spacing w:val="60"/>
        <w:sz w:val="16"/>
        <w:szCs w:val="16"/>
      </w:rPr>
    </w:pPr>
  </w:p>
  <w:p w14:paraId="584427D2" w14:textId="77777777" w:rsidR="000553A1" w:rsidRDefault="000553A1">
    <w:pPr>
      <w:pStyle w:val="Encabezado"/>
      <w:pBdr>
        <w:bottom w:val="single" w:sz="4" w:space="1" w:color="D9D9D9"/>
      </w:pBdr>
      <w:jc w:val="right"/>
      <w:rPr>
        <w:color w:val="7F7F7F"/>
        <w:spacing w:val="60"/>
        <w:sz w:val="16"/>
        <w:szCs w:val="16"/>
      </w:rPr>
    </w:pPr>
  </w:p>
  <w:p w14:paraId="49B88C7D" w14:textId="672A5A76" w:rsidR="000553A1" w:rsidRPr="000B2E5C" w:rsidRDefault="000553A1">
    <w:pPr>
      <w:pStyle w:val="Encabezado"/>
      <w:pBdr>
        <w:bottom w:val="single" w:sz="4" w:space="1" w:color="D9D9D9"/>
      </w:pBdr>
      <w:jc w:val="right"/>
      <w:rPr>
        <w:b/>
        <w:sz w:val="16"/>
        <w:szCs w:val="16"/>
      </w:rPr>
    </w:pPr>
    <w:r w:rsidRPr="000B2E5C">
      <w:rPr>
        <w:color w:val="7F7F7F"/>
        <w:spacing w:val="60"/>
        <w:sz w:val="16"/>
        <w:szCs w:val="16"/>
      </w:rPr>
      <w:t>Página</w:t>
    </w:r>
    <w:r>
      <w:t xml:space="preserve"> | </w:t>
    </w:r>
    <w:r w:rsidRPr="000B2E5C">
      <w:rPr>
        <w:sz w:val="16"/>
        <w:szCs w:val="16"/>
      </w:rPr>
      <w:fldChar w:fldCharType="begin"/>
    </w:r>
    <w:r w:rsidRPr="000B2E5C">
      <w:rPr>
        <w:sz w:val="16"/>
        <w:szCs w:val="16"/>
      </w:rPr>
      <w:instrText xml:space="preserve"> PAGE   \* MERGEFORMAT </w:instrText>
    </w:r>
    <w:r w:rsidRPr="000B2E5C">
      <w:rPr>
        <w:sz w:val="16"/>
        <w:szCs w:val="16"/>
      </w:rPr>
      <w:fldChar w:fldCharType="separate"/>
    </w:r>
    <w:r w:rsidR="0031529C" w:rsidRPr="0031529C">
      <w:rPr>
        <w:b/>
        <w:noProof/>
        <w:sz w:val="16"/>
        <w:szCs w:val="16"/>
      </w:rPr>
      <w:t>14</w:t>
    </w:r>
    <w:r w:rsidRPr="000B2E5C">
      <w:rPr>
        <w:sz w:val="16"/>
        <w:szCs w:val="16"/>
      </w:rPr>
      <w:fldChar w:fldCharType="end"/>
    </w:r>
  </w:p>
  <w:p w14:paraId="47F27226" w14:textId="77777777" w:rsidR="000553A1" w:rsidRDefault="000553A1" w:rsidP="0084772E">
    <w:pPr>
      <w:pStyle w:val="Encabezado"/>
      <w:tabs>
        <w:tab w:val="clear" w:pos="4252"/>
        <w:tab w:val="center" w:pos="3686"/>
      </w:tabs>
      <w:ind w:left="-567"/>
      <w:jc w:val="center"/>
    </w:pPr>
    <w:r>
      <w:rPr>
        <w:noProof/>
        <w:lang w:val="en-US" w:eastAsia="en-US"/>
      </w:rPr>
      <w:drawing>
        <wp:anchor distT="0" distB="0" distL="114300" distR="114300" simplePos="0" relativeHeight="251659264" behindDoc="0" locked="0" layoutInCell="1" allowOverlap="1" wp14:anchorId="6A499FF5" wp14:editId="258A6E25">
          <wp:simplePos x="0" y="0"/>
          <wp:positionH relativeFrom="column">
            <wp:posOffset>2470785</wp:posOffset>
          </wp:positionH>
          <wp:positionV relativeFrom="paragraph">
            <wp:posOffset>36195</wp:posOffset>
          </wp:positionV>
          <wp:extent cx="902970" cy="1311910"/>
          <wp:effectExtent l="0" t="0" r="0" b="2540"/>
          <wp:wrapNone/>
          <wp:docPr id="2" name="irc_mi" descr="http://2.bp.blogspot.com/-SNPY0gnFktQ/T8eOmRJjPEI/AAAAAAAAD-U/eRA5310cy90/s1600/logo_procuradu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SNPY0gnFktQ/T8eOmRJjPEI/AAAAAAAAD-U/eRA5310cy90/s1600/logo_procuraduria.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297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1F45F" w14:textId="77777777" w:rsidR="000553A1" w:rsidRDefault="000553A1" w:rsidP="0084772E">
    <w:pPr>
      <w:pStyle w:val="Encabezado"/>
      <w:tabs>
        <w:tab w:val="clear" w:pos="4252"/>
        <w:tab w:val="center" w:pos="3686"/>
      </w:tabs>
      <w:ind w:left="-567"/>
      <w:jc w:val="center"/>
    </w:pPr>
  </w:p>
  <w:p w14:paraId="3AD8AED0" w14:textId="77777777" w:rsidR="000553A1" w:rsidRDefault="000553A1" w:rsidP="0084772E">
    <w:pPr>
      <w:pStyle w:val="Encabezado"/>
      <w:tabs>
        <w:tab w:val="clear" w:pos="4252"/>
        <w:tab w:val="center" w:pos="3686"/>
      </w:tabs>
      <w:ind w:left="-567"/>
      <w:jc w:val="center"/>
    </w:pPr>
  </w:p>
  <w:p w14:paraId="25B73449" w14:textId="77777777" w:rsidR="000553A1" w:rsidRDefault="000553A1" w:rsidP="0084772E">
    <w:pPr>
      <w:pStyle w:val="Encabezado"/>
      <w:tabs>
        <w:tab w:val="clear" w:pos="4252"/>
        <w:tab w:val="center" w:pos="3686"/>
      </w:tabs>
      <w:ind w:left="-567"/>
      <w:jc w:val="center"/>
    </w:pPr>
  </w:p>
  <w:p w14:paraId="005D9C61" w14:textId="77777777" w:rsidR="000553A1" w:rsidRDefault="000553A1" w:rsidP="0084772E">
    <w:pPr>
      <w:pStyle w:val="Encabezado"/>
      <w:tabs>
        <w:tab w:val="clear" w:pos="4252"/>
        <w:tab w:val="center" w:pos="3686"/>
      </w:tabs>
      <w:ind w:left="-567"/>
      <w:jc w:val="center"/>
    </w:pPr>
  </w:p>
  <w:p w14:paraId="2244F022" w14:textId="77777777" w:rsidR="000553A1" w:rsidRDefault="000553A1" w:rsidP="0084772E">
    <w:pPr>
      <w:pStyle w:val="Encabezado"/>
      <w:tabs>
        <w:tab w:val="clear" w:pos="4252"/>
        <w:tab w:val="center" w:pos="3686"/>
      </w:tabs>
      <w:ind w:left="-567"/>
      <w:jc w:val="center"/>
    </w:pPr>
  </w:p>
  <w:p w14:paraId="49BD195A" w14:textId="77777777" w:rsidR="000553A1" w:rsidRDefault="000553A1" w:rsidP="0084772E">
    <w:pPr>
      <w:pStyle w:val="Encabezado"/>
      <w:tabs>
        <w:tab w:val="clear" w:pos="4252"/>
        <w:tab w:val="center" w:pos="3686"/>
      </w:tabs>
      <w:ind w:left="-567"/>
      <w:jc w:val="center"/>
    </w:pPr>
  </w:p>
  <w:p w14:paraId="7682611E" w14:textId="77777777" w:rsidR="000553A1" w:rsidRDefault="000553A1" w:rsidP="0084772E">
    <w:pPr>
      <w:pStyle w:val="Encabezado"/>
      <w:tabs>
        <w:tab w:val="clear" w:pos="4252"/>
        <w:tab w:val="center" w:pos="3686"/>
      </w:tabs>
      <w:ind w:left="-56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5B8"/>
    <w:multiLevelType w:val="hybridMultilevel"/>
    <w:tmpl w:val="21E482FE"/>
    <w:lvl w:ilvl="0" w:tplc="548A955A">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0FFE"/>
    <w:multiLevelType w:val="hybridMultilevel"/>
    <w:tmpl w:val="96F01B88"/>
    <w:lvl w:ilvl="0" w:tplc="B51806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BB84755"/>
    <w:multiLevelType w:val="hybridMultilevel"/>
    <w:tmpl w:val="91D05660"/>
    <w:lvl w:ilvl="0" w:tplc="93EAF716">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7F05"/>
    <w:multiLevelType w:val="hybridMultilevel"/>
    <w:tmpl w:val="41C21B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46F87"/>
    <w:multiLevelType w:val="multilevel"/>
    <w:tmpl w:val="7DF0C9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99A4BFC"/>
    <w:multiLevelType w:val="hybridMultilevel"/>
    <w:tmpl w:val="D88C06C4"/>
    <w:lvl w:ilvl="0" w:tplc="F162D67C">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73432D"/>
    <w:multiLevelType w:val="hybridMultilevel"/>
    <w:tmpl w:val="ECEA4E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D44412"/>
    <w:multiLevelType w:val="hybridMultilevel"/>
    <w:tmpl w:val="265CF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65675"/>
    <w:multiLevelType w:val="hybridMultilevel"/>
    <w:tmpl w:val="6866A106"/>
    <w:lvl w:ilvl="0" w:tplc="4CCA66C0">
      <w:start w:val="1"/>
      <w:numFmt w:val="bullet"/>
      <w:lvlText w:val=""/>
      <w:lvlJc w:val="left"/>
      <w:pPr>
        <w:tabs>
          <w:tab w:val="num" w:pos="1520"/>
        </w:tabs>
        <w:ind w:left="1520" w:hanging="360"/>
      </w:pPr>
      <w:rPr>
        <w:rFonts w:ascii="Wingdings" w:hAnsi="Wingdings" w:hint="default"/>
      </w:rPr>
    </w:lvl>
    <w:lvl w:ilvl="1" w:tplc="0C0A0003" w:tentative="1">
      <w:start w:val="1"/>
      <w:numFmt w:val="bullet"/>
      <w:lvlText w:val="o"/>
      <w:lvlJc w:val="left"/>
      <w:pPr>
        <w:tabs>
          <w:tab w:val="num" w:pos="2240"/>
        </w:tabs>
        <w:ind w:left="2240" w:hanging="360"/>
      </w:pPr>
      <w:rPr>
        <w:rFonts w:ascii="Courier New" w:hAnsi="Courier New" w:cs="Courier New" w:hint="default"/>
      </w:rPr>
    </w:lvl>
    <w:lvl w:ilvl="2" w:tplc="0C0A0005" w:tentative="1">
      <w:start w:val="1"/>
      <w:numFmt w:val="bullet"/>
      <w:lvlText w:val=""/>
      <w:lvlJc w:val="left"/>
      <w:pPr>
        <w:tabs>
          <w:tab w:val="num" w:pos="2960"/>
        </w:tabs>
        <w:ind w:left="2960" w:hanging="360"/>
      </w:pPr>
      <w:rPr>
        <w:rFonts w:ascii="Wingdings" w:hAnsi="Wingdings" w:hint="default"/>
      </w:rPr>
    </w:lvl>
    <w:lvl w:ilvl="3" w:tplc="0C0A0001" w:tentative="1">
      <w:start w:val="1"/>
      <w:numFmt w:val="bullet"/>
      <w:lvlText w:val=""/>
      <w:lvlJc w:val="left"/>
      <w:pPr>
        <w:tabs>
          <w:tab w:val="num" w:pos="3680"/>
        </w:tabs>
        <w:ind w:left="3680" w:hanging="360"/>
      </w:pPr>
      <w:rPr>
        <w:rFonts w:ascii="Symbol" w:hAnsi="Symbol" w:hint="default"/>
      </w:rPr>
    </w:lvl>
    <w:lvl w:ilvl="4" w:tplc="0C0A0003" w:tentative="1">
      <w:start w:val="1"/>
      <w:numFmt w:val="bullet"/>
      <w:lvlText w:val="o"/>
      <w:lvlJc w:val="left"/>
      <w:pPr>
        <w:tabs>
          <w:tab w:val="num" w:pos="4400"/>
        </w:tabs>
        <w:ind w:left="4400" w:hanging="360"/>
      </w:pPr>
      <w:rPr>
        <w:rFonts w:ascii="Courier New" w:hAnsi="Courier New" w:cs="Courier New" w:hint="default"/>
      </w:rPr>
    </w:lvl>
    <w:lvl w:ilvl="5" w:tplc="0C0A0005" w:tentative="1">
      <w:start w:val="1"/>
      <w:numFmt w:val="bullet"/>
      <w:lvlText w:val=""/>
      <w:lvlJc w:val="left"/>
      <w:pPr>
        <w:tabs>
          <w:tab w:val="num" w:pos="5120"/>
        </w:tabs>
        <w:ind w:left="5120" w:hanging="360"/>
      </w:pPr>
      <w:rPr>
        <w:rFonts w:ascii="Wingdings" w:hAnsi="Wingdings" w:hint="default"/>
      </w:rPr>
    </w:lvl>
    <w:lvl w:ilvl="6" w:tplc="0C0A0001" w:tentative="1">
      <w:start w:val="1"/>
      <w:numFmt w:val="bullet"/>
      <w:lvlText w:val=""/>
      <w:lvlJc w:val="left"/>
      <w:pPr>
        <w:tabs>
          <w:tab w:val="num" w:pos="5840"/>
        </w:tabs>
        <w:ind w:left="5840" w:hanging="360"/>
      </w:pPr>
      <w:rPr>
        <w:rFonts w:ascii="Symbol" w:hAnsi="Symbol" w:hint="default"/>
      </w:rPr>
    </w:lvl>
    <w:lvl w:ilvl="7" w:tplc="0C0A0003" w:tentative="1">
      <w:start w:val="1"/>
      <w:numFmt w:val="bullet"/>
      <w:lvlText w:val="o"/>
      <w:lvlJc w:val="left"/>
      <w:pPr>
        <w:tabs>
          <w:tab w:val="num" w:pos="6560"/>
        </w:tabs>
        <w:ind w:left="6560" w:hanging="360"/>
      </w:pPr>
      <w:rPr>
        <w:rFonts w:ascii="Courier New" w:hAnsi="Courier New" w:cs="Courier New" w:hint="default"/>
      </w:rPr>
    </w:lvl>
    <w:lvl w:ilvl="8" w:tplc="0C0A0005" w:tentative="1">
      <w:start w:val="1"/>
      <w:numFmt w:val="bullet"/>
      <w:lvlText w:val=""/>
      <w:lvlJc w:val="left"/>
      <w:pPr>
        <w:tabs>
          <w:tab w:val="num" w:pos="7280"/>
        </w:tabs>
        <w:ind w:left="7280" w:hanging="360"/>
      </w:pPr>
      <w:rPr>
        <w:rFonts w:ascii="Wingdings" w:hAnsi="Wingdings" w:hint="default"/>
      </w:rPr>
    </w:lvl>
  </w:abstractNum>
  <w:abstractNum w:abstractNumId="9" w15:restartNumberingAfterBreak="0">
    <w:nsid w:val="1E167C1C"/>
    <w:multiLevelType w:val="hybridMultilevel"/>
    <w:tmpl w:val="C772F7BE"/>
    <w:lvl w:ilvl="0" w:tplc="4CCA66C0">
      <w:start w:val="1"/>
      <w:numFmt w:val="bullet"/>
      <w:lvlText w:val=""/>
      <w:lvlJc w:val="left"/>
      <w:pPr>
        <w:tabs>
          <w:tab w:val="num" w:pos="1520"/>
        </w:tabs>
        <w:ind w:left="1520" w:hanging="360"/>
      </w:pPr>
      <w:rPr>
        <w:rFonts w:ascii="Wingdings" w:hAnsi="Wingdings" w:hint="default"/>
      </w:rPr>
    </w:lvl>
    <w:lvl w:ilvl="1" w:tplc="0C0A0003" w:tentative="1">
      <w:start w:val="1"/>
      <w:numFmt w:val="bullet"/>
      <w:lvlText w:val="o"/>
      <w:lvlJc w:val="left"/>
      <w:pPr>
        <w:tabs>
          <w:tab w:val="num" w:pos="2240"/>
        </w:tabs>
        <w:ind w:left="2240" w:hanging="360"/>
      </w:pPr>
      <w:rPr>
        <w:rFonts w:ascii="Courier New" w:hAnsi="Courier New" w:cs="Courier New" w:hint="default"/>
      </w:rPr>
    </w:lvl>
    <w:lvl w:ilvl="2" w:tplc="0C0A0005" w:tentative="1">
      <w:start w:val="1"/>
      <w:numFmt w:val="bullet"/>
      <w:lvlText w:val=""/>
      <w:lvlJc w:val="left"/>
      <w:pPr>
        <w:tabs>
          <w:tab w:val="num" w:pos="2960"/>
        </w:tabs>
        <w:ind w:left="2960" w:hanging="360"/>
      </w:pPr>
      <w:rPr>
        <w:rFonts w:ascii="Wingdings" w:hAnsi="Wingdings" w:hint="default"/>
      </w:rPr>
    </w:lvl>
    <w:lvl w:ilvl="3" w:tplc="0C0A0001" w:tentative="1">
      <w:start w:val="1"/>
      <w:numFmt w:val="bullet"/>
      <w:lvlText w:val=""/>
      <w:lvlJc w:val="left"/>
      <w:pPr>
        <w:tabs>
          <w:tab w:val="num" w:pos="3680"/>
        </w:tabs>
        <w:ind w:left="3680" w:hanging="360"/>
      </w:pPr>
      <w:rPr>
        <w:rFonts w:ascii="Symbol" w:hAnsi="Symbol" w:hint="default"/>
      </w:rPr>
    </w:lvl>
    <w:lvl w:ilvl="4" w:tplc="0C0A0003" w:tentative="1">
      <w:start w:val="1"/>
      <w:numFmt w:val="bullet"/>
      <w:lvlText w:val="o"/>
      <w:lvlJc w:val="left"/>
      <w:pPr>
        <w:tabs>
          <w:tab w:val="num" w:pos="4400"/>
        </w:tabs>
        <w:ind w:left="4400" w:hanging="360"/>
      </w:pPr>
      <w:rPr>
        <w:rFonts w:ascii="Courier New" w:hAnsi="Courier New" w:cs="Courier New" w:hint="default"/>
      </w:rPr>
    </w:lvl>
    <w:lvl w:ilvl="5" w:tplc="0C0A0005" w:tentative="1">
      <w:start w:val="1"/>
      <w:numFmt w:val="bullet"/>
      <w:lvlText w:val=""/>
      <w:lvlJc w:val="left"/>
      <w:pPr>
        <w:tabs>
          <w:tab w:val="num" w:pos="5120"/>
        </w:tabs>
        <w:ind w:left="5120" w:hanging="360"/>
      </w:pPr>
      <w:rPr>
        <w:rFonts w:ascii="Wingdings" w:hAnsi="Wingdings" w:hint="default"/>
      </w:rPr>
    </w:lvl>
    <w:lvl w:ilvl="6" w:tplc="0C0A0001" w:tentative="1">
      <w:start w:val="1"/>
      <w:numFmt w:val="bullet"/>
      <w:lvlText w:val=""/>
      <w:lvlJc w:val="left"/>
      <w:pPr>
        <w:tabs>
          <w:tab w:val="num" w:pos="5840"/>
        </w:tabs>
        <w:ind w:left="5840" w:hanging="360"/>
      </w:pPr>
      <w:rPr>
        <w:rFonts w:ascii="Symbol" w:hAnsi="Symbol" w:hint="default"/>
      </w:rPr>
    </w:lvl>
    <w:lvl w:ilvl="7" w:tplc="0C0A0003" w:tentative="1">
      <w:start w:val="1"/>
      <w:numFmt w:val="bullet"/>
      <w:lvlText w:val="o"/>
      <w:lvlJc w:val="left"/>
      <w:pPr>
        <w:tabs>
          <w:tab w:val="num" w:pos="6560"/>
        </w:tabs>
        <w:ind w:left="6560" w:hanging="360"/>
      </w:pPr>
      <w:rPr>
        <w:rFonts w:ascii="Courier New" w:hAnsi="Courier New" w:cs="Courier New" w:hint="default"/>
      </w:rPr>
    </w:lvl>
    <w:lvl w:ilvl="8" w:tplc="0C0A0005" w:tentative="1">
      <w:start w:val="1"/>
      <w:numFmt w:val="bullet"/>
      <w:lvlText w:val=""/>
      <w:lvlJc w:val="left"/>
      <w:pPr>
        <w:tabs>
          <w:tab w:val="num" w:pos="7280"/>
        </w:tabs>
        <w:ind w:left="7280" w:hanging="360"/>
      </w:pPr>
      <w:rPr>
        <w:rFonts w:ascii="Wingdings" w:hAnsi="Wingdings" w:hint="default"/>
      </w:rPr>
    </w:lvl>
  </w:abstractNum>
  <w:abstractNum w:abstractNumId="10" w15:restartNumberingAfterBreak="0">
    <w:nsid w:val="1F5A7128"/>
    <w:multiLevelType w:val="hybridMultilevel"/>
    <w:tmpl w:val="D20A833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13E02F6"/>
    <w:multiLevelType w:val="hybridMultilevel"/>
    <w:tmpl w:val="24EA7C42"/>
    <w:lvl w:ilvl="0" w:tplc="4CCA66C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81CF9"/>
    <w:multiLevelType w:val="hybridMultilevel"/>
    <w:tmpl w:val="B40CC8E8"/>
    <w:lvl w:ilvl="0" w:tplc="39221A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A7C84"/>
    <w:multiLevelType w:val="multilevel"/>
    <w:tmpl w:val="7DF0C9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6042511"/>
    <w:multiLevelType w:val="multilevel"/>
    <w:tmpl w:val="729408D8"/>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34376CB4"/>
    <w:multiLevelType w:val="hybridMultilevel"/>
    <w:tmpl w:val="99B40946"/>
    <w:lvl w:ilvl="0" w:tplc="F472450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3C497461"/>
    <w:multiLevelType w:val="hybridMultilevel"/>
    <w:tmpl w:val="99B40946"/>
    <w:lvl w:ilvl="0" w:tplc="F472450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3E365AF5"/>
    <w:multiLevelType w:val="hybridMultilevel"/>
    <w:tmpl w:val="3F40E782"/>
    <w:lvl w:ilvl="0" w:tplc="DF3EF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A44A3"/>
    <w:multiLevelType w:val="hybridMultilevel"/>
    <w:tmpl w:val="1CBA9630"/>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9" w15:restartNumberingAfterBreak="0">
    <w:nsid w:val="41E6473B"/>
    <w:multiLevelType w:val="multilevel"/>
    <w:tmpl w:val="6B425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3F6E83"/>
    <w:multiLevelType w:val="hybridMultilevel"/>
    <w:tmpl w:val="99B40946"/>
    <w:lvl w:ilvl="0" w:tplc="F472450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45EE73F9"/>
    <w:multiLevelType w:val="hybridMultilevel"/>
    <w:tmpl w:val="62781B2C"/>
    <w:lvl w:ilvl="0" w:tplc="C516813E">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55362"/>
    <w:multiLevelType w:val="hybridMultilevel"/>
    <w:tmpl w:val="717AE4D8"/>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DAF09C9"/>
    <w:multiLevelType w:val="hybridMultilevel"/>
    <w:tmpl w:val="96F01B88"/>
    <w:lvl w:ilvl="0" w:tplc="B51806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08E2E81"/>
    <w:multiLevelType w:val="hybridMultilevel"/>
    <w:tmpl w:val="996891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82E55"/>
    <w:multiLevelType w:val="multilevel"/>
    <w:tmpl w:val="F49A726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8E51EDB"/>
    <w:multiLevelType w:val="hybridMultilevel"/>
    <w:tmpl w:val="C7D492C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90316B7"/>
    <w:multiLevelType w:val="hybridMultilevel"/>
    <w:tmpl w:val="366AD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155D06"/>
    <w:multiLevelType w:val="hybridMultilevel"/>
    <w:tmpl w:val="BDD2C228"/>
    <w:lvl w:ilvl="0" w:tplc="4CCA66C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77C82"/>
    <w:multiLevelType w:val="hybridMultilevel"/>
    <w:tmpl w:val="190A104E"/>
    <w:lvl w:ilvl="0" w:tplc="3F32DF40">
      <w:start w:val="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4517F"/>
    <w:multiLevelType w:val="hybridMultilevel"/>
    <w:tmpl w:val="556A4708"/>
    <w:lvl w:ilvl="0" w:tplc="C516813E">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665BF"/>
    <w:multiLevelType w:val="hybridMultilevel"/>
    <w:tmpl w:val="13EA7D7E"/>
    <w:lvl w:ilvl="0" w:tplc="4CCA66C0">
      <w:start w:val="1"/>
      <w:numFmt w:val="bullet"/>
      <w:lvlText w:val=""/>
      <w:lvlJc w:val="left"/>
      <w:pPr>
        <w:tabs>
          <w:tab w:val="num" w:pos="1607"/>
        </w:tabs>
        <w:ind w:left="1607" w:hanging="360"/>
      </w:pPr>
      <w:rPr>
        <w:rFonts w:ascii="Wingdings" w:hAnsi="Wingdings" w:hint="default"/>
      </w:rPr>
    </w:lvl>
    <w:lvl w:ilvl="1" w:tplc="0C0A0003" w:tentative="1">
      <w:start w:val="1"/>
      <w:numFmt w:val="bullet"/>
      <w:lvlText w:val="o"/>
      <w:lvlJc w:val="left"/>
      <w:pPr>
        <w:tabs>
          <w:tab w:val="num" w:pos="2327"/>
        </w:tabs>
        <w:ind w:left="2327" w:hanging="360"/>
      </w:pPr>
      <w:rPr>
        <w:rFonts w:ascii="Courier New" w:hAnsi="Courier New" w:cs="Courier New" w:hint="default"/>
      </w:rPr>
    </w:lvl>
    <w:lvl w:ilvl="2" w:tplc="0C0A0005" w:tentative="1">
      <w:start w:val="1"/>
      <w:numFmt w:val="bullet"/>
      <w:lvlText w:val=""/>
      <w:lvlJc w:val="left"/>
      <w:pPr>
        <w:tabs>
          <w:tab w:val="num" w:pos="3047"/>
        </w:tabs>
        <w:ind w:left="3047" w:hanging="360"/>
      </w:pPr>
      <w:rPr>
        <w:rFonts w:ascii="Wingdings" w:hAnsi="Wingdings" w:hint="default"/>
      </w:rPr>
    </w:lvl>
    <w:lvl w:ilvl="3" w:tplc="0C0A0001" w:tentative="1">
      <w:start w:val="1"/>
      <w:numFmt w:val="bullet"/>
      <w:lvlText w:val=""/>
      <w:lvlJc w:val="left"/>
      <w:pPr>
        <w:tabs>
          <w:tab w:val="num" w:pos="3767"/>
        </w:tabs>
        <w:ind w:left="3767" w:hanging="360"/>
      </w:pPr>
      <w:rPr>
        <w:rFonts w:ascii="Symbol" w:hAnsi="Symbol" w:hint="default"/>
      </w:rPr>
    </w:lvl>
    <w:lvl w:ilvl="4" w:tplc="0C0A0003" w:tentative="1">
      <w:start w:val="1"/>
      <w:numFmt w:val="bullet"/>
      <w:lvlText w:val="o"/>
      <w:lvlJc w:val="left"/>
      <w:pPr>
        <w:tabs>
          <w:tab w:val="num" w:pos="4487"/>
        </w:tabs>
        <w:ind w:left="4487" w:hanging="360"/>
      </w:pPr>
      <w:rPr>
        <w:rFonts w:ascii="Courier New" w:hAnsi="Courier New" w:cs="Courier New" w:hint="default"/>
      </w:rPr>
    </w:lvl>
    <w:lvl w:ilvl="5" w:tplc="0C0A0005" w:tentative="1">
      <w:start w:val="1"/>
      <w:numFmt w:val="bullet"/>
      <w:lvlText w:val=""/>
      <w:lvlJc w:val="left"/>
      <w:pPr>
        <w:tabs>
          <w:tab w:val="num" w:pos="5207"/>
        </w:tabs>
        <w:ind w:left="5207" w:hanging="360"/>
      </w:pPr>
      <w:rPr>
        <w:rFonts w:ascii="Wingdings" w:hAnsi="Wingdings" w:hint="default"/>
      </w:rPr>
    </w:lvl>
    <w:lvl w:ilvl="6" w:tplc="0C0A0001" w:tentative="1">
      <w:start w:val="1"/>
      <w:numFmt w:val="bullet"/>
      <w:lvlText w:val=""/>
      <w:lvlJc w:val="left"/>
      <w:pPr>
        <w:tabs>
          <w:tab w:val="num" w:pos="5927"/>
        </w:tabs>
        <w:ind w:left="5927" w:hanging="360"/>
      </w:pPr>
      <w:rPr>
        <w:rFonts w:ascii="Symbol" w:hAnsi="Symbol" w:hint="default"/>
      </w:rPr>
    </w:lvl>
    <w:lvl w:ilvl="7" w:tplc="0C0A0003" w:tentative="1">
      <w:start w:val="1"/>
      <w:numFmt w:val="bullet"/>
      <w:lvlText w:val="o"/>
      <w:lvlJc w:val="left"/>
      <w:pPr>
        <w:tabs>
          <w:tab w:val="num" w:pos="6647"/>
        </w:tabs>
        <w:ind w:left="6647" w:hanging="360"/>
      </w:pPr>
      <w:rPr>
        <w:rFonts w:ascii="Courier New" w:hAnsi="Courier New" w:cs="Courier New" w:hint="default"/>
      </w:rPr>
    </w:lvl>
    <w:lvl w:ilvl="8" w:tplc="0C0A0005" w:tentative="1">
      <w:start w:val="1"/>
      <w:numFmt w:val="bullet"/>
      <w:lvlText w:val=""/>
      <w:lvlJc w:val="left"/>
      <w:pPr>
        <w:tabs>
          <w:tab w:val="num" w:pos="7367"/>
        </w:tabs>
        <w:ind w:left="7367" w:hanging="360"/>
      </w:pPr>
      <w:rPr>
        <w:rFonts w:ascii="Wingdings" w:hAnsi="Wingdings" w:hint="default"/>
      </w:rPr>
    </w:lvl>
  </w:abstractNum>
  <w:abstractNum w:abstractNumId="32" w15:restartNumberingAfterBreak="0">
    <w:nsid w:val="63DB2297"/>
    <w:multiLevelType w:val="hybridMultilevel"/>
    <w:tmpl w:val="0CCAFB18"/>
    <w:lvl w:ilvl="0" w:tplc="95488B3C">
      <w:start w:val="320"/>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3DD7127"/>
    <w:multiLevelType w:val="hybridMultilevel"/>
    <w:tmpl w:val="99B40946"/>
    <w:lvl w:ilvl="0" w:tplc="F472450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4" w15:restartNumberingAfterBreak="0">
    <w:nsid w:val="65F1165E"/>
    <w:multiLevelType w:val="hybridMultilevel"/>
    <w:tmpl w:val="4AC279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7B38B9"/>
    <w:multiLevelType w:val="hybridMultilevel"/>
    <w:tmpl w:val="99B40946"/>
    <w:lvl w:ilvl="0" w:tplc="F472450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675E4862"/>
    <w:multiLevelType w:val="hybridMultilevel"/>
    <w:tmpl w:val="99B40946"/>
    <w:lvl w:ilvl="0" w:tplc="F472450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7" w15:restartNumberingAfterBreak="0">
    <w:nsid w:val="74AF3330"/>
    <w:multiLevelType w:val="hybridMultilevel"/>
    <w:tmpl w:val="CD2CA7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F7501E8"/>
    <w:multiLevelType w:val="hybridMultilevel"/>
    <w:tmpl w:val="927C02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8"/>
  </w:num>
  <w:num w:numId="4">
    <w:abstractNumId w:val="9"/>
  </w:num>
  <w:num w:numId="5">
    <w:abstractNumId w:val="38"/>
  </w:num>
  <w:num w:numId="6">
    <w:abstractNumId w:val="10"/>
  </w:num>
  <w:num w:numId="7">
    <w:abstractNumId w:val="22"/>
  </w:num>
  <w:num w:numId="8">
    <w:abstractNumId w:val="6"/>
  </w:num>
  <w:num w:numId="9">
    <w:abstractNumId w:val="11"/>
  </w:num>
  <w:num w:numId="10">
    <w:abstractNumId w:val="3"/>
  </w:num>
  <w:num w:numId="11">
    <w:abstractNumId w:val="30"/>
  </w:num>
  <w:num w:numId="12">
    <w:abstractNumId w:val="21"/>
  </w:num>
  <w:num w:numId="13">
    <w:abstractNumId w:val="7"/>
  </w:num>
  <w:num w:numId="14">
    <w:abstractNumId w:val="24"/>
  </w:num>
  <w:num w:numId="15">
    <w:abstractNumId w:val="18"/>
  </w:num>
  <w:num w:numId="16">
    <w:abstractNumId w:val="26"/>
  </w:num>
  <w:num w:numId="17">
    <w:abstractNumId w:val="5"/>
  </w:num>
  <w:num w:numId="18">
    <w:abstractNumId w:val="37"/>
  </w:num>
  <w:num w:numId="19">
    <w:abstractNumId w:val="13"/>
  </w:num>
  <w:num w:numId="20">
    <w:abstractNumId w:val="20"/>
  </w:num>
  <w:num w:numId="21">
    <w:abstractNumId w:val="16"/>
  </w:num>
  <w:num w:numId="22">
    <w:abstractNumId w:val="33"/>
  </w:num>
  <w:num w:numId="23">
    <w:abstractNumId w:val="36"/>
  </w:num>
  <w:num w:numId="24">
    <w:abstractNumId w:val="15"/>
  </w:num>
  <w:num w:numId="25">
    <w:abstractNumId w:val="35"/>
  </w:num>
  <w:num w:numId="26">
    <w:abstractNumId w:val="29"/>
  </w:num>
  <w:num w:numId="27">
    <w:abstractNumId w:val="27"/>
  </w:num>
  <w:num w:numId="28">
    <w:abstractNumId w:val="4"/>
  </w:num>
  <w:num w:numId="29">
    <w:abstractNumId w:val="14"/>
  </w:num>
  <w:num w:numId="30">
    <w:abstractNumId w:val="17"/>
  </w:num>
  <w:num w:numId="31">
    <w:abstractNumId w:val="19"/>
  </w:num>
  <w:num w:numId="32">
    <w:abstractNumId w:val="23"/>
  </w:num>
  <w:num w:numId="33">
    <w:abstractNumId w:val="0"/>
  </w:num>
  <w:num w:numId="34">
    <w:abstractNumId w:val="2"/>
  </w:num>
  <w:num w:numId="35">
    <w:abstractNumId w:val="25"/>
  </w:num>
  <w:num w:numId="36">
    <w:abstractNumId w:val="32"/>
  </w:num>
  <w:num w:numId="37">
    <w:abstractNumId w:val="12"/>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s-ES" w:vendorID="64" w:dllVersion="131078" w:nlCheck="1" w:checkStyle="1"/>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F7"/>
    <w:rsid w:val="00000893"/>
    <w:rsid w:val="00000F01"/>
    <w:rsid w:val="0000124F"/>
    <w:rsid w:val="000012BF"/>
    <w:rsid w:val="000014E6"/>
    <w:rsid w:val="000016AF"/>
    <w:rsid w:val="00001A87"/>
    <w:rsid w:val="00002C19"/>
    <w:rsid w:val="00002C8E"/>
    <w:rsid w:val="00004039"/>
    <w:rsid w:val="00004328"/>
    <w:rsid w:val="00004A52"/>
    <w:rsid w:val="00004CEC"/>
    <w:rsid w:val="00004E27"/>
    <w:rsid w:val="00004E28"/>
    <w:rsid w:val="00005A42"/>
    <w:rsid w:val="00005CBF"/>
    <w:rsid w:val="00005D80"/>
    <w:rsid w:val="00005ED7"/>
    <w:rsid w:val="00006B0D"/>
    <w:rsid w:val="00006C14"/>
    <w:rsid w:val="00006F12"/>
    <w:rsid w:val="0000738E"/>
    <w:rsid w:val="0000759A"/>
    <w:rsid w:val="00010005"/>
    <w:rsid w:val="0001022E"/>
    <w:rsid w:val="00011272"/>
    <w:rsid w:val="000123EC"/>
    <w:rsid w:val="000127B2"/>
    <w:rsid w:val="00013450"/>
    <w:rsid w:val="00013AD5"/>
    <w:rsid w:val="000149E6"/>
    <w:rsid w:val="000158FD"/>
    <w:rsid w:val="00016138"/>
    <w:rsid w:val="000168B2"/>
    <w:rsid w:val="00016AFD"/>
    <w:rsid w:val="00016F26"/>
    <w:rsid w:val="00016FD2"/>
    <w:rsid w:val="00017AF3"/>
    <w:rsid w:val="00017B65"/>
    <w:rsid w:val="0002086D"/>
    <w:rsid w:val="00020E08"/>
    <w:rsid w:val="000220ED"/>
    <w:rsid w:val="00022A4B"/>
    <w:rsid w:val="00022DB2"/>
    <w:rsid w:val="00022F2A"/>
    <w:rsid w:val="0002360A"/>
    <w:rsid w:val="00023781"/>
    <w:rsid w:val="00024686"/>
    <w:rsid w:val="00027010"/>
    <w:rsid w:val="00030A23"/>
    <w:rsid w:val="00030F21"/>
    <w:rsid w:val="000312F0"/>
    <w:rsid w:val="00032DD0"/>
    <w:rsid w:val="00033729"/>
    <w:rsid w:val="00033E5F"/>
    <w:rsid w:val="00034B9C"/>
    <w:rsid w:val="0003653D"/>
    <w:rsid w:val="000370A5"/>
    <w:rsid w:val="00037627"/>
    <w:rsid w:val="00037EC8"/>
    <w:rsid w:val="000403E0"/>
    <w:rsid w:val="00040582"/>
    <w:rsid w:val="00040EF1"/>
    <w:rsid w:val="00041182"/>
    <w:rsid w:val="000426FD"/>
    <w:rsid w:val="0004277A"/>
    <w:rsid w:val="00042E2F"/>
    <w:rsid w:val="000440CD"/>
    <w:rsid w:val="000441B7"/>
    <w:rsid w:val="0004479C"/>
    <w:rsid w:val="0004488C"/>
    <w:rsid w:val="00044EA1"/>
    <w:rsid w:val="00045B78"/>
    <w:rsid w:val="00045F70"/>
    <w:rsid w:val="00046875"/>
    <w:rsid w:val="0004792D"/>
    <w:rsid w:val="00050398"/>
    <w:rsid w:val="000515FD"/>
    <w:rsid w:val="00051BFB"/>
    <w:rsid w:val="00051CAF"/>
    <w:rsid w:val="00051FA3"/>
    <w:rsid w:val="0005282B"/>
    <w:rsid w:val="00052AED"/>
    <w:rsid w:val="00052B2D"/>
    <w:rsid w:val="00052EA5"/>
    <w:rsid w:val="00053222"/>
    <w:rsid w:val="00053941"/>
    <w:rsid w:val="00054650"/>
    <w:rsid w:val="00054B6F"/>
    <w:rsid w:val="00054BDB"/>
    <w:rsid w:val="00055048"/>
    <w:rsid w:val="000553A1"/>
    <w:rsid w:val="00055493"/>
    <w:rsid w:val="000555B5"/>
    <w:rsid w:val="00055A67"/>
    <w:rsid w:val="0005686E"/>
    <w:rsid w:val="00056A10"/>
    <w:rsid w:val="00056D76"/>
    <w:rsid w:val="00056EA6"/>
    <w:rsid w:val="000576AE"/>
    <w:rsid w:val="000604FF"/>
    <w:rsid w:val="00060C69"/>
    <w:rsid w:val="0006169A"/>
    <w:rsid w:val="000619FC"/>
    <w:rsid w:val="00062F66"/>
    <w:rsid w:val="000637D8"/>
    <w:rsid w:val="000638A7"/>
    <w:rsid w:val="00064A70"/>
    <w:rsid w:val="0006548A"/>
    <w:rsid w:val="00065A2A"/>
    <w:rsid w:val="00065D93"/>
    <w:rsid w:val="00066D2B"/>
    <w:rsid w:val="00071881"/>
    <w:rsid w:val="00071ADF"/>
    <w:rsid w:val="00071ED9"/>
    <w:rsid w:val="00071F88"/>
    <w:rsid w:val="000732FC"/>
    <w:rsid w:val="00073394"/>
    <w:rsid w:val="00073F0C"/>
    <w:rsid w:val="0007492C"/>
    <w:rsid w:val="00074A87"/>
    <w:rsid w:val="00074D7C"/>
    <w:rsid w:val="00074ED1"/>
    <w:rsid w:val="00075535"/>
    <w:rsid w:val="00075CCA"/>
    <w:rsid w:val="000760B2"/>
    <w:rsid w:val="00076ED3"/>
    <w:rsid w:val="00077729"/>
    <w:rsid w:val="000808E6"/>
    <w:rsid w:val="0008231B"/>
    <w:rsid w:val="000823FD"/>
    <w:rsid w:val="000824C1"/>
    <w:rsid w:val="000825BE"/>
    <w:rsid w:val="0008298F"/>
    <w:rsid w:val="00083350"/>
    <w:rsid w:val="000834AE"/>
    <w:rsid w:val="00084073"/>
    <w:rsid w:val="00084B25"/>
    <w:rsid w:val="00084CC6"/>
    <w:rsid w:val="0008528A"/>
    <w:rsid w:val="00085A4D"/>
    <w:rsid w:val="00085DCE"/>
    <w:rsid w:val="00085DEB"/>
    <w:rsid w:val="00085E1B"/>
    <w:rsid w:val="000867CB"/>
    <w:rsid w:val="00087DAE"/>
    <w:rsid w:val="00090D29"/>
    <w:rsid w:val="0009102D"/>
    <w:rsid w:val="000925F8"/>
    <w:rsid w:val="00092EA5"/>
    <w:rsid w:val="000932CC"/>
    <w:rsid w:val="00093379"/>
    <w:rsid w:val="00093501"/>
    <w:rsid w:val="000937C6"/>
    <w:rsid w:val="00094F75"/>
    <w:rsid w:val="0009513F"/>
    <w:rsid w:val="000954FF"/>
    <w:rsid w:val="00095CC4"/>
    <w:rsid w:val="00096A78"/>
    <w:rsid w:val="000A1206"/>
    <w:rsid w:val="000A1468"/>
    <w:rsid w:val="000A3110"/>
    <w:rsid w:val="000A46DB"/>
    <w:rsid w:val="000A5296"/>
    <w:rsid w:val="000A546A"/>
    <w:rsid w:val="000A5CD4"/>
    <w:rsid w:val="000A652A"/>
    <w:rsid w:val="000A74AC"/>
    <w:rsid w:val="000B0A00"/>
    <w:rsid w:val="000B0B09"/>
    <w:rsid w:val="000B1638"/>
    <w:rsid w:val="000B1953"/>
    <w:rsid w:val="000B2C98"/>
    <w:rsid w:val="000B2D51"/>
    <w:rsid w:val="000B2E5C"/>
    <w:rsid w:val="000B2F02"/>
    <w:rsid w:val="000B36A1"/>
    <w:rsid w:val="000B3729"/>
    <w:rsid w:val="000B41CD"/>
    <w:rsid w:val="000B610A"/>
    <w:rsid w:val="000B64C1"/>
    <w:rsid w:val="000B6B4D"/>
    <w:rsid w:val="000B72FC"/>
    <w:rsid w:val="000B7CF8"/>
    <w:rsid w:val="000C0416"/>
    <w:rsid w:val="000C092D"/>
    <w:rsid w:val="000C143A"/>
    <w:rsid w:val="000C14AD"/>
    <w:rsid w:val="000C2F85"/>
    <w:rsid w:val="000C3443"/>
    <w:rsid w:val="000C363A"/>
    <w:rsid w:val="000C476F"/>
    <w:rsid w:val="000C49FB"/>
    <w:rsid w:val="000C50E8"/>
    <w:rsid w:val="000C568F"/>
    <w:rsid w:val="000C768F"/>
    <w:rsid w:val="000C77EA"/>
    <w:rsid w:val="000D03D1"/>
    <w:rsid w:val="000D0B9E"/>
    <w:rsid w:val="000D15F0"/>
    <w:rsid w:val="000D1845"/>
    <w:rsid w:val="000D18E7"/>
    <w:rsid w:val="000D1A09"/>
    <w:rsid w:val="000D235D"/>
    <w:rsid w:val="000D2ABF"/>
    <w:rsid w:val="000D35DE"/>
    <w:rsid w:val="000D3610"/>
    <w:rsid w:val="000D42DC"/>
    <w:rsid w:val="000D46D8"/>
    <w:rsid w:val="000D4CF0"/>
    <w:rsid w:val="000D50EB"/>
    <w:rsid w:val="000D5982"/>
    <w:rsid w:val="000D5ED0"/>
    <w:rsid w:val="000D69F6"/>
    <w:rsid w:val="000D6AB1"/>
    <w:rsid w:val="000D7580"/>
    <w:rsid w:val="000D7A9C"/>
    <w:rsid w:val="000E0F15"/>
    <w:rsid w:val="000E0F43"/>
    <w:rsid w:val="000E13FC"/>
    <w:rsid w:val="000E1718"/>
    <w:rsid w:val="000E1B04"/>
    <w:rsid w:val="000E1CFB"/>
    <w:rsid w:val="000E231F"/>
    <w:rsid w:val="000E2506"/>
    <w:rsid w:val="000E2C47"/>
    <w:rsid w:val="000E3CCA"/>
    <w:rsid w:val="000E4EB2"/>
    <w:rsid w:val="000E5956"/>
    <w:rsid w:val="000E5994"/>
    <w:rsid w:val="000E5E59"/>
    <w:rsid w:val="000E5F1B"/>
    <w:rsid w:val="000E6B71"/>
    <w:rsid w:val="000E70A6"/>
    <w:rsid w:val="000E7138"/>
    <w:rsid w:val="000E734E"/>
    <w:rsid w:val="000E7D6E"/>
    <w:rsid w:val="000F06EC"/>
    <w:rsid w:val="000F0FF7"/>
    <w:rsid w:val="000F17DF"/>
    <w:rsid w:val="000F1A2E"/>
    <w:rsid w:val="000F1CA8"/>
    <w:rsid w:val="000F22B5"/>
    <w:rsid w:val="000F26DD"/>
    <w:rsid w:val="000F3259"/>
    <w:rsid w:val="000F35D9"/>
    <w:rsid w:val="000F3CD3"/>
    <w:rsid w:val="000F5029"/>
    <w:rsid w:val="000F5537"/>
    <w:rsid w:val="000F58A9"/>
    <w:rsid w:val="000F5986"/>
    <w:rsid w:val="000F5C44"/>
    <w:rsid w:val="000F6345"/>
    <w:rsid w:val="000F6526"/>
    <w:rsid w:val="000F6E35"/>
    <w:rsid w:val="000F76C4"/>
    <w:rsid w:val="00100D6A"/>
    <w:rsid w:val="0010121A"/>
    <w:rsid w:val="001013D8"/>
    <w:rsid w:val="00101953"/>
    <w:rsid w:val="001021BB"/>
    <w:rsid w:val="00102367"/>
    <w:rsid w:val="00102B14"/>
    <w:rsid w:val="00102B76"/>
    <w:rsid w:val="001034B9"/>
    <w:rsid w:val="00103AE6"/>
    <w:rsid w:val="001043EE"/>
    <w:rsid w:val="00104871"/>
    <w:rsid w:val="001049D9"/>
    <w:rsid w:val="001052B6"/>
    <w:rsid w:val="00106C4C"/>
    <w:rsid w:val="001076B2"/>
    <w:rsid w:val="0010787B"/>
    <w:rsid w:val="00107EB6"/>
    <w:rsid w:val="00110C69"/>
    <w:rsid w:val="00110E57"/>
    <w:rsid w:val="00110F4B"/>
    <w:rsid w:val="001126C1"/>
    <w:rsid w:val="00112787"/>
    <w:rsid w:val="00113D8A"/>
    <w:rsid w:val="001149D7"/>
    <w:rsid w:val="00114FFF"/>
    <w:rsid w:val="0011515D"/>
    <w:rsid w:val="001154AF"/>
    <w:rsid w:val="001177D6"/>
    <w:rsid w:val="00117B31"/>
    <w:rsid w:val="0012003A"/>
    <w:rsid w:val="00120366"/>
    <w:rsid w:val="00120901"/>
    <w:rsid w:val="00121199"/>
    <w:rsid w:val="00121F45"/>
    <w:rsid w:val="00122049"/>
    <w:rsid w:val="00122337"/>
    <w:rsid w:val="001230D2"/>
    <w:rsid w:val="00123342"/>
    <w:rsid w:val="00123AF3"/>
    <w:rsid w:val="001240A0"/>
    <w:rsid w:val="00125B66"/>
    <w:rsid w:val="001270C9"/>
    <w:rsid w:val="00127679"/>
    <w:rsid w:val="001278F5"/>
    <w:rsid w:val="00127C4B"/>
    <w:rsid w:val="00127E89"/>
    <w:rsid w:val="00130342"/>
    <w:rsid w:val="00130382"/>
    <w:rsid w:val="00130707"/>
    <w:rsid w:val="00130D8C"/>
    <w:rsid w:val="001312EE"/>
    <w:rsid w:val="00132129"/>
    <w:rsid w:val="00132AE8"/>
    <w:rsid w:val="00132D18"/>
    <w:rsid w:val="00133B09"/>
    <w:rsid w:val="00133BF9"/>
    <w:rsid w:val="001340CB"/>
    <w:rsid w:val="00134116"/>
    <w:rsid w:val="00134BFB"/>
    <w:rsid w:val="0013517B"/>
    <w:rsid w:val="00135C64"/>
    <w:rsid w:val="00135DBE"/>
    <w:rsid w:val="00135ECB"/>
    <w:rsid w:val="00136232"/>
    <w:rsid w:val="00136256"/>
    <w:rsid w:val="001369F4"/>
    <w:rsid w:val="00136E1C"/>
    <w:rsid w:val="001407FA"/>
    <w:rsid w:val="00140EE6"/>
    <w:rsid w:val="001414B4"/>
    <w:rsid w:val="00141583"/>
    <w:rsid w:val="001415FE"/>
    <w:rsid w:val="0014391D"/>
    <w:rsid w:val="00143DEA"/>
    <w:rsid w:val="00143DF6"/>
    <w:rsid w:val="00143FAD"/>
    <w:rsid w:val="0014400A"/>
    <w:rsid w:val="00144A8D"/>
    <w:rsid w:val="00144E8A"/>
    <w:rsid w:val="001457BB"/>
    <w:rsid w:val="00145D51"/>
    <w:rsid w:val="0014651D"/>
    <w:rsid w:val="00150099"/>
    <w:rsid w:val="0015012F"/>
    <w:rsid w:val="001512D6"/>
    <w:rsid w:val="00151C38"/>
    <w:rsid w:val="00152574"/>
    <w:rsid w:val="00154749"/>
    <w:rsid w:val="00154F67"/>
    <w:rsid w:val="0015541C"/>
    <w:rsid w:val="001557DF"/>
    <w:rsid w:val="00155D32"/>
    <w:rsid w:val="00155FE0"/>
    <w:rsid w:val="00156FD9"/>
    <w:rsid w:val="00157024"/>
    <w:rsid w:val="00157CA2"/>
    <w:rsid w:val="001607DC"/>
    <w:rsid w:val="001609C0"/>
    <w:rsid w:val="00160F1F"/>
    <w:rsid w:val="001619D7"/>
    <w:rsid w:val="001628C3"/>
    <w:rsid w:val="001629AD"/>
    <w:rsid w:val="00162A2F"/>
    <w:rsid w:val="00163444"/>
    <w:rsid w:val="00163994"/>
    <w:rsid w:val="001642EF"/>
    <w:rsid w:val="001649CD"/>
    <w:rsid w:val="001661FD"/>
    <w:rsid w:val="00166FEB"/>
    <w:rsid w:val="00167D21"/>
    <w:rsid w:val="00167F9B"/>
    <w:rsid w:val="00170381"/>
    <w:rsid w:val="00170CE0"/>
    <w:rsid w:val="00170EA7"/>
    <w:rsid w:val="001710A1"/>
    <w:rsid w:val="0017146F"/>
    <w:rsid w:val="0017177A"/>
    <w:rsid w:val="001723FA"/>
    <w:rsid w:val="001730CC"/>
    <w:rsid w:val="001732A9"/>
    <w:rsid w:val="00174000"/>
    <w:rsid w:val="00174307"/>
    <w:rsid w:val="0017525C"/>
    <w:rsid w:val="00175C02"/>
    <w:rsid w:val="00175D96"/>
    <w:rsid w:val="00175DB1"/>
    <w:rsid w:val="001760B8"/>
    <w:rsid w:val="001761F2"/>
    <w:rsid w:val="00176C04"/>
    <w:rsid w:val="00176F05"/>
    <w:rsid w:val="00177CF4"/>
    <w:rsid w:val="001800C2"/>
    <w:rsid w:val="0018019A"/>
    <w:rsid w:val="00181117"/>
    <w:rsid w:val="001817BB"/>
    <w:rsid w:val="00181AE1"/>
    <w:rsid w:val="00181ED1"/>
    <w:rsid w:val="00182890"/>
    <w:rsid w:val="001828D7"/>
    <w:rsid w:val="00182C90"/>
    <w:rsid w:val="001838A9"/>
    <w:rsid w:val="00183F4F"/>
    <w:rsid w:val="00184146"/>
    <w:rsid w:val="00184793"/>
    <w:rsid w:val="00184A0E"/>
    <w:rsid w:val="00185014"/>
    <w:rsid w:val="00185735"/>
    <w:rsid w:val="00185B91"/>
    <w:rsid w:val="00185F39"/>
    <w:rsid w:val="0018697F"/>
    <w:rsid w:val="00187211"/>
    <w:rsid w:val="001872B6"/>
    <w:rsid w:val="001873C0"/>
    <w:rsid w:val="001875FC"/>
    <w:rsid w:val="00187A73"/>
    <w:rsid w:val="001907C5"/>
    <w:rsid w:val="00190F73"/>
    <w:rsid w:val="00192060"/>
    <w:rsid w:val="00193212"/>
    <w:rsid w:val="00193863"/>
    <w:rsid w:val="00193985"/>
    <w:rsid w:val="00193FB9"/>
    <w:rsid w:val="00194B86"/>
    <w:rsid w:val="00194BFE"/>
    <w:rsid w:val="0019535A"/>
    <w:rsid w:val="001953A2"/>
    <w:rsid w:val="001954D4"/>
    <w:rsid w:val="001957A7"/>
    <w:rsid w:val="001958F3"/>
    <w:rsid w:val="00196268"/>
    <w:rsid w:val="0019670B"/>
    <w:rsid w:val="00196B3E"/>
    <w:rsid w:val="00196E0A"/>
    <w:rsid w:val="00196EC2"/>
    <w:rsid w:val="00197E1C"/>
    <w:rsid w:val="001A093E"/>
    <w:rsid w:val="001A0D4A"/>
    <w:rsid w:val="001A239F"/>
    <w:rsid w:val="001A23B9"/>
    <w:rsid w:val="001A2714"/>
    <w:rsid w:val="001A276F"/>
    <w:rsid w:val="001A3614"/>
    <w:rsid w:val="001A3C30"/>
    <w:rsid w:val="001A3F46"/>
    <w:rsid w:val="001A46F8"/>
    <w:rsid w:val="001A4A48"/>
    <w:rsid w:val="001A4AA1"/>
    <w:rsid w:val="001A5592"/>
    <w:rsid w:val="001A57D1"/>
    <w:rsid w:val="001A6225"/>
    <w:rsid w:val="001A71E6"/>
    <w:rsid w:val="001A787A"/>
    <w:rsid w:val="001B03CB"/>
    <w:rsid w:val="001B0595"/>
    <w:rsid w:val="001B1E29"/>
    <w:rsid w:val="001B25A3"/>
    <w:rsid w:val="001B2E9F"/>
    <w:rsid w:val="001B3136"/>
    <w:rsid w:val="001B3667"/>
    <w:rsid w:val="001B4009"/>
    <w:rsid w:val="001B403A"/>
    <w:rsid w:val="001B40A1"/>
    <w:rsid w:val="001B498A"/>
    <w:rsid w:val="001B56F1"/>
    <w:rsid w:val="001B61FA"/>
    <w:rsid w:val="001B74DF"/>
    <w:rsid w:val="001C06E2"/>
    <w:rsid w:val="001C0B34"/>
    <w:rsid w:val="001C0F07"/>
    <w:rsid w:val="001C15F5"/>
    <w:rsid w:val="001C2250"/>
    <w:rsid w:val="001C2C0D"/>
    <w:rsid w:val="001C3248"/>
    <w:rsid w:val="001C353A"/>
    <w:rsid w:val="001C55BB"/>
    <w:rsid w:val="001C5818"/>
    <w:rsid w:val="001C72BD"/>
    <w:rsid w:val="001C7D57"/>
    <w:rsid w:val="001D14D7"/>
    <w:rsid w:val="001D1BC6"/>
    <w:rsid w:val="001D25E5"/>
    <w:rsid w:val="001D2937"/>
    <w:rsid w:val="001D2B61"/>
    <w:rsid w:val="001D2D38"/>
    <w:rsid w:val="001D2EBE"/>
    <w:rsid w:val="001D304E"/>
    <w:rsid w:val="001D35D1"/>
    <w:rsid w:val="001D376B"/>
    <w:rsid w:val="001D3F11"/>
    <w:rsid w:val="001D4E44"/>
    <w:rsid w:val="001D545E"/>
    <w:rsid w:val="001D55A2"/>
    <w:rsid w:val="001D74A0"/>
    <w:rsid w:val="001E08EF"/>
    <w:rsid w:val="001E0F23"/>
    <w:rsid w:val="001E24DC"/>
    <w:rsid w:val="001E2EA6"/>
    <w:rsid w:val="001E45D3"/>
    <w:rsid w:val="001E494C"/>
    <w:rsid w:val="001E49D5"/>
    <w:rsid w:val="001E4CA0"/>
    <w:rsid w:val="001E50F4"/>
    <w:rsid w:val="001E513F"/>
    <w:rsid w:val="001E54DC"/>
    <w:rsid w:val="001E55AD"/>
    <w:rsid w:val="001E6A6B"/>
    <w:rsid w:val="001E77CF"/>
    <w:rsid w:val="001F00D9"/>
    <w:rsid w:val="001F0463"/>
    <w:rsid w:val="001F0E8A"/>
    <w:rsid w:val="001F1B67"/>
    <w:rsid w:val="001F1F80"/>
    <w:rsid w:val="001F25FD"/>
    <w:rsid w:val="001F31C5"/>
    <w:rsid w:val="001F40E9"/>
    <w:rsid w:val="001F4400"/>
    <w:rsid w:val="001F469A"/>
    <w:rsid w:val="001F4C10"/>
    <w:rsid w:val="001F4ECA"/>
    <w:rsid w:val="001F5382"/>
    <w:rsid w:val="001F5915"/>
    <w:rsid w:val="001F62B8"/>
    <w:rsid w:val="001F6775"/>
    <w:rsid w:val="001F6D33"/>
    <w:rsid w:val="001F6E0B"/>
    <w:rsid w:val="001F7963"/>
    <w:rsid w:val="00200281"/>
    <w:rsid w:val="002004A6"/>
    <w:rsid w:val="00200767"/>
    <w:rsid w:val="00200841"/>
    <w:rsid w:val="00200E93"/>
    <w:rsid w:val="00202573"/>
    <w:rsid w:val="00202587"/>
    <w:rsid w:val="002025AE"/>
    <w:rsid w:val="002028BF"/>
    <w:rsid w:val="00202B49"/>
    <w:rsid w:val="00202DFA"/>
    <w:rsid w:val="00202E26"/>
    <w:rsid w:val="00203BEF"/>
    <w:rsid w:val="00204259"/>
    <w:rsid w:val="0020435C"/>
    <w:rsid w:val="002045C2"/>
    <w:rsid w:val="002046A2"/>
    <w:rsid w:val="00204716"/>
    <w:rsid w:val="00204B68"/>
    <w:rsid w:val="002050F3"/>
    <w:rsid w:val="00205592"/>
    <w:rsid w:val="00206419"/>
    <w:rsid w:val="00206F40"/>
    <w:rsid w:val="002073E9"/>
    <w:rsid w:val="002075D6"/>
    <w:rsid w:val="00210240"/>
    <w:rsid w:val="00210888"/>
    <w:rsid w:val="00210D35"/>
    <w:rsid w:val="00211AA4"/>
    <w:rsid w:val="00212583"/>
    <w:rsid w:val="00212B6F"/>
    <w:rsid w:val="00213057"/>
    <w:rsid w:val="0021351A"/>
    <w:rsid w:val="00214760"/>
    <w:rsid w:val="0021529B"/>
    <w:rsid w:val="0021549E"/>
    <w:rsid w:val="00215C07"/>
    <w:rsid w:val="00216A7F"/>
    <w:rsid w:val="0021701C"/>
    <w:rsid w:val="0021705E"/>
    <w:rsid w:val="00217073"/>
    <w:rsid w:val="002170A0"/>
    <w:rsid w:val="002175E8"/>
    <w:rsid w:val="00217B84"/>
    <w:rsid w:val="00220000"/>
    <w:rsid w:val="0022061D"/>
    <w:rsid w:val="00220C9F"/>
    <w:rsid w:val="00220E18"/>
    <w:rsid w:val="00220F67"/>
    <w:rsid w:val="00221A22"/>
    <w:rsid w:val="00221C5F"/>
    <w:rsid w:val="00222245"/>
    <w:rsid w:val="00222AAA"/>
    <w:rsid w:val="00222B56"/>
    <w:rsid w:val="00222B73"/>
    <w:rsid w:val="002233FE"/>
    <w:rsid w:val="00223A7B"/>
    <w:rsid w:val="00223AA4"/>
    <w:rsid w:val="00223E16"/>
    <w:rsid w:val="00223E51"/>
    <w:rsid w:val="00224743"/>
    <w:rsid w:val="002247A9"/>
    <w:rsid w:val="00224FDE"/>
    <w:rsid w:val="00225396"/>
    <w:rsid w:val="002268E7"/>
    <w:rsid w:val="00226A4B"/>
    <w:rsid w:val="002272E7"/>
    <w:rsid w:val="00227A43"/>
    <w:rsid w:val="0023014F"/>
    <w:rsid w:val="002304B7"/>
    <w:rsid w:val="0023208B"/>
    <w:rsid w:val="002322B6"/>
    <w:rsid w:val="00232372"/>
    <w:rsid w:val="0023281C"/>
    <w:rsid w:val="002329AE"/>
    <w:rsid w:val="002339D5"/>
    <w:rsid w:val="00233C2A"/>
    <w:rsid w:val="00234206"/>
    <w:rsid w:val="00234220"/>
    <w:rsid w:val="002352CF"/>
    <w:rsid w:val="0023568D"/>
    <w:rsid w:val="00235B6C"/>
    <w:rsid w:val="002366DA"/>
    <w:rsid w:val="00237568"/>
    <w:rsid w:val="00240594"/>
    <w:rsid w:val="00240627"/>
    <w:rsid w:val="00240B8E"/>
    <w:rsid w:val="00241BD3"/>
    <w:rsid w:val="00241C65"/>
    <w:rsid w:val="002421B0"/>
    <w:rsid w:val="002421EF"/>
    <w:rsid w:val="002431D7"/>
    <w:rsid w:val="002440D8"/>
    <w:rsid w:val="00244924"/>
    <w:rsid w:val="002455C1"/>
    <w:rsid w:val="002462D8"/>
    <w:rsid w:val="0024667F"/>
    <w:rsid w:val="002469A5"/>
    <w:rsid w:val="00247437"/>
    <w:rsid w:val="0024776B"/>
    <w:rsid w:val="002477A9"/>
    <w:rsid w:val="002502DC"/>
    <w:rsid w:val="00251088"/>
    <w:rsid w:val="00251864"/>
    <w:rsid w:val="002518E9"/>
    <w:rsid w:val="0025385E"/>
    <w:rsid w:val="002545E4"/>
    <w:rsid w:val="00254C90"/>
    <w:rsid w:val="00254FA3"/>
    <w:rsid w:val="002551D6"/>
    <w:rsid w:val="002555C3"/>
    <w:rsid w:val="0025574D"/>
    <w:rsid w:val="0025576F"/>
    <w:rsid w:val="00255CFC"/>
    <w:rsid w:val="00255D2B"/>
    <w:rsid w:val="0025621D"/>
    <w:rsid w:val="00257422"/>
    <w:rsid w:val="00260E32"/>
    <w:rsid w:val="00260EAC"/>
    <w:rsid w:val="002619E2"/>
    <w:rsid w:val="00262148"/>
    <w:rsid w:val="002622AB"/>
    <w:rsid w:val="002622C7"/>
    <w:rsid w:val="00262B68"/>
    <w:rsid w:val="00263BA0"/>
    <w:rsid w:val="00263BBE"/>
    <w:rsid w:val="00264D81"/>
    <w:rsid w:val="002651F7"/>
    <w:rsid w:val="00266739"/>
    <w:rsid w:val="00267293"/>
    <w:rsid w:val="00267B46"/>
    <w:rsid w:val="00267EA8"/>
    <w:rsid w:val="00270FC0"/>
    <w:rsid w:val="00271403"/>
    <w:rsid w:val="0027241F"/>
    <w:rsid w:val="00272A6C"/>
    <w:rsid w:val="00272AD8"/>
    <w:rsid w:val="0027308B"/>
    <w:rsid w:val="00273406"/>
    <w:rsid w:val="002735F9"/>
    <w:rsid w:val="00274519"/>
    <w:rsid w:val="00274981"/>
    <w:rsid w:val="00275862"/>
    <w:rsid w:val="00275E65"/>
    <w:rsid w:val="00275EAE"/>
    <w:rsid w:val="0027634F"/>
    <w:rsid w:val="0027668B"/>
    <w:rsid w:val="0027699E"/>
    <w:rsid w:val="00277147"/>
    <w:rsid w:val="002774DD"/>
    <w:rsid w:val="002800B8"/>
    <w:rsid w:val="0028012E"/>
    <w:rsid w:val="0028073E"/>
    <w:rsid w:val="00280E8B"/>
    <w:rsid w:val="0028130A"/>
    <w:rsid w:val="0028180D"/>
    <w:rsid w:val="00281F1A"/>
    <w:rsid w:val="00282412"/>
    <w:rsid w:val="002828C2"/>
    <w:rsid w:val="00282902"/>
    <w:rsid w:val="00283051"/>
    <w:rsid w:val="00283059"/>
    <w:rsid w:val="00283208"/>
    <w:rsid w:val="00283524"/>
    <w:rsid w:val="00283666"/>
    <w:rsid w:val="00283A24"/>
    <w:rsid w:val="002846F0"/>
    <w:rsid w:val="00285284"/>
    <w:rsid w:val="00285BCD"/>
    <w:rsid w:val="00286C94"/>
    <w:rsid w:val="0029017B"/>
    <w:rsid w:val="002901FE"/>
    <w:rsid w:val="002904CA"/>
    <w:rsid w:val="002909FA"/>
    <w:rsid w:val="00290B5C"/>
    <w:rsid w:val="00290BBC"/>
    <w:rsid w:val="00290F7C"/>
    <w:rsid w:val="00291352"/>
    <w:rsid w:val="00291A25"/>
    <w:rsid w:val="00291ED8"/>
    <w:rsid w:val="002927AA"/>
    <w:rsid w:val="002939B5"/>
    <w:rsid w:val="00293F10"/>
    <w:rsid w:val="002940BA"/>
    <w:rsid w:val="00294AC2"/>
    <w:rsid w:val="00294ED5"/>
    <w:rsid w:val="002952C0"/>
    <w:rsid w:val="002965C2"/>
    <w:rsid w:val="0029797B"/>
    <w:rsid w:val="00297F01"/>
    <w:rsid w:val="00297FE1"/>
    <w:rsid w:val="002A0029"/>
    <w:rsid w:val="002A05A1"/>
    <w:rsid w:val="002A09C2"/>
    <w:rsid w:val="002A113B"/>
    <w:rsid w:val="002A17AC"/>
    <w:rsid w:val="002A1FBD"/>
    <w:rsid w:val="002A2ACE"/>
    <w:rsid w:val="002A33FC"/>
    <w:rsid w:val="002A3C33"/>
    <w:rsid w:val="002A43A7"/>
    <w:rsid w:val="002A4DEB"/>
    <w:rsid w:val="002A5058"/>
    <w:rsid w:val="002A571A"/>
    <w:rsid w:val="002A58C8"/>
    <w:rsid w:val="002A6CB1"/>
    <w:rsid w:val="002A7024"/>
    <w:rsid w:val="002A7779"/>
    <w:rsid w:val="002A7C0C"/>
    <w:rsid w:val="002A7CEB"/>
    <w:rsid w:val="002B03BB"/>
    <w:rsid w:val="002B0F22"/>
    <w:rsid w:val="002B168C"/>
    <w:rsid w:val="002B17EE"/>
    <w:rsid w:val="002B2A50"/>
    <w:rsid w:val="002B305F"/>
    <w:rsid w:val="002B39BD"/>
    <w:rsid w:val="002B3AAA"/>
    <w:rsid w:val="002B3C48"/>
    <w:rsid w:val="002B501C"/>
    <w:rsid w:val="002B544D"/>
    <w:rsid w:val="002B5AE9"/>
    <w:rsid w:val="002B600B"/>
    <w:rsid w:val="002B657C"/>
    <w:rsid w:val="002B697F"/>
    <w:rsid w:val="002B7229"/>
    <w:rsid w:val="002B75FA"/>
    <w:rsid w:val="002C03F0"/>
    <w:rsid w:val="002C1462"/>
    <w:rsid w:val="002C1A31"/>
    <w:rsid w:val="002C2B08"/>
    <w:rsid w:val="002C2D00"/>
    <w:rsid w:val="002C5194"/>
    <w:rsid w:val="002C55C4"/>
    <w:rsid w:val="002C5667"/>
    <w:rsid w:val="002C5CC5"/>
    <w:rsid w:val="002C6031"/>
    <w:rsid w:val="002C6240"/>
    <w:rsid w:val="002C684C"/>
    <w:rsid w:val="002C6D91"/>
    <w:rsid w:val="002C6FD5"/>
    <w:rsid w:val="002D04D1"/>
    <w:rsid w:val="002D074F"/>
    <w:rsid w:val="002D0835"/>
    <w:rsid w:val="002D125D"/>
    <w:rsid w:val="002D1C39"/>
    <w:rsid w:val="002D1C66"/>
    <w:rsid w:val="002D2887"/>
    <w:rsid w:val="002D45AE"/>
    <w:rsid w:val="002D465A"/>
    <w:rsid w:val="002D53ED"/>
    <w:rsid w:val="002D56A2"/>
    <w:rsid w:val="002D65E5"/>
    <w:rsid w:val="002D68E7"/>
    <w:rsid w:val="002D73E1"/>
    <w:rsid w:val="002D752E"/>
    <w:rsid w:val="002E0D7E"/>
    <w:rsid w:val="002E2064"/>
    <w:rsid w:val="002E28D4"/>
    <w:rsid w:val="002E3A29"/>
    <w:rsid w:val="002E4A03"/>
    <w:rsid w:val="002E4ACF"/>
    <w:rsid w:val="002E4E11"/>
    <w:rsid w:val="002E5185"/>
    <w:rsid w:val="002E5484"/>
    <w:rsid w:val="002E56A3"/>
    <w:rsid w:val="002E58AE"/>
    <w:rsid w:val="002E6795"/>
    <w:rsid w:val="002E6D18"/>
    <w:rsid w:val="002E6FDD"/>
    <w:rsid w:val="002E76FB"/>
    <w:rsid w:val="002E7930"/>
    <w:rsid w:val="002E7994"/>
    <w:rsid w:val="002E7CBC"/>
    <w:rsid w:val="002F0C0E"/>
    <w:rsid w:val="002F0C9A"/>
    <w:rsid w:val="002F1196"/>
    <w:rsid w:val="002F1206"/>
    <w:rsid w:val="002F1315"/>
    <w:rsid w:val="002F1688"/>
    <w:rsid w:val="002F1703"/>
    <w:rsid w:val="002F1C22"/>
    <w:rsid w:val="002F2480"/>
    <w:rsid w:val="002F2C44"/>
    <w:rsid w:val="002F2C5D"/>
    <w:rsid w:val="002F3623"/>
    <w:rsid w:val="002F423A"/>
    <w:rsid w:val="002F443F"/>
    <w:rsid w:val="002F64A3"/>
    <w:rsid w:val="002F6673"/>
    <w:rsid w:val="002F6817"/>
    <w:rsid w:val="002F69AE"/>
    <w:rsid w:val="002F6DF3"/>
    <w:rsid w:val="002F709E"/>
    <w:rsid w:val="002F72C3"/>
    <w:rsid w:val="002F7342"/>
    <w:rsid w:val="002F74FF"/>
    <w:rsid w:val="002F7734"/>
    <w:rsid w:val="003016A2"/>
    <w:rsid w:val="00301905"/>
    <w:rsid w:val="00301AB3"/>
    <w:rsid w:val="00301FD8"/>
    <w:rsid w:val="003031E8"/>
    <w:rsid w:val="003036E1"/>
    <w:rsid w:val="00303922"/>
    <w:rsid w:val="00304738"/>
    <w:rsid w:val="0030479A"/>
    <w:rsid w:val="00305E70"/>
    <w:rsid w:val="003067CF"/>
    <w:rsid w:val="00306FAB"/>
    <w:rsid w:val="00307226"/>
    <w:rsid w:val="00307360"/>
    <w:rsid w:val="00307768"/>
    <w:rsid w:val="003102F5"/>
    <w:rsid w:val="00310A72"/>
    <w:rsid w:val="00310B3B"/>
    <w:rsid w:val="0031121F"/>
    <w:rsid w:val="003117C2"/>
    <w:rsid w:val="003123AC"/>
    <w:rsid w:val="00313316"/>
    <w:rsid w:val="00313661"/>
    <w:rsid w:val="003139BD"/>
    <w:rsid w:val="00313ED4"/>
    <w:rsid w:val="003146A1"/>
    <w:rsid w:val="00314BC6"/>
    <w:rsid w:val="00314C79"/>
    <w:rsid w:val="0031529C"/>
    <w:rsid w:val="003156CF"/>
    <w:rsid w:val="003159FA"/>
    <w:rsid w:val="00315A6F"/>
    <w:rsid w:val="00316B68"/>
    <w:rsid w:val="003170D6"/>
    <w:rsid w:val="0031739A"/>
    <w:rsid w:val="003174E5"/>
    <w:rsid w:val="00317656"/>
    <w:rsid w:val="0031791C"/>
    <w:rsid w:val="00320314"/>
    <w:rsid w:val="00320984"/>
    <w:rsid w:val="00320AC9"/>
    <w:rsid w:val="003215CA"/>
    <w:rsid w:val="00321880"/>
    <w:rsid w:val="003222F9"/>
    <w:rsid w:val="00322E29"/>
    <w:rsid w:val="00323899"/>
    <w:rsid w:val="003252F9"/>
    <w:rsid w:val="00325E4E"/>
    <w:rsid w:val="00326029"/>
    <w:rsid w:val="0032610D"/>
    <w:rsid w:val="00326E83"/>
    <w:rsid w:val="00327DB4"/>
    <w:rsid w:val="00331A90"/>
    <w:rsid w:val="003327EC"/>
    <w:rsid w:val="00332A7D"/>
    <w:rsid w:val="00333795"/>
    <w:rsid w:val="003337E3"/>
    <w:rsid w:val="00333CAA"/>
    <w:rsid w:val="00333E0A"/>
    <w:rsid w:val="00333FBE"/>
    <w:rsid w:val="0033475E"/>
    <w:rsid w:val="00335653"/>
    <w:rsid w:val="00335901"/>
    <w:rsid w:val="00335B84"/>
    <w:rsid w:val="00336B3D"/>
    <w:rsid w:val="003375CC"/>
    <w:rsid w:val="00337AA5"/>
    <w:rsid w:val="00340832"/>
    <w:rsid w:val="003409F5"/>
    <w:rsid w:val="00340B2F"/>
    <w:rsid w:val="00340CC6"/>
    <w:rsid w:val="00342799"/>
    <w:rsid w:val="00343450"/>
    <w:rsid w:val="00343B10"/>
    <w:rsid w:val="00343F13"/>
    <w:rsid w:val="00344060"/>
    <w:rsid w:val="00344F6C"/>
    <w:rsid w:val="00345AF8"/>
    <w:rsid w:val="00345D97"/>
    <w:rsid w:val="0034695C"/>
    <w:rsid w:val="00347B40"/>
    <w:rsid w:val="00347D94"/>
    <w:rsid w:val="00350EE8"/>
    <w:rsid w:val="00351138"/>
    <w:rsid w:val="00351A99"/>
    <w:rsid w:val="00352484"/>
    <w:rsid w:val="003524FB"/>
    <w:rsid w:val="0035253D"/>
    <w:rsid w:val="00352D5B"/>
    <w:rsid w:val="0035392B"/>
    <w:rsid w:val="00355730"/>
    <w:rsid w:val="003558ED"/>
    <w:rsid w:val="00355C5A"/>
    <w:rsid w:val="00355DDD"/>
    <w:rsid w:val="00356D88"/>
    <w:rsid w:val="00356DA1"/>
    <w:rsid w:val="00357465"/>
    <w:rsid w:val="00357EE1"/>
    <w:rsid w:val="00361417"/>
    <w:rsid w:val="003614DB"/>
    <w:rsid w:val="003615F7"/>
    <w:rsid w:val="003618BB"/>
    <w:rsid w:val="003619AB"/>
    <w:rsid w:val="003625C5"/>
    <w:rsid w:val="00362814"/>
    <w:rsid w:val="00362A5D"/>
    <w:rsid w:val="00362F86"/>
    <w:rsid w:val="00362FDC"/>
    <w:rsid w:val="00363A1A"/>
    <w:rsid w:val="00363B80"/>
    <w:rsid w:val="00363DD7"/>
    <w:rsid w:val="00363F50"/>
    <w:rsid w:val="00364221"/>
    <w:rsid w:val="00364C44"/>
    <w:rsid w:val="00366524"/>
    <w:rsid w:val="00366C87"/>
    <w:rsid w:val="00366FE8"/>
    <w:rsid w:val="00367076"/>
    <w:rsid w:val="003670DD"/>
    <w:rsid w:val="003676AF"/>
    <w:rsid w:val="00367867"/>
    <w:rsid w:val="00367A17"/>
    <w:rsid w:val="003709F5"/>
    <w:rsid w:val="003716B7"/>
    <w:rsid w:val="00371A22"/>
    <w:rsid w:val="00371A7D"/>
    <w:rsid w:val="00372023"/>
    <w:rsid w:val="0037309F"/>
    <w:rsid w:val="00373A95"/>
    <w:rsid w:val="00373B9D"/>
    <w:rsid w:val="00375FC8"/>
    <w:rsid w:val="0037602B"/>
    <w:rsid w:val="003762EB"/>
    <w:rsid w:val="00376A2C"/>
    <w:rsid w:val="00376A76"/>
    <w:rsid w:val="00377561"/>
    <w:rsid w:val="00380798"/>
    <w:rsid w:val="00380906"/>
    <w:rsid w:val="00381126"/>
    <w:rsid w:val="00381244"/>
    <w:rsid w:val="003813C5"/>
    <w:rsid w:val="00381BAC"/>
    <w:rsid w:val="00382349"/>
    <w:rsid w:val="003836BC"/>
    <w:rsid w:val="00383940"/>
    <w:rsid w:val="00383C66"/>
    <w:rsid w:val="003841FC"/>
    <w:rsid w:val="00384D5B"/>
    <w:rsid w:val="00384F8D"/>
    <w:rsid w:val="003850C4"/>
    <w:rsid w:val="00385A18"/>
    <w:rsid w:val="003862A3"/>
    <w:rsid w:val="00386F37"/>
    <w:rsid w:val="00387700"/>
    <w:rsid w:val="00387849"/>
    <w:rsid w:val="0038795D"/>
    <w:rsid w:val="003879ED"/>
    <w:rsid w:val="003905F2"/>
    <w:rsid w:val="00390894"/>
    <w:rsid w:val="003909DD"/>
    <w:rsid w:val="00390C08"/>
    <w:rsid w:val="00390E1D"/>
    <w:rsid w:val="0039154A"/>
    <w:rsid w:val="00391C04"/>
    <w:rsid w:val="00391FB2"/>
    <w:rsid w:val="0039271F"/>
    <w:rsid w:val="00393BAB"/>
    <w:rsid w:val="003957BB"/>
    <w:rsid w:val="00396850"/>
    <w:rsid w:val="003977CE"/>
    <w:rsid w:val="003A033C"/>
    <w:rsid w:val="003A0790"/>
    <w:rsid w:val="003A0D45"/>
    <w:rsid w:val="003A0E3E"/>
    <w:rsid w:val="003A1A8D"/>
    <w:rsid w:val="003A1D61"/>
    <w:rsid w:val="003A1F2F"/>
    <w:rsid w:val="003A2964"/>
    <w:rsid w:val="003A3E0F"/>
    <w:rsid w:val="003A402B"/>
    <w:rsid w:val="003A4621"/>
    <w:rsid w:val="003A4C56"/>
    <w:rsid w:val="003A5F23"/>
    <w:rsid w:val="003A6535"/>
    <w:rsid w:val="003A6689"/>
    <w:rsid w:val="003A6D01"/>
    <w:rsid w:val="003A72D4"/>
    <w:rsid w:val="003A7E02"/>
    <w:rsid w:val="003B125B"/>
    <w:rsid w:val="003B1787"/>
    <w:rsid w:val="003B1EC7"/>
    <w:rsid w:val="003B26BB"/>
    <w:rsid w:val="003B34FB"/>
    <w:rsid w:val="003B4A93"/>
    <w:rsid w:val="003B5183"/>
    <w:rsid w:val="003B5B17"/>
    <w:rsid w:val="003B5F31"/>
    <w:rsid w:val="003B5FF9"/>
    <w:rsid w:val="003B642F"/>
    <w:rsid w:val="003B74BC"/>
    <w:rsid w:val="003C06A2"/>
    <w:rsid w:val="003C0BAB"/>
    <w:rsid w:val="003C1386"/>
    <w:rsid w:val="003C1B60"/>
    <w:rsid w:val="003C1F5D"/>
    <w:rsid w:val="003C20A2"/>
    <w:rsid w:val="003C2417"/>
    <w:rsid w:val="003C33CC"/>
    <w:rsid w:val="003C37FA"/>
    <w:rsid w:val="003C3C4A"/>
    <w:rsid w:val="003C3CC6"/>
    <w:rsid w:val="003C4511"/>
    <w:rsid w:val="003C4ED1"/>
    <w:rsid w:val="003C54AC"/>
    <w:rsid w:val="003C5802"/>
    <w:rsid w:val="003C5A3F"/>
    <w:rsid w:val="003C6F04"/>
    <w:rsid w:val="003C712A"/>
    <w:rsid w:val="003C7174"/>
    <w:rsid w:val="003C7188"/>
    <w:rsid w:val="003C7D9E"/>
    <w:rsid w:val="003D0339"/>
    <w:rsid w:val="003D09C8"/>
    <w:rsid w:val="003D0AB3"/>
    <w:rsid w:val="003D0BA0"/>
    <w:rsid w:val="003D11C8"/>
    <w:rsid w:val="003D252A"/>
    <w:rsid w:val="003D3AB7"/>
    <w:rsid w:val="003D44EC"/>
    <w:rsid w:val="003D44F5"/>
    <w:rsid w:val="003D4617"/>
    <w:rsid w:val="003D53ED"/>
    <w:rsid w:val="003D5E05"/>
    <w:rsid w:val="003D6014"/>
    <w:rsid w:val="003D6B83"/>
    <w:rsid w:val="003D76EC"/>
    <w:rsid w:val="003D77BA"/>
    <w:rsid w:val="003D788C"/>
    <w:rsid w:val="003D7ECB"/>
    <w:rsid w:val="003D7F4C"/>
    <w:rsid w:val="003E03EF"/>
    <w:rsid w:val="003E0AC6"/>
    <w:rsid w:val="003E0CDE"/>
    <w:rsid w:val="003E1063"/>
    <w:rsid w:val="003E1163"/>
    <w:rsid w:val="003E1895"/>
    <w:rsid w:val="003E1FB4"/>
    <w:rsid w:val="003E26CF"/>
    <w:rsid w:val="003E34E5"/>
    <w:rsid w:val="003E3B30"/>
    <w:rsid w:val="003E42E3"/>
    <w:rsid w:val="003E439A"/>
    <w:rsid w:val="003E46B9"/>
    <w:rsid w:val="003E4B6D"/>
    <w:rsid w:val="003E5532"/>
    <w:rsid w:val="003E55D2"/>
    <w:rsid w:val="003E564C"/>
    <w:rsid w:val="003E58A2"/>
    <w:rsid w:val="003E6099"/>
    <w:rsid w:val="003E6543"/>
    <w:rsid w:val="003E6D06"/>
    <w:rsid w:val="003E796E"/>
    <w:rsid w:val="003E7F00"/>
    <w:rsid w:val="003F1C67"/>
    <w:rsid w:val="003F32C4"/>
    <w:rsid w:val="003F39C9"/>
    <w:rsid w:val="003F3C86"/>
    <w:rsid w:val="003F4588"/>
    <w:rsid w:val="003F47C2"/>
    <w:rsid w:val="003F656B"/>
    <w:rsid w:val="003F6E54"/>
    <w:rsid w:val="003F7DD5"/>
    <w:rsid w:val="00400234"/>
    <w:rsid w:val="0040035F"/>
    <w:rsid w:val="00401800"/>
    <w:rsid w:val="00403073"/>
    <w:rsid w:val="0040337F"/>
    <w:rsid w:val="00403898"/>
    <w:rsid w:val="00404624"/>
    <w:rsid w:val="004046E2"/>
    <w:rsid w:val="00404EBE"/>
    <w:rsid w:val="004058CF"/>
    <w:rsid w:val="00405B7C"/>
    <w:rsid w:val="00406028"/>
    <w:rsid w:val="004065E6"/>
    <w:rsid w:val="00406AFA"/>
    <w:rsid w:val="00406CAB"/>
    <w:rsid w:val="00406F8C"/>
    <w:rsid w:val="00407041"/>
    <w:rsid w:val="004075CD"/>
    <w:rsid w:val="00407705"/>
    <w:rsid w:val="0040799F"/>
    <w:rsid w:val="00407B51"/>
    <w:rsid w:val="00410122"/>
    <w:rsid w:val="00411138"/>
    <w:rsid w:val="00412697"/>
    <w:rsid w:val="004133CF"/>
    <w:rsid w:val="00414684"/>
    <w:rsid w:val="00414AB7"/>
    <w:rsid w:val="00414E31"/>
    <w:rsid w:val="00415414"/>
    <w:rsid w:val="004156C8"/>
    <w:rsid w:val="00415B29"/>
    <w:rsid w:val="00416287"/>
    <w:rsid w:val="00416385"/>
    <w:rsid w:val="00416CD7"/>
    <w:rsid w:val="00416FAF"/>
    <w:rsid w:val="004172E0"/>
    <w:rsid w:val="00417DCB"/>
    <w:rsid w:val="00421285"/>
    <w:rsid w:val="00422A62"/>
    <w:rsid w:val="00422CAE"/>
    <w:rsid w:val="004234E7"/>
    <w:rsid w:val="00423582"/>
    <w:rsid w:val="004235B3"/>
    <w:rsid w:val="00423625"/>
    <w:rsid w:val="00424249"/>
    <w:rsid w:val="00424935"/>
    <w:rsid w:val="00424EB4"/>
    <w:rsid w:val="00425134"/>
    <w:rsid w:val="0042566D"/>
    <w:rsid w:val="00426EA5"/>
    <w:rsid w:val="004271E0"/>
    <w:rsid w:val="00431E84"/>
    <w:rsid w:val="004324B6"/>
    <w:rsid w:val="004328CB"/>
    <w:rsid w:val="00432E69"/>
    <w:rsid w:val="00433566"/>
    <w:rsid w:val="00433C2E"/>
    <w:rsid w:val="00434000"/>
    <w:rsid w:val="004349DE"/>
    <w:rsid w:val="00435924"/>
    <w:rsid w:val="00436D1E"/>
    <w:rsid w:val="00436E09"/>
    <w:rsid w:val="004372F0"/>
    <w:rsid w:val="00437CA8"/>
    <w:rsid w:val="004409EF"/>
    <w:rsid w:val="00440A70"/>
    <w:rsid w:val="00441543"/>
    <w:rsid w:val="004415D5"/>
    <w:rsid w:val="00441690"/>
    <w:rsid w:val="004416BC"/>
    <w:rsid w:val="00441FA8"/>
    <w:rsid w:val="0044254A"/>
    <w:rsid w:val="00443B71"/>
    <w:rsid w:val="004442AE"/>
    <w:rsid w:val="004447E3"/>
    <w:rsid w:val="00445288"/>
    <w:rsid w:val="00446332"/>
    <w:rsid w:val="004463E2"/>
    <w:rsid w:val="00446EF1"/>
    <w:rsid w:val="00447781"/>
    <w:rsid w:val="00450B9F"/>
    <w:rsid w:val="00450C11"/>
    <w:rsid w:val="00450CAA"/>
    <w:rsid w:val="00450FEE"/>
    <w:rsid w:val="004512EA"/>
    <w:rsid w:val="00451B58"/>
    <w:rsid w:val="00451D25"/>
    <w:rsid w:val="00451E7F"/>
    <w:rsid w:val="00451F83"/>
    <w:rsid w:val="00453296"/>
    <w:rsid w:val="004539E4"/>
    <w:rsid w:val="00453BAE"/>
    <w:rsid w:val="00454012"/>
    <w:rsid w:val="00454C44"/>
    <w:rsid w:val="004558EA"/>
    <w:rsid w:val="00455B24"/>
    <w:rsid w:val="00455C83"/>
    <w:rsid w:val="004562E9"/>
    <w:rsid w:val="00456EDD"/>
    <w:rsid w:val="0046096A"/>
    <w:rsid w:val="0046148A"/>
    <w:rsid w:val="00462449"/>
    <w:rsid w:val="004625B6"/>
    <w:rsid w:val="004628AE"/>
    <w:rsid w:val="00462A1A"/>
    <w:rsid w:val="00463220"/>
    <w:rsid w:val="004635C2"/>
    <w:rsid w:val="00463F98"/>
    <w:rsid w:val="0046476D"/>
    <w:rsid w:val="00465ACA"/>
    <w:rsid w:val="00466753"/>
    <w:rsid w:val="00467087"/>
    <w:rsid w:val="0046740A"/>
    <w:rsid w:val="0046753E"/>
    <w:rsid w:val="0047020D"/>
    <w:rsid w:val="004702D6"/>
    <w:rsid w:val="004707C4"/>
    <w:rsid w:val="00470927"/>
    <w:rsid w:val="00470DE0"/>
    <w:rsid w:val="00471141"/>
    <w:rsid w:val="00471223"/>
    <w:rsid w:val="00471CC2"/>
    <w:rsid w:val="0047203E"/>
    <w:rsid w:val="00472281"/>
    <w:rsid w:val="00472695"/>
    <w:rsid w:val="00472900"/>
    <w:rsid w:val="00472949"/>
    <w:rsid w:val="00472A78"/>
    <w:rsid w:val="004741A2"/>
    <w:rsid w:val="004748F7"/>
    <w:rsid w:val="004756C3"/>
    <w:rsid w:val="0047680A"/>
    <w:rsid w:val="00476EB1"/>
    <w:rsid w:val="00476F27"/>
    <w:rsid w:val="00477FBC"/>
    <w:rsid w:val="00477FD8"/>
    <w:rsid w:val="0048044B"/>
    <w:rsid w:val="00480983"/>
    <w:rsid w:val="00481102"/>
    <w:rsid w:val="0048135A"/>
    <w:rsid w:val="004813A0"/>
    <w:rsid w:val="00481502"/>
    <w:rsid w:val="004822A5"/>
    <w:rsid w:val="004822E4"/>
    <w:rsid w:val="0048359F"/>
    <w:rsid w:val="00483743"/>
    <w:rsid w:val="004838B5"/>
    <w:rsid w:val="00483FFA"/>
    <w:rsid w:val="004848B8"/>
    <w:rsid w:val="00485F44"/>
    <w:rsid w:val="00486554"/>
    <w:rsid w:val="0048715D"/>
    <w:rsid w:val="0048776C"/>
    <w:rsid w:val="004878AD"/>
    <w:rsid w:val="0049067A"/>
    <w:rsid w:val="00490ABA"/>
    <w:rsid w:val="00491F98"/>
    <w:rsid w:val="00492385"/>
    <w:rsid w:val="0049283E"/>
    <w:rsid w:val="00492898"/>
    <w:rsid w:val="00492A8F"/>
    <w:rsid w:val="00492B7A"/>
    <w:rsid w:val="0049343E"/>
    <w:rsid w:val="0049373E"/>
    <w:rsid w:val="00493BA5"/>
    <w:rsid w:val="0049675E"/>
    <w:rsid w:val="00496B9C"/>
    <w:rsid w:val="004977C2"/>
    <w:rsid w:val="00497AEB"/>
    <w:rsid w:val="00497F2F"/>
    <w:rsid w:val="004A0399"/>
    <w:rsid w:val="004A06AB"/>
    <w:rsid w:val="004A1393"/>
    <w:rsid w:val="004A13BC"/>
    <w:rsid w:val="004A2319"/>
    <w:rsid w:val="004A2A3B"/>
    <w:rsid w:val="004A4C14"/>
    <w:rsid w:val="004A50BD"/>
    <w:rsid w:val="004A588C"/>
    <w:rsid w:val="004A5AA2"/>
    <w:rsid w:val="004A6593"/>
    <w:rsid w:val="004A746C"/>
    <w:rsid w:val="004A795F"/>
    <w:rsid w:val="004B00D0"/>
    <w:rsid w:val="004B09D6"/>
    <w:rsid w:val="004B0AB6"/>
    <w:rsid w:val="004B20FA"/>
    <w:rsid w:val="004B21FA"/>
    <w:rsid w:val="004B25EB"/>
    <w:rsid w:val="004B3787"/>
    <w:rsid w:val="004B38BB"/>
    <w:rsid w:val="004B54C2"/>
    <w:rsid w:val="004B6A21"/>
    <w:rsid w:val="004B6E60"/>
    <w:rsid w:val="004B758D"/>
    <w:rsid w:val="004C05EC"/>
    <w:rsid w:val="004C0DC8"/>
    <w:rsid w:val="004C1BB6"/>
    <w:rsid w:val="004C1E27"/>
    <w:rsid w:val="004C1F32"/>
    <w:rsid w:val="004C2735"/>
    <w:rsid w:val="004C2988"/>
    <w:rsid w:val="004C2AD7"/>
    <w:rsid w:val="004C31CE"/>
    <w:rsid w:val="004C31CF"/>
    <w:rsid w:val="004C39C4"/>
    <w:rsid w:val="004C3EBF"/>
    <w:rsid w:val="004C43E7"/>
    <w:rsid w:val="004C5019"/>
    <w:rsid w:val="004C5D3D"/>
    <w:rsid w:val="004C6C31"/>
    <w:rsid w:val="004C752E"/>
    <w:rsid w:val="004C761B"/>
    <w:rsid w:val="004C7ED5"/>
    <w:rsid w:val="004D01A1"/>
    <w:rsid w:val="004D03DE"/>
    <w:rsid w:val="004D1132"/>
    <w:rsid w:val="004D1554"/>
    <w:rsid w:val="004D165A"/>
    <w:rsid w:val="004D2E10"/>
    <w:rsid w:val="004D3B82"/>
    <w:rsid w:val="004D4CD9"/>
    <w:rsid w:val="004D5FD5"/>
    <w:rsid w:val="004D7E9F"/>
    <w:rsid w:val="004E033D"/>
    <w:rsid w:val="004E1099"/>
    <w:rsid w:val="004E1FD0"/>
    <w:rsid w:val="004E2C85"/>
    <w:rsid w:val="004E2F60"/>
    <w:rsid w:val="004E3318"/>
    <w:rsid w:val="004E3A7C"/>
    <w:rsid w:val="004E3A8C"/>
    <w:rsid w:val="004E3FF2"/>
    <w:rsid w:val="004E55A6"/>
    <w:rsid w:val="004E5F8A"/>
    <w:rsid w:val="004E6400"/>
    <w:rsid w:val="004E794E"/>
    <w:rsid w:val="004F0B5D"/>
    <w:rsid w:val="004F0BB5"/>
    <w:rsid w:val="004F111F"/>
    <w:rsid w:val="004F1201"/>
    <w:rsid w:val="004F1203"/>
    <w:rsid w:val="004F1535"/>
    <w:rsid w:val="004F19F2"/>
    <w:rsid w:val="004F1D36"/>
    <w:rsid w:val="004F20F0"/>
    <w:rsid w:val="004F2120"/>
    <w:rsid w:val="004F226C"/>
    <w:rsid w:val="004F3481"/>
    <w:rsid w:val="004F3867"/>
    <w:rsid w:val="004F39C1"/>
    <w:rsid w:val="004F4BAD"/>
    <w:rsid w:val="004F4C41"/>
    <w:rsid w:val="004F5364"/>
    <w:rsid w:val="004F5822"/>
    <w:rsid w:val="004F58C6"/>
    <w:rsid w:val="004F5CF6"/>
    <w:rsid w:val="004F69C2"/>
    <w:rsid w:val="004F7B05"/>
    <w:rsid w:val="00500727"/>
    <w:rsid w:val="005008EC"/>
    <w:rsid w:val="00500FB0"/>
    <w:rsid w:val="00501149"/>
    <w:rsid w:val="005013E5"/>
    <w:rsid w:val="00502803"/>
    <w:rsid w:val="0050304A"/>
    <w:rsid w:val="005039C0"/>
    <w:rsid w:val="00503C95"/>
    <w:rsid w:val="00503D45"/>
    <w:rsid w:val="00504136"/>
    <w:rsid w:val="005051FA"/>
    <w:rsid w:val="005053F7"/>
    <w:rsid w:val="0050596E"/>
    <w:rsid w:val="00506F10"/>
    <w:rsid w:val="00507030"/>
    <w:rsid w:val="005070C3"/>
    <w:rsid w:val="00507616"/>
    <w:rsid w:val="005105DD"/>
    <w:rsid w:val="00510A23"/>
    <w:rsid w:val="0051103C"/>
    <w:rsid w:val="005116B0"/>
    <w:rsid w:val="00513892"/>
    <w:rsid w:val="005139AF"/>
    <w:rsid w:val="00513AA6"/>
    <w:rsid w:val="00514B09"/>
    <w:rsid w:val="005152DD"/>
    <w:rsid w:val="00515B03"/>
    <w:rsid w:val="0051618D"/>
    <w:rsid w:val="00516231"/>
    <w:rsid w:val="00516807"/>
    <w:rsid w:val="005168BF"/>
    <w:rsid w:val="00516965"/>
    <w:rsid w:val="00517FD1"/>
    <w:rsid w:val="0052005D"/>
    <w:rsid w:val="00520A72"/>
    <w:rsid w:val="0052115E"/>
    <w:rsid w:val="005216FC"/>
    <w:rsid w:val="0052179A"/>
    <w:rsid w:val="005226F0"/>
    <w:rsid w:val="00522D03"/>
    <w:rsid w:val="00522E05"/>
    <w:rsid w:val="00523449"/>
    <w:rsid w:val="005234D3"/>
    <w:rsid w:val="005240F0"/>
    <w:rsid w:val="00524B82"/>
    <w:rsid w:val="0052640F"/>
    <w:rsid w:val="0052695E"/>
    <w:rsid w:val="0052701B"/>
    <w:rsid w:val="005271F5"/>
    <w:rsid w:val="00527CC4"/>
    <w:rsid w:val="005306CB"/>
    <w:rsid w:val="00532389"/>
    <w:rsid w:val="00532A9A"/>
    <w:rsid w:val="0053351D"/>
    <w:rsid w:val="0053404C"/>
    <w:rsid w:val="005341D7"/>
    <w:rsid w:val="005346EF"/>
    <w:rsid w:val="005354BB"/>
    <w:rsid w:val="0053553B"/>
    <w:rsid w:val="00536B58"/>
    <w:rsid w:val="00541EDB"/>
    <w:rsid w:val="0054201D"/>
    <w:rsid w:val="00542283"/>
    <w:rsid w:val="00542366"/>
    <w:rsid w:val="00542CD6"/>
    <w:rsid w:val="00543BB4"/>
    <w:rsid w:val="00545645"/>
    <w:rsid w:val="00546846"/>
    <w:rsid w:val="00546CED"/>
    <w:rsid w:val="0054720A"/>
    <w:rsid w:val="005479ED"/>
    <w:rsid w:val="00547F2D"/>
    <w:rsid w:val="005502F3"/>
    <w:rsid w:val="0055036B"/>
    <w:rsid w:val="0055076E"/>
    <w:rsid w:val="00550C1E"/>
    <w:rsid w:val="005514AC"/>
    <w:rsid w:val="0055177A"/>
    <w:rsid w:val="00551B3B"/>
    <w:rsid w:val="00551FB4"/>
    <w:rsid w:val="005522FC"/>
    <w:rsid w:val="005527D0"/>
    <w:rsid w:val="00552F04"/>
    <w:rsid w:val="005534DF"/>
    <w:rsid w:val="005546CB"/>
    <w:rsid w:val="00554953"/>
    <w:rsid w:val="00554C4B"/>
    <w:rsid w:val="00554D0B"/>
    <w:rsid w:val="00554D3D"/>
    <w:rsid w:val="00555B8E"/>
    <w:rsid w:val="00555C6B"/>
    <w:rsid w:val="00555EB3"/>
    <w:rsid w:val="00556D3F"/>
    <w:rsid w:val="00557361"/>
    <w:rsid w:val="00557BBA"/>
    <w:rsid w:val="00557D9A"/>
    <w:rsid w:val="00560464"/>
    <w:rsid w:val="00560DFA"/>
    <w:rsid w:val="00561043"/>
    <w:rsid w:val="005615DE"/>
    <w:rsid w:val="00561838"/>
    <w:rsid w:val="005627D2"/>
    <w:rsid w:val="00562BA6"/>
    <w:rsid w:val="00562D25"/>
    <w:rsid w:val="00563590"/>
    <w:rsid w:val="0056374C"/>
    <w:rsid w:val="005637FE"/>
    <w:rsid w:val="005638F0"/>
    <w:rsid w:val="00563B48"/>
    <w:rsid w:val="00563C6C"/>
    <w:rsid w:val="00563DEA"/>
    <w:rsid w:val="0056428F"/>
    <w:rsid w:val="00564CB3"/>
    <w:rsid w:val="00566260"/>
    <w:rsid w:val="005664E6"/>
    <w:rsid w:val="00566AC5"/>
    <w:rsid w:val="00566B6E"/>
    <w:rsid w:val="00566C19"/>
    <w:rsid w:val="00566E7F"/>
    <w:rsid w:val="00566EF1"/>
    <w:rsid w:val="005673DA"/>
    <w:rsid w:val="00567C24"/>
    <w:rsid w:val="005706F9"/>
    <w:rsid w:val="0057074C"/>
    <w:rsid w:val="0057148F"/>
    <w:rsid w:val="00571D0D"/>
    <w:rsid w:val="00571DD9"/>
    <w:rsid w:val="005727A1"/>
    <w:rsid w:val="00572B75"/>
    <w:rsid w:val="00575044"/>
    <w:rsid w:val="00575049"/>
    <w:rsid w:val="005750C2"/>
    <w:rsid w:val="00575B6A"/>
    <w:rsid w:val="00576789"/>
    <w:rsid w:val="00577060"/>
    <w:rsid w:val="005779BF"/>
    <w:rsid w:val="00577DC0"/>
    <w:rsid w:val="00580024"/>
    <w:rsid w:val="00581E19"/>
    <w:rsid w:val="00583808"/>
    <w:rsid w:val="005845DC"/>
    <w:rsid w:val="0058504D"/>
    <w:rsid w:val="005858A4"/>
    <w:rsid w:val="0058648E"/>
    <w:rsid w:val="005869B9"/>
    <w:rsid w:val="00586C0C"/>
    <w:rsid w:val="00586E96"/>
    <w:rsid w:val="005874B5"/>
    <w:rsid w:val="00587836"/>
    <w:rsid w:val="00587BDA"/>
    <w:rsid w:val="00587E03"/>
    <w:rsid w:val="00587ED7"/>
    <w:rsid w:val="005906A1"/>
    <w:rsid w:val="00590CD7"/>
    <w:rsid w:val="00590F3B"/>
    <w:rsid w:val="00592488"/>
    <w:rsid w:val="0059305C"/>
    <w:rsid w:val="005944DB"/>
    <w:rsid w:val="00594FFA"/>
    <w:rsid w:val="005951C8"/>
    <w:rsid w:val="005953DA"/>
    <w:rsid w:val="00596135"/>
    <w:rsid w:val="005969DC"/>
    <w:rsid w:val="00596D30"/>
    <w:rsid w:val="00596F8B"/>
    <w:rsid w:val="00597A34"/>
    <w:rsid w:val="005A052D"/>
    <w:rsid w:val="005A06AC"/>
    <w:rsid w:val="005A0B68"/>
    <w:rsid w:val="005A0CE9"/>
    <w:rsid w:val="005A18F9"/>
    <w:rsid w:val="005A19D5"/>
    <w:rsid w:val="005A33BD"/>
    <w:rsid w:val="005A3721"/>
    <w:rsid w:val="005A44B8"/>
    <w:rsid w:val="005A4769"/>
    <w:rsid w:val="005A4965"/>
    <w:rsid w:val="005A4AF5"/>
    <w:rsid w:val="005A5317"/>
    <w:rsid w:val="005A5346"/>
    <w:rsid w:val="005A54BD"/>
    <w:rsid w:val="005A57CD"/>
    <w:rsid w:val="005A5978"/>
    <w:rsid w:val="005A5D91"/>
    <w:rsid w:val="005A6F78"/>
    <w:rsid w:val="005A7373"/>
    <w:rsid w:val="005B0068"/>
    <w:rsid w:val="005B02B3"/>
    <w:rsid w:val="005B068E"/>
    <w:rsid w:val="005B16EA"/>
    <w:rsid w:val="005B2DC8"/>
    <w:rsid w:val="005B365B"/>
    <w:rsid w:val="005B4350"/>
    <w:rsid w:val="005B465A"/>
    <w:rsid w:val="005B4DF9"/>
    <w:rsid w:val="005B52FC"/>
    <w:rsid w:val="005B58DD"/>
    <w:rsid w:val="005B5C48"/>
    <w:rsid w:val="005B62D9"/>
    <w:rsid w:val="005B6339"/>
    <w:rsid w:val="005B6675"/>
    <w:rsid w:val="005B78B1"/>
    <w:rsid w:val="005C0D19"/>
    <w:rsid w:val="005C3784"/>
    <w:rsid w:val="005C3980"/>
    <w:rsid w:val="005C3A29"/>
    <w:rsid w:val="005C3EC0"/>
    <w:rsid w:val="005C3F9F"/>
    <w:rsid w:val="005C408C"/>
    <w:rsid w:val="005C4147"/>
    <w:rsid w:val="005C4A67"/>
    <w:rsid w:val="005C5350"/>
    <w:rsid w:val="005C5BE1"/>
    <w:rsid w:val="005C68D1"/>
    <w:rsid w:val="005C69A6"/>
    <w:rsid w:val="005C7E77"/>
    <w:rsid w:val="005D03B8"/>
    <w:rsid w:val="005D1813"/>
    <w:rsid w:val="005D23FD"/>
    <w:rsid w:val="005D28CF"/>
    <w:rsid w:val="005D2B51"/>
    <w:rsid w:val="005D2DC6"/>
    <w:rsid w:val="005D3772"/>
    <w:rsid w:val="005D4450"/>
    <w:rsid w:val="005D4650"/>
    <w:rsid w:val="005D4D3E"/>
    <w:rsid w:val="005D5523"/>
    <w:rsid w:val="005D5A39"/>
    <w:rsid w:val="005D6583"/>
    <w:rsid w:val="005D6CF7"/>
    <w:rsid w:val="005D730C"/>
    <w:rsid w:val="005D7810"/>
    <w:rsid w:val="005D7915"/>
    <w:rsid w:val="005D79B4"/>
    <w:rsid w:val="005D7B0B"/>
    <w:rsid w:val="005E0E73"/>
    <w:rsid w:val="005E24A2"/>
    <w:rsid w:val="005E28CB"/>
    <w:rsid w:val="005E2937"/>
    <w:rsid w:val="005E2B1E"/>
    <w:rsid w:val="005E338D"/>
    <w:rsid w:val="005E393F"/>
    <w:rsid w:val="005E433E"/>
    <w:rsid w:val="005E5394"/>
    <w:rsid w:val="005E5597"/>
    <w:rsid w:val="005E565C"/>
    <w:rsid w:val="005E56BD"/>
    <w:rsid w:val="005E5701"/>
    <w:rsid w:val="005E59D6"/>
    <w:rsid w:val="005E7EBC"/>
    <w:rsid w:val="005F15FE"/>
    <w:rsid w:val="005F1CF7"/>
    <w:rsid w:val="005F22FF"/>
    <w:rsid w:val="005F2B87"/>
    <w:rsid w:val="005F34E1"/>
    <w:rsid w:val="005F34F5"/>
    <w:rsid w:val="005F37C0"/>
    <w:rsid w:val="005F38E3"/>
    <w:rsid w:val="005F4171"/>
    <w:rsid w:val="005F4A6E"/>
    <w:rsid w:val="005F506C"/>
    <w:rsid w:val="005F56E8"/>
    <w:rsid w:val="005F5A93"/>
    <w:rsid w:val="005F66A9"/>
    <w:rsid w:val="005F6B5D"/>
    <w:rsid w:val="005F6CCA"/>
    <w:rsid w:val="005F7211"/>
    <w:rsid w:val="0060031C"/>
    <w:rsid w:val="0060035F"/>
    <w:rsid w:val="00600A21"/>
    <w:rsid w:val="00600D48"/>
    <w:rsid w:val="006026B2"/>
    <w:rsid w:val="006029E6"/>
    <w:rsid w:val="00602A14"/>
    <w:rsid w:val="00602FB4"/>
    <w:rsid w:val="0060317D"/>
    <w:rsid w:val="0060481B"/>
    <w:rsid w:val="00604EB6"/>
    <w:rsid w:val="00604EBB"/>
    <w:rsid w:val="006051D3"/>
    <w:rsid w:val="00605246"/>
    <w:rsid w:val="00605D23"/>
    <w:rsid w:val="00605F74"/>
    <w:rsid w:val="00606061"/>
    <w:rsid w:val="006061E3"/>
    <w:rsid w:val="00606475"/>
    <w:rsid w:val="00606739"/>
    <w:rsid w:val="006075F3"/>
    <w:rsid w:val="006076EE"/>
    <w:rsid w:val="00607BE3"/>
    <w:rsid w:val="00607D75"/>
    <w:rsid w:val="00610193"/>
    <w:rsid w:val="00610874"/>
    <w:rsid w:val="006109F7"/>
    <w:rsid w:val="006122FB"/>
    <w:rsid w:val="0061235C"/>
    <w:rsid w:val="00612A06"/>
    <w:rsid w:val="006137FE"/>
    <w:rsid w:val="00613885"/>
    <w:rsid w:val="006140B8"/>
    <w:rsid w:val="006141D3"/>
    <w:rsid w:val="00614584"/>
    <w:rsid w:val="00614593"/>
    <w:rsid w:val="006147F1"/>
    <w:rsid w:val="00616D3A"/>
    <w:rsid w:val="0061788F"/>
    <w:rsid w:val="006179A6"/>
    <w:rsid w:val="006205BD"/>
    <w:rsid w:val="00621522"/>
    <w:rsid w:val="006215D6"/>
    <w:rsid w:val="0062187B"/>
    <w:rsid w:val="00621C4E"/>
    <w:rsid w:val="00622944"/>
    <w:rsid w:val="00622F4A"/>
    <w:rsid w:val="00623464"/>
    <w:rsid w:val="00623655"/>
    <w:rsid w:val="00623657"/>
    <w:rsid w:val="00624B6D"/>
    <w:rsid w:val="00624D66"/>
    <w:rsid w:val="00626384"/>
    <w:rsid w:val="006265AC"/>
    <w:rsid w:val="00626952"/>
    <w:rsid w:val="006270BC"/>
    <w:rsid w:val="00627815"/>
    <w:rsid w:val="0062787C"/>
    <w:rsid w:val="0062791E"/>
    <w:rsid w:val="006279E0"/>
    <w:rsid w:val="006304DD"/>
    <w:rsid w:val="006310D7"/>
    <w:rsid w:val="00631E89"/>
    <w:rsid w:val="00631F91"/>
    <w:rsid w:val="0063229B"/>
    <w:rsid w:val="00632556"/>
    <w:rsid w:val="006330CF"/>
    <w:rsid w:val="00634001"/>
    <w:rsid w:val="006340D2"/>
    <w:rsid w:val="00634C04"/>
    <w:rsid w:val="006354FF"/>
    <w:rsid w:val="00635984"/>
    <w:rsid w:val="00635B69"/>
    <w:rsid w:val="00636DF9"/>
    <w:rsid w:val="006374AB"/>
    <w:rsid w:val="0063785A"/>
    <w:rsid w:val="00637BBB"/>
    <w:rsid w:val="006409DB"/>
    <w:rsid w:val="006410B7"/>
    <w:rsid w:val="00641BE4"/>
    <w:rsid w:val="0064211B"/>
    <w:rsid w:val="006424B7"/>
    <w:rsid w:val="00642946"/>
    <w:rsid w:val="006429D4"/>
    <w:rsid w:val="00642C05"/>
    <w:rsid w:val="00643863"/>
    <w:rsid w:val="00643E6B"/>
    <w:rsid w:val="0064442A"/>
    <w:rsid w:val="00644734"/>
    <w:rsid w:val="006453CE"/>
    <w:rsid w:val="00645BA6"/>
    <w:rsid w:val="006465CD"/>
    <w:rsid w:val="006467D1"/>
    <w:rsid w:val="00646841"/>
    <w:rsid w:val="00646ADB"/>
    <w:rsid w:val="00647B4B"/>
    <w:rsid w:val="00647C32"/>
    <w:rsid w:val="00647D21"/>
    <w:rsid w:val="00650D42"/>
    <w:rsid w:val="006516E9"/>
    <w:rsid w:val="00651A45"/>
    <w:rsid w:val="00651F95"/>
    <w:rsid w:val="00652006"/>
    <w:rsid w:val="00652AA5"/>
    <w:rsid w:val="00652E96"/>
    <w:rsid w:val="0065327F"/>
    <w:rsid w:val="0065333D"/>
    <w:rsid w:val="00653812"/>
    <w:rsid w:val="00653CF2"/>
    <w:rsid w:val="00653D4F"/>
    <w:rsid w:val="006556C5"/>
    <w:rsid w:val="00655898"/>
    <w:rsid w:val="00656282"/>
    <w:rsid w:val="006564B8"/>
    <w:rsid w:val="006566FE"/>
    <w:rsid w:val="00656B60"/>
    <w:rsid w:val="00656E99"/>
    <w:rsid w:val="00656E9A"/>
    <w:rsid w:val="0065765D"/>
    <w:rsid w:val="006600B0"/>
    <w:rsid w:val="00660C0B"/>
    <w:rsid w:val="00660F54"/>
    <w:rsid w:val="006612EE"/>
    <w:rsid w:val="00662606"/>
    <w:rsid w:val="00663AD1"/>
    <w:rsid w:val="0066404A"/>
    <w:rsid w:val="00664080"/>
    <w:rsid w:val="006648E7"/>
    <w:rsid w:val="006653CA"/>
    <w:rsid w:val="006654D4"/>
    <w:rsid w:val="00665881"/>
    <w:rsid w:val="00665AAB"/>
    <w:rsid w:val="00665EED"/>
    <w:rsid w:val="0066765A"/>
    <w:rsid w:val="00667833"/>
    <w:rsid w:val="0067010C"/>
    <w:rsid w:val="00671A24"/>
    <w:rsid w:val="006720D8"/>
    <w:rsid w:val="00672A38"/>
    <w:rsid w:val="0067459E"/>
    <w:rsid w:val="00675066"/>
    <w:rsid w:val="006753CE"/>
    <w:rsid w:val="006767EE"/>
    <w:rsid w:val="00676B9D"/>
    <w:rsid w:val="00676CB6"/>
    <w:rsid w:val="0067762E"/>
    <w:rsid w:val="00677BA0"/>
    <w:rsid w:val="006804A6"/>
    <w:rsid w:val="00681AF3"/>
    <w:rsid w:val="00681EBE"/>
    <w:rsid w:val="00682444"/>
    <w:rsid w:val="006834D7"/>
    <w:rsid w:val="00683F14"/>
    <w:rsid w:val="006844A8"/>
    <w:rsid w:val="006845B5"/>
    <w:rsid w:val="00684E39"/>
    <w:rsid w:val="00686554"/>
    <w:rsid w:val="00686D9E"/>
    <w:rsid w:val="00686FB0"/>
    <w:rsid w:val="006876A8"/>
    <w:rsid w:val="0068772E"/>
    <w:rsid w:val="00687DF0"/>
    <w:rsid w:val="0069066B"/>
    <w:rsid w:val="0069097A"/>
    <w:rsid w:val="00690D62"/>
    <w:rsid w:val="00691705"/>
    <w:rsid w:val="00691CD7"/>
    <w:rsid w:val="00692168"/>
    <w:rsid w:val="00692410"/>
    <w:rsid w:val="006929B3"/>
    <w:rsid w:val="00692BB7"/>
    <w:rsid w:val="00693178"/>
    <w:rsid w:val="006936D2"/>
    <w:rsid w:val="00695B8D"/>
    <w:rsid w:val="00695D72"/>
    <w:rsid w:val="00696630"/>
    <w:rsid w:val="00697B4C"/>
    <w:rsid w:val="00697E83"/>
    <w:rsid w:val="006A066C"/>
    <w:rsid w:val="006A1465"/>
    <w:rsid w:val="006A1A10"/>
    <w:rsid w:val="006A4A24"/>
    <w:rsid w:val="006A4E2A"/>
    <w:rsid w:val="006A50AD"/>
    <w:rsid w:val="006A55C5"/>
    <w:rsid w:val="006A5897"/>
    <w:rsid w:val="006A5BB2"/>
    <w:rsid w:val="006A5C5D"/>
    <w:rsid w:val="006A5E5F"/>
    <w:rsid w:val="006A72D9"/>
    <w:rsid w:val="006A73AF"/>
    <w:rsid w:val="006A7529"/>
    <w:rsid w:val="006B0760"/>
    <w:rsid w:val="006B0FE1"/>
    <w:rsid w:val="006B156A"/>
    <w:rsid w:val="006B1BB6"/>
    <w:rsid w:val="006B21E8"/>
    <w:rsid w:val="006B25EB"/>
    <w:rsid w:val="006B3EA2"/>
    <w:rsid w:val="006B5E4B"/>
    <w:rsid w:val="006B5E77"/>
    <w:rsid w:val="006B609F"/>
    <w:rsid w:val="006B6861"/>
    <w:rsid w:val="006B6A6E"/>
    <w:rsid w:val="006B7683"/>
    <w:rsid w:val="006B7EB7"/>
    <w:rsid w:val="006C0576"/>
    <w:rsid w:val="006C0C38"/>
    <w:rsid w:val="006C0CF8"/>
    <w:rsid w:val="006C0D9D"/>
    <w:rsid w:val="006C1AA0"/>
    <w:rsid w:val="006C2240"/>
    <w:rsid w:val="006C2255"/>
    <w:rsid w:val="006C2FB6"/>
    <w:rsid w:val="006C2FC1"/>
    <w:rsid w:val="006C441B"/>
    <w:rsid w:val="006C4570"/>
    <w:rsid w:val="006C49F2"/>
    <w:rsid w:val="006C4DBC"/>
    <w:rsid w:val="006C55E5"/>
    <w:rsid w:val="006C598F"/>
    <w:rsid w:val="006C5FDC"/>
    <w:rsid w:val="006C610A"/>
    <w:rsid w:val="006C6493"/>
    <w:rsid w:val="006C77D5"/>
    <w:rsid w:val="006C7832"/>
    <w:rsid w:val="006C7F65"/>
    <w:rsid w:val="006C7FDB"/>
    <w:rsid w:val="006D10AB"/>
    <w:rsid w:val="006D120F"/>
    <w:rsid w:val="006D1526"/>
    <w:rsid w:val="006D1BFE"/>
    <w:rsid w:val="006D247E"/>
    <w:rsid w:val="006D2D47"/>
    <w:rsid w:val="006D3A83"/>
    <w:rsid w:val="006D3E80"/>
    <w:rsid w:val="006D3FBB"/>
    <w:rsid w:val="006D4565"/>
    <w:rsid w:val="006D49CC"/>
    <w:rsid w:val="006D4BA8"/>
    <w:rsid w:val="006D4E66"/>
    <w:rsid w:val="006D5DC0"/>
    <w:rsid w:val="006D6132"/>
    <w:rsid w:val="006D725F"/>
    <w:rsid w:val="006D76F7"/>
    <w:rsid w:val="006D7D0A"/>
    <w:rsid w:val="006E157E"/>
    <w:rsid w:val="006E1C63"/>
    <w:rsid w:val="006E235E"/>
    <w:rsid w:val="006E2975"/>
    <w:rsid w:val="006E2C7D"/>
    <w:rsid w:val="006E37A8"/>
    <w:rsid w:val="006E38C5"/>
    <w:rsid w:val="006E38F5"/>
    <w:rsid w:val="006E3CC8"/>
    <w:rsid w:val="006E3EFC"/>
    <w:rsid w:val="006E4985"/>
    <w:rsid w:val="006E4F35"/>
    <w:rsid w:val="006E5170"/>
    <w:rsid w:val="006E62F8"/>
    <w:rsid w:val="006E679B"/>
    <w:rsid w:val="006E6D0E"/>
    <w:rsid w:val="006E7CAB"/>
    <w:rsid w:val="006F082C"/>
    <w:rsid w:val="006F09B7"/>
    <w:rsid w:val="006F166E"/>
    <w:rsid w:val="006F1BE8"/>
    <w:rsid w:val="006F1C65"/>
    <w:rsid w:val="006F1D6F"/>
    <w:rsid w:val="006F2AB5"/>
    <w:rsid w:val="006F3BE3"/>
    <w:rsid w:val="006F41E7"/>
    <w:rsid w:val="006F4F57"/>
    <w:rsid w:val="006F4F6C"/>
    <w:rsid w:val="006F5630"/>
    <w:rsid w:val="006F60E4"/>
    <w:rsid w:val="006F71ED"/>
    <w:rsid w:val="006F771D"/>
    <w:rsid w:val="006F779F"/>
    <w:rsid w:val="0070083B"/>
    <w:rsid w:val="00700C53"/>
    <w:rsid w:val="00700F1A"/>
    <w:rsid w:val="00700FAD"/>
    <w:rsid w:val="007010BA"/>
    <w:rsid w:val="0070158F"/>
    <w:rsid w:val="007016A0"/>
    <w:rsid w:val="00702241"/>
    <w:rsid w:val="00702C70"/>
    <w:rsid w:val="00702EA5"/>
    <w:rsid w:val="00702FD8"/>
    <w:rsid w:val="0070325B"/>
    <w:rsid w:val="00704137"/>
    <w:rsid w:val="00704B79"/>
    <w:rsid w:val="007063FA"/>
    <w:rsid w:val="007066FB"/>
    <w:rsid w:val="00706761"/>
    <w:rsid w:val="0070783B"/>
    <w:rsid w:val="007109E8"/>
    <w:rsid w:val="007126C3"/>
    <w:rsid w:val="007127C3"/>
    <w:rsid w:val="00713625"/>
    <w:rsid w:val="00713CC6"/>
    <w:rsid w:val="00713D11"/>
    <w:rsid w:val="00713DCE"/>
    <w:rsid w:val="00713DF4"/>
    <w:rsid w:val="00713EE7"/>
    <w:rsid w:val="0071463F"/>
    <w:rsid w:val="0071491B"/>
    <w:rsid w:val="00714EA1"/>
    <w:rsid w:val="00714EF5"/>
    <w:rsid w:val="0071502A"/>
    <w:rsid w:val="00715482"/>
    <w:rsid w:val="007154D7"/>
    <w:rsid w:val="00715938"/>
    <w:rsid w:val="00715AC1"/>
    <w:rsid w:val="00715EB5"/>
    <w:rsid w:val="00716B22"/>
    <w:rsid w:val="00717097"/>
    <w:rsid w:val="00720847"/>
    <w:rsid w:val="00720C74"/>
    <w:rsid w:val="00720F89"/>
    <w:rsid w:val="0072173E"/>
    <w:rsid w:val="00721A07"/>
    <w:rsid w:val="00722667"/>
    <w:rsid w:val="00723767"/>
    <w:rsid w:val="00723E20"/>
    <w:rsid w:val="0072419D"/>
    <w:rsid w:val="00724827"/>
    <w:rsid w:val="00724CD0"/>
    <w:rsid w:val="00725236"/>
    <w:rsid w:val="00726144"/>
    <w:rsid w:val="00726C95"/>
    <w:rsid w:val="00727268"/>
    <w:rsid w:val="00727845"/>
    <w:rsid w:val="0072786A"/>
    <w:rsid w:val="00730031"/>
    <w:rsid w:val="00730E17"/>
    <w:rsid w:val="00730ECD"/>
    <w:rsid w:val="0073153C"/>
    <w:rsid w:val="007316E9"/>
    <w:rsid w:val="00731CA7"/>
    <w:rsid w:val="0073254E"/>
    <w:rsid w:val="00732E29"/>
    <w:rsid w:val="007334C3"/>
    <w:rsid w:val="00733D48"/>
    <w:rsid w:val="00733E64"/>
    <w:rsid w:val="007351BF"/>
    <w:rsid w:val="007355E1"/>
    <w:rsid w:val="00735D6C"/>
    <w:rsid w:val="00735E54"/>
    <w:rsid w:val="00736094"/>
    <w:rsid w:val="00736791"/>
    <w:rsid w:val="00736935"/>
    <w:rsid w:val="0073739C"/>
    <w:rsid w:val="0073744B"/>
    <w:rsid w:val="007400B5"/>
    <w:rsid w:val="00740B7A"/>
    <w:rsid w:val="00741C7F"/>
    <w:rsid w:val="00741CFA"/>
    <w:rsid w:val="0074253C"/>
    <w:rsid w:val="00742F02"/>
    <w:rsid w:val="00743310"/>
    <w:rsid w:val="007444EF"/>
    <w:rsid w:val="00744A3D"/>
    <w:rsid w:val="007451AC"/>
    <w:rsid w:val="00745D5A"/>
    <w:rsid w:val="00745F8C"/>
    <w:rsid w:val="00746310"/>
    <w:rsid w:val="00746E9C"/>
    <w:rsid w:val="00747030"/>
    <w:rsid w:val="00747287"/>
    <w:rsid w:val="00747A58"/>
    <w:rsid w:val="00750AB0"/>
    <w:rsid w:val="00750ADB"/>
    <w:rsid w:val="00751955"/>
    <w:rsid w:val="00751EE6"/>
    <w:rsid w:val="0075263F"/>
    <w:rsid w:val="0075267A"/>
    <w:rsid w:val="007534E7"/>
    <w:rsid w:val="00753AE9"/>
    <w:rsid w:val="00753BDA"/>
    <w:rsid w:val="00755383"/>
    <w:rsid w:val="00755CCC"/>
    <w:rsid w:val="00756088"/>
    <w:rsid w:val="00756CC1"/>
    <w:rsid w:val="00756D61"/>
    <w:rsid w:val="007577D4"/>
    <w:rsid w:val="00757A69"/>
    <w:rsid w:val="00757B1B"/>
    <w:rsid w:val="00760FA6"/>
    <w:rsid w:val="0076137B"/>
    <w:rsid w:val="00761512"/>
    <w:rsid w:val="0076273C"/>
    <w:rsid w:val="007628F6"/>
    <w:rsid w:val="00762D18"/>
    <w:rsid w:val="00763344"/>
    <w:rsid w:val="007633FA"/>
    <w:rsid w:val="00763CB0"/>
    <w:rsid w:val="0076437A"/>
    <w:rsid w:val="007647EA"/>
    <w:rsid w:val="00765138"/>
    <w:rsid w:val="00765C50"/>
    <w:rsid w:val="00767104"/>
    <w:rsid w:val="0076712F"/>
    <w:rsid w:val="007673E7"/>
    <w:rsid w:val="0076750A"/>
    <w:rsid w:val="007679A7"/>
    <w:rsid w:val="007714A3"/>
    <w:rsid w:val="00771A2E"/>
    <w:rsid w:val="00771C2D"/>
    <w:rsid w:val="00772136"/>
    <w:rsid w:val="00772CD0"/>
    <w:rsid w:val="00772EA3"/>
    <w:rsid w:val="007737E8"/>
    <w:rsid w:val="0077392A"/>
    <w:rsid w:val="0077409B"/>
    <w:rsid w:val="00774300"/>
    <w:rsid w:val="0077432C"/>
    <w:rsid w:val="00774AEB"/>
    <w:rsid w:val="007754F4"/>
    <w:rsid w:val="0077574F"/>
    <w:rsid w:val="00775E57"/>
    <w:rsid w:val="007771F8"/>
    <w:rsid w:val="00780634"/>
    <w:rsid w:val="00780E76"/>
    <w:rsid w:val="007813CD"/>
    <w:rsid w:val="007818C4"/>
    <w:rsid w:val="00782313"/>
    <w:rsid w:val="00782913"/>
    <w:rsid w:val="00782CAD"/>
    <w:rsid w:val="007850A7"/>
    <w:rsid w:val="00785329"/>
    <w:rsid w:val="00785534"/>
    <w:rsid w:val="00785AF2"/>
    <w:rsid w:val="00785E4D"/>
    <w:rsid w:val="00786D0D"/>
    <w:rsid w:val="007872AD"/>
    <w:rsid w:val="007874BC"/>
    <w:rsid w:val="00787774"/>
    <w:rsid w:val="0079135B"/>
    <w:rsid w:val="00791936"/>
    <w:rsid w:val="00791C12"/>
    <w:rsid w:val="00792DC4"/>
    <w:rsid w:val="007939BC"/>
    <w:rsid w:val="00793B9D"/>
    <w:rsid w:val="0079411A"/>
    <w:rsid w:val="00794B8C"/>
    <w:rsid w:val="00794DC0"/>
    <w:rsid w:val="00795401"/>
    <w:rsid w:val="00795AB5"/>
    <w:rsid w:val="00795C81"/>
    <w:rsid w:val="0079605F"/>
    <w:rsid w:val="0079664D"/>
    <w:rsid w:val="00796A9A"/>
    <w:rsid w:val="00797142"/>
    <w:rsid w:val="00797222"/>
    <w:rsid w:val="007974EC"/>
    <w:rsid w:val="007A0742"/>
    <w:rsid w:val="007A0970"/>
    <w:rsid w:val="007A1A55"/>
    <w:rsid w:val="007A2032"/>
    <w:rsid w:val="007A20FE"/>
    <w:rsid w:val="007A292C"/>
    <w:rsid w:val="007A297C"/>
    <w:rsid w:val="007A311F"/>
    <w:rsid w:val="007A334D"/>
    <w:rsid w:val="007A34D6"/>
    <w:rsid w:val="007A3F8C"/>
    <w:rsid w:val="007A4529"/>
    <w:rsid w:val="007A535D"/>
    <w:rsid w:val="007A5EA4"/>
    <w:rsid w:val="007A6E7A"/>
    <w:rsid w:val="007A7043"/>
    <w:rsid w:val="007B0581"/>
    <w:rsid w:val="007B0CBD"/>
    <w:rsid w:val="007B1D79"/>
    <w:rsid w:val="007B2167"/>
    <w:rsid w:val="007B257E"/>
    <w:rsid w:val="007B2D80"/>
    <w:rsid w:val="007B3D89"/>
    <w:rsid w:val="007B44F6"/>
    <w:rsid w:val="007B5234"/>
    <w:rsid w:val="007B7528"/>
    <w:rsid w:val="007B75C4"/>
    <w:rsid w:val="007B79FD"/>
    <w:rsid w:val="007B7D79"/>
    <w:rsid w:val="007C21AB"/>
    <w:rsid w:val="007C22FB"/>
    <w:rsid w:val="007C296A"/>
    <w:rsid w:val="007C4043"/>
    <w:rsid w:val="007C4C23"/>
    <w:rsid w:val="007C5196"/>
    <w:rsid w:val="007C59D1"/>
    <w:rsid w:val="007C5B04"/>
    <w:rsid w:val="007C66DB"/>
    <w:rsid w:val="007C6A5F"/>
    <w:rsid w:val="007C78CD"/>
    <w:rsid w:val="007D0336"/>
    <w:rsid w:val="007D0B59"/>
    <w:rsid w:val="007D0F6A"/>
    <w:rsid w:val="007D1B03"/>
    <w:rsid w:val="007D214C"/>
    <w:rsid w:val="007D2208"/>
    <w:rsid w:val="007D2A56"/>
    <w:rsid w:val="007D2D73"/>
    <w:rsid w:val="007D3436"/>
    <w:rsid w:val="007D4321"/>
    <w:rsid w:val="007D4D62"/>
    <w:rsid w:val="007D5094"/>
    <w:rsid w:val="007D554B"/>
    <w:rsid w:val="007D6A15"/>
    <w:rsid w:val="007D71E7"/>
    <w:rsid w:val="007D7255"/>
    <w:rsid w:val="007D7386"/>
    <w:rsid w:val="007D7590"/>
    <w:rsid w:val="007E05BE"/>
    <w:rsid w:val="007E0FE4"/>
    <w:rsid w:val="007E1AB9"/>
    <w:rsid w:val="007E1D85"/>
    <w:rsid w:val="007E216D"/>
    <w:rsid w:val="007E25E6"/>
    <w:rsid w:val="007E29E2"/>
    <w:rsid w:val="007E2E09"/>
    <w:rsid w:val="007E2E60"/>
    <w:rsid w:val="007E371D"/>
    <w:rsid w:val="007E382F"/>
    <w:rsid w:val="007E4021"/>
    <w:rsid w:val="007E42D1"/>
    <w:rsid w:val="007E47C1"/>
    <w:rsid w:val="007E5ABD"/>
    <w:rsid w:val="007E6018"/>
    <w:rsid w:val="007E65E2"/>
    <w:rsid w:val="007E686D"/>
    <w:rsid w:val="007E6CF6"/>
    <w:rsid w:val="007E7936"/>
    <w:rsid w:val="007E79CA"/>
    <w:rsid w:val="007F054F"/>
    <w:rsid w:val="007F0A7F"/>
    <w:rsid w:val="007F0F5E"/>
    <w:rsid w:val="007F16CF"/>
    <w:rsid w:val="007F2314"/>
    <w:rsid w:val="007F23A3"/>
    <w:rsid w:val="007F2652"/>
    <w:rsid w:val="007F2C4A"/>
    <w:rsid w:val="007F2E59"/>
    <w:rsid w:val="007F3853"/>
    <w:rsid w:val="007F497D"/>
    <w:rsid w:val="007F51C1"/>
    <w:rsid w:val="007F5533"/>
    <w:rsid w:val="007F55B3"/>
    <w:rsid w:val="007F6077"/>
    <w:rsid w:val="008011B6"/>
    <w:rsid w:val="00801CE8"/>
    <w:rsid w:val="00801E60"/>
    <w:rsid w:val="00802205"/>
    <w:rsid w:val="008025E5"/>
    <w:rsid w:val="00802BDF"/>
    <w:rsid w:val="008034BC"/>
    <w:rsid w:val="00803833"/>
    <w:rsid w:val="00803977"/>
    <w:rsid w:val="00804044"/>
    <w:rsid w:val="008043DE"/>
    <w:rsid w:val="0080442B"/>
    <w:rsid w:val="00805C1F"/>
    <w:rsid w:val="008062DC"/>
    <w:rsid w:val="0080664B"/>
    <w:rsid w:val="00807419"/>
    <w:rsid w:val="00807510"/>
    <w:rsid w:val="00807517"/>
    <w:rsid w:val="00810027"/>
    <w:rsid w:val="0081073F"/>
    <w:rsid w:val="00810902"/>
    <w:rsid w:val="00810A3E"/>
    <w:rsid w:val="00811286"/>
    <w:rsid w:val="008115A6"/>
    <w:rsid w:val="008115FF"/>
    <w:rsid w:val="008117F9"/>
    <w:rsid w:val="008118F1"/>
    <w:rsid w:val="00811E47"/>
    <w:rsid w:val="00811EBB"/>
    <w:rsid w:val="00811EC7"/>
    <w:rsid w:val="00814A23"/>
    <w:rsid w:val="00814BD2"/>
    <w:rsid w:val="00814FE0"/>
    <w:rsid w:val="008154AE"/>
    <w:rsid w:val="00815560"/>
    <w:rsid w:val="008169CF"/>
    <w:rsid w:val="0081710F"/>
    <w:rsid w:val="00820D89"/>
    <w:rsid w:val="00821810"/>
    <w:rsid w:val="00822EF7"/>
    <w:rsid w:val="00823A17"/>
    <w:rsid w:val="008242B0"/>
    <w:rsid w:val="00824366"/>
    <w:rsid w:val="00824369"/>
    <w:rsid w:val="008246DD"/>
    <w:rsid w:val="008250A3"/>
    <w:rsid w:val="00825575"/>
    <w:rsid w:val="0082606C"/>
    <w:rsid w:val="008265D3"/>
    <w:rsid w:val="00826E15"/>
    <w:rsid w:val="00827D86"/>
    <w:rsid w:val="00830434"/>
    <w:rsid w:val="008306F4"/>
    <w:rsid w:val="008307EE"/>
    <w:rsid w:val="00830FA9"/>
    <w:rsid w:val="00831E59"/>
    <w:rsid w:val="00831E67"/>
    <w:rsid w:val="00832AAD"/>
    <w:rsid w:val="00832C9A"/>
    <w:rsid w:val="00832D08"/>
    <w:rsid w:val="00832DA9"/>
    <w:rsid w:val="0083315C"/>
    <w:rsid w:val="00833264"/>
    <w:rsid w:val="00833D91"/>
    <w:rsid w:val="00833EAC"/>
    <w:rsid w:val="008340D2"/>
    <w:rsid w:val="00834124"/>
    <w:rsid w:val="008342C3"/>
    <w:rsid w:val="008358B8"/>
    <w:rsid w:val="00835DE5"/>
    <w:rsid w:val="00837ED1"/>
    <w:rsid w:val="008404A1"/>
    <w:rsid w:val="0084057E"/>
    <w:rsid w:val="00840AE7"/>
    <w:rsid w:val="008412FB"/>
    <w:rsid w:val="00841A89"/>
    <w:rsid w:val="00841B24"/>
    <w:rsid w:val="00842124"/>
    <w:rsid w:val="00842524"/>
    <w:rsid w:val="00842DAA"/>
    <w:rsid w:val="0084449B"/>
    <w:rsid w:val="0084465F"/>
    <w:rsid w:val="00846E09"/>
    <w:rsid w:val="00846F9A"/>
    <w:rsid w:val="00847223"/>
    <w:rsid w:val="0084772E"/>
    <w:rsid w:val="008504FD"/>
    <w:rsid w:val="00850958"/>
    <w:rsid w:val="0085181F"/>
    <w:rsid w:val="00852385"/>
    <w:rsid w:val="00852720"/>
    <w:rsid w:val="00852B1C"/>
    <w:rsid w:val="00852B8B"/>
    <w:rsid w:val="00853164"/>
    <w:rsid w:val="00853A20"/>
    <w:rsid w:val="00853EB6"/>
    <w:rsid w:val="00854B3F"/>
    <w:rsid w:val="00855A68"/>
    <w:rsid w:val="00855DCD"/>
    <w:rsid w:val="00856068"/>
    <w:rsid w:val="00856AC0"/>
    <w:rsid w:val="008572B2"/>
    <w:rsid w:val="00857987"/>
    <w:rsid w:val="008601E2"/>
    <w:rsid w:val="00860B11"/>
    <w:rsid w:val="00860C36"/>
    <w:rsid w:val="00860F31"/>
    <w:rsid w:val="00861912"/>
    <w:rsid w:val="008634EE"/>
    <w:rsid w:val="00863F77"/>
    <w:rsid w:val="0086466A"/>
    <w:rsid w:val="00864E41"/>
    <w:rsid w:val="00865114"/>
    <w:rsid w:val="0086533E"/>
    <w:rsid w:val="00865539"/>
    <w:rsid w:val="00866278"/>
    <w:rsid w:val="00867481"/>
    <w:rsid w:val="00867AF2"/>
    <w:rsid w:val="008701CE"/>
    <w:rsid w:val="00870AC4"/>
    <w:rsid w:val="00870F32"/>
    <w:rsid w:val="00870F76"/>
    <w:rsid w:val="0087234E"/>
    <w:rsid w:val="0087342C"/>
    <w:rsid w:val="00873B6A"/>
    <w:rsid w:val="008748C6"/>
    <w:rsid w:val="00874A2D"/>
    <w:rsid w:val="008754CC"/>
    <w:rsid w:val="00875D20"/>
    <w:rsid w:val="00876103"/>
    <w:rsid w:val="008770AE"/>
    <w:rsid w:val="00877175"/>
    <w:rsid w:val="008773D3"/>
    <w:rsid w:val="00877C21"/>
    <w:rsid w:val="00877D8C"/>
    <w:rsid w:val="00880C56"/>
    <w:rsid w:val="00881000"/>
    <w:rsid w:val="008811CF"/>
    <w:rsid w:val="00881C1D"/>
    <w:rsid w:val="0088210C"/>
    <w:rsid w:val="00882FD2"/>
    <w:rsid w:val="008834F1"/>
    <w:rsid w:val="0088415C"/>
    <w:rsid w:val="00884170"/>
    <w:rsid w:val="008846F9"/>
    <w:rsid w:val="008851C3"/>
    <w:rsid w:val="00885601"/>
    <w:rsid w:val="008856C6"/>
    <w:rsid w:val="00885C68"/>
    <w:rsid w:val="00886762"/>
    <w:rsid w:val="00887367"/>
    <w:rsid w:val="00887438"/>
    <w:rsid w:val="0089011E"/>
    <w:rsid w:val="00890E75"/>
    <w:rsid w:val="0089160F"/>
    <w:rsid w:val="0089175B"/>
    <w:rsid w:val="00891833"/>
    <w:rsid w:val="00891860"/>
    <w:rsid w:val="00892942"/>
    <w:rsid w:val="0089341A"/>
    <w:rsid w:val="008937DC"/>
    <w:rsid w:val="00893C92"/>
    <w:rsid w:val="008942B3"/>
    <w:rsid w:val="008949E4"/>
    <w:rsid w:val="008951AB"/>
    <w:rsid w:val="008955E4"/>
    <w:rsid w:val="00895809"/>
    <w:rsid w:val="00895970"/>
    <w:rsid w:val="00895AF0"/>
    <w:rsid w:val="00895B93"/>
    <w:rsid w:val="00896135"/>
    <w:rsid w:val="00896382"/>
    <w:rsid w:val="008967E0"/>
    <w:rsid w:val="00897DA8"/>
    <w:rsid w:val="008A049C"/>
    <w:rsid w:val="008A1123"/>
    <w:rsid w:val="008A1E5A"/>
    <w:rsid w:val="008A4093"/>
    <w:rsid w:val="008A4E89"/>
    <w:rsid w:val="008A60DE"/>
    <w:rsid w:val="008A6171"/>
    <w:rsid w:val="008A7164"/>
    <w:rsid w:val="008B0281"/>
    <w:rsid w:val="008B0646"/>
    <w:rsid w:val="008B096F"/>
    <w:rsid w:val="008B0B38"/>
    <w:rsid w:val="008B0CBD"/>
    <w:rsid w:val="008B11C5"/>
    <w:rsid w:val="008B135D"/>
    <w:rsid w:val="008B2042"/>
    <w:rsid w:val="008B26E7"/>
    <w:rsid w:val="008B26F1"/>
    <w:rsid w:val="008B2C03"/>
    <w:rsid w:val="008B2CE9"/>
    <w:rsid w:val="008B39D0"/>
    <w:rsid w:val="008B3AF7"/>
    <w:rsid w:val="008B3AF9"/>
    <w:rsid w:val="008B3E40"/>
    <w:rsid w:val="008B4F37"/>
    <w:rsid w:val="008B7652"/>
    <w:rsid w:val="008B7FAD"/>
    <w:rsid w:val="008C0D26"/>
    <w:rsid w:val="008C18DE"/>
    <w:rsid w:val="008C2093"/>
    <w:rsid w:val="008C235A"/>
    <w:rsid w:val="008C3D38"/>
    <w:rsid w:val="008C44B0"/>
    <w:rsid w:val="008C4560"/>
    <w:rsid w:val="008C49D2"/>
    <w:rsid w:val="008C49F1"/>
    <w:rsid w:val="008C5123"/>
    <w:rsid w:val="008C51EA"/>
    <w:rsid w:val="008C617B"/>
    <w:rsid w:val="008C6849"/>
    <w:rsid w:val="008C7302"/>
    <w:rsid w:val="008C7A14"/>
    <w:rsid w:val="008C7AE5"/>
    <w:rsid w:val="008D003C"/>
    <w:rsid w:val="008D03E2"/>
    <w:rsid w:val="008D03F5"/>
    <w:rsid w:val="008D0F77"/>
    <w:rsid w:val="008D29BD"/>
    <w:rsid w:val="008D34B1"/>
    <w:rsid w:val="008D3B17"/>
    <w:rsid w:val="008D42FD"/>
    <w:rsid w:val="008D468D"/>
    <w:rsid w:val="008D4867"/>
    <w:rsid w:val="008D49F6"/>
    <w:rsid w:val="008D5890"/>
    <w:rsid w:val="008D5A6D"/>
    <w:rsid w:val="008D5B23"/>
    <w:rsid w:val="008D5D5F"/>
    <w:rsid w:val="008D5EF7"/>
    <w:rsid w:val="008D60F8"/>
    <w:rsid w:val="008D612E"/>
    <w:rsid w:val="008D633F"/>
    <w:rsid w:val="008D6689"/>
    <w:rsid w:val="008D6A02"/>
    <w:rsid w:val="008D72B0"/>
    <w:rsid w:val="008D7972"/>
    <w:rsid w:val="008E1288"/>
    <w:rsid w:val="008E18A2"/>
    <w:rsid w:val="008E2715"/>
    <w:rsid w:val="008E37D2"/>
    <w:rsid w:val="008E3CE2"/>
    <w:rsid w:val="008E3E3C"/>
    <w:rsid w:val="008E42E4"/>
    <w:rsid w:val="008E4922"/>
    <w:rsid w:val="008E54D4"/>
    <w:rsid w:val="008E7454"/>
    <w:rsid w:val="008E7CED"/>
    <w:rsid w:val="008F013B"/>
    <w:rsid w:val="008F0854"/>
    <w:rsid w:val="008F12AB"/>
    <w:rsid w:val="008F309C"/>
    <w:rsid w:val="008F31BE"/>
    <w:rsid w:val="008F35D7"/>
    <w:rsid w:val="008F47AE"/>
    <w:rsid w:val="008F512A"/>
    <w:rsid w:val="008F54D5"/>
    <w:rsid w:val="008F56B2"/>
    <w:rsid w:val="008F5D0F"/>
    <w:rsid w:val="008F5F48"/>
    <w:rsid w:val="008F6625"/>
    <w:rsid w:val="008F6750"/>
    <w:rsid w:val="008F7C5F"/>
    <w:rsid w:val="0090084D"/>
    <w:rsid w:val="0090086C"/>
    <w:rsid w:val="00900AA2"/>
    <w:rsid w:val="00900BE0"/>
    <w:rsid w:val="009018ED"/>
    <w:rsid w:val="00902747"/>
    <w:rsid w:val="0090366C"/>
    <w:rsid w:val="00903929"/>
    <w:rsid w:val="00904141"/>
    <w:rsid w:val="00904893"/>
    <w:rsid w:val="00904CC7"/>
    <w:rsid w:val="00904F3F"/>
    <w:rsid w:val="009052FD"/>
    <w:rsid w:val="009053F2"/>
    <w:rsid w:val="00905A03"/>
    <w:rsid w:val="00906F47"/>
    <w:rsid w:val="00907432"/>
    <w:rsid w:val="00907D54"/>
    <w:rsid w:val="009100E1"/>
    <w:rsid w:val="0091032E"/>
    <w:rsid w:val="0091037D"/>
    <w:rsid w:val="00910484"/>
    <w:rsid w:val="0091058F"/>
    <w:rsid w:val="00911188"/>
    <w:rsid w:val="00911F31"/>
    <w:rsid w:val="00912AE9"/>
    <w:rsid w:val="00912FB3"/>
    <w:rsid w:val="00913156"/>
    <w:rsid w:val="0091456F"/>
    <w:rsid w:val="00914622"/>
    <w:rsid w:val="00914841"/>
    <w:rsid w:val="009149C3"/>
    <w:rsid w:val="009168EC"/>
    <w:rsid w:val="009173FA"/>
    <w:rsid w:val="009177B0"/>
    <w:rsid w:val="009177DA"/>
    <w:rsid w:val="00917DFF"/>
    <w:rsid w:val="0092037B"/>
    <w:rsid w:val="009203E2"/>
    <w:rsid w:val="009206A6"/>
    <w:rsid w:val="009212BE"/>
    <w:rsid w:val="0092156F"/>
    <w:rsid w:val="00921766"/>
    <w:rsid w:val="00921F58"/>
    <w:rsid w:val="009222F2"/>
    <w:rsid w:val="00923298"/>
    <w:rsid w:val="009233CB"/>
    <w:rsid w:val="0092348A"/>
    <w:rsid w:val="00923F05"/>
    <w:rsid w:val="00923F7E"/>
    <w:rsid w:val="00924302"/>
    <w:rsid w:val="00924372"/>
    <w:rsid w:val="0092485E"/>
    <w:rsid w:val="00924AB9"/>
    <w:rsid w:val="009260BD"/>
    <w:rsid w:val="009261F2"/>
    <w:rsid w:val="009327FD"/>
    <w:rsid w:val="009344F2"/>
    <w:rsid w:val="009348D5"/>
    <w:rsid w:val="009348E5"/>
    <w:rsid w:val="00934C7D"/>
    <w:rsid w:val="0093539E"/>
    <w:rsid w:val="00935AA0"/>
    <w:rsid w:val="00936143"/>
    <w:rsid w:val="00936BB2"/>
    <w:rsid w:val="00936EAA"/>
    <w:rsid w:val="00936FEE"/>
    <w:rsid w:val="00940131"/>
    <w:rsid w:val="009402F8"/>
    <w:rsid w:val="0094126E"/>
    <w:rsid w:val="00942384"/>
    <w:rsid w:val="00942DF7"/>
    <w:rsid w:val="00943AE5"/>
    <w:rsid w:val="0094493C"/>
    <w:rsid w:val="00944EBB"/>
    <w:rsid w:val="00945197"/>
    <w:rsid w:val="00945E89"/>
    <w:rsid w:val="0094616E"/>
    <w:rsid w:val="009470B8"/>
    <w:rsid w:val="009503DC"/>
    <w:rsid w:val="00951ACE"/>
    <w:rsid w:val="00951FB2"/>
    <w:rsid w:val="00953178"/>
    <w:rsid w:val="009536D7"/>
    <w:rsid w:val="00953B79"/>
    <w:rsid w:val="00953FC1"/>
    <w:rsid w:val="00955DB5"/>
    <w:rsid w:val="009561C1"/>
    <w:rsid w:val="009562DD"/>
    <w:rsid w:val="009569F4"/>
    <w:rsid w:val="00957A70"/>
    <w:rsid w:val="00957D86"/>
    <w:rsid w:val="0096025E"/>
    <w:rsid w:val="009605DB"/>
    <w:rsid w:val="0096119E"/>
    <w:rsid w:val="00961CBD"/>
    <w:rsid w:val="00961DA0"/>
    <w:rsid w:val="0096226D"/>
    <w:rsid w:val="00962E99"/>
    <w:rsid w:val="009643A5"/>
    <w:rsid w:val="0096443C"/>
    <w:rsid w:val="00964944"/>
    <w:rsid w:val="00964E8B"/>
    <w:rsid w:val="00964FB5"/>
    <w:rsid w:val="00965447"/>
    <w:rsid w:val="009675E1"/>
    <w:rsid w:val="00967B9E"/>
    <w:rsid w:val="00967F60"/>
    <w:rsid w:val="00970401"/>
    <w:rsid w:val="00970682"/>
    <w:rsid w:val="00970EB2"/>
    <w:rsid w:val="00971205"/>
    <w:rsid w:val="009712D9"/>
    <w:rsid w:val="00971E45"/>
    <w:rsid w:val="0097213D"/>
    <w:rsid w:val="009722D8"/>
    <w:rsid w:val="00972929"/>
    <w:rsid w:val="009729E5"/>
    <w:rsid w:val="00972DF2"/>
    <w:rsid w:val="00973A15"/>
    <w:rsid w:val="00973A95"/>
    <w:rsid w:val="00974506"/>
    <w:rsid w:val="009745FB"/>
    <w:rsid w:val="009749E0"/>
    <w:rsid w:val="00975825"/>
    <w:rsid w:val="009760B2"/>
    <w:rsid w:val="0097627E"/>
    <w:rsid w:val="009763BA"/>
    <w:rsid w:val="0097677F"/>
    <w:rsid w:val="00976B65"/>
    <w:rsid w:val="00977D7E"/>
    <w:rsid w:val="00980455"/>
    <w:rsid w:val="00980F77"/>
    <w:rsid w:val="00980F87"/>
    <w:rsid w:val="00983542"/>
    <w:rsid w:val="0098394D"/>
    <w:rsid w:val="00983EFD"/>
    <w:rsid w:val="009843DD"/>
    <w:rsid w:val="009848AC"/>
    <w:rsid w:val="009849FF"/>
    <w:rsid w:val="009855D6"/>
    <w:rsid w:val="00986B1E"/>
    <w:rsid w:val="009878C0"/>
    <w:rsid w:val="009878FF"/>
    <w:rsid w:val="00990548"/>
    <w:rsid w:val="00992717"/>
    <w:rsid w:val="00992C18"/>
    <w:rsid w:val="00992D0B"/>
    <w:rsid w:val="009931B8"/>
    <w:rsid w:val="009932A1"/>
    <w:rsid w:val="00993478"/>
    <w:rsid w:val="00993E59"/>
    <w:rsid w:val="0099417A"/>
    <w:rsid w:val="009947B0"/>
    <w:rsid w:val="00994A85"/>
    <w:rsid w:val="00994DF3"/>
    <w:rsid w:val="009954FB"/>
    <w:rsid w:val="00995660"/>
    <w:rsid w:val="00995BA1"/>
    <w:rsid w:val="00996195"/>
    <w:rsid w:val="00996E92"/>
    <w:rsid w:val="00996EF8"/>
    <w:rsid w:val="00997827"/>
    <w:rsid w:val="009A1042"/>
    <w:rsid w:val="009A1235"/>
    <w:rsid w:val="009A12E1"/>
    <w:rsid w:val="009A15C5"/>
    <w:rsid w:val="009A18D7"/>
    <w:rsid w:val="009A3487"/>
    <w:rsid w:val="009A3770"/>
    <w:rsid w:val="009A4486"/>
    <w:rsid w:val="009A44EA"/>
    <w:rsid w:val="009A4511"/>
    <w:rsid w:val="009A577B"/>
    <w:rsid w:val="009A58D3"/>
    <w:rsid w:val="009A5E64"/>
    <w:rsid w:val="009A63A9"/>
    <w:rsid w:val="009B01AD"/>
    <w:rsid w:val="009B10C1"/>
    <w:rsid w:val="009B16D4"/>
    <w:rsid w:val="009B1DEA"/>
    <w:rsid w:val="009B25C0"/>
    <w:rsid w:val="009B3191"/>
    <w:rsid w:val="009B36C4"/>
    <w:rsid w:val="009B3E65"/>
    <w:rsid w:val="009B40C3"/>
    <w:rsid w:val="009B4F64"/>
    <w:rsid w:val="009B68A3"/>
    <w:rsid w:val="009B6B5C"/>
    <w:rsid w:val="009B6C1E"/>
    <w:rsid w:val="009B75F0"/>
    <w:rsid w:val="009B7831"/>
    <w:rsid w:val="009B7EAE"/>
    <w:rsid w:val="009C04B2"/>
    <w:rsid w:val="009C0901"/>
    <w:rsid w:val="009C090C"/>
    <w:rsid w:val="009C0AC9"/>
    <w:rsid w:val="009C0E3A"/>
    <w:rsid w:val="009C0FE2"/>
    <w:rsid w:val="009C2040"/>
    <w:rsid w:val="009C285E"/>
    <w:rsid w:val="009C292D"/>
    <w:rsid w:val="009C2D66"/>
    <w:rsid w:val="009C5DD7"/>
    <w:rsid w:val="009C5E46"/>
    <w:rsid w:val="009C632F"/>
    <w:rsid w:val="009C6376"/>
    <w:rsid w:val="009C6773"/>
    <w:rsid w:val="009C6FB1"/>
    <w:rsid w:val="009C73AE"/>
    <w:rsid w:val="009C73FC"/>
    <w:rsid w:val="009C7432"/>
    <w:rsid w:val="009C7A4D"/>
    <w:rsid w:val="009C7E72"/>
    <w:rsid w:val="009D0EAB"/>
    <w:rsid w:val="009D119F"/>
    <w:rsid w:val="009D2056"/>
    <w:rsid w:val="009D248B"/>
    <w:rsid w:val="009D319B"/>
    <w:rsid w:val="009D3549"/>
    <w:rsid w:val="009D4876"/>
    <w:rsid w:val="009D4C75"/>
    <w:rsid w:val="009D516D"/>
    <w:rsid w:val="009D519B"/>
    <w:rsid w:val="009D55ED"/>
    <w:rsid w:val="009D59A6"/>
    <w:rsid w:val="009D59DA"/>
    <w:rsid w:val="009D5B27"/>
    <w:rsid w:val="009D5F0E"/>
    <w:rsid w:val="009D6359"/>
    <w:rsid w:val="009D6780"/>
    <w:rsid w:val="009D7B75"/>
    <w:rsid w:val="009D7D5B"/>
    <w:rsid w:val="009E000B"/>
    <w:rsid w:val="009E0AB7"/>
    <w:rsid w:val="009E10A8"/>
    <w:rsid w:val="009E2379"/>
    <w:rsid w:val="009E2510"/>
    <w:rsid w:val="009E40F2"/>
    <w:rsid w:val="009E494D"/>
    <w:rsid w:val="009E5971"/>
    <w:rsid w:val="009E5D1B"/>
    <w:rsid w:val="009E5D4E"/>
    <w:rsid w:val="009E635D"/>
    <w:rsid w:val="009E6FB3"/>
    <w:rsid w:val="009E7DEC"/>
    <w:rsid w:val="009F041A"/>
    <w:rsid w:val="009F0EA7"/>
    <w:rsid w:val="009F1632"/>
    <w:rsid w:val="009F24E7"/>
    <w:rsid w:val="009F2B13"/>
    <w:rsid w:val="009F2E69"/>
    <w:rsid w:val="009F310C"/>
    <w:rsid w:val="009F33B6"/>
    <w:rsid w:val="009F52DD"/>
    <w:rsid w:val="009F60D3"/>
    <w:rsid w:val="009F70B3"/>
    <w:rsid w:val="009F740C"/>
    <w:rsid w:val="009F7DF1"/>
    <w:rsid w:val="00A004A6"/>
    <w:rsid w:val="00A015F6"/>
    <w:rsid w:val="00A0209E"/>
    <w:rsid w:val="00A025BC"/>
    <w:rsid w:val="00A027DD"/>
    <w:rsid w:val="00A035AA"/>
    <w:rsid w:val="00A03A03"/>
    <w:rsid w:val="00A03C54"/>
    <w:rsid w:val="00A03CCA"/>
    <w:rsid w:val="00A06074"/>
    <w:rsid w:val="00A06C50"/>
    <w:rsid w:val="00A0799F"/>
    <w:rsid w:val="00A07B8F"/>
    <w:rsid w:val="00A102C5"/>
    <w:rsid w:val="00A10D3A"/>
    <w:rsid w:val="00A11FF9"/>
    <w:rsid w:val="00A1212F"/>
    <w:rsid w:val="00A122B5"/>
    <w:rsid w:val="00A12316"/>
    <w:rsid w:val="00A131D9"/>
    <w:rsid w:val="00A13375"/>
    <w:rsid w:val="00A144D4"/>
    <w:rsid w:val="00A14F82"/>
    <w:rsid w:val="00A15402"/>
    <w:rsid w:val="00A1557C"/>
    <w:rsid w:val="00A155ED"/>
    <w:rsid w:val="00A15773"/>
    <w:rsid w:val="00A166C3"/>
    <w:rsid w:val="00A16782"/>
    <w:rsid w:val="00A1696E"/>
    <w:rsid w:val="00A16DA2"/>
    <w:rsid w:val="00A16EE5"/>
    <w:rsid w:val="00A20E79"/>
    <w:rsid w:val="00A212F7"/>
    <w:rsid w:val="00A2134B"/>
    <w:rsid w:val="00A21939"/>
    <w:rsid w:val="00A21AE4"/>
    <w:rsid w:val="00A220B2"/>
    <w:rsid w:val="00A227C0"/>
    <w:rsid w:val="00A23295"/>
    <w:rsid w:val="00A233C9"/>
    <w:rsid w:val="00A23F8B"/>
    <w:rsid w:val="00A2470E"/>
    <w:rsid w:val="00A24842"/>
    <w:rsid w:val="00A24AAC"/>
    <w:rsid w:val="00A250E5"/>
    <w:rsid w:val="00A25729"/>
    <w:rsid w:val="00A25A04"/>
    <w:rsid w:val="00A268AF"/>
    <w:rsid w:val="00A27340"/>
    <w:rsid w:val="00A2771D"/>
    <w:rsid w:val="00A30406"/>
    <w:rsid w:val="00A30445"/>
    <w:rsid w:val="00A3100A"/>
    <w:rsid w:val="00A317C8"/>
    <w:rsid w:val="00A31CB9"/>
    <w:rsid w:val="00A336E4"/>
    <w:rsid w:val="00A34841"/>
    <w:rsid w:val="00A34A07"/>
    <w:rsid w:val="00A358C2"/>
    <w:rsid w:val="00A35A1D"/>
    <w:rsid w:val="00A3614C"/>
    <w:rsid w:val="00A36CB6"/>
    <w:rsid w:val="00A36D4B"/>
    <w:rsid w:val="00A404FD"/>
    <w:rsid w:val="00A415BE"/>
    <w:rsid w:val="00A4177C"/>
    <w:rsid w:val="00A41CF2"/>
    <w:rsid w:val="00A422EE"/>
    <w:rsid w:val="00A428B5"/>
    <w:rsid w:val="00A4326D"/>
    <w:rsid w:val="00A437C8"/>
    <w:rsid w:val="00A43C2B"/>
    <w:rsid w:val="00A44282"/>
    <w:rsid w:val="00A444E6"/>
    <w:rsid w:val="00A44BF2"/>
    <w:rsid w:val="00A45608"/>
    <w:rsid w:val="00A45A2F"/>
    <w:rsid w:val="00A45E77"/>
    <w:rsid w:val="00A45F8E"/>
    <w:rsid w:val="00A461DA"/>
    <w:rsid w:val="00A46615"/>
    <w:rsid w:val="00A46A59"/>
    <w:rsid w:val="00A47188"/>
    <w:rsid w:val="00A4768B"/>
    <w:rsid w:val="00A512DC"/>
    <w:rsid w:val="00A51E07"/>
    <w:rsid w:val="00A520B1"/>
    <w:rsid w:val="00A52105"/>
    <w:rsid w:val="00A5230F"/>
    <w:rsid w:val="00A523BA"/>
    <w:rsid w:val="00A52890"/>
    <w:rsid w:val="00A536D0"/>
    <w:rsid w:val="00A53A01"/>
    <w:rsid w:val="00A53DBC"/>
    <w:rsid w:val="00A54092"/>
    <w:rsid w:val="00A5457D"/>
    <w:rsid w:val="00A552D9"/>
    <w:rsid w:val="00A56716"/>
    <w:rsid w:val="00A5681C"/>
    <w:rsid w:val="00A56DC5"/>
    <w:rsid w:val="00A6049A"/>
    <w:rsid w:val="00A605D4"/>
    <w:rsid w:val="00A607CA"/>
    <w:rsid w:val="00A607E1"/>
    <w:rsid w:val="00A61ACC"/>
    <w:rsid w:val="00A6204D"/>
    <w:rsid w:val="00A621E7"/>
    <w:rsid w:val="00A636D7"/>
    <w:rsid w:val="00A63CFC"/>
    <w:rsid w:val="00A66538"/>
    <w:rsid w:val="00A66BF8"/>
    <w:rsid w:val="00A67070"/>
    <w:rsid w:val="00A6763D"/>
    <w:rsid w:val="00A67813"/>
    <w:rsid w:val="00A67AD9"/>
    <w:rsid w:val="00A7021B"/>
    <w:rsid w:val="00A70382"/>
    <w:rsid w:val="00A70B0D"/>
    <w:rsid w:val="00A71C32"/>
    <w:rsid w:val="00A7234C"/>
    <w:rsid w:val="00A72E35"/>
    <w:rsid w:val="00A741C0"/>
    <w:rsid w:val="00A74A7D"/>
    <w:rsid w:val="00A76BD8"/>
    <w:rsid w:val="00A76FA5"/>
    <w:rsid w:val="00A77143"/>
    <w:rsid w:val="00A775C1"/>
    <w:rsid w:val="00A77EBC"/>
    <w:rsid w:val="00A80348"/>
    <w:rsid w:val="00A80D78"/>
    <w:rsid w:val="00A810A8"/>
    <w:rsid w:val="00A814B1"/>
    <w:rsid w:val="00A815B5"/>
    <w:rsid w:val="00A819ED"/>
    <w:rsid w:val="00A82153"/>
    <w:rsid w:val="00A8274D"/>
    <w:rsid w:val="00A82FBC"/>
    <w:rsid w:val="00A8356E"/>
    <w:rsid w:val="00A838BC"/>
    <w:rsid w:val="00A839EC"/>
    <w:rsid w:val="00A8477D"/>
    <w:rsid w:val="00A8530C"/>
    <w:rsid w:val="00A85391"/>
    <w:rsid w:val="00A8582A"/>
    <w:rsid w:val="00A86C0D"/>
    <w:rsid w:val="00A877D3"/>
    <w:rsid w:val="00A87C93"/>
    <w:rsid w:val="00A87CBD"/>
    <w:rsid w:val="00A87EEA"/>
    <w:rsid w:val="00A90929"/>
    <w:rsid w:val="00A90997"/>
    <w:rsid w:val="00A90E94"/>
    <w:rsid w:val="00A90FBB"/>
    <w:rsid w:val="00A910E7"/>
    <w:rsid w:val="00A91E69"/>
    <w:rsid w:val="00A92AB4"/>
    <w:rsid w:val="00A92B7D"/>
    <w:rsid w:val="00A93571"/>
    <w:rsid w:val="00A939B9"/>
    <w:rsid w:val="00A947ED"/>
    <w:rsid w:val="00A94D07"/>
    <w:rsid w:val="00A95505"/>
    <w:rsid w:val="00A95C74"/>
    <w:rsid w:val="00A95DD0"/>
    <w:rsid w:val="00A96A29"/>
    <w:rsid w:val="00AA0C96"/>
    <w:rsid w:val="00AA12AE"/>
    <w:rsid w:val="00AA1A97"/>
    <w:rsid w:val="00AA1B53"/>
    <w:rsid w:val="00AA1F08"/>
    <w:rsid w:val="00AA2629"/>
    <w:rsid w:val="00AA30C1"/>
    <w:rsid w:val="00AA4268"/>
    <w:rsid w:val="00AA44A5"/>
    <w:rsid w:val="00AA53F2"/>
    <w:rsid w:val="00AA667F"/>
    <w:rsid w:val="00AA6C74"/>
    <w:rsid w:val="00AA6E01"/>
    <w:rsid w:val="00AA71DF"/>
    <w:rsid w:val="00AA7F70"/>
    <w:rsid w:val="00AB028D"/>
    <w:rsid w:val="00AB0453"/>
    <w:rsid w:val="00AB0B36"/>
    <w:rsid w:val="00AB0B69"/>
    <w:rsid w:val="00AB203C"/>
    <w:rsid w:val="00AB24B5"/>
    <w:rsid w:val="00AB3246"/>
    <w:rsid w:val="00AB3A4A"/>
    <w:rsid w:val="00AB3DBD"/>
    <w:rsid w:val="00AB41D0"/>
    <w:rsid w:val="00AB452F"/>
    <w:rsid w:val="00AB5437"/>
    <w:rsid w:val="00AB5E45"/>
    <w:rsid w:val="00AB652C"/>
    <w:rsid w:val="00AB6546"/>
    <w:rsid w:val="00AB6879"/>
    <w:rsid w:val="00AB6AEF"/>
    <w:rsid w:val="00AB6E3D"/>
    <w:rsid w:val="00AB74D7"/>
    <w:rsid w:val="00AB7CBF"/>
    <w:rsid w:val="00AC1664"/>
    <w:rsid w:val="00AC231D"/>
    <w:rsid w:val="00AC2743"/>
    <w:rsid w:val="00AC2969"/>
    <w:rsid w:val="00AC30A1"/>
    <w:rsid w:val="00AC3B47"/>
    <w:rsid w:val="00AC4254"/>
    <w:rsid w:val="00AC5159"/>
    <w:rsid w:val="00AC6016"/>
    <w:rsid w:val="00AC6890"/>
    <w:rsid w:val="00AC7047"/>
    <w:rsid w:val="00AD0332"/>
    <w:rsid w:val="00AD1BA9"/>
    <w:rsid w:val="00AD2158"/>
    <w:rsid w:val="00AD2922"/>
    <w:rsid w:val="00AD2E6E"/>
    <w:rsid w:val="00AD3085"/>
    <w:rsid w:val="00AD32A1"/>
    <w:rsid w:val="00AD3C72"/>
    <w:rsid w:val="00AD3FD7"/>
    <w:rsid w:val="00AD45FB"/>
    <w:rsid w:val="00AD4A50"/>
    <w:rsid w:val="00AD677D"/>
    <w:rsid w:val="00AD6C72"/>
    <w:rsid w:val="00AD6D0C"/>
    <w:rsid w:val="00AE0217"/>
    <w:rsid w:val="00AE2B0F"/>
    <w:rsid w:val="00AE2B4C"/>
    <w:rsid w:val="00AE3B65"/>
    <w:rsid w:val="00AE4B5B"/>
    <w:rsid w:val="00AE4FC9"/>
    <w:rsid w:val="00AE5715"/>
    <w:rsid w:val="00AE5F3D"/>
    <w:rsid w:val="00AE62AD"/>
    <w:rsid w:val="00AE711B"/>
    <w:rsid w:val="00AE7A09"/>
    <w:rsid w:val="00AE7C5B"/>
    <w:rsid w:val="00AF06A0"/>
    <w:rsid w:val="00AF06F4"/>
    <w:rsid w:val="00AF14D6"/>
    <w:rsid w:val="00AF1C13"/>
    <w:rsid w:val="00AF1CFA"/>
    <w:rsid w:val="00AF1FE6"/>
    <w:rsid w:val="00AF24F3"/>
    <w:rsid w:val="00AF2A66"/>
    <w:rsid w:val="00AF3151"/>
    <w:rsid w:val="00AF399C"/>
    <w:rsid w:val="00AF3ABD"/>
    <w:rsid w:val="00AF4495"/>
    <w:rsid w:val="00AF4C3C"/>
    <w:rsid w:val="00AF4CEB"/>
    <w:rsid w:val="00AF509C"/>
    <w:rsid w:val="00AF58CF"/>
    <w:rsid w:val="00AF6308"/>
    <w:rsid w:val="00AF68B1"/>
    <w:rsid w:val="00AF6E12"/>
    <w:rsid w:val="00AF72A4"/>
    <w:rsid w:val="00AF7409"/>
    <w:rsid w:val="00AF758D"/>
    <w:rsid w:val="00AF7A9D"/>
    <w:rsid w:val="00B0014F"/>
    <w:rsid w:val="00B014A6"/>
    <w:rsid w:val="00B01834"/>
    <w:rsid w:val="00B021FA"/>
    <w:rsid w:val="00B024E9"/>
    <w:rsid w:val="00B02BD7"/>
    <w:rsid w:val="00B03147"/>
    <w:rsid w:val="00B032AE"/>
    <w:rsid w:val="00B03A38"/>
    <w:rsid w:val="00B048AD"/>
    <w:rsid w:val="00B04BD5"/>
    <w:rsid w:val="00B05345"/>
    <w:rsid w:val="00B05BC0"/>
    <w:rsid w:val="00B07538"/>
    <w:rsid w:val="00B075B9"/>
    <w:rsid w:val="00B07FAF"/>
    <w:rsid w:val="00B11660"/>
    <w:rsid w:val="00B1184C"/>
    <w:rsid w:val="00B12A36"/>
    <w:rsid w:val="00B131E6"/>
    <w:rsid w:val="00B13B3C"/>
    <w:rsid w:val="00B13D24"/>
    <w:rsid w:val="00B13D9E"/>
    <w:rsid w:val="00B150F5"/>
    <w:rsid w:val="00B15208"/>
    <w:rsid w:val="00B15334"/>
    <w:rsid w:val="00B1557B"/>
    <w:rsid w:val="00B16923"/>
    <w:rsid w:val="00B16E51"/>
    <w:rsid w:val="00B17945"/>
    <w:rsid w:val="00B17A42"/>
    <w:rsid w:val="00B17EA6"/>
    <w:rsid w:val="00B20363"/>
    <w:rsid w:val="00B20985"/>
    <w:rsid w:val="00B20E4C"/>
    <w:rsid w:val="00B20FE9"/>
    <w:rsid w:val="00B2120F"/>
    <w:rsid w:val="00B22078"/>
    <w:rsid w:val="00B223DF"/>
    <w:rsid w:val="00B225A2"/>
    <w:rsid w:val="00B22C96"/>
    <w:rsid w:val="00B22E8E"/>
    <w:rsid w:val="00B23802"/>
    <w:rsid w:val="00B23890"/>
    <w:rsid w:val="00B23A6F"/>
    <w:rsid w:val="00B2434D"/>
    <w:rsid w:val="00B24817"/>
    <w:rsid w:val="00B24D26"/>
    <w:rsid w:val="00B24F33"/>
    <w:rsid w:val="00B25792"/>
    <w:rsid w:val="00B25883"/>
    <w:rsid w:val="00B25FAB"/>
    <w:rsid w:val="00B25FCD"/>
    <w:rsid w:val="00B261B8"/>
    <w:rsid w:val="00B26342"/>
    <w:rsid w:val="00B265F6"/>
    <w:rsid w:val="00B26D8E"/>
    <w:rsid w:val="00B26FC7"/>
    <w:rsid w:val="00B27343"/>
    <w:rsid w:val="00B27430"/>
    <w:rsid w:val="00B27639"/>
    <w:rsid w:val="00B27D5A"/>
    <w:rsid w:val="00B3045F"/>
    <w:rsid w:val="00B31688"/>
    <w:rsid w:val="00B31E74"/>
    <w:rsid w:val="00B32177"/>
    <w:rsid w:val="00B325F2"/>
    <w:rsid w:val="00B32647"/>
    <w:rsid w:val="00B32683"/>
    <w:rsid w:val="00B326F9"/>
    <w:rsid w:val="00B32A4F"/>
    <w:rsid w:val="00B331FD"/>
    <w:rsid w:val="00B33944"/>
    <w:rsid w:val="00B33D3D"/>
    <w:rsid w:val="00B34595"/>
    <w:rsid w:val="00B3460D"/>
    <w:rsid w:val="00B34A11"/>
    <w:rsid w:val="00B34CC6"/>
    <w:rsid w:val="00B34EBF"/>
    <w:rsid w:val="00B36244"/>
    <w:rsid w:val="00B36373"/>
    <w:rsid w:val="00B36AA1"/>
    <w:rsid w:val="00B36DAD"/>
    <w:rsid w:val="00B37326"/>
    <w:rsid w:val="00B3766B"/>
    <w:rsid w:val="00B402DE"/>
    <w:rsid w:val="00B40678"/>
    <w:rsid w:val="00B41200"/>
    <w:rsid w:val="00B412D6"/>
    <w:rsid w:val="00B41790"/>
    <w:rsid w:val="00B418C6"/>
    <w:rsid w:val="00B4194F"/>
    <w:rsid w:val="00B41A79"/>
    <w:rsid w:val="00B41F2D"/>
    <w:rsid w:val="00B43103"/>
    <w:rsid w:val="00B4425C"/>
    <w:rsid w:val="00B446F0"/>
    <w:rsid w:val="00B44DA4"/>
    <w:rsid w:val="00B455C0"/>
    <w:rsid w:val="00B459DE"/>
    <w:rsid w:val="00B46617"/>
    <w:rsid w:val="00B468D3"/>
    <w:rsid w:val="00B4698C"/>
    <w:rsid w:val="00B47518"/>
    <w:rsid w:val="00B509C8"/>
    <w:rsid w:val="00B50DEA"/>
    <w:rsid w:val="00B51836"/>
    <w:rsid w:val="00B51EC8"/>
    <w:rsid w:val="00B51EE4"/>
    <w:rsid w:val="00B52369"/>
    <w:rsid w:val="00B5244E"/>
    <w:rsid w:val="00B529A4"/>
    <w:rsid w:val="00B53A9C"/>
    <w:rsid w:val="00B53AAD"/>
    <w:rsid w:val="00B53D95"/>
    <w:rsid w:val="00B5457D"/>
    <w:rsid w:val="00B545F2"/>
    <w:rsid w:val="00B54696"/>
    <w:rsid w:val="00B54931"/>
    <w:rsid w:val="00B54E8A"/>
    <w:rsid w:val="00B56321"/>
    <w:rsid w:val="00B56530"/>
    <w:rsid w:val="00B571EF"/>
    <w:rsid w:val="00B601C2"/>
    <w:rsid w:val="00B60A2B"/>
    <w:rsid w:val="00B60C00"/>
    <w:rsid w:val="00B60C6B"/>
    <w:rsid w:val="00B6116A"/>
    <w:rsid w:val="00B61180"/>
    <w:rsid w:val="00B616EB"/>
    <w:rsid w:val="00B61AB1"/>
    <w:rsid w:val="00B62105"/>
    <w:rsid w:val="00B62521"/>
    <w:rsid w:val="00B63067"/>
    <w:rsid w:val="00B63853"/>
    <w:rsid w:val="00B63E8A"/>
    <w:rsid w:val="00B64076"/>
    <w:rsid w:val="00B6789F"/>
    <w:rsid w:val="00B67E94"/>
    <w:rsid w:val="00B704D2"/>
    <w:rsid w:val="00B70873"/>
    <w:rsid w:val="00B7089A"/>
    <w:rsid w:val="00B7322E"/>
    <w:rsid w:val="00B73CCE"/>
    <w:rsid w:val="00B746E1"/>
    <w:rsid w:val="00B74AC9"/>
    <w:rsid w:val="00B74F60"/>
    <w:rsid w:val="00B74FB7"/>
    <w:rsid w:val="00B75A65"/>
    <w:rsid w:val="00B776FE"/>
    <w:rsid w:val="00B77A7E"/>
    <w:rsid w:val="00B77E57"/>
    <w:rsid w:val="00B80581"/>
    <w:rsid w:val="00B8069F"/>
    <w:rsid w:val="00B806EE"/>
    <w:rsid w:val="00B80937"/>
    <w:rsid w:val="00B80B54"/>
    <w:rsid w:val="00B8123B"/>
    <w:rsid w:val="00B8162C"/>
    <w:rsid w:val="00B81762"/>
    <w:rsid w:val="00B8184C"/>
    <w:rsid w:val="00B81CC1"/>
    <w:rsid w:val="00B82058"/>
    <w:rsid w:val="00B82DC8"/>
    <w:rsid w:val="00B835D3"/>
    <w:rsid w:val="00B838EE"/>
    <w:rsid w:val="00B83DF4"/>
    <w:rsid w:val="00B847A1"/>
    <w:rsid w:val="00B84FA3"/>
    <w:rsid w:val="00B85AA3"/>
    <w:rsid w:val="00B86E28"/>
    <w:rsid w:val="00B872E7"/>
    <w:rsid w:val="00B8767F"/>
    <w:rsid w:val="00B878C0"/>
    <w:rsid w:val="00B90072"/>
    <w:rsid w:val="00B902AC"/>
    <w:rsid w:val="00B906F4"/>
    <w:rsid w:val="00B910FB"/>
    <w:rsid w:val="00B919F0"/>
    <w:rsid w:val="00B91F16"/>
    <w:rsid w:val="00B93C1C"/>
    <w:rsid w:val="00B94113"/>
    <w:rsid w:val="00B94131"/>
    <w:rsid w:val="00B95029"/>
    <w:rsid w:val="00B957EC"/>
    <w:rsid w:val="00B958A0"/>
    <w:rsid w:val="00B95BB4"/>
    <w:rsid w:val="00B95F42"/>
    <w:rsid w:val="00B965E6"/>
    <w:rsid w:val="00B965F1"/>
    <w:rsid w:val="00B96E3D"/>
    <w:rsid w:val="00B979D5"/>
    <w:rsid w:val="00BA0259"/>
    <w:rsid w:val="00BA0C34"/>
    <w:rsid w:val="00BA14E5"/>
    <w:rsid w:val="00BA15A2"/>
    <w:rsid w:val="00BA24D1"/>
    <w:rsid w:val="00BA25FA"/>
    <w:rsid w:val="00BA346F"/>
    <w:rsid w:val="00BA4FE6"/>
    <w:rsid w:val="00BA500D"/>
    <w:rsid w:val="00BA5242"/>
    <w:rsid w:val="00BA5B62"/>
    <w:rsid w:val="00BA5E7E"/>
    <w:rsid w:val="00BA627A"/>
    <w:rsid w:val="00BA77FB"/>
    <w:rsid w:val="00BA7BE1"/>
    <w:rsid w:val="00BA7F46"/>
    <w:rsid w:val="00BB00BA"/>
    <w:rsid w:val="00BB068B"/>
    <w:rsid w:val="00BB06AE"/>
    <w:rsid w:val="00BB0B56"/>
    <w:rsid w:val="00BB0ED5"/>
    <w:rsid w:val="00BB1C77"/>
    <w:rsid w:val="00BB1C91"/>
    <w:rsid w:val="00BB22CA"/>
    <w:rsid w:val="00BB3230"/>
    <w:rsid w:val="00BB413C"/>
    <w:rsid w:val="00BB5193"/>
    <w:rsid w:val="00BB5480"/>
    <w:rsid w:val="00BB5B1E"/>
    <w:rsid w:val="00BB6F97"/>
    <w:rsid w:val="00BB7882"/>
    <w:rsid w:val="00BC1372"/>
    <w:rsid w:val="00BC148A"/>
    <w:rsid w:val="00BC198E"/>
    <w:rsid w:val="00BC20DD"/>
    <w:rsid w:val="00BC276E"/>
    <w:rsid w:val="00BC4185"/>
    <w:rsid w:val="00BC42B0"/>
    <w:rsid w:val="00BC48E4"/>
    <w:rsid w:val="00BC56ED"/>
    <w:rsid w:val="00BC58BD"/>
    <w:rsid w:val="00BC6521"/>
    <w:rsid w:val="00BC687E"/>
    <w:rsid w:val="00BC7FD7"/>
    <w:rsid w:val="00BD011F"/>
    <w:rsid w:val="00BD0978"/>
    <w:rsid w:val="00BD17F1"/>
    <w:rsid w:val="00BD186B"/>
    <w:rsid w:val="00BD1ACA"/>
    <w:rsid w:val="00BD1B11"/>
    <w:rsid w:val="00BD2158"/>
    <w:rsid w:val="00BD2E80"/>
    <w:rsid w:val="00BD2F2F"/>
    <w:rsid w:val="00BD31BE"/>
    <w:rsid w:val="00BD39A5"/>
    <w:rsid w:val="00BD40A3"/>
    <w:rsid w:val="00BD4878"/>
    <w:rsid w:val="00BD4DFA"/>
    <w:rsid w:val="00BD4E15"/>
    <w:rsid w:val="00BD6176"/>
    <w:rsid w:val="00BD697A"/>
    <w:rsid w:val="00BD6E5F"/>
    <w:rsid w:val="00BD74FB"/>
    <w:rsid w:val="00BE0AA7"/>
    <w:rsid w:val="00BE0DFD"/>
    <w:rsid w:val="00BE1CBB"/>
    <w:rsid w:val="00BE23F0"/>
    <w:rsid w:val="00BE2916"/>
    <w:rsid w:val="00BE2AD7"/>
    <w:rsid w:val="00BE3D93"/>
    <w:rsid w:val="00BE40D3"/>
    <w:rsid w:val="00BE592A"/>
    <w:rsid w:val="00BE5E27"/>
    <w:rsid w:val="00BE5E36"/>
    <w:rsid w:val="00BE6398"/>
    <w:rsid w:val="00BE683A"/>
    <w:rsid w:val="00BE6943"/>
    <w:rsid w:val="00BE7062"/>
    <w:rsid w:val="00BE725B"/>
    <w:rsid w:val="00BE763F"/>
    <w:rsid w:val="00BF0CFC"/>
    <w:rsid w:val="00BF0D09"/>
    <w:rsid w:val="00BF0F27"/>
    <w:rsid w:val="00BF104D"/>
    <w:rsid w:val="00BF15C1"/>
    <w:rsid w:val="00BF1E4E"/>
    <w:rsid w:val="00BF2699"/>
    <w:rsid w:val="00BF2805"/>
    <w:rsid w:val="00BF29C3"/>
    <w:rsid w:val="00BF2EF0"/>
    <w:rsid w:val="00BF473F"/>
    <w:rsid w:val="00BF4973"/>
    <w:rsid w:val="00BF504F"/>
    <w:rsid w:val="00BF534C"/>
    <w:rsid w:val="00BF5A49"/>
    <w:rsid w:val="00BF5AA7"/>
    <w:rsid w:val="00BF5E07"/>
    <w:rsid w:val="00BF61F8"/>
    <w:rsid w:val="00BF634B"/>
    <w:rsid w:val="00BF6658"/>
    <w:rsid w:val="00BF7DF3"/>
    <w:rsid w:val="00C0040B"/>
    <w:rsid w:val="00C00652"/>
    <w:rsid w:val="00C00956"/>
    <w:rsid w:val="00C031B5"/>
    <w:rsid w:val="00C03692"/>
    <w:rsid w:val="00C038A7"/>
    <w:rsid w:val="00C03B24"/>
    <w:rsid w:val="00C04393"/>
    <w:rsid w:val="00C0479B"/>
    <w:rsid w:val="00C04D49"/>
    <w:rsid w:val="00C052E7"/>
    <w:rsid w:val="00C05978"/>
    <w:rsid w:val="00C05BDA"/>
    <w:rsid w:val="00C06117"/>
    <w:rsid w:val="00C07A35"/>
    <w:rsid w:val="00C07C72"/>
    <w:rsid w:val="00C1018F"/>
    <w:rsid w:val="00C109F2"/>
    <w:rsid w:val="00C1151A"/>
    <w:rsid w:val="00C117E5"/>
    <w:rsid w:val="00C11D9D"/>
    <w:rsid w:val="00C122DD"/>
    <w:rsid w:val="00C123E7"/>
    <w:rsid w:val="00C1247D"/>
    <w:rsid w:val="00C12F7A"/>
    <w:rsid w:val="00C13743"/>
    <w:rsid w:val="00C13A9F"/>
    <w:rsid w:val="00C14A7D"/>
    <w:rsid w:val="00C1509A"/>
    <w:rsid w:val="00C153FB"/>
    <w:rsid w:val="00C15891"/>
    <w:rsid w:val="00C16527"/>
    <w:rsid w:val="00C16EA0"/>
    <w:rsid w:val="00C17922"/>
    <w:rsid w:val="00C17F65"/>
    <w:rsid w:val="00C2049D"/>
    <w:rsid w:val="00C208AA"/>
    <w:rsid w:val="00C21010"/>
    <w:rsid w:val="00C21310"/>
    <w:rsid w:val="00C21555"/>
    <w:rsid w:val="00C21564"/>
    <w:rsid w:val="00C218D3"/>
    <w:rsid w:val="00C21B26"/>
    <w:rsid w:val="00C21F89"/>
    <w:rsid w:val="00C22311"/>
    <w:rsid w:val="00C22533"/>
    <w:rsid w:val="00C22865"/>
    <w:rsid w:val="00C22869"/>
    <w:rsid w:val="00C22DBC"/>
    <w:rsid w:val="00C22F8C"/>
    <w:rsid w:val="00C2360B"/>
    <w:rsid w:val="00C243A7"/>
    <w:rsid w:val="00C2462B"/>
    <w:rsid w:val="00C24B21"/>
    <w:rsid w:val="00C25ADB"/>
    <w:rsid w:val="00C2641B"/>
    <w:rsid w:val="00C26854"/>
    <w:rsid w:val="00C27670"/>
    <w:rsid w:val="00C30C5A"/>
    <w:rsid w:val="00C32002"/>
    <w:rsid w:val="00C32B1D"/>
    <w:rsid w:val="00C330D4"/>
    <w:rsid w:val="00C33D10"/>
    <w:rsid w:val="00C33F85"/>
    <w:rsid w:val="00C3543B"/>
    <w:rsid w:val="00C35F2F"/>
    <w:rsid w:val="00C3618E"/>
    <w:rsid w:val="00C371C6"/>
    <w:rsid w:val="00C377D7"/>
    <w:rsid w:val="00C37AA4"/>
    <w:rsid w:val="00C37F71"/>
    <w:rsid w:val="00C40D39"/>
    <w:rsid w:val="00C40D5A"/>
    <w:rsid w:val="00C41C27"/>
    <w:rsid w:val="00C41CA2"/>
    <w:rsid w:val="00C41D5F"/>
    <w:rsid w:val="00C4237E"/>
    <w:rsid w:val="00C423B3"/>
    <w:rsid w:val="00C431FE"/>
    <w:rsid w:val="00C43781"/>
    <w:rsid w:val="00C43B9C"/>
    <w:rsid w:val="00C4449C"/>
    <w:rsid w:val="00C448AC"/>
    <w:rsid w:val="00C44BCD"/>
    <w:rsid w:val="00C45332"/>
    <w:rsid w:val="00C458D4"/>
    <w:rsid w:val="00C4652A"/>
    <w:rsid w:val="00C46609"/>
    <w:rsid w:val="00C46998"/>
    <w:rsid w:val="00C46D87"/>
    <w:rsid w:val="00C47E2A"/>
    <w:rsid w:val="00C507C6"/>
    <w:rsid w:val="00C51063"/>
    <w:rsid w:val="00C5107C"/>
    <w:rsid w:val="00C510A6"/>
    <w:rsid w:val="00C51A7E"/>
    <w:rsid w:val="00C5289D"/>
    <w:rsid w:val="00C52C54"/>
    <w:rsid w:val="00C5329F"/>
    <w:rsid w:val="00C533EB"/>
    <w:rsid w:val="00C542AE"/>
    <w:rsid w:val="00C54F0E"/>
    <w:rsid w:val="00C552EE"/>
    <w:rsid w:val="00C5559B"/>
    <w:rsid w:val="00C55612"/>
    <w:rsid w:val="00C5571C"/>
    <w:rsid w:val="00C55A2C"/>
    <w:rsid w:val="00C55BF4"/>
    <w:rsid w:val="00C560D8"/>
    <w:rsid w:val="00C56553"/>
    <w:rsid w:val="00C57334"/>
    <w:rsid w:val="00C576C6"/>
    <w:rsid w:val="00C60427"/>
    <w:rsid w:val="00C617E2"/>
    <w:rsid w:val="00C62F81"/>
    <w:rsid w:val="00C6318C"/>
    <w:rsid w:val="00C63B0B"/>
    <w:rsid w:val="00C64331"/>
    <w:rsid w:val="00C64702"/>
    <w:rsid w:val="00C6602E"/>
    <w:rsid w:val="00C66120"/>
    <w:rsid w:val="00C66683"/>
    <w:rsid w:val="00C673D6"/>
    <w:rsid w:val="00C674A1"/>
    <w:rsid w:val="00C67640"/>
    <w:rsid w:val="00C67799"/>
    <w:rsid w:val="00C67C41"/>
    <w:rsid w:val="00C67C54"/>
    <w:rsid w:val="00C701BB"/>
    <w:rsid w:val="00C70DA5"/>
    <w:rsid w:val="00C7124D"/>
    <w:rsid w:val="00C71C10"/>
    <w:rsid w:val="00C72AF7"/>
    <w:rsid w:val="00C72B31"/>
    <w:rsid w:val="00C7308F"/>
    <w:rsid w:val="00C732A5"/>
    <w:rsid w:val="00C73CB7"/>
    <w:rsid w:val="00C74081"/>
    <w:rsid w:val="00C75A4B"/>
    <w:rsid w:val="00C75B30"/>
    <w:rsid w:val="00C76468"/>
    <w:rsid w:val="00C766A6"/>
    <w:rsid w:val="00C77E0F"/>
    <w:rsid w:val="00C80171"/>
    <w:rsid w:val="00C801DE"/>
    <w:rsid w:val="00C80A24"/>
    <w:rsid w:val="00C80CCC"/>
    <w:rsid w:val="00C81CAB"/>
    <w:rsid w:val="00C8207A"/>
    <w:rsid w:val="00C8326C"/>
    <w:rsid w:val="00C83EEE"/>
    <w:rsid w:val="00C84BEA"/>
    <w:rsid w:val="00C84D63"/>
    <w:rsid w:val="00C84F9E"/>
    <w:rsid w:val="00C85D38"/>
    <w:rsid w:val="00C85FCD"/>
    <w:rsid w:val="00C86337"/>
    <w:rsid w:val="00C86DCD"/>
    <w:rsid w:val="00C87B45"/>
    <w:rsid w:val="00C87F65"/>
    <w:rsid w:val="00C9095C"/>
    <w:rsid w:val="00C909B4"/>
    <w:rsid w:val="00C918A5"/>
    <w:rsid w:val="00C918D5"/>
    <w:rsid w:val="00C91B88"/>
    <w:rsid w:val="00C91DC6"/>
    <w:rsid w:val="00C92F18"/>
    <w:rsid w:val="00C930A2"/>
    <w:rsid w:val="00C936B5"/>
    <w:rsid w:val="00C93B60"/>
    <w:rsid w:val="00C9473E"/>
    <w:rsid w:val="00C95274"/>
    <w:rsid w:val="00C9554C"/>
    <w:rsid w:val="00C960B8"/>
    <w:rsid w:val="00C9613E"/>
    <w:rsid w:val="00C96645"/>
    <w:rsid w:val="00C96C65"/>
    <w:rsid w:val="00C97DED"/>
    <w:rsid w:val="00CA084B"/>
    <w:rsid w:val="00CA0A6F"/>
    <w:rsid w:val="00CA1B81"/>
    <w:rsid w:val="00CA2235"/>
    <w:rsid w:val="00CA275B"/>
    <w:rsid w:val="00CA3FEC"/>
    <w:rsid w:val="00CA48D7"/>
    <w:rsid w:val="00CA4D63"/>
    <w:rsid w:val="00CA5FE1"/>
    <w:rsid w:val="00CA715B"/>
    <w:rsid w:val="00CA7463"/>
    <w:rsid w:val="00CA774C"/>
    <w:rsid w:val="00CB0A8C"/>
    <w:rsid w:val="00CB1099"/>
    <w:rsid w:val="00CB13BB"/>
    <w:rsid w:val="00CB2D4F"/>
    <w:rsid w:val="00CB3F5E"/>
    <w:rsid w:val="00CB4703"/>
    <w:rsid w:val="00CB4ADB"/>
    <w:rsid w:val="00CB4B00"/>
    <w:rsid w:val="00CB4C80"/>
    <w:rsid w:val="00CB4E9E"/>
    <w:rsid w:val="00CB56C9"/>
    <w:rsid w:val="00CB5801"/>
    <w:rsid w:val="00CB5941"/>
    <w:rsid w:val="00CB616F"/>
    <w:rsid w:val="00CB6DD9"/>
    <w:rsid w:val="00CB718D"/>
    <w:rsid w:val="00CC0DA5"/>
    <w:rsid w:val="00CC0FCB"/>
    <w:rsid w:val="00CC1109"/>
    <w:rsid w:val="00CC27AB"/>
    <w:rsid w:val="00CC30FB"/>
    <w:rsid w:val="00CC47DF"/>
    <w:rsid w:val="00CC5176"/>
    <w:rsid w:val="00CC51A1"/>
    <w:rsid w:val="00CC51AA"/>
    <w:rsid w:val="00CC523D"/>
    <w:rsid w:val="00CC52C7"/>
    <w:rsid w:val="00CC5718"/>
    <w:rsid w:val="00CC5DB2"/>
    <w:rsid w:val="00CC657F"/>
    <w:rsid w:val="00CC6806"/>
    <w:rsid w:val="00CC6F14"/>
    <w:rsid w:val="00CC73B5"/>
    <w:rsid w:val="00CD0B93"/>
    <w:rsid w:val="00CD0D56"/>
    <w:rsid w:val="00CD1400"/>
    <w:rsid w:val="00CD181A"/>
    <w:rsid w:val="00CD18BB"/>
    <w:rsid w:val="00CD2A92"/>
    <w:rsid w:val="00CD2C93"/>
    <w:rsid w:val="00CD2F81"/>
    <w:rsid w:val="00CD414D"/>
    <w:rsid w:val="00CD6007"/>
    <w:rsid w:val="00CD6DC3"/>
    <w:rsid w:val="00CD7642"/>
    <w:rsid w:val="00CE0DCC"/>
    <w:rsid w:val="00CE0E21"/>
    <w:rsid w:val="00CE15B2"/>
    <w:rsid w:val="00CE1A5C"/>
    <w:rsid w:val="00CE1A86"/>
    <w:rsid w:val="00CE342E"/>
    <w:rsid w:val="00CE36B5"/>
    <w:rsid w:val="00CE3A49"/>
    <w:rsid w:val="00CE4254"/>
    <w:rsid w:val="00CE4753"/>
    <w:rsid w:val="00CE4975"/>
    <w:rsid w:val="00CE4A43"/>
    <w:rsid w:val="00CE4FEA"/>
    <w:rsid w:val="00CE547B"/>
    <w:rsid w:val="00CE586E"/>
    <w:rsid w:val="00CE592F"/>
    <w:rsid w:val="00CE5D95"/>
    <w:rsid w:val="00CE6360"/>
    <w:rsid w:val="00CE6D2B"/>
    <w:rsid w:val="00CE6FC7"/>
    <w:rsid w:val="00CE7070"/>
    <w:rsid w:val="00CE7796"/>
    <w:rsid w:val="00CE7F7A"/>
    <w:rsid w:val="00CF0068"/>
    <w:rsid w:val="00CF0489"/>
    <w:rsid w:val="00CF07E8"/>
    <w:rsid w:val="00CF09F1"/>
    <w:rsid w:val="00CF0F0D"/>
    <w:rsid w:val="00CF12BA"/>
    <w:rsid w:val="00CF174B"/>
    <w:rsid w:val="00CF2E56"/>
    <w:rsid w:val="00CF370A"/>
    <w:rsid w:val="00CF3A00"/>
    <w:rsid w:val="00CF40E3"/>
    <w:rsid w:val="00CF46F7"/>
    <w:rsid w:val="00CF4970"/>
    <w:rsid w:val="00CF56FB"/>
    <w:rsid w:val="00CF6049"/>
    <w:rsid w:val="00CF64A9"/>
    <w:rsid w:val="00CF660C"/>
    <w:rsid w:val="00CF6E9A"/>
    <w:rsid w:val="00CF6EB8"/>
    <w:rsid w:val="00CF73D1"/>
    <w:rsid w:val="00CF74E6"/>
    <w:rsid w:val="00D00429"/>
    <w:rsid w:val="00D00B6D"/>
    <w:rsid w:val="00D00E22"/>
    <w:rsid w:val="00D021B9"/>
    <w:rsid w:val="00D02299"/>
    <w:rsid w:val="00D0317A"/>
    <w:rsid w:val="00D03DBE"/>
    <w:rsid w:val="00D043EC"/>
    <w:rsid w:val="00D05010"/>
    <w:rsid w:val="00D052FB"/>
    <w:rsid w:val="00D05E40"/>
    <w:rsid w:val="00D06180"/>
    <w:rsid w:val="00D065EE"/>
    <w:rsid w:val="00D068FB"/>
    <w:rsid w:val="00D07004"/>
    <w:rsid w:val="00D07BF6"/>
    <w:rsid w:val="00D07DD5"/>
    <w:rsid w:val="00D07EEE"/>
    <w:rsid w:val="00D1004F"/>
    <w:rsid w:val="00D10075"/>
    <w:rsid w:val="00D104A9"/>
    <w:rsid w:val="00D104CF"/>
    <w:rsid w:val="00D111DF"/>
    <w:rsid w:val="00D11660"/>
    <w:rsid w:val="00D127A5"/>
    <w:rsid w:val="00D128F7"/>
    <w:rsid w:val="00D12EAF"/>
    <w:rsid w:val="00D12F65"/>
    <w:rsid w:val="00D12F7E"/>
    <w:rsid w:val="00D13097"/>
    <w:rsid w:val="00D13486"/>
    <w:rsid w:val="00D13791"/>
    <w:rsid w:val="00D13B4E"/>
    <w:rsid w:val="00D13F66"/>
    <w:rsid w:val="00D14677"/>
    <w:rsid w:val="00D14C6D"/>
    <w:rsid w:val="00D14EA0"/>
    <w:rsid w:val="00D1592A"/>
    <w:rsid w:val="00D169D2"/>
    <w:rsid w:val="00D176F0"/>
    <w:rsid w:val="00D17E39"/>
    <w:rsid w:val="00D201F3"/>
    <w:rsid w:val="00D20BCC"/>
    <w:rsid w:val="00D20F42"/>
    <w:rsid w:val="00D21653"/>
    <w:rsid w:val="00D2177C"/>
    <w:rsid w:val="00D22026"/>
    <w:rsid w:val="00D223B9"/>
    <w:rsid w:val="00D228B3"/>
    <w:rsid w:val="00D2294A"/>
    <w:rsid w:val="00D23917"/>
    <w:rsid w:val="00D243C7"/>
    <w:rsid w:val="00D24981"/>
    <w:rsid w:val="00D254F0"/>
    <w:rsid w:val="00D25B36"/>
    <w:rsid w:val="00D266F5"/>
    <w:rsid w:val="00D273EC"/>
    <w:rsid w:val="00D27E50"/>
    <w:rsid w:val="00D30A57"/>
    <w:rsid w:val="00D30F31"/>
    <w:rsid w:val="00D317A2"/>
    <w:rsid w:val="00D31DFF"/>
    <w:rsid w:val="00D32256"/>
    <w:rsid w:val="00D33140"/>
    <w:rsid w:val="00D33557"/>
    <w:rsid w:val="00D335D3"/>
    <w:rsid w:val="00D346E8"/>
    <w:rsid w:val="00D349A7"/>
    <w:rsid w:val="00D34D93"/>
    <w:rsid w:val="00D35D12"/>
    <w:rsid w:val="00D35D1F"/>
    <w:rsid w:val="00D363B1"/>
    <w:rsid w:val="00D36821"/>
    <w:rsid w:val="00D37886"/>
    <w:rsid w:val="00D37ED8"/>
    <w:rsid w:val="00D402B3"/>
    <w:rsid w:val="00D40D13"/>
    <w:rsid w:val="00D40F73"/>
    <w:rsid w:val="00D4197D"/>
    <w:rsid w:val="00D419EF"/>
    <w:rsid w:val="00D41F51"/>
    <w:rsid w:val="00D4240B"/>
    <w:rsid w:val="00D426CD"/>
    <w:rsid w:val="00D42CF2"/>
    <w:rsid w:val="00D43092"/>
    <w:rsid w:val="00D43A4D"/>
    <w:rsid w:val="00D4469A"/>
    <w:rsid w:val="00D446C9"/>
    <w:rsid w:val="00D454FB"/>
    <w:rsid w:val="00D45717"/>
    <w:rsid w:val="00D45A0E"/>
    <w:rsid w:val="00D45C44"/>
    <w:rsid w:val="00D45E29"/>
    <w:rsid w:val="00D45F4D"/>
    <w:rsid w:val="00D467AE"/>
    <w:rsid w:val="00D46C83"/>
    <w:rsid w:val="00D47238"/>
    <w:rsid w:val="00D47578"/>
    <w:rsid w:val="00D47FA4"/>
    <w:rsid w:val="00D50535"/>
    <w:rsid w:val="00D507C2"/>
    <w:rsid w:val="00D514CF"/>
    <w:rsid w:val="00D51C63"/>
    <w:rsid w:val="00D51D5E"/>
    <w:rsid w:val="00D5217B"/>
    <w:rsid w:val="00D52CD3"/>
    <w:rsid w:val="00D5397C"/>
    <w:rsid w:val="00D55913"/>
    <w:rsid w:val="00D561C2"/>
    <w:rsid w:val="00D57027"/>
    <w:rsid w:val="00D570F5"/>
    <w:rsid w:val="00D576A9"/>
    <w:rsid w:val="00D60281"/>
    <w:rsid w:val="00D6049C"/>
    <w:rsid w:val="00D61417"/>
    <w:rsid w:val="00D61A76"/>
    <w:rsid w:val="00D61BC5"/>
    <w:rsid w:val="00D62060"/>
    <w:rsid w:val="00D62418"/>
    <w:rsid w:val="00D624EF"/>
    <w:rsid w:val="00D62653"/>
    <w:rsid w:val="00D6283A"/>
    <w:rsid w:val="00D64583"/>
    <w:rsid w:val="00D64DB9"/>
    <w:rsid w:val="00D65EF4"/>
    <w:rsid w:val="00D66D6A"/>
    <w:rsid w:val="00D66F86"/>
    <w:rsid w:val="00D676FA"/>
    <w:rsid w:val="00D677C2"/>
    <w:rsid w:val="00D703DE"/>
    <w:rsid w:val="00D70592"/>
    <w:rsid w:val="00D70811"/>
    <w:rsid w:val="00D709C7"/>
    <w:rsid w:val="00D71208"/>
    <w:rsid w:val="00D712AB"/>
    <w:rsid w:val="00D71DD7"/>
    <w:rsid w:val="00D73380"/>
    <w:rsid w:val="00D7396C"/>
    <w:rsid w:val="00D73F10"/>
    <w:rsid w:val="00D75FD7"/>
    <w:rsid w:val="00D7626F"/>
    <w:rsid w:val="00D76A2D"/>
    <w:rsid w:val="00D76FB6"/>
    <w:rsid w:val="00D771BC"/>
    <w:rsid w:val="00D77920"/>
    <w:rsid w:val="00D77C8B"/>
    <w:rsid w:val="00D80018"/>
    <w:rsid w:val="00D80C76"/>
    <w:rsid w:val="00D81892"/>
    <w:rsid w:val="00D82949"/>
    <w:rsid w:val="00D82F10"/>
    <w:rsid w:val="00D835EE"/>
    <w:rsid w:val="00D838F4"/>
    <w:rsid w:val="00D839F0"/>
    <w:rsid w:val="00D84197"/>
    <w:rsid w:val="00D85270"/>
    <w:rsid w:val="00D86919"/>
    <w:rsid w:val="00D86BAA"/>
    <w:rsid w:val="00D875FB"/>
    <w:rsid w:val="00D87C75"/>
    <w:rsid w:val="00D9000E"/>
    <w:rsid w:val="00D90DBA"/>
    <w:rsid w:val="00D91587"/>
    <w:rsid w:val="00D9172A"/>
    <w:rsid w:val="00D917E0"/>
    <w:rsid w:val="00D92035"/>
    <w:rsid w:val="00D923DB"/>
    <w:rsid w:val="00D92954"/>
    <w:rsid w:val="00D92E50"/>
    <w:rsid w:val="00D935F1"/>
    <w:rsid w:val="00D94D4C"/>
    <w:rsid w:val="00D95929"/>
    <w:rsid w:val="00D96FA4"/>
    <w:rsid w:val="00D97E86"/>
    <w:rsid w:val="00DA126E"/>
    <w:rsid w:val="00DA1FC6"/>
    <w:rsid w:val="00DA204B"/>
    <w:rsid w:val="00DA2262"/>
    <w:rsid w:val="00DA26D4"/>
    <w:rsid w:val="00DA27BE"/>
    <w:rsid w:val="00DA3265"/>
    <w:rsid w:val="00DA341D"/>
    <w:rsid w:val="00DA4C01"/>
    <w:rsid w:val="00DA4CB6"/>
    <w:rsid w:val="00DA4FA2"/>
    <w:rsid w:val="00DA53A5"/>
    <w:rsid w:val="00DA55F9"/>
    <w:rsid w:val="00DA5E83"/>
    <w:rsid w:val="00DA6105"/>
    <w:rsid w:val="00DA618E"/>
    <w:rsid w:val="00DA634F"/>
    <w:rsid w:val="00DA647C"/>
    <w:rsid w:val="00DA668F"/>
    <w:rsid w:val="00DA6BA1"/>
    <w:rsid w:val="00DB0A1F"/>
    <w:rsid w:val="00DB0ECB"/>
    <w:rsid w:val="00DB0F97"/>
    <w:rsid w:val="00DB106C"/>
    <w:rsid w:val="00DB14F6"/>
    <w:rsid w:val="00DB171F"/>
    <w:rsid w:val="00DB2071"/>
    <w:rsid w:val="00DB2413"/>
    <w:rsid w:val="00DB2698"/>
    <w:rsid w:val="00DB31F1"/>
    <w:rsid w:val="00DB4006"/>
    <w:rsid w:val="00DB5DA4"/>
    <w:rsid w:val="00DB62BE"/>
    <w:rsid w:val="00DB65BA"/>
    <w:rsid w:val="00DB77B3"/>
    <w:rsid w:val="00DC01E9"/>
    <w:rsid w:val="00DC08B2"/>
    <w:rsid w:val="00DC09DD"/>
    <w:rsid w:val="00DC0A95"/>
    <w:rsid w:val="00DC146B"/>
    <w:rsid w:val="00DC1725"/>
    <w:rsid w:val="00DC203E"/>
    <w:rsid w:val="00DC2C07"/>
    <w:rsid w:val="00DC32FE"/>
    <w:rsid w:val="00DC35E5"/>
    <w:rsid w:val="00DC491D"/>
    <w:rsid w:val="00DC5A30"/>
    <w:rsid w:val="00DC5B8A"/>
    <w:rsid w:val="00DC76EE"/>
    <w:rsid w:val="00DD007A"/>
    <w:rsid w:val="00DD0A86"/>
    <w:rsid w:val="00DD194A"/>
    <w:rsid w:val="00DD1A62"/>
    <w:rsid w:val="00DD2147"/>
    <w:rsid w:val="00DD2304"/>
    <w:rsid w:val="00DD286F"/>
    <w:rsid w:val="00DD2A96"/>
    <w:rsid w:val="00DD2E57"/>
    <w:rsid w:val="00DD2FA5"/>
    <w:rsid w:val="00DD326A"/>
    <w:rsid w:val="00DD33DF"/>
    <w:rsid w:val="00DD35DB"/>
    <w:rsid w:val="00DD4B1D"/>
    <w:rsid w:val="00DD5E49"/>
    <w:rsid w:val="00DD7474"/>
    <w:rsid w:val="00DE03A1"/>
    <w:rsid w:val="00DE0470"/>
    <w:rsid w:val="00DE0588"/>
    <w:rsid w:val="00DE1BEF"/>
    <w:rsid w:val="00DE1D5D"/>
    <w:rsid w:val="00DE2ACD"/>
    <w:rsid w:val="00DE3C7F"/>
    <w:rsid w:val="00DE40BA"/>
    <w:rsid w:val="00DE4570"/>
    <w:rsid w:val="00DE460C"/>
    <w:rsid w:val="00DE502F"/>
    <w:rsid w:val="00DE51B0"/>
    <w:rsid w:val="00DE563C"/>
    <w:rsid w:val="00DE5B2D"/>
    <w:rsid w:val="00DE7053"/>
    <w:rsid w:val="00DE774C"/>
    <w:rsid w:val="00DE7973"/>
    <w:rsid w:val="00DF07A7"/>
    <w:rsid w:val="00DF314E"/>
    <w:rsid w:val="00DF4893"/>
    <w:rsid w:val="00DF572D"/>
    <w:rsid w:val="00DF5A63"/>
    <w:rsid w:val="00DF62BE"/>
    <w:rsid w:val="00DF6993"/>
    <w:rsid w:val="00E01795"/>
    <w:rsid w:val="00E01BC4"/>
    <w:rsid w:val="00E02341"/>
    <w:rsid w:val="00E027EF"/>
    <w:rsid w:val="00E02919"/>
    <w:rsid w:val="00E02D28"/>
    <w:rsid w:val="00E03A4D"/>
    <w:rsid w:val="00E0475E"/>
    <w:rsid w:val="00E055C3"/>
    <w:rsid w:val="00E0582F"/>
    <w:rsid w:val="00E066E1"/>
    <w:rsid w:val="00E06865"/>
    <w:rsid w:val="00E06D1D"/>
    <w:rsid w:val="00E07AE6"/>
    <w:rsid w:val="00E10E59"/>
    <w:rsid w:val="00E114E1"/>
    <w:rsid w:val="00E135CB"/>
    <w:rsid w:val="00E13737"/>
    <w:rsid w:val="00E13AC6"/>
    <w:rsid w:val="00E13B16"/>
    <w:rsid w:val="00E13ED9"/>
    <w:rsid w:val="00E1401C"/>
    <w:rsid w:val="00E14703"/>
    <w:rsid w:val="00E14C46"/>
    <w:rsid w:val="00E14CC4"/>
    <w:rsid w:val="00E14FB7"/>
    <w:rsid w:val="00E15223"/>
    <w:rsid w:val="00E160FF"/>
    <w:rsid w:val="00E16EB2"/>
    <w:rsid w:val="00E16FF9"/>
    <w:rsid w:val="00E170A5"/>
    <w:rsid w:val="00E177A9"/>
    <w:rsid w:val="00E20702"/>
    <w:rsid w:val="00E21677"/>
    <w:rsid w:val="00E221C1"/>
    <w:rsid w:val="00E22924"/>
    <w:rsid w:val="00E22ADD"/>
    <w:rsid w:val="00E2320B"/>
    <w:rsid w:val="00E23B72"/>
    <w:rsid w:val="00E23B90"/>
    <w:rsid w:val="00E24ED6"/>
    <w:rsid w:val="00E2548F"/>
    <w:rsid w:val="00E25A1D"/>
    <w:rsid w:val="00E25B83"/>
    <w:rsid w:val="00E261F0"/>
    <w:rsid w:val="00E26524"/>
    <w:rsid w:val="00E26E42"/>
    <w:rsid w:val="00E27D72"/>
    <w:rsid w:val="00E31F66"/>
    <w:rsid w:val="00E33042"/>
    <w:rsid w:val="00E333C2"/>
    <w:rsid w:val="00E33421"/>
    <w:rsid w:val="00E33582"/>
    <w:rsid w:val="00E33877"/>
    <w:rsid w:val="00E33FD0"/>
    <w:rsid w:val="00E341D5"/>
    <w:rsid w:val="00E34312"/>
    <w:rsid w:val="00E34C77"/>
    <w:rsid w:val="00E350F6"/>
    <w:rsid w:val="00E35835"/>
    <w:rsid w:val="00E35D5B"/>
    <w:rsid w:val="00E35F5D"/>
    <w:rsid w:val="00E3623E"/>
    <w:rsid w:val="00E36821"/>
    <w:rsid w:val="00E36D53"/>
    <w:rsid w:val="00E37437"/>
    <w:rsid w:val="00E37A33"/>
    <w:rsid w:val="00E37DA3"/>
    <w:rsid w:val="00E40AFF"/>
    <w:rsid w:val="00E41108"/>
    <w:rsid w:val="00E4154D"/>
    <w:rsid w:val="00E417CB"/>
    <w:rsid w:val="00E41C4D"/>
    <w:rsid w:val="00E423CF"/>
    <w:rsid w:val="00E43D4A"/>
    <w:rsid w:val="00E44A77"/>
    <w:rsid w:val="00E454EB"/>
    <w:rsid w:val="00E459BC"/>
    <w:rsid w:val="00E45ADC"/>
    <w:rsid w:val="00E45D79"/>
    <w:rsid w:val="00E46807"/>
    <w:rsid w:val="00E46C18"/>
    <w:rsid w:val="00E46F7F"/>
    <w:rsid w:val="00E47544"/>
    <w:rsid w:val="00E5001F"/>
    <w:rsid w:val="00E50BCD"/>
    <w:rsid w:val="00E50CFD"/>
    <w:rsid w:val="00E51DAE"/>
    <w:rsid w:val="00E52406"/>
    <w:rsid w:val="00E525BF"/>
    <w:rsid w:val="00E53B24"/>
    <w:rsid w:val="00E549EF"/>
    <w:rsid w:val="00E54EB4"/>
    <w:rsid w:val="00E55667"/>
    <w:rsid w:val="00E56004"/>
    <w:rsid w:val="00E56D84"/>
    <w:rsid w:val="00E57135"/>
    <w:rsid w:val="00E57376"/>
    <w:rsid w:val="00E57A68"/>
    <w:rsid w:val="00E57C16"/>
    <w:rsid w:val="00E57CC1"/>
    <w:rsid w:val="00E60D38"/>
    <w:rsid w:val="00E61007"/>
    <w:rsid w:val="00E61167"/>
    <w:rsid w:val="00E61214"/>
    <w:rsid w:val="00E61A5B"/>
    <w:rsid w:val="00E62F84"/>
    <w:rsid w:val="00E63065"/>
    <w:rsid w:val="00E63F25"/>
    <w:rsid w:val="00E63FC3"/>
    <w:rsid w:val="00E644C8"/>
    <w:rsid w:val="00E647AC"/>
    <w:rsid w:val="00E6640A"/>
    <w:rsid w:val="00E67233"/>
    <w:rsid w:val="00E672F8"/>
    <w:rsid w:val="00E6751B"/>
    <w:rsid w:val="00E67526"/>
    <w:rsid w:val="00E7025A"/>
    <w:rsid w:val="00E706D1"/>
    <w:rsid w:val="00E7071D"/>
    <w:rsid w:val="00E7103B"/>
    <w:rsid w:val="00E7117B"/>
    <w:rsid w:val="00E719BF"/>
    <w:rsid w:val="00E7206C"/>
    <w:rsid w:val="00E75068"/>
    <w:rsid w:val="00E750ED"/>
    <w:rsid w:val="00E754E0"/>
    <w:rsid w:val="00E756FB"/>
    <w:rsid w:val="00E76193"/>
    <w:rsid w:val="00E76426"/>
    <w:rsid w:val="00E766E3"/>
    <w:rsid w:val="00E76BE7"/>
    <w:rsid w:val="00E775BB"/>
    <w:rsid w:val="00E802C8"/>
    <w:rsid w:val="00E80775"/>
    <w:rsid w:val="00E80E22"/>
    <w:rsid w:val="00E81039"/>
    <w:rsid w:val="00E81BD3"/>
    <w:rsid w:val="00E83F85"/>
    <w:rsid w:val="00E84D17"/>
    <w:rsid w:val="00E85FA8"/>
    <w:rsid w:val="00E86231"/>
    <w:rsid w:val="00E86977"/>
    <w:rsid w:val="00E90326"/>
    <w:rsid w:val="00E90A7E"/>
    <w:rsid w:val="00E91C7E"/>
    <w:rsid w:val="00E91FAA"/>
    <w:rsid w:val="00E92AFD"/>
    <w:rsid w:val="00E92B68"/>
    <w:rsid w:val="00E94F60"/>
    <w:rsid w:val="00E95097"/>
    <w:rsid w:val="00E95CA4"/>
    <w:rsid w:val="00E95CD0"/>
    <w:rsid w:val="00E95EF7"/>
    <w:rsid w:val="00E95FE8"/>
    <w:rsid w:val="00E96901"/>
    <w:rsid w:val="00E97832"/>
    <w:rsid w:val="00E97C5E"/>
    <w:rsid w:val="00E97D37"/>
    <w:rsid w:val="00E97F09"/>
    <w:rsid w:val="00EA1555"/>
    <w:rsid w:val="00EA191E"/>
    <w:rsid w:val="00EA3B31"/>
    <w:rsid w:val="00EA4056"/>
    <w:rsid w:val="00EA4A29"/>
    <w:rsid w:val="00EA53DC"/>
    <w:rsid w:val="00EA56BC"/>
    <w:rsid w:val="00EA570B"/>
    <w:rsid w:val="00EA5971"/>
    <w:rsid w:val="00EA60BE"/>
    <w:rsid w:val="00EA6196"/>
    <w:rsid w:val="00EA6936"/>
    <w:rsid w:val="00EA6CFD"/>
    <w:rsid w:val="00EA6D46"/>
    <w:rsid w:val="00EA72CE"/>
    <w:rsid w:val="00EA7A42"/>
    <w:rsid w:val="00EA7EA2"/>
    <w:rsid w:val="00EB1636"/>
    <w:rsid w:val="00EB1A1C"/>
    <w:rsid w:val="00EB24A9"/>
    <w:rsid w:val="00EB29DF"/>
    <w:rsid w:val="00EB2C1C"/>
    <w:rsid w:val="00EB2DDB"/>
    <w:rsid w:val="00EB47A6"/>
    <w:rsid w:val="00EB4E09"/>
    <w:rsid w:val="00EB5071"/>
    <w:rsid w:val="00EB507D"/>
    <w:rsid w:val="00EB67D8"/>
    <w:rsid w:val="00EB6ACE"/>
    <w:rsid w:val="00EB6FE4"/>
    <w:rsid w:val="00EB7006"/>
    <w:rsid w:val="00EC0301"/>
    <w:rsid w:val="00EC04C0"/>
    <w:rsid w:val="00EC0600"/>
    <w:rsid w:val="00EC2431"/>
    <w:rsid w:val="00EC25D1"/>
    <w:rsid w:val="00EC31ED"/>
    <w:rsid w:val="00EC3603"/>
    <w:rsid w:val="00EC3984"/>
    <w:rsid w:val="00EC3AC0"/>
    <w:rsid w:val="00EC3D91"/>
    <w:rsid w:val="00EC4418"/>
    <w:rsid w:val="00EC447A"/>
    <w:rsid w:val="00EC5198"/>
    <w:rsid w:val="00EC558A"/>
    <w:rsid w:val="00EC62B0"/>
    <w:rsid w:val="00EC63D4"/>
    <w:rsid w:val="00EC662E"/>
    <w:rsid w:val="00EC6980"/>
    <w:rsid w:val="00EC7546"/>
    <w:rsid w:val="00EC7A9C"/>
    <w:rsid w:val="00EC7ADA"/>
    <w:rsid w:val="00EC7C76"/>
    <w:rsid w:val="00EC7E6E"/>
    <w:rsid w:val="00ED0141"/>
    <w:rsid w:val="00ED058F"/>
    <w:rsid w:val="00ED0C98"/>
    <w:rsid w:val="00ED2086"/>
    <w:rsid w:val="00ED2162"/>
    <w:rsid w:val="00ED2416"/>
    <w:rsid w:val="00ED25C2"/>
    <w:rsid w:val="00ED2962"/>
    <w:rsid w:val="00ED2BDB"/>
    <w:rsid w:val="00ED3893"/>
    <w:rsid w:val="00ED38A1"/>
    <w:rsid w:val="00ED3A1A"/>
    <w:rsid w:val="00ED5031"/>
    <w:rsid w:val="00ED5790"/>
    <w:rsid w:val="00ED61C8"/>
    <w:rsid w:val="00ED65CF"/>
    <w:rsid w:val="00ED68A1"/>
    <w:rsid w:val="00ED74B8"/>
    <w:rsid w:val="00ED7FC5"/>
    <w:rsid w:val="00EE0441"/>
    <w:rsid w:val="00EE09CD"/>
    <w:rsid w:val="00EE0EF5"/>
    <w:rsid w:val="00EE0FDE"/>
    <w:rsid w:val="00EE19F1"/>
    <w:rsid w:val="00EE1FBA"/>
    <w:rsid w:val="00EE2579"/>
    <w:rsid w:val="00EE270D"/>
    <w:rsid w:val="00EE33FD"/>
    <w:rsid w:val="00EE3DC0"/>
    <w:rsid w:val="00EE49C9"/>
    <w:rsid w:val="00EE4D6D"/>
    <w:rsid w:val="00EE50C6"/>
    <w:rsid w:val="00EE5B46"/>
    <w:rsid w:val="00EE6119"/>
    <w:rsid w:val="00EE74E1"/>
    <w:rsid w:val="00EE7720"/>
    <w:rsid w:val="00EE78EB"/>
    <w:rsid w:val="00EE7D9F"/>
    <w:rsid w:val="00EF0150"/>
    <w:rsid w:val="00EF0A39"/>
    <w:rsid w:val="00EF0BAD"/>
    <w:rsid w:val="00EF0C9E"/>
    <w:rsid w:val="00EF0EBC"/>
    <w:rsid w:val="00EF1245"/>
    <w:rsid w:val="00EF18A3"/>
    <w:rsid w:val="00EF18BE"/>
    <w:rsid w:val="00EF350C"/>
    <w:rsid w:val="00EF458A"/>
    <w:rsid w:val="00EF4685"/>
    <w:rsid w:val="00EF4AD6"/>
    <w:rsid w:val="00EF5C99"/>
    <w:rsid w:val="00EF7318"/>
    <w:rsid w:val="00EF7432"/>
    <w:rsid w:val="00EF75E6"/>
    <w:rsid w:val="00F000D1"/>
    <w:rsid w:val="00F022CF"/>
    <w:rsid w:val="00F0398D"/>
    <w:rsid w:val="00F04106"/>
    <w:rsid w:val="00F05CB4"/>
    <w:rsid w:val="00F06047"/>
    <w:rsid w:val="00F060C6"/>
    <w:rsid w:val="00F06353"/>
    <w:rsid w:val="00F068E3"/>
    <w:rsid w:val="00F07C8C"/>
    <w:rsid w:val="00F106EA"/>
    <w:rsid w:val="00F1079D"/>
    <w:rsid w:val="00F10A8A"/>
    <w:rsid w:val="00F10D0D"/>
    <w:rsid w:val="00F11057"/>
    <w:rsid w:val="00F11658"/>
    <w:rsid w:val="00F121A6"/>
    <w:rsid w:val="00F12DF7"/>
    <w:rsid w:val="00F12FB6"/>
    <w:rsid w:val="00F13298"/>
    <w:rsid w:val="00F135AF"/>
    <w:rsid w:val="00F1397F"/>
    <w:rsid w:val="00F14015"/>
    <w:rsid w:val="00F14055"/>
    <w:rsid w:val="00F15251"/>
    <w:rsid w:val="00F15D92"/>
    <w:rsid w:val="00F167D4"/>
    <w:rsid w:val="00F16CAA"/>
    <w:rsid w:val="00F174A5"/>
    <w:rsid w:val="00F17877"/>
    <w:rsid w:val="00F1797D"/>
    <w:rsid w:val="00F17BA0"/>
    <w:rsid w:val="00F213A1"/>
    <w:rsid w:val="00F21ABC"/>
    <w:rsid w:val="00F21C57"/>
    <w:rsid w:val="00F22204"/>
    <w:rsid w:val="00F22A1B"/>
    <w:rsid w:val="00F22B46"/>
    <w:rsid w:val="00F22E0F"/>
    <w:rsid w:val="00F22E16"/>
    <w:rsid w:val="00F23423"/>
    <w:rsid w:val="00F23E8C"/>
    <w:rsid w:val="00F23EE8"/>
    <w:rsid w:val="00F23F15"/>
    <w:rsid w:val="00F244A1"/>
    <w:rsid w:val="00F25AB1"/>
    <w:rsid w:val="00F25F3A"/>
    <w:rsid w:val="00F267D3"/>
    <w:rsid w:val="00F27657"/>
    <w:rsid w:val="00F3031F"/>
    <w:rsid w:val="00F30E34"/>
    <w:rsid w:val="00F30EB9"/>
    <w:rsid w:val="00F30FA5"/>
    <w:rsid w:val="00F31A3A"/>
    <w:rsid w:val="00F323AC"/>
    <w:rsid w:val="00F32494"/>
    <w:rsid w:val="00F32515"/>
    <w:rsid w:val="00F3381E"/>
    <w:rsid w:val="00F33B21"/>
    <w:rsid w:val="00F33F01"/>
    <w:rsid w:val="00F351E3"/>
    <w:rsid w:val="00F35876"/>
    <w:rsid w:val="00F37623"/>
    <w:rsid w:val="00F3793C"/>
    <w:rsid w:val="00F37D41"/>
    <w:rsid w:val="00F37E07"/>
    <w:rsid w:val="00F411E2"/>
    <w:rsid w:val="00F4160B"/>
    <w:rsid w:val="00F42ED1"/>
    <w:rsid w:val="00F433E5"/>
    <w:rsid w:val="00F43BC9"/>
    <w:rsid w:val="00F43E92"/>
    <w:rsid w:val="00F441FC"/>
    <w:rsid w:val="00F4468F"/>
    <w:rsid w:val="00F44AB6"/>
    <w:rsid w:val="00F45465"/>
    <w:rsid w:val="00F45D46"/>
    <w:rsid w:val="00F461BB"/>
    <w:rsid w:val="00F462CE"/>
    <w:rsid w:val="00F470D7"/>
    <w:rsid w:val="00F4722C"/>
    <w:rsid w:val="00F4748C"/>
    <w:rsid w:val="00F50F69"/>
    <w:rsid w:val="00F518E6"/>
    <w:rsid w:val="00F51927"/>
    <w:rsid w:val="00F525F6"/>
    <w:rsid w:val="00F52689"/>
    <w:rsid w:val="00F5339D"/>
    <w:rsid w:val="00F53BBA"/>
    <w:rsid w:val="00F53C4C"/>
    <w:rsid w:val="00F5488D"/>
    <w:rsid w:val="00F55275"/>
    <w:rsid w:val="00F55794"/>
    <w:rsid w:val="00F55963"/>
    <w:rsid w:val="00F55A52"/>
    <w:rsid w:val="00F573D2"/>
    <w:rsid w:val="00F57775"/>
    <w:rsid w:val="00F578AA"/>
    <w:rsid w:val="00F6031C"/>
    <w:rsid w:val="00F6047F"/>
    <w:rsid w:val="00F607A4"/>
    <w:rsid w:val="00F60FFB"/>
    <w:rsid w:val="00F61448"/>
    <w:rsid w:val="00F621AF"/>
    <w:rsid w:val="00F6253A"/>
    <w:rsid w:val="00F62CB9"/>
    <w:rsid w:val="00F641E7"/>
    <w:rsid w:val="00F64C10"/>
    <w:rsid w:val="00F64CE6"/>
    <w:rsid w:val="00F64D31"/>
    <w:rsid w:val="00F652C7"/>
    <w:rsid w:val="00F652EC"/>
    <w:rsid w:val="00F6584E"/>
    <w:rsid w:val="00F66111"/>
    <w:rsid w:val="00F66E7B"/>
    <w:rsid w:val="00F67208"/>
    <w:rsid w:val="00F67CE3"/>
    <w:rsid w:val="00F70075"/>
    <w:rsid w:val="00F7007A"/>
    <w:rsid w:val="00F70829"/>
    <w:rsid w:val="00F70D89"/>
    <w:rsid w:val="00F716F9"/>
    <w:rsid w:val="00F718F3"/>
    <w:rsid w:val="00F71D21"/>
    <w:rsid w:val="00F7208E"/>
    <w:rsid w:val="00F72735"/>
    <w:rsid w:val="00F73CEB"/>
    <w:rsid w:val="00F73D2D"/>
    <w:rsid w:val="00F73DDF"/>
    <w:rsid w:val="00F7425E"/>
    <w:rsid w:val="00F747D2"/>
    <w:rsid w:val="00F74DF3"/>
    <w:rsid w:val="00F74EDB"/>
    <w:rsid w:val="00F754CF"/>
    <w:rsid w:val="00F76110"/>
    <w:rsid w:val="00F770F1"/>
    <w:rsid w:val="00F77172"/>
    <w:rsid w:val="00F779B8"/>
    <w:rsid w:val="00F77BE8"/>
    <w:rsid w:val="00F80ABE"/>
    <w:rsid w:val="00F816CD"/>
    <w:rsid w:val="00F820F8"/>
    <w:rsid w:val="00F83ACB"/>
    <w:rsid w:val="00F85675"/>
    <w:rsid w:val="00F8594A"/>
    <w:rsid w:val="00F85CD8"/>
    <w:rsid w:val="00F86520"/>
    <w:rsid w:val="00F8665C"/>
    <w:rsid w:val="00F86823"/>
    <w:rsid w:val="00F86F77"/>
    <w:rsid w:val="00F87DFF"/>
    <w:rsid w:val="00F90368"/>
    <w:rsid w:val="00F90500"/>
    <w:rsid w:val="00F90917"/>
    <w:rsid w:val="00F912AC"/>
    <w:rsid w:val="00F917C2"/>
    <w:rsid w:val="00F91EFB"/>
    <w:rsid w:val="00F9201A"/>
    <w:rsid w:val="00F92E4F"/>
    <w:rsid w:val="00F94A64"/>
    <w:rsid w:val="00F94AD0"/>
    <w:rsid w:val="00F951AC"/>
    <w:rsid w:val="00F975AF"/>
    <w:rsid w:val="00F97880"/>
    <w:rsid w:val="00FA00CC"/>
    <w:rsid w:val="00FA1023"/>
    <w:rsid w:val="00FA11A1"/>
    <w:rsid w:val="00FA13E0"/>
    <w:rsid w:val="00FA16A3"/>
    <w:rsid w:val="00FA2255"/>
    <w:rsid w:val="00FA2779"/>
    <w:rsid w:val="00FA2FBD"/>
    <w:rsid w:val="00FA3EF5"/>
    <w:rsid w:val="00FA43D5"/>
    <w:rsid w:val="00FA4BF8"/>
    <w:rsid w:val="00FA5E1F"/>
    <w:rsid w:val="00FA6338"/>
    <w:rsid w:val="00FA65AC"/>
    <w:rsid w:val="00FA6EAB"/>
    <w:rsid w:val="00FB0438"/>
    <w:rsid w:val="00FB0CBB"/>
    <w:rsid w:val="00FB1FBC"/>
    <w:rsid w:val="00FB2405"/>
    <w:rsid w:val="00FB333E"/>
    <w:rsid w:val="00FB3590"/>
    <w:rsid w:val="00FB4061"/>
    <w:rsid w:val="00FB4386"/>
    <w:rsid w:val="00FB4883"/>
    <w:rsid w:val="00FB6EF4"/>
    <w:rsid w:val="00FB7462"/>
    <w:rsid w:val="00FB77BF"/>
    <w:rsid w:val="00FC03B2"/>
    <w:rsid w:val="00FC0D3D"/>
    <w:rsid w:val="00FC1081"/>
    <w:rsid w:val="00FC1615"/>
    <w:rsid w:val="00FC1B38"/>
    <w:rsid w:val="00FC216D"/>
    <w:rsid w:val="00FC2243"/>
    <w:rsid w:val="00FC29C2"/>
    <w:rsid w:val="00FC29C3"/>
    <w:rsid w:val="00FC3330"/>
    <w:rsid w:val="00FC3C96"/>
    <w:rsid w:val="00FC4708"/>
    <w:rsid w:val="00FC475D"/>
    <w:rsid w:val="00FC50CE"/>
    <w:rsid w:val="00FC53CE"/>
    <w:rsid w:val="00FC5440"/>
    <w:rsid w:val="00FC5C25"/>
    <w:rsid w:val="00FC5DA1"/>
    <w:rsid w:val="00FC6011"/>
    <w:rsid w:val="00FC67BD"/>
    <w:rsid w:val="00FC73BC"/>
    <w:rsid w:val="00FC73C9"/>
    <w:rsid w:val="00FC740B"/>
    <w:rsid w:val="00FC76EF"/>
    <w:rsid w:val="00FD071B"/>
    <w:rsid w:val="00FD1A0B"/>
    <w:rsid w:val="00FD34A8"/>
    <w:rsid w:val="00FD3667"/>
    <w:rsid w:val="00FD44F9"/>
    <w:rsid w:val="00FD5175"/>
    <w:rsid w:val="00FD5279"/>
    <w:rsid w:val="00FD559D"/>
    <w:rsid w:val="00FD660F"/>
    <w:rsid w:val="00FD69D8"/>
    <w:rsid w:val="00FE00FB"/>
    <w:rsid w:val="00FE041B"/>
    <w:rsid w:val="00FE0B12"/>
    <w:rsid w:val="00FE0D14"/>
    <w:rsid w:val="00FE0DB3"/>
    <w:rsid w:val="00FE0EDA"/>
    <w:rsid w:val="00FE104D"/>
    <w:rsid w:val="00FE1B1A"/>
    <w:rsid w:val="00FE1D79"/>
    <w:rsid w:val="00FE1ECE"/>
    <w:rsid w:val="00FE241B"/>
    <w:rsid w:val="00FE2A0F"/>
    <w:rsid w:val="00FE348C"/>
    <w:rsid w:val="00FE34FE"/>
    <w:rsid w:val="00FE3DE9"/>
    <w:rsid w:val="00FE4685"/>
    <w:rsid w:val="00FE4E00"/>
    <w:rsid w:val="00FE53CA"/>
    <w:rsid w:val="00FE5450"/>
    <w:rsid w:val="00FE5F5C"/>
    <w:rsid w:val="00FE6F84"/>
    <w:rsid w:val="00FE7B74"/>
    <w:rsid w:val="00FF08D8"/>
    <w:rsid w:val="00FF0EC0"/>
    <w:rsid w:val="00FF11FB"/>
    <w:rsid w:val="00FF167B"/>
    <w:rsid w:val="00FF1BA5"/>
    <w:rsid w:val="00FF2367"/>
    <w:rsid w:val="00FF242A"/>
    <w:rsid w:val="00FF2A9E"/>
    <w:rsid w:val="00FF310E"/>
    <w:rsid w:val="00FF38AC"/>
    <w:rsid w:val="00FF3B80"/>
    <w:rsid w:val="00FF3D87"/>
    <w:rsid w:val="00FF4434"/>
    <w:rsid w:val="00FF4C7F"/>
    <w:rsid w:val="00FF52E0"/>
    <w:rsid w:val="00FF5545"/>
    <w:rsid w:val="00FF5736"/>
    <w:rsid w:val="00FF5A15"/>
    <w:rsid w:val="00FF5E50"/>
    <w:rsid w:val="00FF6D3A"/>
    <w:rsid w:val="00FF748E"/>
    <w:rsid w:val="00FF78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AEE1D"/>
  <w15:docId w15:val="{A910023F-90C5-4066-9347-C666E9C9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6804A6"/>
    <w:pPr>
      <w:jc w:val="both"/>
    </w:pPr>
    <w:rPr>
      <w:rFonts w:ascii="Book Antiqua" w:hAnsi="Book Antiqua"/>
      <w:sz w:val="32"/>
      <w:szCs w:val="20"/>
      <w:lang w:val="es-MX"/>
    </w:rPr>
  </w:style>
  <w:style w:type="paragraph" w:styleId="Piedepgina">
    <w:name w:val="footer"/>
    <w:basedOn w:val="Normal"/>
    <w:link w:val="PiedepginaCar"/>
    <w:uiPriority w:val="99"/>
    <w:rsid w:val="00C81CAB"/>
    <w:pPr>
      <w:tabs>
        <w:tab w:val="center" w:pos="4252"/>
        <w:tab w:val="right" w:pos="8504"/>
      </w:tabs>
    </w:pPr>
  </w:style>
  <w:style w:type="character" w:styleId="Nmerodepgina">
    <w:name w:val="page number"/>
    <w:basedOn w:val="Fuentedeprrafopredeter"/>
    <w:rsid w:val="00C81CAB"/>
  </w:style>
  <w:style w:type="paragraph" w:styleId="Encabezado">
    <w:name w:val="header"/>
    <w:basedOn w:val="Normal"/>
    <w:link w:val="EncabezadoCar"/>
    <w:uiPriority w:val="99"/>
    <w:rsid w:val="00C81CAB"/>
    <w:pPr>
      <w:tabs>
        <w:tab w:val="center" w:pos="4252"/>
        <w:tab w:val="right" w:pos="8504"/>
      </w:tabs>
    </w:pPr>
  </w:style>
  <w:style w:type="paragraph" w:styleId="NormalWeb">
    <w:name w:val="Normal (Web)"/>
    <w:basedOn w:val="Normal"/>
    <w:rsid w:val="00912AE9"/>
    <w:rPr>
      <w:rFonts w:ascii="Times New Roman" w:hAnsi="Times New Roman"/>
    </w:rPr>
  </w:style>
  <w:style w:type="paragraph" w:styleId="Textonotapie">
    <w:name w:val="footnote text"/>
    <w:aliases w:val="Footnote Text Char Char Char Char Char,Footnote Text Char Char Char Char,Footnote reference,FA Fu,Car,FA Fu Car Car Car Car Car Car Car Car,FA Fu Car Car Car Car Car,texto de nota al pie,Footnote Text Char,Texto nota pie Car1"/>
    <w:basedOn w:val="Normal"/>
    <w:link w:val="TextonotapieCar"/>
    <w:rsid w:val="00C93B60"/>
    <w:rPr>
      <w:sz w:val="20"/>
      <w:szCs w:val="20"/>
    </w:rPr>
  </w:style>
  <w:style w:type="character" w:styleId="Refdenotaalpie">
    <w:name w:val="footnote reference"/>
    <w:aliases w:val="referencia nota al pie,Appel note de bas de page,Footnotes refss,Footnote Text Char Char Char Char Char Car1,Footnote Text Char Char Char Char Car1,Footnote reference Car1,Footnote Text Char Char Char Car1,texto de nota al pi Car,FC"/>
    <w:qFormat/>
    <w:rsid w:val="00C93B60"/>
    <w:rPr>
      <w:vertAlign w:val="superscript"/>
    </w:rPr>
  </w:style>
  <w:style w:type="character" w:styleId="Refdecomentario">
    <w:name w:val="annotation reference"/>
    <w:semiHidden/>
    <w:rsid w:val="00730ECD"/>
    <w:rPr>
      <w:sz w:val="16"/>
      <w:szCs w:val="16"/>
    </w:rPr>
  </w:style>
  <w:style w:type="paragraph" w:styleId="Textocomentario">
    <w:name w:val="annotation text"/>
    <w:basedOn w:val="Normal"/>
    <w:semiHidden/>
    <w:rsid w:val="00730ECD"/>
    <w:rPr>
      <w:sz w:val="20"/>
      <w:szCs w:val="20"/>
    </w:rPr>
  </w:style>
  <w:style w:type="paragraph" w:styleId="Asuntodelcomentario">
    <w:name w:val="annotation subject"/>
    <w:basedOn w:val="Textocomentario"/>
    <w:next w:val="Textocomentario"/>
    <w:semiHidden/>
    <w:rsid w:val="00730ECD"/>
    <w:rPr>
      <w:b/>
      <w:bCs/>
    </w:rPr>
  </w:style>
  <w:style w:type="paragraph" w:styleId="Textodeglobo">
    <w:name w:val="Balloon Text"/>
    <w:basedOn w:val="Normal"/>
    <w:semiHidden/>
    <w:rsid w:val="00730ECD"/>
    <w:rPr>
      <w:rFonts w:ascii="Tahoma" w:hAnsi="Tahoma" w:cs="Tahoma"/>
      <w:sz w:val="16"/>
      <w:szCs w:val="16"/>
    </w:rPr>
  </w:style>
  <w:style w:type="character" w:styleId="Hipervnculo">
    <w:name w:val="Hyperlink"/>
    <w:uiPriority w:val="99"/>
    <w:rsid w:val="008E18A2"/>
    <w:rPr>
      <w:color w:val="0000FF"/>
      <w:u w:val="single"/>
    </w:rPr>
  </w:style>
  <w:style w:type="paragraph" w:styleId="Prrafodelista">
    <w:name w:val="List Paragraph"/>
    <w:basedOn w:val="Normal"/>
    <w:uiPriority w:val="34"/>
    <w:qFormat/>
    <w:rsid w:val="0056374C"/>
    <w:pPr>
      <w:ind w:left="708"/>
    </w:pPr>
  </w:style>
  <w:style w:type="character" w:customStyle="1" w:styleId="PiedepginaCar">
    <w:name w:val="Pie de página Car"/>
    <w:link w:val="Piedepgina"/>
    <w:uiPriority w:val="99"/>
    <w:rsid w:val="00C031B5"/>
    <w:rPr>
      <w:rFonts w:ascii="Century Gothic" w:hAnsi="Century Gothic"/>
      <w:sz w:val="24"/>
      <w:szCs w:val="24"/>
      <w:lang w:val="es-CO"/>
    </w:rPr>
  </w:style>
  <w:style w:type="character" w:customStyle="1" w:styleId="EncabezadoCar">
    <w:name w:val="Encabezado Car"/>
    <w:link w:val="Encabezado"/>
    <w:uiPriority w:val="99"/>
    <w:rsid w:val="006F166E"/>
    <w:rPr>
      <w:rFonts w:ascii="Century Gothic" w:hAnsi="Century Gothic"/>
      <w:sz w:val="24"/>
      <w:szCs w:val="24"/>
      <w:lang w:val="es-CO"/>
    </w:rPr>
  </w:style>
  <w:style w:type="character" w:styleId="Textoennegrita">
    <w:name w:val="Strong"/>
    <w:uiPriority w:val="22"/>
    <w:qFormat/>
    <w:rsid w:val="004B25EB"/>
    <w:rPr>
      <w:b/>
      <w:bCs/>
    </w:rPr>
  </w:style>
  <w:style w:type="table" w:customStyle="1" w:styleId="Tablaconcuadrcula1">
    <w:name w:val="Tabla con cuadrícula1"/>
    <w:basedOn w:val="Tablanormal"/>
    <w:next w:val="Tablaconcuadrcula"/>
    <w:uiPriority w:val="59"/>
    <w:rsid w:val="008A1E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3C3CC6"/>
    <w:pPr>
      <w:widowControl w:val="0"/>
      <w:autoSpaceDE w:val="0"/>
      <w:autoSpaceDN w:val="0"/>
      <w:adjustRightInd w:val="0"/>
      <w:spacing w:line="410" w:lineRule="exact"/>
      <w:jc w:val="both"/>
    </w:pPr>
    <w:rPr>
      <w:rFonts w:ascii="Arial" w:eastAsiaTheme="minorEastAsia" w:hAnsi="Arial" w:cs="Arial"/>
      <w:lang w:eastAsia="es-CO"/>
    </w:rPr>
  </w:style>
  <w:style w:type="character" w:customStyle="1" w:styleId="FontStyle16">
    <w:name w:val="Font Style16"/>
    <w:basedOn w:val="Fuentedeprrafopredeter"/>
    <w:uiPriority w:val="99"/>
    <w:rsid w:val="003C3CC6"/>
    <w:rPr>
      <w:rFonts w:ascii="Arial" w:hAnsi="Arial" w:cs="Arial" w:hint="default"/>
      <w:sz w:val="22"/>
      <w:szCs w:val="22"/>
    </w:rPr>
  </w:style>
  <w:style w:type="paragraph" w:styleId="Sinespaciado">
    <w:name w:val="No Spacing"/>
    <w:uiPriority w:val="1"/>
    <w:qFormat/>
    <w:rsid w:val="00F90917"/>
    <w:rPr>
      <w:rFonts w:ascii="Calibri" w:eastAsia="Calibri" w:hAnsi="Calibri"/>
      <w:sz w:val="22"/>
      <w:szCs w:val="22"/>
      <w:lang w:eastAsia="en-US"/>
    </w:rPr>
  </w:style>
  <w:style w:type="paragraph" w:styleId="Textoindependiente">
    <w:name w:val="Body Text"/>
    <w:basedOn w:val="Normal"/>
    <w:link w:val="TextoindependienteCar"/>
    <w:semiHidden/>
    <w:unhideWhenUsed/>
    <w:rsid w:val="00DE563C"/>
    <w:pPr>
      <w:spacing w:after="120"/>
    </w:pPr>
  </w:style>
  <w:style w:type="character" w:customStyle="1" w:styleId="TextoindependienteCar">
    <w:name w:val="Texto independiente Car"/>
    <w:basedOn w:val="Fuentedeprrafopredeter"/>
    <w:link w:val="Textoindependiente"/>
    <w:semiHidden/>
    <w:rsid w:val="00DE563C"/>
    <w:rPr>
      <w:rFonts w:ascii="Century Gothic" w:hAnsi="Century Gothic"/>
      <w:sz w:val="24"/>
      <w:szCs w:val="24"/>
      <w:lang w:eastAsia="es-ES"/>
    </w:rPr>
  </w:style>
  <w:style w:type="character" w:customStyle="1" w:styleId="TextonotapieCar">
    <w:name w:val="Texto nota pie Car"/>
    <w:aliases w:val="Footnote Text Char Char Char Char Char Car,Footnote Text Char Char Char Char Car,Footnote reference Car,FA Fu Car,Car Car,FA Fu Car Car Car Car Car Car Car Car Car,FA Fu Car Car Car Car Car Car,texto de nota al pie Car"/>
    <w:link w:val="Textonotapie"/>
    <w:rsid w:val="0067010C"/>
    <w:rPr>
      <w:rFonts w:ascii="Century Gothic" w:hAnsi="Century Gothic"/>
      <w:lang w:eastAsia="es-ES"/>
    </w:rPr>
  </w:style>
  <w:style w:type="paragraph" w:styleId="Revisin">
    <w:name w:val="Revision"/>
    <w:hidden/>
    <w:uiPriority w:val="99"/>
    <w:semiHidden/>
    <w:rsid w:val="00301905"/>
    <w:rPr>
      <w:rFonts w:ascii="Century Gothic" w:hAnsi="Century Gothic"/>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441">
      <w:bodyDiv w:val="1"/>
      <w:marLeft w:val="0"/>
      <w:marRight w:val="0"/>
      <w:marTop w:val="0"/>
      <w:marBottom w:val="0"/>
      <w:divBdr>
        <w:top w:val="none" w:sz="0" w:space="0" w:color="auto"/>
        <w:left w:val="none" w:sz="0" w:space="0" w:color="auto"/>
        <w:bottom w:val="none" w:sz="0" w:space="0" w:color="auto"/>
        <w:right w:val="none" w:sz="0" w:space="0" w:color="auto"/>
      </w:divBdr>
    </w:div>
    <w:div w:id="129518479">
      <w:bodyDiv w:val="1"/>
      <w:marLeft w:val="0"/>
      <w:marRight w:val="0"/>
      <w:marTop w:val="0"/>
      <w:marBottom w:val="0"/>
      <w:divBdr>
        <w:top w:val="none" w:sz="0" w:space="0" w:color="auto"/>
        <w:left w:val="none" w:sz="0" w:space="0" w:color="auto"/>
        <w:bottom w:val="none" w:sz="0" w:space="0" w:color="auto"/>
        <w:right w:val="none" w:sz="0" w:space="0" w:color="auto"/>
      </w:divBdr>
      <w:divsChild>
        <w:div w:id="237325284">
          <w:marLeft w:val="0"/>
          <w:marRight w:val="0"/>
          <w:marTop w:val="0"/>
          <w:marBottom w:val="0"/>
          <w:divBdr>
            <w:top w:val="none" w:sz="0" w:space="0" w:color="auto"/>
            <w:left w:val="none" w:sz="0" w:space="0" w:color="auto"/>
            <w:bottom w:val="none" w:sz="0" w:space="0" w:color="auto"/>
            <w:right w:val="none" w:sz="0" w:space="0" w:color="auto"/>
          </w:divBdr>
          <w:divsChild>
            <w:div w:id="897516903">
              <w:marLeft w:val="0"/>
              <w:marRight w:val="0"/>
              <w:marTop w:val="0"/>
              <w:marBottom w:val="0"/>
              <w:divBdr>
                <w:top w:val="none" w:sz="0" w:space="0" w:color="auto"/>
                <w:left w:val="none" w:sz="0" w:space="0" w:color="auto"/>
                <w:bottom w:val="none" w:sz="0" w:space="0" w:color="auto"/>
                <w:right w:val="none" w:sz="0" w:space="0" w:color="auto"/>
              </w:divBdr>
            </w:div>
            <w:div w:id="1085229831">
              <w:marLeft w:val="0"/>
              <w:marRight w:val="0"/>
              <w:marTop w:val="0"/>
              <w:marBottom w:val="0"/>
              <w:divBdr>
                <w:top w:val="none" w:sz="0" w:space="0" w:color="auto"/>
                <w:left w:val="none" w:sz="0" w:space="0" w:color="auto"/>
                <w:bottom w:val="none" w:sz="0" w:space="0" w:color="auto"/>
                <w:right w:val="none" w:sz="0" w:space="0" w:color="auto"/>
              </w:divBdr>
            </w:div>
            <w:div w:id="1091049373">
              <w:marLeft w:val="0"/>
              <w:marRight w:val="0"/>
              <w:marTop w:val="0"/>
              <w:marBottom w:val="0"/>
              <w:divBdr>
                <w:top w:val="none" w:sz="0" w:space="0" w:color="auto"/>
                <w:left w:val="none" w:sz="0" w:space="0" w:color="auto"/>
                <w:bottom w:val="none" w:sz="0" w:space="0" w:color="auto"/>
                <w:right w:val="none" w:sz="0" w:space="0" w:color="auto"/>
              </w:divBdr>
            </w:div>
            <w:div w:id="1158769820">
              <w:marLeft w:val="0"/>
              <w:marRight w:val="0"/>
              <w:marTop w:val="0"/>
              <w:marBottom w:val="0"/>
              <w:divBdr>
                <w:top w:val="none" w:sz="0" w:space="0" w:color="auto"/>
                <w:left w:val="none" w:sz="0" w:space="0" w:color="auto"/>
                <w:bottom w:val="none" w:sz="0" w:space="0" w:color="auto"/>
                <w:right w:val="none" w:sz="0" w:space="0" w:color="auto"/>
              </w:divBdr>
            </w:div>
            <w:div w:id="1535731821">
              <w:marLeft w:val="0"/>
              <w:marRight w:val="0"/>
              <w:marTop w:val="0"/>
              <w:marBottom w:val="0"/>
              <w:divBdr>
                <w:top w:val="none" w:sz="0" w:space="0" w:color="auto"/>
                <w:left w:val="none" w:sz="0" w:space="0" w:color="auto"/>
                <w:bottom w:val="none" w:sz="0" w:space="0" w:color="auto"/>
                <w:right w:val="none" w:sz="0" w:space="0" w:color="auto"/>
              </w:divBdr>
            </w:div>
            <w:div w:id="1625579890">
              <w:marLeft w:val="0"/>
              <w:marRight w:val="0"/>
              <w:marTop w:val="0"/>
              <w:marBottom w:val="0"/>
              <w:divBdr>
                <w:top w:val="none" w:sz="0" w:space="0" w:color="auto"/>
                <w:left w:val="none" w:sz="0" w:space="0" w:color="auto"/>
                <w:bottom w:val="none" w:sz="0" w:space="0" w:color="auto"/>
                <w:right w:val="none" w:sz="0" w:space="0" w:color="auto"/>
              </w:divBdr>
            </w:div>
            <w:div w:id="18635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8727">
      <w:bodyDiv w:val="1"/>
      <w:marLeft w:val="0"/>
      <w:marRight w:val="0"/>
      <w:marTop w:val="0"/>
      <w:marBottom w:val="0"/>
      <w:divBdr>
        <w:top w:val="none" w:sz="0" w:space="0" w:color="auto"/>
        <w:left w:val="none" w:sz="0" w:space="0" w:color="auto"/>
        <w:bottom w:val="none" w:sz="0" w:space="0" w:color="auto"/>
        <w:right w:val="none" w:sz="0" w:space="0" w:color="auto"/>
      </w:divBdr>
    </w:div>
    <w:div w:id="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233127921">
          <w:marLeft w:val="0"/>
          <w:marRight w:val="0"/>
          <w:marTop w:val="0"/>
          <w:marBottom w:val="0"/>
          <w:divBdr>
            <w:top w:val="none" w:sz="0" w:space="0" w:color="auto"/>
            <w:left w:val="none" w:sz="0" w:space="0" w:color="auto"/>
            <w:bottom w:val="none" w:sz="0" w:space="0" w:color="auto"/>
            <w:right w:val="none" w:sz="0" w:space="0" w:color="auto"/>
          </w:divBdr>
          <w:divsChild>
            <w:div w:id="109520940">
              <w:marLeft w:val="0"/>
              <w:marRight w:val="0"/>
              <w:marTop w:val="0"/>
              <w:marBottom w:val="0"/>
              <w:divBdr>
                <w:top w:val="none" w:sz="0" w:space="0" w:color="auto"/>
                <w:left w:val="none" w:sz="0" w:space="0" w:color="auto"/>
                <w:bottom w:val="none" w:sz="0" w:space="0" w:color="auto"/>
                <w:right w:val="none" w:sz="0" w:space="0" w:color="auto"/>
              </w:divBdr>
            </w:div>
            <w:div w:id="179972963">
              <w:marLeft w:val="0"/>
              <w:marRight w:val="0"/>
              <w:marTop w:val="0"/>
              <w:marBottom w:val="0"/>
              <w:divBdr>
                <w:top w:val="none" w:sz="0" w:space="0" w:color="auto"/>
                <w:left w:val="none" w:sz="0" w:space="0" w:color="auto"/>
                <w:bottom w:val="none" w:sz="0" w:space="0" w:color="auto"/>
                <w:right w:val="none" w:sz="0" w:space="0" w:color="auto"/>
              </w:divBdr>
            </w:div>
            <w:div w:id="183399801">
              <w:marLeft w:val="0"/>
              <w:marRight w:val="0"/>
              <w:marTop w:val="0"/>
              <w:marBottom w:val="0"/>
              <w:divBdr>
                <w:top w:val="none" w:sz="0" w:space="0" w:color="auto"/>
                <w:left w:val="none" w:sz="0" w:space="0" w:color="auto"/>
                <w:bottom w:val="none" w:sz="0" w:space="0" w:color="auto"/>
                <w:right w:val="none" w:sz="0" w:space="0" w:color="auto"/>
              </w:divBdr>
            </w:div>
            <w:div w:id="902056917">
              <w:marLeft w:val="0"/>
              <w:marRight w:val="0"/>
              <w:marTop w:val="0"/>
              <w:marBottom w:val="0"/>
              <w:divBdr>
                <w:top w:val="none" w:sz="0" w:space="0" w:color="auto"/>
                <w:left w:val="none" w:sz="0" w:space="0" w:color="auto"/>
                <w:bottom w:val="none" w:sz="0" w:space="0" w:color="auto"/>
                <w:right w:val="none" w:sz="0" w:space="0" w:color="auto"/>
              </w:divBdr>
            </w:div>
            <w:div w:id="951285648">
              <w:marLeft w:val="0"/>
              <w:marRight w:val="0"/>
              <w:marTop w:val="0"/>
              <w:marBottom w:val="0"/>
              <w:divBdr>
                <w:top w:val="none" w:sz="0" w:space="0" w:color="auto"/>
                <w:left w:val="none" w:sz="0" w:space="0" w:color="auto"/>
                <w:bottom w:val="none" w:sz="0" w:space="0" w:color="auto"/>
                <w:right w:val="none" w:sz="0" w:space="0" w:color="auto"/>
              </w:divBdr>
            </w:div>
            <w:div w:id="1315833908">
              <w:marLeft w:val="0"/>
              <w:marRight w:val="0"/>
              <w:marTop w:val="0"/>
              <w:marBottom w:val="0"/>
              <w:divBdr>
                <w:top w:val="none" w:sz="0" w:space="0" w:color="auto"/>
                <w:left w:val="none" w:sz="0" w:space="0" w:color="auto"/>
                <w:bottom w:val="none" w:sz="0" w:space="0" w:color="auto"/>
                <w:right w:val="none" w:sz="0" w:space="0" w:color="auto"/>
              </w:divBdr>
            </w:div>
            <w:div w:id="1434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09">
      <w:bodyDiv w:val="1"/>
      <w:marLeft w:val="0"/>
      <w:marRight w:val="0"/>
      <w:marTop w:val="0"/>
      <w:marBottom w:val="0"/>
      <w:divBdr>
        <w:top w:val="none" w:sz="0" w:space="0" w:color="auto"/>
        <w:left w:val="none" w:sz="0" w:space="0" w:color="auto"/>
        <w:bottom w:val="none" w:sz="0" w:space="0" w:color="auto"/>
        <w:right w:val="none" w:sz="0" w:space="0" w:color="auto"/>
      </w:divBdr>
      <w:divsChild>
        <w:div w:id="1473281453">
          <w:marLeft w:val="0"/>
          <w:marRight w:val="0"/>
          <w:marTop w:val="0"/>
          <w:marBottom w:val="0"/>
          <w:divBdr>
            <w:top w:val="none" w:sz="0" w:space="0" w:color="auto"/>
            <w:left w:val="none" w:sz="0" w:space="0" w:color="auto"/>
            <w:bottom w:val="none" w:sz="0" w:space="0" w:color="auto"/>
            <w:right w:val="none" w:sz="0" w:space="0" w:color="auto"/>
          </w:divBdr>
        </w:div>
      </w:divsChild>
    </w:div>
    <w:div w:id="246695386">
      <w:bodyDiv w:val="1"/>
      <w:marLeft w:val="0"/>
      <w:marRight w:val="0"/>
      <w:marTop w:val="0"/>
      <w:marBottom w:val="0"/>
      <w:divBdr>
        <w:top w:val="none" w:sz="0" w:space="0" w:color="auto"/>
        <w:left w:val="none" w:sz="0" w:space="0" w:color="auto"/>
        <w:bottom w:val="none" w:sz="0" w:space="0" w:color="auto"/>
        <w:right w:val="none" w:sz="0" w:space="0" w:color="auto"/>
      </w:divBdr>
    </w:div>
    <w:div w:id="280959544">
      <w:bodyDiv w:val="1"/>
      <w:marLeft w:val="0"/>
      <w:marRight w:val="0"/>
      <w:marTop w:val="0"/>
      <w:marBottom w:val="0"/>
      <w:divBdr>
        <w:top w:val="none" w:sz="0" w:space="0" w:color="auto"/>
        <w:left w:val="none" w:sz="0" w:space="0" w:color="auto"/>
        <w:bottom w:val="none" w:sz="0" w:space="0" w:color="auto"/>
        <w:right w:val="none" w:sz="0" w:space="0" w:color="auto"/>
      </w:divBdr>
    </w:div>
    <w:div w:id="426926732">
      <w:bodyDiv w:val="1"/>
      <w:marLeft w:val="0"/>
      <w:marRight w:val="0"/>
      <w:marTop w:val="0"/>
      <w:marBottom w:val="0"/>
      <w:divBdr>
        <w:top w:val="none" w:sz="0" w:space="0" w:color="auto"/>
        <w:left w:val="none" w:sz="0" w:space="0" w:color="auto"/>
        <w:bottom w:val="none" w:sz="0" w:space="0" w:color="auto"/>
        <w:right w:val="none" w:sz="0" w:space="0" w:color="auto"/>
      </w:divBdr>
    </w:div>
    <w:div w:id="441614052">
      <w:bodyDiv w:val="1"/>
      <w:marLeft w:val="0"/>
      <w:marRight w:val="0"/>
      <w:marTop w:val="0"/>
      <w:marBottom w:val="0"/>
      <w:divBdr>
        <w:top w:val="none" w:sz="0" w:space="0" w:color="auto"/>
        <w:left w:val="none" w:sz="0" w:space="0" w:color="auto"/>
        <w:bottom w:val="none" w:sz="0" w:space="0" w:color="auto"/>
        <w:right w:val="none" w:sz="0" w:space="0" w:color="auto"/>
      </w:divBdr>
      <w:divsChild>
        <w:div w:id="1180509657">
          <w:marLeft w:val="0"/>
          <w:marRight w:val="0"/>
          <w:marTop w:val="0"/>
          <w:marBottom w:val="0"/>
          <w:divBdr>
            <w:top w:val="none" w:sz="0" w:space="0" w:color="auto"/>
            <w:left w:val="none" w:sz="0" w:space="0" w:color="auto"/>
            <w:bottom w:val="none" w:sz="0" w:space="0" w:color="auto"/>
            <w:right w:val="none" w:sz="0" w:space="0" w:color="auto"/>
          </w:divBdr>
        </w:div>
      </w:divsChild>
    </w:div>
    <w:div w:id="473261731">
      <w:bodyDiv w:val="1"/>
      <w:marLeft w:val="0"/>
      <w:marRight w:val="0"/>
      <w:marTop w:val="0"/>
      <w:marBottom w:val="0"/>
      <w:divBdr>
        <w:top w:val="none" w:sz="0" w:space="0" w:color="auto"/>
        <w:left w:val="none" w:sz="0" w:space="0" w:color="auto"/>
        <w:bottom w:val="none" w:sz="0" w:space="0" w:color="auto"/>
        <w:right w:val="none" w:sz="0" w:space="0" w:color="auto"/>
      </w:divBdr>
    </w:div>
    <w:div w:id="729307695">
      <w:bodyDiv w:val="1"/>
      <w:marLeft w:val="0"/>
      <w:marRight w:val="0"/>
      <w:marTop w:val="0"/>
      <w:marBottom w:val="0"/>
      <w:divBdr>
        <w:top w:val="none" w:sz="0" w:space="0" w:color="auto"/>
        <w:left w:val="none" w:sz="0" w:space="0" w:color="auto"/>
        <w:bottom w:val="none" w:sz="0" w:space="0" w:color="auto"/>
        <w:right w:val="none" w:sz="0" w:space="0" w:color="auto"/>
      </w:divBdr>
      <w:divsChild>
        <w:div w:id="1748456378">
          <w:marLeft w:val="0"/>
          <w:marRight w:val="0"/>
          <w:marTop w:val="0"/>
          <w:marBottom w:val="0"/>
          <w:divBdr>
            <w:top w:val="none" w:sz="0" w:space="0" w:color="auto"/>
            <w:left w:val="none" w:sz="0" w:space="0" w:color="auto"/>
            <w:bottom w:val="none" w:sz="0" w:space="0" w:color="auto"/>
            <w:right w:val="none" w:sz="0" w:space="0" w:color="auto"/>
          </w:divBdr>
          <w:divsChild>
            <w:div w:id="13460847">
              <w:marLeft w:val="0"/>
              <w:marRight w:val="0"/>
              <w:marTop w:val="0"/>
              <w:marBottom w:val="0"/>
              <w:divBdr>
                <w:top w:val="none" w:sz="0" w:space="0" w:color="auto"/>
                <w:left w:val="none" w:sz="0" w:space="0" w:color="auto"/>
                <w:bottom w:val="none" w:sz="0" w:space="0" w:color="auto"/>
                <w:right w:val="none" w:sz="0" w:space="0" w:color="auto"/>
              </w:divBdr>
            </w:div>
            <w:div w:id="18821738">
              <w:marLeft w:val="0"/>
              <w:marRight w:val="0"/>
              <w:marTop w:val="0"/>
              <w:marBottom w:val="0"/>
              <w:divBdr>
                <w:top w:val="none" w:sz="0" w:space="0" w:color="auto"/>
                <w:left w:val="none" w:sz="0" w:space="0" w:color="auto"/>
                <w:bottom w:val="none" w:sz="0" w:space="0" w:color="auto"/>
                <w:right w:val="none" w:sz="0" w:space="0" w:color="auto"/>
              </w:divBdr>
            </w:div>
            <w:div w:id="45422147">
              <w:marLeft w:val="0"/>
              <w:marRight w:val="0"/>
              <w:marTop w:val="0"/>
              <w:marBottom w:val="0"/>
              <w:divBdr>
                <w:top w:val="none" w:sz="0" w:space="0" w:color="auto"/>
                <w:left w:val="none" w:sz="0" w:space="0" w:color="auto"/>
                <w:bottom w:val="none" w:sz="0" w:space="0" w:color="auto"/>
                <w:right w:val="none" w:sz="0" w:space="0" w:color="auto"/>
              </w:divBdr>
            </w:div>
            <w:div w:id="46995267">
              <w:marLeft w:val="0"/>
              <w:marRight w:val="0"/>
              <w:marTop w:val="0"/>
              <w:marBottom w:val="0"/>
              <w:divBdr>
                <w:top w:val="none" w:sz="0" w:space="0" w:color="auto"/>
                <w:left w:val="none" w:sz="0" w:space="0" w:color="auto"/>
                <w:bottom w:val="none" w:sz="0" w:space="0" w:color="auto"/>
                <w:right w:val="none" w:sz="0" w:space="0" w:color="auto"/>
              </w:divBdr>
            </w:div>
            <w:div w:id="49967680">
              <w:marLeft w:val="0"/>
              <w:marRight w:val="0"/>
              <w:marTop w:val="0"/>
              <w:marBottom w:val="0"/>
              <w:divBdr>
                <w:top w:val="none" w:sz="0" w:space="0" w:color="auto"/>
                <w:left w:val="none" w:sz="0" w:space="0" w:color="auto"/>
                <w:bottom w:val="none" w:sz="0" w:space="0" w:color="auto"/>
                <w:right w:val="none" w:sz="0" w:space="0" w:color="auto"/>
              </w:divBdr>
            </w:div>
            <w:div w:id="130948994">
              <w:marLeft w:val="0"/>
              <w:marRight w:val="0"/>
              <w:marTop w:val="0"/>
              <w:marBottom w:val="0"/>
              <w:divBdr>
                <w:top w:val="none" w:sz="0" w:space="0" w:color="auto"/>
                <w:left w:val="none" w:sz="0" w:space="0" w:color="auto"/>
                <w:bottom w:val="none" w:sz="0" w:space="0" w:color="auto"/>
                <w:right w:val="none" w:sz="0" w:space="0" w:color="auto"/>
              </w:divBdr>
            </w:div>
            <w:div w:id="157968965">
              <w:marLeft w:val="0"/>
              <w:marRight w:val="0"/>
              <w:marTop w:val="0"/>
              <w:marBottom w:val="0"/>
              <w:divBdr>
                <w:top w:val="none" w:sz="0" w:space="0" w:color="auto"/>
                <w:left w:val="none" w:sz="0" w:space="0" w:color="auto"/>
                <w:bottom w:val="none" w:sz="0" w:space="0" w:color="auto"/>
                <w:right w:val="none" w:sz="0" w:space="0" w:color="auto"/>
              </w:divBdr>
            </w:div>
            <w:div w:id="165827959">
              <w:marLeft w:val="0"/>
              <w:marRight w:val="0"/>
              <w:marTop w:val="0"/>
              <w:marBottom w:val="0"/>
              <w:divBdr>
                <w:top w:val="none" w:sz="0" w:space="0" w:color="auto"/>
                <w:left w:val="none" w:sz="0" w:space="0" w:color="auto"/>
                <w:bottom w:val="none" w:sz="0" w:space="0" w:color="auto"/>
                <w:right w:val="none" w:sz="0" w:space="0" w:color="auto"/>
              </w:divBdr>
            </w:div>
            <w:div w:id="186141807">
              <w:marLeft w:val="0"/>
              <w:marRight w:val="0"/>
              <w:marTop w:val="0"/>
              <w:marBottom w:val="0"/>
              <w:divBdr>
                <w:top w:val="none" w:sz="0" w:space="0" w:color="auto"/>
                <w:left w:val="none" w:sz="0" w:space="0" w:color="auto"/>
                <w:bottom w:val="none" w:sz="0" w:space="0" w:color="auto"/>
                <w:right w:val="none" w:sz="0" w:space="0" w:color="auto"/>
              </w:divBdr>
            </w:div>
            <w:div w:id="193887856">
              <w:marLeft w:val="0"/>
              <w:marRight w:val="0"/>
              <w:marTop w:val="0"/>
              <w:marBottom w:val="0"/>
              <w:divBdr>
                <w:top w:val="none" w:sz="0" w:space="0" w:color="auto"/>
                <w:left w:val="none" w:sz="0" w:space="0" w:color="auto"/>
                <w:bottom w:val="none" w:sz="0" w:space="0" w:color="auto"/>
                <w:right w:val="none" w:sz="0" w:space="0" w:color="auto"/>
              </w:divBdr>
            </w:div>
            <w:div w:id="207030683">
              <w:marLeft w:val="0"/>
              <w:marRight w:val="0"/>
              <w:marTop w:val="0"/>
              <w:marBottom w:val="0"/>
              <w:divBdr>
                <w:top w:val="none" w:sz="0" w:space="0" w:color="auto"/>
                <w:left w:val="none" w:sz="0" w:space="0" w:color="auto"/>
                <w:bottom w:val="none" w:sz="0" w:space="0" w:color="auto"/>
                <w:right w:val="none" w:sz="0" w:space="0" w:color="auto"/>
              </w:divBdr>
            </w:div>
            <w:div w:id="210726626">
              <w:marLeft w:val="0"/>
              <w:marRight w:val="0"/>
              <w:marTop w:val="0"/>
              <w:marBottom w:val="0"/>
              <w:divBdr>
                <w:top w:val="none" w:sz="0" w:space="0" w:color="auto"/>
                <w:left w:val="none" w:sz="0" w:space="0" w:color="auto"/>
                <w:bottom w:val="none" w:sz="0" w:space="0" w:color="auto"/>
                <w:right w:val="none" w:sz="0" w:space="0" w:color="auto"/>
              </w:divBdr>
            </w:div>
            <w:div w:id="221061587">
              <w:marLeft w:val="0"/>
              <w:marRight w:val="0"/>
              <w:marTop w:val="0"/>
              <w:marBottom w:val="0"/>
              <w:divBdr>
                <w:top w:val="none" w:sz="0" w:space="0" w:color="auto"/>
                <w:left w:val="none" w:sz="0" w:space="0" w:color="auto"/>
                <w:bottom w:val="none" w:sz="0" w:space="0" w:color="auto"/>
                <w:right w:val="none" w:sz="0" w:space="0" w:color="auto"/>
              </w:divBdr>
            </w:div>
            <w:div w:id="221869432">
              <w:marLeft w:val="0"/>
              <w:marRight w:val="0"/>
              <w:marTop w:val="0"/>
              <w:marBottom w:val="0"/>
              <w:divBdr>
                <w:top w:val="none" w:sz="0" w:space="0" w:color="auto"/>
                <w:left w:val="none" w:sz="0" w:space="0" w:color="auto"/>
                <w:bottom w:val="none" w:sz="0" w:space="0" w:color="auto"/>
                <w:right w:val="none" w:sz="0" w:space="0" w:color="auto"/>
              </w:divBdr>
            </w:div>
            <w:div w:id="230039276">
              <w:marLeft w:val="0"/>
              <w:marRight w:val="0"/>
              <w:marTop w:val="0"/>
              <w:marBottom w:val="0"/>
              <w:divBdr>
                <w:top w:val="none" w:sz="0" w:space="0" w:color="auto"/>
                <w:left w:val="none" w:sz="0" w:space="0" w:color="auto"/>
                <w:bottom w:val="none" w:sz="0" w:space="0" w:color="auto"/>
                <w:right w:val="none" w:sz="0" w:space="0" w:color="auto"/>
              </w:divBdr>
            </w:div>
            <w:div w:id="250742207">
              <w:marLeft w:val="0"/>
              <w:marRight w:val="0"/>
              <w:marTop w:val="0"/>
              <w:marBottom w:val="0"/>
              <w:divBdr>
                <w:top w:val="none" w:sz="0" w:space="0" w:color="auto"/>
                <w:left w:val="none" w:sz="0" w:space="0" w:color="auto"/>
                <w:bottom w:val="none" w:sz="0" w:space="0" w:color="auto"/>
                <w:right w:val="none" w:sz="0" w:space="0" w:color="auto"/>
              </w:divBdr>
            </w:div>
            <w:div w:id="252015111">
              <w:marLeft w:val="0"/>
              <w:marRight w:val="0"/>
              <w:marTop w:val="0"/>
              <w:marBottom w:val="0"/>
              <w:divBdr>
                <w:top w:val="none" w:sz="0" w:space="0" w:color="auto"/>
                <w:left w:val="none" w:sz="0" w:space="0" w:color="auto"/>
                <w:bottom w:val="none" w:sz="0" w:space="0" w:color="auto"/>
                <w:right w:val="none" w:sz="0" w:space="0" w:color="auto"/>
              </w:divBdr>
            </w:div>
            <w:div w:id="270599397">
              <w:marLeft w:val="0"/>
              <w:marRight w:val="0"/>
              <w:marTop w:val="0"/>
              <w:marBottom w:val="0"/>
              <w:divBdr>
                <w:top w:val="none" w:sz="0" w:space="0" w:color="auto"/>
                <w:left w:val="none" w:sz="0" w:space="0" w:color="auto"/>
                <w:bottom w:val="none" w:sz="0" w:space="0" w:color="auto"/>
                <w:right w:val="none" w:sz="0" w:space="0" w:color="auto"/>
              </w:divBdr>
            </w:div>
            <w:div w:id="306908357">
              <w:marLeft w:val="0"/>
              <w:marRight w:val="0"/>
              <w:marTop w:val="0"/>
              <w:marBottom w:val="0"/>
              <w:divBdr>
                <w:top w:val="none" w:sz="0" w:space="0" w:color="auto"/>
                <w:left w:val="none" w:sz="0" w:space="0" w:color="auto"/>
                <w:bottom w:val="none" w:sz="0" w:space="0" w:color="auto"/>
                <w:right w:val="none" w:sz="0" w:space="0" w:color="auto"/>
              </w:divBdr>
            </w:div>
            <w:div w:id="365644147">
              <w:marLeft w:val="0"/>
              <w:marRight w:val="0"/>
              <w:marTop w:val="0"/>
              <w:marBottom w:val="0"/>
              <w:divBdr>
                <w:top w:val="none" w:sz="0" w:space="0" w:color="auto"/>
                <w:left w:val="none" w:sz="0" w:space="0" w:color="auto"/>
                <w:bottom w:val="none" w:sz="0" w:space="0" w:color="auto"/>
                <w:right w:val="none" w:sz="0" w:space="0" w:color="auto"/>
              </w:divBdr>
            </w:div>
            <w:div w:id="372118595">
              <w:marLeft w:val="0"/>
              <w:marRight w:val="0"/>
              <w:marTop w:val="0"/>
              <w:marBottom w:val="0"/>
              <w:divBdr>
                <w:top w:val="none" w:sz="0" w:space="0" w:color="auto"/>
                <w:left w:val="none" w:sz="0" w:space="0" w:color="auto"/>
                <w:bottom w:val="none" w:sz="0" w:space="0" w:color="auto"/>
                <w:right w:val="none" w:sz="0" w:space="0" w:color="auto"/>
              </w:divBdr>
            </w:div>
            <w:div w:id="380789663">
              <w:marLeft w:val="0"/>
              <w:marRight w:val="0"/>
              <w:marTop w:val="0"/>
              <w:marBottom w:val="0"/>
              <w:divBdr>
                <w:top w:val="none" w:sz="0" w:space="0" w:color="auto"/>
                <w:left w:val="none" w:sz="0" w:space="0" w:color="auto"/>
                <w:bottom w:val="none" w:sz="0" w:space="0" w:color="auto"/>
                <w:right w:val="none" w:sz="0" w:space="0" w:color="auto"/>
              </w:divBdr>
            </w:div>
            <w:div w:id="409693437">
              <w:marLeft w:val="0"/>
              <w:marRight w:val="0"/>
              <w:marTop w:val="0"/>
              <w:marBottom w:val="0"/>
              <w:divBdr>
                <w:top w:val="none" w:sz="0" w:space="0" w:color="auto"/>
                <w:left w:val="none" w:sz="0" w:space="0" w:color="auto"/>
                <w:bottom w:val="none" w:sz="0" w:space="0" w:color="auto"/>
                <w:right w:val="none" w:sz="0" w:space="0" w:color="auto"/>
              </w:divBdr>
            </w:div>
            <w:div w:id="413089643">
              <w:marLeft w:val="0"/>
              <w:marRight w:val="0"/>
              <w:marTop w:val="0"/>
              <w:marBottom w:val="0"/>
              <w:divBdr>
                <w:top w:val="none" w:sz="0" w:space="0" w:color="auto"/>
                <w:left w:val="none" w:sz="0" w:space="0" w:color="auto"/>
                <w:bottom w:val="none" w:sz="0" w:space="0" w:color="auto"/>
                <w:right w:val="none" w:sz="0" w:space="0" w:color="auto"/>
              </w:divBdr>
            </w:div>
            <w:div w:id="447093625">
              <w:marLeft w:val="0"/>
              <w:marRight w:val="0"/>
              <w:marTop w:val="0"/>
              <w:marBottom w:val="0"/>
              <w:divBdr>
                <w:top w:val="none" w:sz="0" w:space="0" w:color="auto"/>
                <w:left w:val="none" w:sz="0" w:space="0" w:color="auto"/>
                <w:bottom w:val="none" w:sz="0" w:space="0" w:color="auto"/>
                <w:right w:val="none" w:sz="0" w:space="0" w:color="auto"/>
              </w:divBdr>
            </w:div>
            <w:div w:id="479731615">
              <w:marLeft w:val="0"/>
              <w:marRight w:val="0"/>
              <w:marTop w:val="0"/>
              <w:marBottom w:val="0"/>
              <w:divBdr>
                <w:top w:val="none" w:sz="0" w:space="0" w:color="auto"/>
                <w:left w:val="none" w:sz="0" w:space="0" w:color="auto"/>
                <w:bottom w:val="none" w:sz="0" w:space="0" w:color="auto"/>
                <w:right w:val="none" w:sz="0" w:space="0" w:color="auto"/>
              </w:divBdr>
            </w:div>
            <w:div w:id="485710138">
              <w:marLeft w:val="0"/>
              <w:marRight w:val="0"/>
              <w:marTop w:val="0"/>
              <w:marBottom w:val="0"/>
              <w:divBdr>
                <w:top w:val="none" w:sz="0" w:space="0" w:color="auto"/>
                <w:left w:val="none" w:sz="0" w:space="0" w:color="auto"/>
                <w:bottom w:val="none" w:sz="0" w:space="0" w:color="auto"/>
                <w:right w:val="none" w:sz="0" w:space="0" w:color="auto"/>
              </w:divBdr>
            </w:div>
            <w:div w:id="503017165">
              <w:marLeft w:val="0"/>
              <w:marRight w:val="0"/>
              <w:marTop w:val="0"/>
              <w:marBottom w:val="0"/>
              <w:divBdr>
                <w:top w:val="none" w:sz="0" w:space="0" w:color="auto"/>
                <w:left w:val="none" w:sz="0" w:space="0" w:color="auto"/>
                <w:bottom w:val="none" w:sz="0" w:space="0" w:color="auto"/>
                <w:right w:val="none" w:sz="0" w:space="0" w:color="auto"/>
              </w:divBdr>
            </w:div>
            <w:div w:id="504831608">
              <w:marLeft w:val="0"/>
              <w:marRight w:val="0"/>
              <w:marTop w:val="0"/>
              <w:marBottom w:val="0"/>
              <w:divBdr>
                <w:top w:val="none" w:sz="0" w:space="0" w:color="auto"/>
                <w:left w:val="none" w:sz="0" w:space="0" w:color="auto"/>
                <w:bottom w:val="none" w:sz="0" w:space="0" w:color="auto"/>
                <w:right w:val="none" w:sz="0" w:space="0" w:color="auto"/>
              </w:divBdr>
            </w:div>
            <w:div w:id="524515363">
              <w:marLeft w:val="0"/>
              <w:marRight w:val="0"/>
              <w:marTop w:val="0"/>
              <w:marBottom w:val="0"/>
              <w:divBdr>
                <w:top w:val="none" w:sz="0" w:space="0" w:color="auto"/>
                <w:left w:val="none" w:sz="0" w:space="0" w:color="auto"/>
                <w:bottom w:val="none" w:sz="0" w:space="0" w:color="auto"/>
                <w:right w:val="none" w:sz="0" w:space="0" w:color="auto"/>
              </w:divBdr>
            </w:div>
            <w:div w:id="538779598">
              <w:marLeft w:val="0"/>
              <w:marRight w:val="0"/>
              <w:marTop w:val="0"/>
              <w:marBottom w:val="0"/>
              <w:divBdr>
                <w:top w:val="none" w:sz="0" w:space="0" w:color="auto"/>
                <w:left w:val="none" w:sz="0" w:space="0" w:color="auto"/>
                <w:bottom w:val="none" w:sz="0" w:space="0" w:color="auto"/>
                <w:right w:val="none" w:sz="0" w:space="0" w:color="auto"/>
              </w:divBdr>
            </w:div>
            <w:div w:id="560553718">
              <w:marLeft w:val="0"/>
              <w:marRight w:val="0"/>
              <w:marTop w:val="0"/>
              <w:marBottom w:val="0"/>
              <w:divBdr>
                <w:top w:val="none" w:sz="0" w:space="0" w:color="auto"/>
                <w:left w:val="none" w:sz="0" w:space="0" w:color="auto"/>
                <w:bottom w:val="none" w:sz="0" w:space="0" w:color="auto"/>
                <w:right w:val="none" w:sz="0" w:space="0" w:color="auto"/>
              </w:divBdr>
            </w:div>
            <w:div w:id="567501408">
              <w:marLeft w:val="0"/>
              <w:marRight w:val="0"/>
              <w:marTop w:val="0"/>
              <w:marBottom w:val="0"/>
              <w:divBdr>
                <w:top w:val="none" w:sz="0" w:space="0" w:color="auto"/>
                <w:left w:val="none" w:sz="0" w:space="0" w:color="auto"/>
                <w:bottom w:val="none" w:sz="0" w:space="0" w:color="auto"/>
                <w:right w:val="none" w:sz="0" w:space="0" w:color="auto"/>
              </w:divBdr>
            </w:div>
            <w:div w:id="595209833">
              <w:marLeft w:val="0"/>
              <w:marRight w:val="0"/>
              <w:marTop w:val="0"/>
              <w:marBottom w:val="0"/>
              <w:divBdr>
                <w:top w:val="none" w:sz="0" w:space="0" w:color="auto"/>
                <w:left w:val="none" w:sz="0" w:space="0" w:color="auto"/>
                <w:bottom w:val="none" w:sz="0" w:space="0" w:color="auto"/>
                <w:right w:val="none" w:sz="0" w:space="0" w:color="auto"/>
              </w:divBdr>
            </w:div>
            <w:div w:id="598293448">
              <w:marLeft w:val="0"/>
              <w:marRight w:val="0"/>
              <w:marTop w:val="0"/>
              <w:marBottom w:val="0"/>
              <w:divBdr>
                <w:top w:val="none" w:sz="0" w:space="0" w:color="auto"/>
                <w:left w:val="none" w:sz="0" w:space="0" w:color="auto"/>
                <w:bottom w:val="none" w:sz="0" w:space="0" w:color="auto"/>
                <w:right w:val="none" w:sz="0" w:space="0" w:color="auto"/>
              </w:divBdr>
            </w:div>
            <w:div w:id="601256717">
              <w:marLeft w:val="0"/>
              <w:marRight w:val="0"/>
              <w:marTop w:val="0"/>
              <w:marBottom w:val="0"/>
              <w:divBdr>
                <w:top w:val="none" w:sz="0" w:space="0" w:color="auto"/>
                <w:left w:val="none" w:sz="0" w:space="0" w:color="auto"/>
                <w:bottom w:val="none" w:sz="0" w:space="0" w:color="auto"/>
                <w:right w:val="none" w:sz="0" w:space="0" w:color="auto"/>
              </w:divBdr>
            </w:div>
            <w:div w:id="606356566">
              <w:marLeft w:val="0"/>
              <w:marRight w:val="0"/>
              <w:marTop w:val="0"/>
              <w:marBottom w:val="0"/>
              <w:divBdr>
                <w:top w:val="none" w:sz="0" w:space="0" w:color="auto"/>
                <w:left w:val="none" w:sz="0" w:space="0" w:color="auto"/>
                <w:bottom w:val="none" w:sz="0" w:space="0" w:color="auto"/>
                <w:right w:val="none" w:sz="0" w:space="0" w:color="auto"/>
              </w:divBdr>
            </w:div>
            <w:div w:id="618218760">
              <w:marLeft w:val="0"/>
              <w:marRight w:val="0"/>
              <w:marTop w:val="0"/>
              <w:marBottom w:val="0"/>
              <w:divBdr>
                <w:top w:val="none" w:sz="0" w:space="0" w:color="auto"/>
                <w:left w:val="none" w:sz="0" w:space="0" w:color="auto"/>
                <w:bottom w:val="none" w:sz="0" w:space="0" w:color="auto"/>
                <w:right w:val="none" w:sz="0" w:space="0" w:color="auto"/>
              </w:divBdr>
            </w:div>
            <w:div w:id="624197024">
              <w:marLeft w:val="0"/>
              <w:marRight w:val="0"/>
              <w:marTop w:val="0"/>
              <w:marBottom w:val="0"/>
              <w:divBdr>
                <w:top w:val="none" w:sz="0" w:space="0" w:color="auto"/>
                <w:left w:val="none" w:sz="0" w:space="0" w:color="auto"/>
                <w:bottom w:val="none" w:sz="0" w:space="0" w:color="auto"/>
                <w:right w:val="none" w:sz="0" w:space="0" w:color="auto"/>
              </w:divBdr>
            </w:div>
            <w:div w:id="652835985">
              <w:marLeft w:val="0"/>
              <w:marRight w:val="0"/>
              <w:marTop w:val="0"/>
              <w:marBottom w:val="0"/>
              <w:divBdr>
                <w:top w:val="none" w:sz="0" w:space="0" w:color="auto"/>
                <w:left w:val="none" w:sz="0" w:space="0" w:color="auto"/>
                <w:bottom w:val="none" w:sz="0" w:space="0" w:color="auto"/>
                <w:right w:val="none" w:sz="0" w:space="0" w:color="auto"/>
              </w:divBdr>
            </w:div>
            <w:div w:id="656424378">
              <w:marLeft w:val="0"/>
              <w:marRight w:val="0"/>
              <w:marTop w:val="0"/>
              <w:marBottom w:val="0"/>
              <w:divBdr>
                <w:top w:val="none" w:sz="0" w:space="0" w:color="auto"/>
                <w:left w:val="none" w:sz="0" w:space="0" w:color="auto"/>
                <w:bottom w:val="none" w:sz="0" w:space="0" w:color="auto"/>
                <w:right w:val="none" w:sz="0" w:space="0" w:color="auto"/>
              </w:divBdr>
            </w:div>
            <w:div w:id="658311909">
              <w:marLeft w:val="0"/>
              <w:marRight w:val="0"/>
              <w:marTop w:val="0"/>
              <w:marBottom w:val="0"/>
              <w:divBdr>
                <w:top w:val="none" w:sz="0" w:space="0" w:color="auto"/>
                <w:left w:val="none" w:sz="0" w:space="0" w:color="auto"/>
                <w:bottom w:val="none" w:sz="0" w:space="0" w:color="auto"/>
                <w:right w:val="none" w:sz="0" w:space="0" w:color="auto"/>
              </w:divBdr>
            </w:div>
            <w:div w:id="696349784">
              <w:marLeft w:val="0"/>
              <w:marRight w:val="0"/>
              <w:marTop w:val="0"/>
              <w:marBottom w:val="0"/>
              <w:divBdr>
                <w:top w:val="none" w:sz="0" w:space="0" w:color="auto"/>
                <w:left w:val="none" w:sz="0" w:space="0" w:color="auto"/>
                <w:bottom w:val="none" w:sz="0" w:space="0" w:color="auto"/>
                <w:right w:val="none" w:sz="0" w:space="0" w:color="auto"/>
              </w:divBdr>
            </w:div>
            <w:div w:id="710032574">
              <w:marLeft w:val="0"/>
              <w:marRight w:val="0"/>
              <w:marTop w:val="0"/>
              <w:marBottom w:val="0"/>
              <w:divBdr>
                <w:top w:val="none" w:sz="0" w:space="0" w:color="auto"/>
                <w:left w:val="none" w:sz="0" w:space="0" w:color="auto"/>
                <w:bottom w:val="none" w:sz="0" w:space="0" w:color="auto"/>
                <w:right w:val="none" w:sz="0" w:space="0" w:color="auto"/>
              </w:divBdr>
            </w:div>
            <w:div w:id="721564201">
              <w:marLeft w:val="0"/>
              <w:marRight w:val="0"/>
              <w:marTop w:val="0"/>
              <w:marBottom w:val="0"/>
              <w:divBdr>
                <w:top w:val="none" w:sz="0" w:space="0" w:color="auto"/>
                <w:left w:val="none" w:sz="0" w:space="0" w:color="auto"/>
                <w:bottom w:val="none" w:sz="0" w:space="0" w:color="auto"/>
                <w:right w:val="none" w:sz="0" w:space="0" w:color="auto"/>
              </w:divBdr>
            </w:div>
            <w:div w:id="752244533">
              <w:marLeft w:val="0"/>
              <w:marRight w:val="0"/>
              <w:marTop w:val="0"/>
              <w:marBottom w:val="0"/>
              <w:divBdr>
                <w:top w:val="none" w:sz="0" w:space="0" w:color="auto"/>
                <w:left w:val="none" w:sz="0" w:space="0" w:color="auto"/>
                <w:bottom w:val="none" w:sz="0" w:space="0" w:color="auto"/>
                <w:right w:val="none" w:sz="0" w:space="0" w:color="auto"/>
              </w:divBdr>
            </w:div>
            <w:div w:id="780997885">
              <w:marLeft w:val="0"/>
              <w:marRight w:val="0"/>
              <w:marTop w:val="0"/>
              <w:marBottom w:val="0"/>
              <w:divBdr>
                <w:top w:val="none" w:sz="0" w:space="0" w:color="auto"/>
                <w:left w:val="none" w:sz="0" w:space="0" w:color="auto"/>
                <w:bottom w:val="none" w:sz="0" w:space="0" w:color="auto"/>
                <w:right w:val="none" w:sz="0" w:space="0" w:color="auto"/>
              </w:divBdr>
            </w:div>
            <w:div w:id="815102771">
              <w:marLeft w:val="0"/>
              <w:marRight w:val="0"/>
              <w:marTop w:val="0"/>
              <w:marBottom w:val="0"/>
              <w:divBdr>
                <w:top w:val="none" w:sz="0" w:space="0" w:color="auto"/>
                <w:left w:val="none" w:sz="0" w:space="0" w:color="auto"/>
                <w:bottom w:val="none" w:sz="0" w:space="0" w:color="auto"/>
                <w:right w:val="none" w:sz="0" w:space="0" w:color="auto"/>
              </w:divBdr>
            </w:div>
            <w:div w:id="816728936">
              <w:marLeft w:val="0"/>
              <w:marRight w:val="0"/>
              <w:marTop w:val="0"/>
              <w:marBottom w:val="0"/>
              <w:divBdr>
                <w:top w:val="none" w:sz="0" w:space="0" w:color="auto"/>
                <w:left w:val="none" w:sz="0" w:space="0" w:color="auto"/>
                <w:bottom w:val="none" w:sz="0" w:space="0" w:color="auto"/>
                <w:right w:val="none" w:sz="0" w:space="0" w:color="auto"/>
              </w:divBdr>
            </w:div>
            <w:div w:id="823474591">
              <w:marLeft w:val="0"/>
              <w:marRight w:val="0"/>
              <w:marTop w:val="0"/>
              <w:marBottom w:val="0"/>
              <w:divBdr>
                <w:top w:val="none" w:sz="0" w:space="0" w:color="auto"/>
                <w:left w:val="none" w:sz="0" w:space="0" w:color="auto"/>
                <w:bottom w:val="none" w:sz="0" w:space="0" w:color="auto"/>
                <w:right w:val="none" w:sz="0" w:space="0" w:color="auto"/>
              </w:divBdr>
            </w:div>
            <w:div w:id="824736472">
              <w:marLeft w:val="0"/>
              <w:marRight w:val="0"/>
              <w:marTop w:val="0"/>
              <w:marBottom w:val="0"/>
              <w:divBdr>
                <w:top w:val="none" w:sz="0" w:space="0" w:color="auto"/>
                <w:left w:val="none" w:sz="0" w:space="0" w:color="auto"/>
                <w:bottom w:val="none" w:sz="0" w:space="0" w:color="auto"/>
                <w:right w:val="none" w:sz="0" w:space="0" w:color="auto"/>
              </w:divBdr>
            </w:div>
            <w:div w:id="848519452">
              <w:marLeft w:val="0"/>
              <w:marRight w:val="0"/>
              <w:marTop w:val="0"/>
              <w:marBottom w:val="0"/>
              <w:divBdr>
                <w:top w:val="none" w:sz="0" w:space="0" w:color="auto"/>
                <w:left w:val="none" w:sz="0" w:space="0" w:color="auto"/>
                <w:bottom w:val="none" w:sz="0" w:space="0" w:color="auto"/>
                <w:right w:val="none" w:sz="0" w:space="0" w:color="auto"/>
              </w:divBdr>
            </w:div>
            <w:div w:id="855268355">
              <w:marLeft w:val="0"/>
              <w:marRight w:val="0"/>
              <w:marTop w:val="0"/>
              <w:marBottom w:val="0"/>
              <w:divBdr>
                <w:top w:val="none" w:sz="0" w:space="0" w:color="auto"/>
                <w:left w:val="none" w:sz="0" w:space="0" w:color="auto"/>
                <w:bottom w:val="none" w:sz="0" w:space="0" w:color="auto"/>
                <w:right w:val="none" w:sz="0" w:space="0" w:color="auto"/>
              </w:divBdr>
            </w:div>
            <w:div w:id="878082822">
              <w:marLeft w:val="0"/>
              <w:marRight w:val="0"/>
              <w:marTop w:val="0"/>
              <w:marBottom w:val="0"/>
              <w:divBdr>
                <w:top w:val="none" w:sz="0" w:space="0" w:color="auto"/>
                <w:left w:val="none" w:sz="0" w:space="0" w:color="auto"/>
                <w:bottom w:val="none" w:sz="0" w:space="0" w:color="auto"/>
                <w:right w:val="none" w:sz="0" w:space="0" w:color="auto"/>
              </w:divBdr>
            </w:div>
            <w:div w:id="889267127">
              <w:marLeft w:val="0"/>
              <w:marRight w:val="0"/>
              <w:marTop w:val="0"/>
              <w:marBottom w:val="0"/>
              <w:divBdr>
                <w:top w:val="none" w:sz="0" w:space="0" w:color="auto"/>
                <w:left w:val="none" w:sz="0" w:space="0" w:color="auto"/>
                <w:bottom w:val="none" w:sz="0" w:space="0" w:color="auto"/>
                <w:right w:val="none" w:sz="0" w:space="0" w:color="auto"/>
              </w:divBdr>
            </w:div>
            <w:div w:id="906262259">
              <w:marLeft w:val="0"/>
              <w:marRight w:val="0"/>
              <w:marTop w:val="0"/>
              <w:marBottom w:val="0"/>
              <w:divBdr>
                <w:top w:val="none" w:sz="0" w:space="0" w:color="auto"/>
                <w:left w:val="none" w:sz="0" w:space="0" w:color="auto"/>
                <w:bottom w:val="none" w:sz="0" w:space="0" w:color="auto"/>
                <w:right w:val="none" w:sz="0" w:space="0" w:color="auto"/>
              </w:divBdr>
            </w:div>
            <w:div w:id="991520775">
              <w:marLeft w:val="0"/>
              <w:marRight w:val="0"/>
              <w:marTop w:val="0"/>
              <w:marBottom w:val="0"/>
              <w:divBdr>
                <w:top w:val="none" w:sz="0" w:space="0" w:color="auto"/>
                <w:left w:val="none" w:sz="0" w:space="0" w:color="auto"/>
                <w:bottom w:val="none" w:sz="0" w:space="0" w:color="auto"/>
                <w:right w:val="none" w:sz="0" w:space="0" w:color="auto"/>
              </w:divBdr>
            </w:div>
            <w:div w:id="1023941001">
              <w:marLeft w:val="0"/>
              <w:marRight w:val="0"/>
              <w:marTop w:val="0"/>
              <w:marBottom w:val="0"/>
              <w:divBdr>
                <w:top w:val="none" w:sz="0" w:space="0" w:color="auto"/>
                <w:left w:val="none" w:sz="0" w:space="0" w:color="auto"/>
                <w:bottom w:val="none" w:sz="0" w:space="0" w:color="auto"/>
                <w:right w:val="none" w:sz="0" w:space="0" w:color="auto"/>
              </w:divBdr>
            </w:div>
            <w:div w:id="1026564057">
              <w:marLeft w:val="0"/>
              <w:marRight w:val="0"/>
              <w:marTop w:val="0"/>
              <w:marBottom w:val="0"/>
              <w:divBdr>
                <w:top w:val="none" w:sz="0" w:space="0" w:color="auto"/>
                <w:left w:val="none" w:sz="0" w:space="0" w:color="auto"/>
                <w:bottom w:val="none" w:sz="0" w:space="0" w:color="auto"/>
                <w:right w:val="none" w:sz="0" w:space="0" w:color="auto"/>
              </w:divBdr>
            </w:div>
            <w:div w:id="1027944805">
              <w:marLeft w:val="0"/>
              <w:marRight w:val="0"/>
              <w:marTop w:val="0"/>
              <w:marBottom w:val="0"/>
              <w:divBdr>
                <w:top w:val="none" w:sz="0" w:space="0" w:color="auto"/>
                <w:left w:val="none" w:sz="0" w:space="0" w:color="auto"/>
                <w:bottom w:val="none" w:sz="0" w:space="0" w:color="auto"/>
                <w:right w:val="none" w:sz="0" w:space="0" w:color="auto"/>
              </w:divBdr>
            </w:div>
            <w:div w:id="1061172567">
              <w:marLeft w:val="0"/>
              <w:marRight w:val="0"/>
              <w:marTop w:val="0"/>
              <w:marBottom w:val="0"/>
              <w:divBdr>
                <w:top w:val="none" w:sz="0" w:space="0" w:color="auto"/>
                <w:left w:val="none" w:sz="0" w:space="0" w:color="auto"/>
                <w:bottom w:val="none" w:sz="0" w:space="0" w:color="auto"/>
                <w:right w:val="none" w:sz="0" w:space="0" w:color="auto"/>
              </w:divBdr>
            </w:div>
            <w:div w:id="1061516408">
              <w:marLeft w:val="0"/>
              <w:marRight w:val="0"/>
              <w:marTop w:val="0"/>
              <w:marBottom w:val="0"/>
              <w:divBdr>
                <w:top w:val="none" w:sz="0" w:space="0" w:color="auto"/>
                <w:left w:val="none" w:sz="0" w:space="0" w:color="auto"/>
                <w:bottom w:val="none" w:sz="0" w:space="0" w:color="auto"/>
                <w:right w:val="none" w:sz="0" w:space="0" w:color="auto"/>
              </w:divBdr>
            </w:div>
            <w:div w:id="1096486218">
              <w:marLeft w:val="0"/>
              <w:marRight w:val="0"/>
              <w:marTop w:val="0"/>
              <w:marBottom w:val="0"/>
              <w:divBdr>
                <w:top w:val="none" w:sz="0" w:space="0" w:color="auto"/>
                <w:left w:val="none" w:sz="0" w:space="0" w:color="auto"/>
                <w:bottom w:val="none" w:sz="0" w:space="0" w:color="auto"/>
                <w:right w:val="none" w:sz="0" w:space="0" w:color="auto"/>
              </w:divBdr>
            </w:div>
            <w:div w:id="1100417244">
              <w:marLeft w:val="0"/>
              <w:marRight w:val="0"/>
              <w:marTop w:val="0"/>
              <w:marBottom w:val="0"/>
              <w:divBdr>
                <w:top w:val="none" w:sz="0" w:space="0" w:color="auto"/>
                <w:left w:val="none" w:sz="0" w:space="0" w:color="auto"/>
                <w:bottom w:val="none" w:sz="0" w:space="0" w:color="auto"/>
                <w:right w:val="none" w:sz="0" w:space="0" w:color="auto"/>
              </w:divBdr>
            </w:div>
            <w:div w:id="1128352350">
              <w:marLeft w:val="0"/>
              <w:marRight w:val="0"/>
              <w:marTop w:val="0"/>
              <w:marBottom w:val="0"/>
              <w:divBdr>
                <w:top w:val="none" w:sz="0" w:space="0" w:color="auto"/>
                <w:left w:val="none" w:sz="0" w:space="0" w:color="auto"/>
                <w:bottom w:val="none" w:sz="0" w:space="0" w:color="auto"/>
                <w:right w:val="none" w:sz="0" w:space="0" w:color="auto"/>
              </w:divBdr>
            </w:div>
            <w:div w:id="1128552432">
              <w:marLeft w:val="0"/>
              <w:marRight w:val="0"/>
              <w:marTop w:val="0"/>
              <w:marBottom w:val="0"/>
              <w:divBdr>
                <w:top w:val="none" w:sz="0" w:space="0" w:color="auto"/>
                <w:left w:val="none" w:sz="0" w:space="0" w:color="auto"/>
                <w:bottom w:val="none" w:sz="0" w:space="0" w:color="auto"/>
                <w:right w:val="none" w:sz="0" w:space="0" w:color="auto"/>
              </w:divBdr>
            </w:div>
            <w:div w:id="1174221606">
              <w:marLeft w:val="0"/>
              <w:marRight w:val="0"/>
              <w:marTop w:val="0"/>
              <w:marBottom w:val="0"/>
              <w:divBdr>
                <w:top w:val="none" w:sz="0" w:space="0" w:color="auto"/>
                <w:left w:val="none" w:sz="0" w:space="0" w:color="auto"/>
                <w:bottom w:val="none" w:sz="0" w:space="0" w:color="auto"/>
                <w:right w:val="none" w:sz="0" w:space="0" w:color="auto"/>
              </w:divBdr>
            </w:div>
            <w:div w:id="1191797724">
              <w:marLeft w:val="0"/>
              <w:marRight w:val="0"/>
              <w:marTop w:val="0"/>
              <w:marBottom w:val="0"/>
              <w:divBdr>
                <w:top w:val="none" w:sz="0" w:space="0" w:color="auto"/>
                <w:left w:val="none" w:sz="0" w:space="0" w:color="auto"/>
                <w:bottom w:val="none" w:sz="0" w:space="0" w:color="auto"/>
                <w:right w:val="none" w:sz="0" w:space="0" w:color="auto"/>
              </w:divBdr>
            </w:div>
            <w:div w:id="1210191834">
              <w:marLeft w:val="0"/>
              <w:marRight w:val="0"/>
              <w:marTop w:val="0"/>
              <w:marBottom w:val="0"/>
              <w:divBdr>
                <w:top w:val="none" w:sz="0" w:space="0" w:color="auto"/>
                <w:left w:val="none" w:sz="0" w:space="0" w:color="auto"/>
                <w:bottom w:val="none" w:sz="0" w:space="0" w:color="auto"/>
                <w:right w:val="none" w:sz="0" w:space="0" w:color="auto"/>
              </w:divBdr>
            </w:div>
            <w:div w:id="1213349976">
              <w:marLeft w:val="0"/>
              <w:marRight w:val="0"/>
              <w:marTop w:val="0"/>
              <w:marBottom w:val="0"/>
              <w:divBdr>
                <w:top w:val="none" w:sz="0" w:space="0" w:color="auto"/>
                <w:left w:val="none" w:sz="0" w:space="0" w:color="auto"/>
                <w:bottom w:val="none" w:sz="0" w:space="0" w:color="auto"/>
                <w:right w:val="none" w:sz="0" w:space="0" w:color="auto"/>
              </w:divBdr>
            </w:div>
            <w:div w:id="1276252044">
              <w:marLeft w:val="0"/>
              <w:marRight w:val="0"/>
              <w:marTop w:val="0"/>
              <w:marBottom w:val="0"/>
              <w:divBdr>
                <w:top w:val="none" w:sz="0" w:space="0" w:color="auto"/>
                <w:left w:val="none" w:sz="0" w:space="0" w:color="auto"/>
                <w:bottom w:val="none" w:sz="0" w:space="0" w:color="auto"/>
                <w:right w:val="none" w:sz="0" w:space="0" w:color="auto"/>
              </w:divBdr>
            </w:div>
            <w:div w:id="1289703882">
              <w:marLeft w:val="0"/>
              <w:marRight w:val="0"/>
              <w:marTop w:val="0"/>
              <w:marBottom w:val="0"/>
              <w:divBdr>
                <w:top w:val="none" w:sz="0" w:space="0" w:color="auto"/>
                <w:left w:val="none" w:sz="0" w:space="0" w:color="auto"/>
                <w:bottom w:val="none" w:sz="0" w:space="0" w:color="auto"/>
                <w:right w:val="none" w:sz="0" w:space="0" w:color="auto"/>
              </w:divBdr>
            </w:div>
            <w:div w:id="1299217034">
              <w:marLeft w:val="0"/>
              <w:marRight w:val="0"/>
              <w:marTop w:val="0"/>
              <w:marBottom w:val="0"/>
              <w:divBdr>
                <w:top w:val="none" w:sz="0" w:space="0" w:color="auto"/>
                <w:left w:val="none" w:sz="0" w:space="0" w:color="auto"/>
                <w:bottom w:val="none" w:sz="0" w:space="0" w:color="auto"/>
                <w:right w:val="none" w:sz="0" w:space="0" w:color="auto"/>
              </w:divBdr>
            </w:div>
            <w:div w:id="1306619472">
              <w:marLeft w:val="0"/>
              <w:marRight w:val="0"/>
              <w:marTop w:val="0"/>
              <w:marBottom w:val="0"/>
              <w:divBdr>
                <w:top w:val="none" w:sz="0" w:space="0" w:color="auto"/>
                <w:left w:val="none" w:sz="0" w:space="0" w:color="auto"/>
                <w:bottom w:val="none" w:sz="0" w:space="0" w:color="auto"/>
                <w:right w:val="none" w:sz="0" w:space="0" w:color="auto"/>
              </w:divBdr>
            </w:div>
            <w:div w:id="1323854301">
              <w:marLeft w:val="0"/>
              <w:marRight w:val="0"/>
              <w:marTop w:val="0"/>
              <w:marBottom w:val="0"/>
              <w:divBdr>
                <w:top w:val="none" w:sz="0" w:space="0" w:color="auto"/>
                <w:left w:val="none" w:sz="0" w:space="0" w:color="auto"/>
                <w:bottom w:val="none" w:sz="0" w:space="0" w:color="auto"/>
                <w:right w:val="none" w:sz="0" w:space="0" w:color="auto"/>
              </w:divBdr>
            </w:div>
            <w:div w:id="1347555708">
              <w:marLeft w:val="0"/>
              <w:marRight w:val="0"/>
              <w:marTop w:val="0"/>
              <w:marBottom w:val="0"/>
              <w:divBdr>
                <w:top w:val="none" w:sz="0" w:space="0" w:color="auto"/>
                <w:left w:val="none" w:sz="0" w:space="0" w:color="auto"/>
                <w:bottom w:val="none" w:sz="0" w:space="0" w:color="auto"/>
                <w:right w:val="none" w:sz="0" w:space="0" w:color="auto"/>
              </w:divBdr>
            </w:div>
            <w:div w:id="1371683266">
              <w:marLeft w:val="0"/>
              <w:marRight w:val="0"/>
              <w:marTop w:val="0"/>
              <w:marBottom w:val="0"/>
              <w:divBdr>
                <w:top w:val="none" w:sz="0" w:space="0" w:color="auto"/>
                <w:left w:val="none" w:sz="0" w:space="0" w:color="auto"/>
                <w:bottom w:val="none" w:sz="0" w:space="0" w:color="auto"/>
                <w:right w:val="none" w:sz="0" w:space="0" w:color="auto"/>
              </w:divBdr>
            </w:div>
            <w:div w:id="1385444321">
              <w:marLeft w:val="0"/>
              <w:marRight w:val="0"/>
              <w:marTop w:val="0"/>
              <w:marBottom w:val="0"/>
              <w:divBdr>
                <w:top w:val="none" w:sz="0" w:space="0" w:color="auto"/>
                <w:left w:val="none" w:sz="0" w:space="0" w:color="auto"/>
                <w:bottom w:val="none" w:sz="0" w:space="0" w:color="auto"/>
                <w:right w:val="none" w:sz="0" w:space="0" w:color="auto"/>
              </w:divBdr>
            </w:div>
            <w:div w:id="1428841854">
              <w:marLeft w:val="0"/>
              <w:marRight w:val="0"/>
              <w:marTop w:val="0"/>
              <w:marBottom w:val="0"/>
              <w:divBdr>
                <w:top w:val="none" w:sz="0" w:space="0" w:color="auto"/>
                <w:left w:val="none" w:sz="0" w:space="0" w:color="auto"/>
                <w:bottom w:val="none" w:sz="0" w:space="0" w:color="auto"/>
                <w:right w:val="none" w:sz="0" w:space="0" w:color="auto"/>
              </w:divBdr>
            </w:div>
            <w:div w:id="1447581907">
              <w:marLeft w:val="0"/>
              <w:marRight w:val="0"/>
              <w:marTop w:val="0"/>
              <w:marBottom w:val="0"/>
              <w:divBdr>
                <w:top w:val="none" w:sz="0" w:space="0" w:color="auto"/>
                <w:left w:val="none" w:sz="0" w:space="0" w:color="auto"/>
                <w:bottom w:val="none" w:sz="0" w:space="0" w:color="auto"/>
                <w:right w:val="none" w:sz="0" w:space="0" w:color="auto"/>
              </w:divBdr>
            </w:div>
            <w:div w:id="1465078143">
              <w:marLeft w:val="0"/>
              <w:marRight w:val="0"/>
              <w:marTop w:val="0"/>
              <w:marBottom w:val="0"/>
              <w:divBdr>
                <w:top w:val="none" w:sz="0" w:space="0" w:color="auto"/>
                <w:left w:val="none" w:sz="0" w:space="0" w:color="auto"/>
                <w:bottom w:val="none" w:sz="0" w:space="0" w:color="auto"/>
                <w:right w:val="none" w:sz="0" w:space="0" w:color="auto"/>
              </w:divBdr>
            </w:div>
            <w:div w:id="1483739045">
              <w:marLeft w:val="0"/>
              <w:marRight w:val="0"/>
              <w:marTop w:val="0"/>
              <w:marBottom w:val="0"/>
              <w:divBdr>
                <w:top w:val="none" w:sz="0" w:space="0" w:color="auto"/>
                <w:left w:val="none" w:sz="0" w:space="0" w:color="auto"/>
                <w:bottom w:val="none" w:sz="0" w:space="0" w:color="auto"/>
                <w:right w:val="none" w:sz="0" w:space="0" w:color="auto"/>
              </w:divBdr>
            </w:div>
            <w:div w:id="1531604795">
              <w:marLeft w:val="0"/>
              <w:marRight w:val="0"/>
              <w:marTop w:val="0"/>
              <w:marBottom w:val="0"/>
              <w:divBdr>
                <w:top w:val="none" w:sz="0" w:space="0" w:color="auto"/>
                <w:left w:val="none" w:sz="0" w:space="0" w:color="auto"/>
                <w:bottom w:val="none" w:sz="0" w:space="0" w:color="auto"/>
                <w:right w:val="none" w:sz="0" w:space="0" w:color="auto"/>
              </w:divBdr>
            </w:div>
            <w:div w:id="1551915543">
              <w:marLeft w:val="0"/>
              <w:marRight w:val="0"/>
              <w:marTop w:val="0"/>
              <w:marBottom w:val="0"/>
              <w:divBdr>
                <w:top w:val="none" w:sz="0" w:space="0" w:color="auto"/>
                <w:left w:val="none" w:sz="0" w:space="0" w:color="auto"/>
                <w:bottom w:val="none" w:sz="0" w:space="0" w:color="auto"/>
                <w:right w:val="none" w:sz="0" w:space="0" w:color="auto"/>
              </w:divBdr>
            </w:div>
            <w:div w:id="1560243833">
              <w:marLeft w:val="0"/>
              <w:marRight w:val="0"/>
              <w:marTop w:val="0"/>
              <w:marBottom w:val="0"/>
              <w:divBdr>
                <w:top w:val="none" w:sz="0" w:space="0" w:color="auto"/>
                <w:left w:val="none" w:sz="0" w:space="0" w:color="auto"/>
                <w:bottom w:val="none" w:sz="0" w:space="0" w:color="auto"/>
                <w:right w:val="none" w:sz="0" w:space="0" w:color="auto"/>
              </w:divBdr>
            </w:div>
            <w:div w:id="1580139853">
              <w:marLeft w:val="0"/>
              <w:marRight w:val="0"/>
              <w:marTop w:val="0"/>
              <w:marBottom w:val="0"/>
              <w:divBdr>
                <w:top w:val="none" w:sz="0" w:space="0" w:color="auto"/>
                <w:left w:val="none" w:sz="0" w:space="0" w:color="auto"/>
                <w:bottom w:val="none" w:sz="0" w:space="0" w:color="auto"/>
                <w:right w:val="none" w:sz="0" w:space="0" w:color="auto"/>
              </w:divBdr>
            </w:div>
            <w:div w:id="1582987576">
              <w:marLeft w:val="0"/>
              <w:marRight w:val="0"/>
              <w:marTop w:val="0"/>
              <w:marBottom w:val="0"/>
              <w:divBdr>
                <w:top w:val="none" w:sz="0" w:space="0" w:color="auto"/>
                <w:left w:val="none" w:sz="0" w:space="0" w:color="auto"/>
                <w:bottom w:val="none" w:sz="0" w:space="0" w:color="auto"/>
                <w:right w:val="none" w:sz="0" w:space="0" w:color="auto"/>
              </w:divBdr>
            </w:div>
            <w:div w:id="1615019857">
              <w:marLeft w:val="0"/>
              <w:marRight w:val="0"/>
              <w:marTop w:val="0"/>
              <w:marBottom w:val="0"/>
              <w:divBdr>
                <w:top w:val="none" w:sz="0" w:space="0" w:color="auto"/>
                <w:left w:val="none" w:sz="0" w:space="0" w:color="auto"/>
                <w:bottom w:val="none" w:sz="0" w:space="0" w:color="auto"/>
                <w:right w:val="none" w:sz="0" w:space="0" w:color="auto"/>
              </w:divBdr>
            </w:div>
            <w:div w:id="1623923186">
              <w:marLeft w:val="0"/>
              <w:marRight w:val="0"/>
              <w:marTop w:val="0"/>
              <w:marBottom w:val="0"/>
              <w:divBdr>
                <w:top w:val="none" w:sz="0" w:space="0" w:color="auto"/>
                <w:left w:val="none" w:sz="0" w:space="0" w:color="auto"/>
                <w:bottom w:val="none" w:sz="0" w:space="0" w:color="auto"/>
                <w:right w:val="none" w:sz="0" w:space="0" w:color="auto"/>
              </w:divBdr>
            </w:div>
            <w:div w:id="1633948649">
              <w:marLeft w:val="0"/>
              <w:marRight w:val="0"/>
              <w:marTop w:val="0"/>
              <w:marBottom w:val="0"/>
              <w:divBdr>
                <w:top w:val="none" w:sz="0" w:space="0" w:color="auto"/>
                <w:left w:val="none" w:sz="0" w:space="0" w:color="auto"/>
                <w:bottom w:val="none" w:sz="0" w:space="0" w:color="auto"/>
                <w:right w:val="none" w:sz="0" w:space="0" w:color="auto"/>
              </w:divBdr>
            </w:div>
            <w:div w:id="1634864035">
              <w:marLeft w:val="0"/>
              <w:marRight w:val="0"/>
              <w:marTop w:val="0"/>
              <w:marBottom w:val="0"/>
              <w:divBdr>
                <w:top w:val="none" w:sz="0" w:space="0" w:color="auto"/>
                <w:left w:val="none" w:sz="0" w:space="0" w:color="auto"/>
                <w:bottom w:val="none" w:sz="0" w:space="0" w:color="auto"/>
                <w:right w:val="none" w:sz="0" w:space="0" w:color="auto"/>
              </w:divBdr>
            </w:div>
            <w:div w:id="1640382559">
              <w:marLeft w:val="0"/>
              <w:marRight w:val="0"/>
              <w:marTop w:val="0"/>
              <w:marBottom w:val="0"/>
              <w:divBdr>
                <w:top w:val="none" w:sz="0" w:space="0" w:color="auto"/>
                <w:left w:val="none" w:sz="0" w:space="0" w:color="auto"/>
                <w:bottom w:val="none" w:sz="0" w:space="0" w:color="auto"/>
                <w:right w:val="none" w:sz="0" w:space="0" w:color="auto"/>
              </w:divBdr>
            </w:div>
            <w:div w:id="1641114140">
              <w:marLeft w:val="0"/>
              <w:marRight w:val="0"/>
              <w:marTop w:val="0"/>
              <w:marBottom w:val="0"/>
              <w:divBdr>
                <w:top w:val="none" w:sz="0" w:space="0" w:color="auto"/>
                <w:left w:val="none" w:sz="0" w:space="0" w:color="auto"/>
                <w:bottom w:val="none" w:sz="0" w:space="0" w:color="auto"/>
                <w:right w:val="none" w:sz="0" w:space="0" w:color="auto"/>
              </w:divBdr>
            </w:div>
            <w:div w:id="1644042571">
              <w:marLeft w:val="0"/>
              <w:marRight w:val="0"/>
              <w:marTop w:val="0"/>
              <w:marBottom w:val="0"/>
              <w:divBdr>
                <w:top w:val="none" w:sz="0" w:space="0" w:color="auto"/>
                <w:left w:val="none" w:sz="0" w:space="0" w:color="auto"/>
                <w:bottom w:val="none" w:sz="0" w:space="0" w:color="auto"/>
                <w:right w:val="none" w:sz="0" w:space="0" w:color="auto"/>
              </w:divBdr>
            </w:div>
            <w:div w:id="1651789628">
              <w:marLeft w:val="0"/>
              <w:marRight w:val="0"/>
              <w:marTop w:val="0"/>
              <w:marBottom w:val="0"/>
              <w:divBdr>
                <w:top w:val="none" w:sz="0" w:space="0" w:color="auto"/>
                <w:left w:val="none" w:sz="0" w:space="0" w:color="auto"/>
                <w:bottom w:val="none" w:sz="0" w:space="0" w:color="auto"/>
                <w:right w:val="none" w:sz="0" w:space="0" w:color="auto"/>
              </w:divBdr>
            </w:div>
            <w:div w:id="1654605349">
              <w:marLeft w:val="0"/>
              <w:marRight w:val="0"/>
              <w:marTop w:val="0"/>
              <w:marBottom w:val="0"/>
              <w:divBdr>
                <w:top w:val="none" w:sz="0" w:space="0" w:color="auto"/>
                <w:left w:val="none" w:sz="0" w:space="0" w:color="auto"/>
                <w:bottom w:val="none" w:sz="0" w:space="0" w:color="auto"/>
                <w:right w:val="none" w:sz="0" w:space="0" w:color="auto"/>
              </w:divBdr>
            </w:div>
            <w:div w:id="1655139679">
              <w:marLeft w:val="0"/>
              <w:marRight w:val="0"/>
              <w:marTop w:val="0"/>
              <w:marBottom w:val="0"/>
              <w:divBdr>
                <w:top w:val="none" w:sz="0" w:space="0" w:color="auto"/>
                <w:left w:val="none" w:sz="0" w:space="0" w:color="auto"/>
                <w:bottom w:val="none" w:sz="0" w:space="0" w:color="auto"/>
                <w:right w:val="none" w:sz="0" w:space="0" w:color="auto"/>
              </w:divBdr>
            </w:div>
            <w:div w:id="1656492570">
              <w:marLeft w:val="0"/>
              <w:marRight w:val="0"/>
              <w:marTop w:val="0"/>
              <w:marBottom w:val="0"/>
              <w:divBdr>
                <w:top w:val="none" w:sz="0" w:space="0" w:color="auto"/>
                <w:left w:val="none" w:sz="0" w:space="0" w:color="auto"/>
                <w:bottom w:val="none" w:sz="0" w:space="0" w:color="auto"/>
                <w:right w:val="none" w:sz="0" w:space="0" w:color="auto"/>
              </w:divBdr>
            </w:div>
            <w:div w:id="1661496955">
              <w:marLeft w:val="0"/>
              <w:marRight w:val="0"/>
              <w:marTop w:val="0"/>
              <w:marBottom w:val="0"/>
              <w:divBdr>
                <w:top w:val="none" w:sz="0" w:space="0" w:color="auto"/>
                <w:left w:val="none" w:sz="0" w:space="0" w:color="auto"/>
                <w:bottom w:val="none" w:sz="0" w:space="0" w:color="auto"/>
                <w:right w:val="none" w:sz="0" w:space="0" w:color="auto"/>
              </w:divBdr>
            </w:div>
            <w:div w:id="1668629116">
              <w:marLeft w:val="0"/>
              <w:marRight w:val="0"/>
              <w:marTop w:val="0"/>
              <w:marBottom w:val="0"/>
              <w:divBdr>
                <w:top w:val="none" w:sz="0" w:space="0" w:color="auto"/>
                <w:left w:val="none" w:sz="0" w:space="0" w:color="auto"/>
                <w:bottom w:val="none" w:sz="0" w:space="0" w:color="auto"/>
                <w:right w:val="none" w:sz="0" w:space="0" w:color="auto"/>
              </w:divBdr>
            </w:div>
            <w:div w:id="1682051537">
              <w:marLeft w:val="0"/>
              <w:marRight w:val="0"/>
              <w:marTop w:val="0"/>
              <w:marBottom w:val="0"/>
              <w:divBdr>
                <w:top w:val="none" w:sz="0" w:space="0" w:color="auto"/>
                <w:left w:val="none" w:sz="0" w:space="0" w:color="auto"/>
                <w:bottom w:val="none" w:sz="0" w:space="0" w:color="auto"/>
                <w:right w:val="none" w:sz="0" w:space="0" w:color="auto"/>
              </w:divBdr>
            </w:div>
            <w:div w:id="1686007913">
              <w:marLeft w:val="0"/>
              <w:marRight w:val="0"/>
              <w:marTop w:val="0"/>
              <w:marBottom w:val="0"/>
              <w:divBdr>
                <w:top w:val="none" w:sz="0" w:space="0" w:color="auto"/>
                <w:left w:val="none" w:sz="0" w:space="0" w:color="auto"/>
                <w:bottom w:val="none" w:sz="0" w:space="0" w:color="auto"/>
                <w:right w:val="none" w:sz="0" w:space="0" w:color="auto"/>
              </w:divBdr>
            </w:div>
            <w:div w:id="1699308724">
              <w:marLeft w:val="0"/>
              <w:marRight w:val="0"/>
              <w:marTop w:val="0"/>
              <w:marBottom w:val="0"/>
              <w:divBdr>
                <w:top w:val="none" w:sz="0" w:space="0" w:color="auto"/>
                <w:left w:val="none" w:sz="0" w:space="0" w:color="auto"/>
                <w:bottom w:val="none" w:sz="0" w:space="0" w:color="auto"/>
                <w:right w:val="none" w:sz="0" w:space="0" w:color="auto"/>
              </w:divBdr>
            </w:div>
            <w:div w:id="1721780911">
              <w:marLeft w:val="0"/>
              <w:marRight w:val="0"/>
              <w:marTop w:val="0"/>
              <w:marBottom w:val="0"/>
              <w:divBdr>
                <w:top w:val="none" w:sz="0" w:space="0" w:color="auto"/>
                <w:left w:val="none" w:sz="0" w:space="0" w:color="auto"/>
                <w:bottom w:val="none" w:sz="0" w:space="0" w:color="auto"/>
                <w:right w:val="none" w:sz="0" w:space="0" w:color="auto"/>
              </w:divBdr>
            </w:div>
            <w:div w:id="1751805149">
              <w:marLeft w:val="0"/>
              <w:marRight w:val="0"/>
              <w:marTop w:val="0"/>
              <w:marBottom w:val="0"/>
              <w:divBdr>
                <w:top w:val="none" w:sz="0" w:space="0" w:color="auto"/>
                <w:left w:val="none" w:sz="0" w:space="0" w:color="auto"/>
                <w:bottom w:val="none" w:sz="0" w:space="0" w:color="auto"/>
                <w:right w:val="none" w:sz="0" w:space="0" w:color="auto"/>
              </w:divBdr>
            </w:div>
            <w:div w:id="1751851230">
              <w:marLeft w:val="0"/>
              <w:marRight w:val="0"/>
              <w:marTop w:val="0"/>
              <w:marBottom w:val="0"/>
              <w:divBdr>
                <w:top w:val="none" w:sz="0" w:space="0" w:color="auto"/>
                <w:left w:val="none" w:sz="0" w:space="0" w:color="auto"/>
                <w:bottom w:val="none" w:sz="0" w:space="0" w:color="auto"/>
                <w:right w:val="none" w:sz="0" w:space="0" w:color="auto"/>
              </w:divBdr>
            </w:div>
            <w:div w:id="1769697336">
              <w:marLeft w:val="0"/>
              <w:marRight w:val="0"/>
              <w:marTop w:val="0"/>
              <w:marBottom w:val="0"/>
              <w:divBdr>
                <w:top w:val="none" w:sz="0" w:space="0" w:color="auto"/>
                <w:left w:val="none" w:sz="0" w:space="0" w:color="auto"/>
                <w:bottom w:val="none" w:sz="0" w:space="0" w:color="auto"/>
                <w:right w:val="none" w:sz="0" w:space="0" w:color="auto"/>
              </w:divBdr>
            </w:div>
            <w:div w:id="1802848024">
              <w:marLeft w:val="0"/>
              <w:marRight w:val="0"/>
              <w:marTop w:val="0"/>
              <w:marBottom w:val="0"/>
              <w:divBdr>
                <w:top w:val="none" w:sz="0" w:space="0" w:color="auto"/>
                <w:left w:val="none" w:sz="0" w:space="0" w:color="auto"/>
                <w:bottom w:val="none" w:sz="0" w:space="0" w:color="auto"/>
                <w:right w:val="none" w:sz="0" w:space="0" w:color="auto"/>
              </w:divBdr>
            </w:div>
            <w:div w:id="1811480842">
              <w:marLeft w:val="0"/>
              <w:marRight w:val="0"/>
              <w:marTop w:val="0"/>
              <w:marBottom w:val="0"/>
              <w:divBdr>
                <w:top w:val="none" w:sz="0" w:space="0" w:color="auto"/>
                <w:left w:val="none" w:sz="0" w:space="0" w:color="auto"/>
                <w:bottom w:val="none" w:sz="0" w:space="0" w:color="auto"/>
                <w:right w:val="none" w:sz="0" w:space="0" w:color="auto"/>
              </w:divBdr>
            </w:div>
            <w:div w:id="1814902822">
              <w:marLeft w:val="0"/>
              <w:marRight w:val="0"/>
              <w:marTop w:val="0"/>
              <w:marBottom w:val="0"/>
              <w:divBdr>
                <w:top w:val="none" w:sz="0" w:space="0" w:color="auto"/>
                <w:left w:val="none" w:sz="0" w:space="0" w:color="auto"/>
                <w:bottom w:val="none" w:sz="0" w:space="0" w:color="auto"/>
                <w:right w:val="none" w:sz="0" w:space="0" w:color="auto"/>
              </w:divBdr>
            </w:div>
            <w:div w:id="1828784630">
              <w:marLeft w:val="0"/>
              <w:marRight w:val="0"/>
              <w:marTop w:val="0"/>
              <w:marBottom w:val="0"/>
              <w:divBdr>
                <w:top w:val="none" w:sz="0" w:space="0" w:color="auto"/>
                <w:left w:val="none" w:sz="0" w:space="0" w:color="auto"/>
                <w:bottom w:val="none" w:sz="0" w:space="0" w:color="auto"/>
                <w:right w:val="none" w:sz="0" w:space="0" w:color="auto"/>
              </w:divBdr>
            </w:div>
            <w:div w:id="1837529191">
              <w:marLeft w:val="0"/>
              <w:marRight w:val="0"/>
              <w:marTop w:val="0"/>
              <w:marBottom w:val="0"/>
              <w:divBdr>
                <w:top w:val="none" w:sz="0" w:space="0" w:color="auto"/>
                <w:left w:val="none" w:sz="0" w:space="0" w:color="auto"/>
                <w:bottom w:val="none" w:sz="0" w:space="0" w:color="auto"/>
                <w:right w:val="none" w:sz="0" w:space="0" w:color="auto"/>
              </w:divBdr>
            </w:div>
            <w:div w:id="1838157489">
              <w:marLeft w:val="0"/>
              <w:marRight w:val="0"/>
              <w:marTop w:val="0"/>
              <w:marBottom w:val="0"/>
              <w:divBdr>
                <w:top w:val="none" w:sz="0" w:space="0" w:color="auto"/>
                <w:left w:val="none" w:sz="0" w:space="0" w:color="auto"/>
                <w:bottom w:val="none" w:sz="0" w:space="0" w:color="auto"/>
                <w:right w:val="none" w:sz="0" w:space="0" w:color="auto"/>
              </w:divBdr>
            </w:div>
            <w:div w:id="1843162234">
              <w:marLeft w:val="0"/>
              <w:marRight w:val="0"/>
              <w:marTop w:val="0"/>
              <w:marBottom w:val="0"/>
              <w:divBdr>
                <w:top w:val="none" w:sz="0" w:space="0" w:color="auto"/>
                <w:left w:val="none" w:sz="0" w:space="0" w:color="auto"/>
                <w:bottom w:val="none" w:sz="0" w:space="0" w:color="auto"/>
                <w:right w:val="none" w:sz="0" w:space="0" w:color="auto"/>
              </w:divBdr>
            </w:div>
            <w:div w:id="1869682415">
              <w:marLeft w:val="0"/>
              <w:marRight w:val="0"/>
              <w:marTop w:val="0"/>
              <w:marBottom w:val="0"/>
              <w:divBdr>
                <w:top w:val="none" w:sz="0" w:space="0" w:color="auto"/>
                <w:left w:val="none" w:sz="0" w:space="0" w:color="auto"/>
                <w:bottom w:val="none" w:sz="0" w:space="0" w:color="auto"/>
                <w:right w:val="none" w:sz="0" w:space="0" w:color="auto"/>
              </w:divBdr>
            </w:div>
            <w:div w:id="1884319997">
              <w:marLeft w:val="0"/>
              <w:marRight w:val="0"/>
              <w:marTop w:val="0"/>
              <w:marBottom w:val="0"/>
              <w:divBdr>
                <w:top w:val="none" w:sz="0" w:space="0" w:color="auto"/>
                <w:left w:val="none" w:sz="0" w:space="0" w:color="auto"/>
                <w:bottom w:val="none" w:sz="0" w:space="0" w:color="auto"/>
                <w:right w:val="none" w:sz="0" w:space="0" w:color="auto"/>
              </w:divBdr>
            </w:div>
            <w:div w:id="1884555805">
              <w:marLeft w:val="0"/>
              <w:marRight w:val="0"/>
              <w:marTop w:val="0"/>
              <w:marBottom w:val="0"/>
              <w:divBdr>
                <w:top w:val="none" w:sz="0" w:space="0" w:color="auto"/>
                <w:left w:val="none" w:sz="0" w:space="0" w:color="auto"/>
                <w:bottom w:val="none" w:sz="0" w:space="0" w:color="auto"/>
                <w:right w:val="none" w:sz="0" w:space="0" w:color="auto"/>
              </w:divBdr>
            </w:div>
            <w:div w:id="1902018061">
              <w:marLeft w:val="0"/>
              <w:marRight w:val="0"/>
              <w:marTop w:val="0"/>
              <w:marBottom w:val="0"/>
              <w:divBdr>
                <w:top w:val="none" w:sz="0" w:space="0" w:color="auto"/>
                <w:left w:val="none" w:sz="0" w:space="0" w:color="auto"/>
                <w:bottom w:val="none" w:sz="0" w:space="0" w:color="auto"/>
                <w:right w:val="none" w:sz="0" w:space="0" w:color="auto"/>
              </w:divBdr>
            </w:div>
            <w:div w:id="1907644333">
              <w:marLeft w:val="0"/>
              <w:marRight w:val="0"/>
              <w:marTop w:val="0"/>
              <w:marBottom w:val="0"/>
              <w:divBdr>
                <w:top w:val="none" w:sz="0" w:space="0" w:color="auto"/>
                <w:left w:val="none" w:sz="0" w:space="0" w:color="auto"/>
                <w:bottom w:val="none" w:sz="0" w:space="0" w:color="auto"/>
                <w:right w:val="none" w:sz="0" w:space="0" w:color="auto"/>
              </w:divBdr>
            </w:div>
            <w:div w:id="1909992513">
              <w:marLeft w:val="0"/>
              <w:marRight w:val="0"/>
              <w:marTop w:val="0"/>
              <w:marBottom w:val="0"/>
              <w:divBdr>
                <w:top w:val="none" w:sz="0" w:space="0" w:color="auto"/>
                <w:left w:val="none" w:sz="0" w:space="0" w:color="auto"/>
                <w:bottom w:val="none" w:sz="0" w:space="0" w:color="auto"/>
                <w:right w:val="none" w:sz="0" w:space="0" w:color="auto"/>
              </w:divBdr>
            </w:div>
            <w:div w:id="1927762171">
              <w:marLeft w:val="0"/>
              <w:marRight w:val="0"/>
              <w:marTop w:val="0"/>
              <w:marBottom w:val="0"/>
              <w:divBdr>
                <w:top w:val="none" w:sz="0" w:space="0" w:color="auto"/>
                <w:left w:val="none" w:sz="0" w:space="0" w:color="auto"/>
                <w:bottom w:val="none" w:sz="0" w:space="0" w:color="auto"/>
                <w:right w:val="none" w:sz="0" w:space="0" w:color="auto"/>
              </w:divBdr>
            </w:div>
            <w:div w:id="1963538856">
              <w:marLeft w:val="0"/>
              <w:marRight w:val="0"/>
              <w:marTop w:val="0"/>
              <w:marBottom w:val="0"/>
              <w:divBdr>
                <w:top w:val="none" w:sz="0" w:space="0" w:color="auto"/>
                <w:left w:val="none" w:sz="0" w:space="0" w:color="auto"/>
                <w:bottom w:val="none" w:sz="0" w:space="0" w:color="auto"/>
                <w:right w:val="none" w:sz="0" w:space="0" w:color="auto"/>
              </w:divBdr>
            </w:div>
            <w:div w:id="1974097257">
              <w:marLeft w:val="0"/>
              <w:marRight w:val="0"/>
              <w:marTop w:val="0"/>
              <w:marBottom w:val="0"/>
              <w:divBdr>
                <w:top w:val="none" w:sz="0" w:space="0" w:color="auto"/>
                <w:left w:val="none" w:sz="0" w:space="0" w:color="auto"/>
                <w:bottom w:val="none" w:sz="0" w:space="0" w:color="auto"/>
                <w:right w:val="none" w:sz="0" w:space="0" w:color="auto"/>
              </w:divBdr>
            </w:div>
            <w:div w:id="1979872767">
              <w:marLeft w:val="0"/>
              <w:marRight w:val="0"/>
              <w:marTop w:val="0"/>
              <w:marBottom w:val="0"/>
              <w:divBdr>
                <w:top w:val="none" w:sz="0" w:space="0" w:color="auto"/>
                <w:left w:val="none" w:sz="0" w:space="0" w:color="auto"/>
                <w:bottom w:val="none" w:sz="0" w:space="0" w:color="auto"/>
                <w:right w:val="none" w:sz="0" w:space="0" w:color="auto"/>
              </w:divBdr>
            </w:div>
            <w:div w:id="1989242446">
              <w:marLeft w:val="0"/>
              <w:marRight w:val="0"/>
              <w:marTop w:val="0"/>
              <w:marBottom w:val="0"/>
              <w:divBdr>
                <w:top w:val="none" w:sz="0" w:space="0" w:color="auto"/>
                <w:left w:val="none" w:sz="0" w:space="0" w:color="auto"/>
                <w:bottom w:val="none" w:sz="0" w:space="0" w:color="auto"/>
                <w:right w:val="none" w:sz="0" w:space="0" w:color="auto"/>
              </w:divBdr>
            </w:div>
            <w:div w:id="2006975910">
              <w:marLeft w:val="0"/>
              <w:marRight w:val="0"/>
              <w:marTop w:val="0"/>
              <w:marBottom w:val="0"/>
              <w:divBdr>
                <w:top w:val="none" w:sz="0" w:space="0" w:color="auto"/>
                <w:left w:val="none" w:sz="0" w:space="0" w:color="auto"/>
                <w:bottom w:val="none" w:sz="0" w:space="0" w:color="auto"/>
                <w:right w:val="none" w:sz="0" w:space="0" w:color="auto"/>
              </w:divBdr>
            </w:div>
            <w:div w:id="2016150075">
              <w:marLeft w:val="0"/>
              <w:marRight w:val="0"/>
              <w:marTop w:val="0"/>
              <w:marBottom w:val="0"/>
              <w:divBdr>
                <w:top w:val="none" w:sz="0" w:space="0" w:color="auto"/>
                <w:left w:val="none" w:sz="0" w:space="0" w:color="auto"/>
                <w:bottom w:val="none" w:sz="0" w:space="0" w:color="auto"/>
                <w:right w:val="none" w:sz="0" w:space="0" w:color="auto"/>
              </w:divBdr>
            </w:div>
            <w:div w:id="2029870618">
              <w:marLeft w:val="0"/>
              <w:marRight w:val="0"/>
              <w:marTop w:val="0"/>
              <w:marBottom w:val="0"/>
              <w:divBdr>
                <w:top w:val="none" w:sz="0" w:space="0" w:color="auto"/>
                <w:left w:val="none" w:sz="0" w:space="0" w:color="auto"/>
                <w:bottom w:val="none" w:sz="0" w:space="0" w:color="auto"/>
                <w:right w:val="none" w:sz="0" w:space="0" w:color="auto"/>
              </w:divBdr>
            </w:div>
            <w:div w:id="2044665859">
              <w:marLeft w:val="0"/>
              <w:marRight w:val="0"/>
              <w:marTop w:val="0"/>
              <w:marBottom w:val="0"/>
              <w:divBdr>
                <w:top w:val="none" w:sz="0" w:space="0" w:color="auto"/>
                <w:left w:val="none" w:sz="0" w:space="0" w:color="auto"/>
                <w:bottom w:val="none" w:sz="0" w:space="0" w:color="auto"/>
                <w:right w:val="none" w:sz="0" w:space="0" w:color="auto"/>
              </w:divBdr>
            </w:div>
            <w:div w:id="2069302038">
              <w:marLeft w:val="0"/>
              <w:marRight w:val="0"/>
              <w:marTop w:val="0"/>
              <w:marBottom w:val="0"/>
              <w:divBdr>
                <w:top w:val="none" w:sz="0" w:space="0" w:color="auto"/>
                <w:left w:val="none" w:sz="0" w:space="0" w:color="auto"/>
                <w:bottom w:val="none" w:sz="0" w:space="0" w:color="auto"/>
                <w:right w:val="none" w:sz="0" w:space="0" w:color="auto"/>
              </w:divBdr>
            </w:div>
            <w:div w:id="2111197152">
              <w:marLeft w:val="0"/>
              <w:marRight w:val="0"/>
              <w:marTop w:val="0"/>
              <w:marBottom w:val="0"/>
              <w:divBdr>
                <w:top w:val="none" w:sz="0" w:space="0" w:color="auto"/>
                <w:left w:val="none" w:sz="0" w:space="0" w:color="auto"/>
                <w:bottom w:val="none" w:sz="0" w:space="0" w:color="auto"/>
                <w:right w:val="none" w:sz="0" w:space="0" w:color="auto"/>
              </w:divBdr>
            </w:div>
            <w:div w:id="21187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54">
      <w:bodyDiv w:val="1"/>
      <w:marLeft w:val="0"/>
      <w:marRight w:val="0"/>
      <w:marTop w:val="0"/>
      <w:marBottom w:val="0"/>
      <w:divBdr>
        <w:top w:val="none" w:sz="0" w:space="0" w:color="auto"/>
        <w:left w:val="none" w:sz="0" w:space="0" w:color="auto"/>
        <w:bottom w:val="none" w:sz="0" w:space="0" w:color="auto"/>
        <w:right w:val="none" w:sz="0" w:space="0" w:color="auto"/>
      </w:divBdr>
    </w:div>
    <w:div w:id="996954690">
      <w:bodyDiv w:val="1"/>
      <w:marLeft w:val="0"/>
      <w:marRight w:val="0"/>
      <w:marTop w:val="0"/>
      <w:marBottom w:val="0"/>
      <w:divBdr>
        <w:top w:val="none" w:sz="0" w:space="0" w:color="auto"/>
        <w:left w:val="none" w:sz="0" w:space="0" w:color="auto"/>
        <w:bottom w:val="none" w:sz="0" w:space="0" w:color="auto"/>
        <w:right w:val="none" w:sz="0" w:space="0" w:color="auto"/>
      </w:divBdr>
      <w:divsChild>
        <w:div w:id="148904570">
          <w:marLeft w:val="0"/>
          <w:marRight w:val="0"/>
          <w:marTop w:val="0"/>
          <w:marBottom w:val="0"/>
          <w:divBdr>
            <w:top w:val="none" w:sz="0" w:space="0" w:color="auto"/>
            <w:left w:val="none" w:sz="0" w:space="0" w:color="auto"/>
            <w:bottom w:val="none" w:sz="0" w:space="0" w:color="auto"/>
            <w:right w:val="none" w:sz="0" w:space="0" w:color="auto"/>
          </w:divBdr>
        </w:div>
      </w:divsChild>
    </w:div>
    <w:div w:id="1057513609">
      <w:bodyDiv w:val="1"/>
      <w:marLeft w:val="0"/>
      <w:marRight w:val="0"/>
      <w:marTop w:val="0"/>
      <w:marBottom w:val="0"/>
      <w:divBdr>
        <w:top w:val="none" w:sz="0" w:space="0" w:color="auto"/>
        <w:left w:val="none" w:sz="0" w:space="0" w:color="auto"/>
        <w:bottom w:val="none" w:sz="0" w:space="0" w:color="auto"/>
        <w:right w:val="none" w:sz="0" w:space="0" w:color="auto"/>
      </w:divBdr>
      <w:divsChild>
        <w:div w:id="1695224912">
          <w:marLeft w:val="0"/>
          <w:marRight w:val="0"/>
          <w:marTop w:val="0"/>
          <w:marBottom w:val="0"/>
          <w:divBdr>
            <w:top w:val="none" w:sz="0" w:space="0" w:color="auto"/>
            <w:left w:val="none" w:sz="0" w:space="0" w:color="auto"/>
            <w:bottom w:val="none" w:sz="0" w:space="0" w:color="auto"/>
            <w:right w:val="none" w:sz="0" w:space="0" w:color="auto"/>
          </w:divBdr>
        </w:div>
      </w:divsChild>
    </w:div>
    <w:div w:id="1228148409">
      <w:bodyDiv w:val="1"/>
      <w:marLeft w:val="0"/>
      <w:marRight w:val="0"/>
      <w:marTop w:val="0"/>
      <w:marBottom w:val="0"/>
      <w:divBdr>
        <w:top w:val="none" w:sz="0" w:space="0" w:color="auto"/>
        <w:left w:val="none" w:sz="0" w:space="0" w:color="auto"/>
        <w:bottom w:val="none" w:sz="0" w:space="0" w:color="auto"/>
        <w:right w:val="none" w:sz="0" w:space="0" w:color="auto"/>
      </w:divBdr>
      <w:divsChild>
        <w:div w:id="28184602">
          <w:marLeft w:val="0"/>
          <w:marRight w:val="0"/>
          <w:marTop w:val="0"/>
          <w:marBottom w:val="0"/>
          <w:divBdr>
            <w:top w:val="none" w:sz="0" w:space="0" w:color="auto"/>
            <w:left w:val="none" w:sz="0" w:space="0" w:color="auto"/>
            <w:bottom w:val="none" w:sz="0" w:space="0" w:color="auto"/>
            <w:right w:val="none" w:sz="0" w:space="0" w:color="auto"/>
          </w:divBdr>
          <w:divsChild>
            <w:div w:id="367031311">
              <w:marLeft w:val="0"/>
              <w:marRight w:val="0"/>
              <w:marTop w:val="0"/>
              <w:marBottom w:val="0"/>
              <w:divBdr>
                <w:top w:val="none" w:sz="0" w:space="0" w:color="auto"/>
                <w:left w:val="none" w:sz="0" w:space="0" w:color="auto"/>
                <w:bottom w:val="none" w:sz="0" w:space="0" w:color="auto"/>
                <w:right w:val="none" w:sz="0" w:space="0" w:color="auto"/>
              </w:divBdr>
              <w:divsChild>
                <w:div w:id="1439370882">
                  <w:marLeft w:val="0"/>
                  <w:marRight w:val="0"/>
                  <w:marTop w:val="0"/>
                  <w:marBottom w:val="0"/>
                  <w:divBdr>
                    <w:top w:val="none" w:sz="0" w:space="0" w:color="auto"/>
                    <w:left w:val="none" w:sz="0" w:space="0" w:color="auto"/>
                    <w:bottom w:val="none" w:sz="0" w:space="0" w:color="auto"/>
                    <w:right w:val="none" w:sz="0" w:space="0" w:color="auto"/>
                  </w:divBdr>
                  <w:divsChild>
                    <w:div w:id="1711106785">
                      <w:marLeft w:val="0"/>
                      <w:marRight w:val="0"/>
                      <w:marTop w:val="0"/>
                      <w:marBottom w:val="0"/>
                      <w:divBdr>
                        <w:top w:val="none" w:sz="0" w:space="0" w:color="auto"/>
                        <w:left w:val="none" w:sz="0" w:space="0" w:color="auto"/>
                        <w:bottom w:val="none" w:sz="0" w:space="0" w:color="auto"/>
                        <w:right w:val="none" w:sz="0" w:space="0" w:color="auto"/>
                      </w:divBdr>
                      <w:divsChild>
                        <w:div w:id="1651327297">
                          <w:marLeft w:val="0"/>
                          <w:marRight w:val="0"/>
                          <w:marTop w:val="0"/>
                          <w:marBottom w:val="0"/>
                          <w:divBdr>
                            <w:top w:val="none" w:sz="0" w:space="0" w:color="auto"/>
                            <w:left w:val="none" w:sz="0" w:space="0" w:color="auto"/>
                            <w:bottom w:val="none" w:sz="0" w:space="0" w:color="auto"/>
                            <w:right w:val="none" w:sz="0" w:space="0" w:color="auto"/>
                          </w:divBdr>
                          <w:divsChild>
                            <w:div w:id="1434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767424">
      <w:bodyDiv w:val="1"/>
      <w:marLeft w:val="0"/>
      <w:marRight w:val="0"/>
      <w:marTop w:val="0"/>
      <w:marBottom w:val="0"/>
      <w:divBdr>
        <w:top w:val="none" w:sz="0" w:space="0" w:color="auto"/>
        <w:left w:val="none" w:sz="0" w:space="0" w:color="auto"/>
        <w:bottom w:val="none" w:sz="0" w:space="0" w:color="auto"/>
        <w:right w:val="none" w:sz="0" w:space="0" w:color="auto"/>
      </w:divBdr>
      <w:divsChild>
        <w:div w:id="40594958">
          <w:marLeft w:val="0"/>
          <w:marRight w:val="0"/>
          <w:marTop w:val="0"/>
          <w:marBottom w:val="0"/>
          <w:divBdr>
            <w:top w:val="none" w:sz="0" w:space="0" w:color="auto"/>
            <w:left w:val="none" w:sz="0" w:space="0" w:color="auto"/>
            <w:bottom w:val="none" w:sz="0" w:space="0" w:color="auto"/>
            <w:right w:val="none" w:sz="0" w:space="0" w:color="auto"/>
          </w:divBdr>
        </w:div>
      </w:divsChild>
    </w:div>
    <w:div w:id="1249004228">
      <w:bodyDiv w:val="1"/>
      <w:marLeft w:val="0"/>
      <w:marRight w:val="0"/>
      <w:marTop w:val="0"/>
      <w:marBottom w:val="0"/>
      <w:divBdr>
        <w:top w:val="none" w:sz="0" w:space="0" w:color="auto"/>
        <w:left w:val="none" w:sz="0" w:space="0" w:color="auto"/>
        <w:bottom w:val="none" w:sz="0" w:space="0" w:color="auto"/>
        <w:right w:val="none" w:sz="0" w:space="0" w:color="auto"/>
      </w:divBdr>
      <w:divsChild>
        <w:div w:id="903025390">
          <w:marLeft w:val="0"/>
          <w:marRight w:val="0"/>
          <w:marTop w:val="0"/>
          <w:marBottom w:val="0"/>
          <w:divBdr>
            <w:top w:val="none" w:sz="0" w:space="0" w:color="auto"/>
            <w:left w:val="none" w:sz="0" w:space="0" w:color="auto"/>
            <w:bottom w:val="none" w:sz="0" w:space="0" w:color="auto"/>
            <w:right w:val="none" w:sz="0" w:space="0" w:color="auto"/>
          </w:divBdr>
          <w:divsChild>
            <w:div w:id="519970137">
              <w:marLeft w:val="0"/>
              <w:marRight w:val="0"/>
              <w:marTop w:val="0"/>
              <w:marBottom w:val="0"/>
              <w:divBdr>
                <w:top w:val="none" w:sz="0" w:space="0" w:color="auto"/>
                <w:left w:val="none" w:sz="0" w:space="0" w:color="auto"/>
                <w:bottom w:val="none" w:sz="0" w:space="0" w:color="auto"/>
                <w:right w:val="none" w:sz="0" w:space="0" w:color="auto"/>
              </w:divBdr>
            </w:div>
            <w:div w:id="522208750">
              <w:marLeft w:val="0"/>
              <w:marRight w:val="0"/>
              <w:marTop w:val="0"/>
              <w:marBottom w:val="0"/>
              <w:divBdr>
                <w:top w:val="none" w:sz="0" w:space="0" w:color="auto"/>
                <w:left w:val="none" w:sz="0" w:space="0" w:color="auto"/>
                <w:bottom w:val="none" w:sz="0" w:space="0" w:color="auto"/>
                <w:right w:val="none" w:sz="0" w:space="0" w:color="auto"/>
              </w:divBdr>
            </w:div>
            <w:div w:id="1027952786">
              <w:marLeft w:val="0"/>
              <w:marRight w:val="0"/>
              <w:marTop w:val="0"/>
              <w:marBottom w:val="0"/>
              <w:divBdr>
                <w:top w:val="none" w:sz="0" w:space="0" w:color="auto"/>
                <w:left w:val="none" w:sz="0" w:space="0" w:color="auto"/>
                <w:bottom w:val="none" w:sz="0" w:space="0" w:color="auto"/>
                <w:right w:val="none" w:sz="0" w:space="0" w:color="auto"/>
              </w:divBdr>
            </w:div>
            <w:div w:id="1145781470">
              <w:marLeft w:val="0"/>
              <w:marRight w:val="0"/>
              <w:marTop w:val="0"/>
              <w:marBottom w:val="0"/>
              <w:divBdr>
                <w:top w:val="none" w:sz="0" w:space="0" w:color="auto"/>
                <w:left w:val="none" w:sz="0" w:space="0" w:color="auto"/>
                <w:bottom w:val="none" w:sz="0" w:space="0" w:color="auto"/>
                <w:right w:val="none" w:sz="0" w:space="0" w:color="auto"/>
              </w:divBdr>
            </w:div>
            <w:div w:id="1252858537">
              <w:marLeft w:val="0"/>
              <w:marRight w:val="0"/>
              <w:marTop w:val="0"/>
              <w:marBottom w:val="0"/>
              <w:divBdr>
                <w:top w:val="none" w:sz="0" w:space="0" w:color="auto"/>
                <w:left w:val="none" w:sz="0" w:space="0" w:color="auto"/>
                <w:bottom w:val="none" w:sz="0" w:space="0" w:color="auto"/>
                <w:right w:val="none" w:sz="0" w:space="0" w:color="auto"/>
              </w:divBdr>
            </w:div>
            <w:div w:id="1656564384">
              <w:marLeft w:val="0"/>
              <w:marRight w:val="0"/>
              <w:marTop w:val="0"/>
              <w:marBottom w:val="0"/>
              <w:divBdr>
                <w:top w:val="none" w:sz="0" w:space="0" w:color="auto"/>
                <w:left w:val="none" w:sz="0" w:space="0" w:color="auto"/>
                <w:bottom w:val="none" w:sz="0" w:space="0" w:color="auto"/>
                <w:right w:val="none" w:sz="0" w:space="0" w:color="auto"/>
              </w:divBdr>
            </w:div>
            <w:div w:id="1660187364">
              <w:marLeft w:val="0"/>
              <w:marRight w:val="0"/>
              <w:marTop w:val="0"/>
              <w:marBottom w:val="0"/>
              <w:divBdr>
                <w:top w:val="none" w:sz="0" w:space="0" w:color="auto"/>
                <w:left w:val="none" w:sz="0" w:space="0" w:color="auto"/>
                <w:bottom w:val="none" w:sz="0" w:space="0" w:color="auto"/>
                <w:right w:val="none" w:sz="0" w:space="0" w:color="auto"/>
              </w:divBdr>
            </w:div>
            <w:div w:id="18729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157">
      <w:bodyDiv w:val="1"/>
      <w:marLeft w:val="0"/>
      <w:marRight w:val="0"/>
      <w:marTop w:val="0"/>
      <w:marBottom w:val="0"/>
      <w:divBdr>
        <w:top w:val="none" w:sz="0" w:space="0" w:color="auto"/>
        <w:left w:val="none" w:sz="0" w:space="0" w:color="auto"/>
        <w:bottom w:val="none" w:sz="0" w:space="0" w:color="auto"/>
        <w:right w:val="none" w:sz="0" w:space="0" w:color="auto"/>
      </w:divBdr>
      <w:divsChild>
        <w:div w:id="2058894175">
          <w:marLeft w:val="0"/>
          <w:marRight w:val="0"/>
          <w:marTop w:val="0"/>
          <w:marBottom w:val="0"/>
          <w:divBdr>
            <w:top w:val="none" w:sz="0" w:space="0" w:color="auto"/>
            <w:left w:val="none" w:sz="0" w:space="0" w:color="auto"/>
            <w:bottom w:val="none" w:sz="0" w:space="0" w:color="auto"/>
            <w:right w:val="none" w:sz="0" w:space="0" w:color="auto"/>
          </w:divBdr>
          <w:divsChild>
            <w:div w:id="165560616">
              <w:marLeft w:val="0"/>
              <w:marRight w:val="0"/>
              <w:marTop w:val="0"/>
              <w:marBottom w:val="0"/>
              <w:divBdr>
                <w:top w:val="none" w:sz="0" w:space="0" w:color="auto"/>
                <w:left w:val="none" w:sz="0" w:space="0" w:color="auto"/>
                <w:bottom w:val="none" w:sz="0" w:space="0" w:color="auto"/>
                <w:right w:val="none" w:sz="0" w:space="0" w:color="auto"/>
              </w:divBdr>
            </w:div>
            <w:div w:id="303313784">
              <w:marLeft w:val="0"/>
              <w:marRight w:val="0"/>
              <w:marTop w:val="0"/>
              <w:marBottom w:val="0"/>
              <w:divBdr>
                <w:top w:val="none" w:sz="0" w:space="0" w:color="auto"/>
                <w:left w:val="none" w:sz="0" w:space="0" w:color="auto"/>
                <w:bottom w:val="none" w:sz="0" w:space="0" w:color="auto"/>
                <w:right w:val="none" w:sz="0" w:space="0" w:color="auto"/>
              </w:divBdr>
            </w:div>
            <w:div w:id="342587327">
              <w:marLeft w:val="0"/>
              <w:marRight w:val="0"/>
              <w:marTop w:val="0"/>
              <w:marBottom w:val="0"/>
              <w:divBdr>
                <w:top w:val="none" w:sz="0" w:space="0" w:color="auto"/>
                <w:left w:val="none" w:sz="0" w:space="0" w:color="auto"/>
                <w:bottom w:val="none" w:sz="0" w:space="0" w:color="auto"/>
                <w:right w:val="none" w:sz="0" w:space="0" w:color="auto"/>
              </w:divBdr>
            </w:div>
            <w:div w:id="624118088">
              <w:marLeft w:val="0"/>
              <w:marRight w:val="0"/>
              <w:marTop w:val="0"/>
              <w:marBottom w:val="0"/>
              <w:divBdr>
                <w:top w:val="none" w:sz="0" w:space="0" w:color="auto"/>
                <w:left w:val="none" w:sz="0" w:space="0" w:color="auto"/>
                <w:bottom w:val="none" w:sz="0" w:space="0" w:color="auto"/>
                <w:right w:val="none" w:sz="0" w:space="0" w:color="auto"/>
              </w:divBdr>
            </w:div>
            <w:div w:id="20059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4965">
      <w:bodyDiv w:val="1"/>
      <w:marLeft w:val="0"/>
      <w:marRight w:val="0"/>
      <w:marTop w:val="0"/>
      <w:marBottom w:val="0"/>
      <w:divBdr>
        <w:top w:val="none" w:sz="0" w:space="0" w:color="auto"/>
        <w:left w:val="none" w:sz="0" w:space="0" w:color="auto"/>
        <w:bottom w:val="none" w:sz="0" w:space="0" w:color="auto"/>
        <w:right w:val="none" w:sz="0" w:space="0" w:color="auto"/>
      </w:divBdr>
      <w:divsChild>
        <w:div w:id="1411655465">
          <w:marLeft w:val="0"/>
          <w:marRight w:val="0"/>
          <w:marTop w:val="0"/>
          <w:marBottom w:val="0"/>
          <w:divBdr>
            <w:top w:val="none" w:sz="0" w:space="0" w:color="auto"/>
            <w:left w:val="none" w:sz="0" w:space="0" w:color="auto"/>
            <w:bottom w:val="none" w:sz="0" w:space="0" w:color="auto"/>
            <w:right w:val="none" w:sz="0" w:space="0" w:color="auto"/>
          </w:divBdr>
        </w:div>
      </w:divsChild>
    </w:div>
    <w:div w:id="1491680674">
      <w:bodyDiv w:val="1"/>
      <w:marLeft w:val="0"/>
      <w:marRight w:val="0"/>
      <w:marTop w:val="0"/>
      <w:marBottom w:val="0"/>
      <w:divBdr>
        <w:top w:val="none" w:sz="0" w:space="0" w:color="auto"/>
        <w:left w:val="none" w:sz="0" w:space="0" w:color="auto"/>
        <w:bottom w:val="none" w:sz="0" w:space="0" w:color="auto"/>
        <w:right w:val="none" w:sz="0" w:space="0" w:color="auto"/>
      </w:divBdr>
      <w:divsChild>
        <w:div w:id="1567645268">
          <w:marLeft w:val="0"/>
          <w:marRight w:val="0"/>
          <w:marTop w:val="0"/>
          <w:marBottom w:val="0"/>
          <w:divBdr>
            <w:top w:val="none" w:sz="0" w:space="0" w:color="auto"/>
            <w:left w:val="none" w:sz="0" w:space="0" w:color="auto"/>
            <w:bottom w:val="none" w:sz="0" w:space="0" w:color="auto"/>
            <w:right w:val="none" w:sz="0" w:space="0" w:color="auto"/>
          </w:divBdr>
          <w:divsChild>
            <w:div w:id="988824603">
              <w:marLeft w:val="0"/>
              <w:marRight w:val="0"/>
              <w:marTop w:val="0"/>
              <w:marBottom w:val="0"/>
              <w:divBdr>
                <w:top w:val="none" w:sz="0" w:space="0" w:color="auto"/>
                <w:left w:val="none" w:sz="0" w:space="0" w:color="auto"/>
                <w:bottom w:val="none" w:sz="0" w:space="0" w:color="auto"/>
                <w:right w:val="none" w:sz="0" w:space="0" w:color="auto"/>
              </w:divBdr>
            </w:div>
            <w:div w:id="1240599899">
              <w:marLeft w:val="0"/>
              <w:marRight w:val="0"/>
              <w:marTop w:val="0"/>
              <w:marBottom w:val="0"/>
              <w:divBdr>
                <w:top w:val="none" w:sz="0" w:space="0" w:color="auto"/>
                <w:left w:val="none" w:sz="0" w:space="0" w:color="auto"/>
                <w:bottom w:val="none" w:sz="0" w:space="0" w:color="auto"/>
                <w:right w:val="none" w:sz="0" w:space="0" w:color="auto"/>
              </w:divBdr>
            </w:div>
            <w:div w:id="1626739229">
              <w:marLeft w:val="0"/>
              <w:marRight w:val="0"/>
              <w:marTop w:val="0"/>
              <w:marBottom w:val="0"/>
              <w:divBdr>
                <w:top w:val="none" w:sz="0" w:space="0" w:color="auto"/>
                <w:left w:val="none" w:sz="0" w:space="0" w:color="auto"/>
                <w:bottom w:val="none" w:sz="0" w:space="0" w:color="auto"/>
                <w:right w:val="none" w:sz="0" w:space="0" w:color="auto"/>
              </w:divBdr>
            </w:div>
            <w:div w:id="1876234203">
              <w:marLeft w:val="0"/>
              <w:marRight w:val="0"/>
              <w:marTop w:val="0"/>
              <w:marBottom w:val="0"/>
              <w:divBdr>
                <w:top w:val="none" w:sz="0" w:space="0" w:color="auto"/>
                <w:left w:val="none" w:sz="0" w:space="0" w:color="auto"/>
                <w:bottom w:val="none" w:sz="0" w:space="0" w:color="auto"/>
                <w:right w:val="none" w:sz="0" w:space="0" w:color="auto"/>
              </w:divBdr>
            </w:div>
            <w:div w:id="1978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9871">
      <w:bodyDiv w:val="1"/>
      <w:marLeft w:val="0"/>
      <w:marRight w:val="0"/>
      <w:marTop w:val="0"/>
      <w:marBottom w:val="0"/>
      <w:divBdr>
        <w:top w:val="none" w:sz="0" w:space="0" w:color="auto"/>
        <w:left w:val="none" w:sz="0" w:space="0" w:color="auto"/>
        <w:bottom w:val="none" w:sz="0" w:space="0" w:color="auto"/>
        <w:right w:val="none" w:sz="0" w:space="0" w:color="auto"/>
      </w:divBdr>
      <w:divsChild>
        <w:div w:id="1507868372">
          <w:marLeft w:val="0"/>
          <w:marRight w:val="0"/>
          <w:marTop w:val="0"/>
          <w:marBottom w:val="0"/>
          <w:divBdr>
            <w:top w:val="none" w:sz="0" w:space="0" w:color="auto"/>
            <w:left w:val="none" w:sz="0" w:space="0" w:color="auto"/>
            <w:bottom w:val="none" w:sz="0" w:space="0" w:color="auto"/>
            <w:right w:val="none" w:sz="0" w:space="0" w:color="auto"/>
          </w:divBdr>
        </w:div>
      </w:divsChild>
    </w:div>
    <w:div w:id="1641299974">
      <w:bodyDiv w:val="1"/>
      <w:marLeft w:val="0"/>
      <w:marRight w:val="0"/>
      <w:marTop w:val="0"/>
      <w:marBottom w:val="0"/>
      <w:divBdr>
        <w:top w:val="none" w:sz="0" w:space="0" w:color="auto"/>
        <w:left w:val="none" w:sz="0" w:space="0" w:color="auto"/>
        <w:bottom w:val="none" w:sz="0" w:space="0" w:color="auto"/>
        <w:right w:val="none" w:sz="0" w:space="0" w:color="auto"/>
      </w:divBdr>
      <w:divsChild>
        <w:div w:id="559170020">
          <w:marLeft w:val="0"/>
          <w:marRight w:val="0"/>
          <w:marTop w:val="0"/>
          <w:marBottom w:val="0"/>
          <w:divBdr>
            <w:top w:val="none" w:sz="0" w:space="0" w:color="auto"/>
            <w:left w:val="none" w:sz="0" w:space="0" w:color="auto"/>
            <w:bottom w:val="none" w:sz="0" w:space="0" w:color="auto"/>
            <w:right w:val="none" w:sz="0" w:space="0" w:color="auto"/>
          </w:divBdr>
          <w:divsChild>
            <w:div w:id="977028088">
              <w:marLeft w:val="0"/>
              <w:marRight w:val="0"/>
              <w:marTop w:val="0"/>
              <w:marBottom w:val="0"/>
              <w:divBdr>
                <w:top w:val="none" w:sz="0" w:space="0" w:color="auto"/>
                <w:left w:val="none" w:sz="0" w:space="0" w:color="auto"/>
                <w:bottom w:val="none" w:sz="0" w:space="0" w:color="auto"/>
                <w:right w:val="none" w:sz="0" w:space="0" w:color="auto"/>
              </w:divBdr>
              <w:divsChild>
                <w:div w:id="2137291152">
                  <w:marLeft w:val="0"/>
                  <w:marRight w:val="0"/>
                  <w:marTop w:val="0"/>
                  <w:marBottom w:val="0"/>
                  <w:divBdr>
                    <w:top w:val="none" w:sz="0" w:space="0" w:color="auto"/>
                    <w:left w:val="none" w:sz="0" w:space="0" w:color="auto"/>
                    <w:bottom w:val="none" w:sz="0" w:space="0" w:color="auto"/>
                    <w:right w:val="none" w:sz="0" w:space="0" w:color="auto"/>
                  </w:divBdr>
                  <w:divsChild>
                    <w:div w:id="1734113879">
                      <w:marLeft w:val="0"/>
                      <w:marRight w:val="0"/>
                      <w:marTop w:val="0"/>
                      <w:marBottom w:val="0"/>
                      <w:divBdr>
                        <w:top w:val="none" w:sz="0" w:space="0" w:color="auto"/>
                        <w:left w:val="none" w:sz="0" w:space="0" w:color="auto"/>
                        <w:bottom w:val="none" w:sz="0" w:space="0" w:color="auto"/>
                        <w:right w:val="none" w:sz="0" w:space="0" w:color="auto"/>
                      </w:divBdr>
                      <w:divsChild>
                        <w:div w:id="1238247139">
                          <w:marLeft w:val="0"/>
                          <w:marRight w:val="0"/>
                          <w:marTop w:val="0"/>
                          <w:marBottom w:val="0"/>
                          <w:divBdr>
                            <w:top w:val="none" w:sz="0" w:space="0" w:color="auto"/>
                            <w:left w:val="none" w:sz="0" w:space="0" w:color="auto"/>
                            <w:bottom w:val="none" w:sz="0" w:space="0" w:color="auto"/>
                            <w:right w:val="none" w:sz="0" w:space="0" w:color="auto"/>
                          </w:divBdr>
                          <w:divsChild>
                            <w:div w:id="21309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699415">
      <w:bodyDiv w:val="1"/>
      <w:marLeft w:val="0"/>
      <w:marRight w:val="0"/>
      <w:marTop w:val="0"/>
      <w:marBottom w:val="0"/>
      <w:divBdr>
        <w:top w:val="none" w:sz="0" w:space="0" w:color="auto"/>
        <w:left w:val="none" w:sz="0" w:space="0" w:color="auto"/>
        <w:bottom w:val="none" w:sz="0" w:space="0" w:color="auto"/>
        <w:right w:val="none" w:sz="0" w:space="0" w:color="auto"/>
      </w:divBdr>
      <w:divsChild>
        <w:div w:id="592906320">
          <w:marLeft w:val="0"/>
          <w:marRight w:val="0"/>
          <w:marTop w:val="0"/>
          <w:marBottom w:val="0"/>
          <w:divBdr>
            <w:top w:val="none" w:sz="0" w:space="0" w:color="auto"/>
            <w:left w:val="none" w:sz="0" w:space="0" w:color="auto"/>
            <w:bottom w:val="none" w:sz="0" w:space="0" w:color="auto"/>
            <w:right w:val="none" w:sz="0" w:space="0" w:color="auto"/>
          </w:divBdr>
        </w:div>
      </w:divsChild>
    </w:div>
    <w:div w:id="1708486598">
      <w:bodyDiv w:val="1"/>
      <w:marLeft w:val="0"/>
      <w:marRight w:val="0"/>
      <w:marTop w:val="0"/>
      <w:marBottom w:val="0"/>
      <w:divBdr>
        <w:top w:val="none" w:sz="0" w:space="0" w:color="auto"/>
        <w:left w:val="none" w:sz="0" w:space="0" w:color="auto"/>
        <w:bottom w:val="none" w:sz="0" w:space="0" w:color="auto"/>
        <w:right w:val="none" w:sz="0" w:space="0" w:color="auto"/>
      </w:divBdr>
      <w:divsChild>
        <w:div w:id="1819759207">
          <w:marLeft w:val="0"/>
          <w:marRight w:val="0"/>
          <w:marTop w:val="0"/>
          <w:marBottom w:val="0"/>
          <w:divBdr>
            <w:top w:val="none" w:sz="0" w:space="0" w:color="auto"/>
            <w:left w:val="none" w:sz="0" w:space="0" w:color="auto"/>
            <w:bottom w:val="none" w:sz="0" w:space="0" w:color="auto"/>
            <w:right w:val="none" w:sz="0" w:space="0" w:color="auto"/>
          </w:divBdr>
          <w:divsChild>
            <w:div w:id="105319595">
              <w:marLeft w:val="0"/>
              <w:marRight w:val="0"/>
              <w:marTop w:val="0"/>
              <w:marBottom w:val="0"/>
              <w:divBdr>
                <w:top w:val="none" w:sz="0" w:space="0" w:color="auto"/>
                <w:left w:val="none" w:sz="0" w:space="0" w:color="auto"/>
                <w:bottom w:val="none" w:sz="0" w:space="0" w:color="auto"/>
                <w:right w:val="none" w:sz="0" w:space="0" w:color="auto"/>
              </w:divBdr>
            </w:div>
            <w:div w:id="212157755">
              <w:marLeft w:val="0"/>
              <w:marRight w:val="0"/>
              <w:marTop w:val="0"/>
              <w:marBottom w:val="0"/>
              <w:divBdr>
                <w:top w:val="none" w:sz="0" w:space="0" w:color="auto"/>
                <w:left w:val="none" w:sz="0" w:space="0" w:color="auto"/>
                <w:bottom w:val="none" w:sz="0" w:space="0" w:color="auto"/>
                <w:right w:val="none" w:sz="0" w:space="0" w:color="auto"/>
              </w:divBdr>
            </w:div>
            <w:div w:id="386488322">
              <w:marLeft w:val="0"/>
              <w:marRight w:val="0"/>
              <w:marTop w:val="0"/>
              <w:marBottom w:val="0"/>
              <w:divBdr>
                <w:top w:val="none" w:sz="0" w:space="0" w:color="auto"/>
                <w:left w:val="none" w:sz="0" w:space="0" w:color="auto"/>
                <w:bottom w:val="none" w:sz="0" w:space="0" w:color="auto"/>
                <w:right w:val="none" w:sz="0" w:space="0" w:color="auto"/>
              </w:divBdr>
            </w:div>
            <w:div w:id="525221359">
              <w:marLeft w:val="0"/>
              <w:marRight w:val="0"/>
              <w:marTop w:val="0"/>
              <w:marBottom w:val="0"/>
              <w:divBdr>
                <w:top w:val="none" w:sz="0" w:space="0" w:color="auto"/>
                <w:left w:val="none" w:sz="0" w:space="0" w:color="auto"/>
                <w:bottom w:val="none" w:sz="0" w:space="0" w:color="auto"/>
                <w:right w:val="none" w:sz="0" w:space="0" w:color="auto"/>
              </w:divBdr>
            </w:div>
            <w:div w:id="1445734251">
              <w:marLeft w:val="0"/>
              <w:marRight w:val="0"/>
              <w:marTop w:val="0"/>
              <w:marBottom w:val="0"/>
              <w:divBdr>
                <w:top w:val="none" w:sz="0" w:space="0" w:color="auto"/>
                <w:left w:val="none" w:sz="0" w:space="0" w:color="auto"/>
                <w:bottom w:val="none" w:sz="0" w:space="0" w:color="auto"/>
                <w:right w:val="none" w:sz="0" w:space="0" w:color="auto"/>
              </w:divBdr>
            </w:div>
            <w:div w:id="1458836154">
              <w:marLeft w:val="0"/>
              <w:marRight w:val="0"/>
              <w:marTop w:val="0"/>
              <w:marBottom w:val="0"/>
              <w:divBdr>
                <w:top w:val="none" w:sz="0" w:space="0" w:color="auto"/>
                <w:left w:val="none" w:sz="0" w:space="0" w:color="auto"/>
                <w:bottom w:val="none" w:sz="0" w:space="0" w:color="auto"/>
                <w:right w:val="none" w:sz="0" w:space="0" w:color="auto"/>
              </w:divBdr>
            </w:div>
            <w:div w:id="1673289508">
              <w:marLeft w:val="0"/>
              <w:marRight w:val="0"/>
              <w:marTop w:val="0"/>
              <w:marBottom w:val="0"/>
              <w:divBdr>
                <w:top w:val="none" w:sz="0" w:space="0" w:color="auto"/>
                <w:left w:val="none" w:sz="0" w:space="0" w:color="auto"/>
                <w:bottom w:val="none" w:sz="0" w:space="0" w:color="auto"/>
                <w:right w:val="none" w:sz="0" w:space="0" w:color="auto"/>
              </w:divBdr>
            </w:div>
            <w:div w:id="20028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501">
      <w:bodyDiv w:val="1"/>
      <w:marLeft w:val="0"/>
      <w:marRight w:val="0"/>
      <w:marTop w:val="0"/>
      <w:marBottom w:val="0"/>
      <w:divBdr>
        <w:top w:val="none" w:sz="0" w:space="0" w:color="auto"/>
        <w:left w:val="none" w:sz="0" w:space="0" w:color="auto"/>
        <w:bottom w:val="none" w:sz="0" w:space="0" w:color="auto"/>
        <w:right w:val="none" w:sz="0" w:space="0" w:color="auto"/>
      </w:divBdr>
      <w:divsChild>
        <w:div w:id="731661773">
          <w:marLeft w:val="0"/>
          <w:marRight w:val="0"/>
          <w:marTop w:val="0"/>
          <w:marBottom w:val="0"/>
          <w:divBdr>
            <w:top w:val="none" w:sz="0" w:space="0" w:color="auto"/>
            <w:left w:val="none" w:sz="0" w:space="0" w:color="auto"/>
            <w:bottom w:val="none" w:sz="0" w:space="0" w:color="auto"/>
            <w:right w:val="none" w:sz="0" w:space="0" w:color="auto"/>
          </w:divBdr>
          <w:divsChild>
            <w:div w:id="1392995337">
              <w:marLeft w:val="0"/>
              <w:marRight w:val="0"/>
              <w:marTop w:val="0"/>
              <w:marBottom w:val="0"/>
              <w:divBdr>
                <w:top w:val="none" w:sz="0" w:space="0" w:color="auto"/>
                <w:left w:val="none" w:sz="0" w:space="0" w:color="auto"/>
                <w:bottom w:val="none" w:sz="0" w:space="0" w:color="auto"/>
                <w:right w:val="none" w:sz="0" w:space="0" w:color="auto"/>
              </w:divBdr>
              <w:divsChild>
                <w:div w:id="171652802">
                  <w:marLeft w:val="0"/>
                  <w:marRight w:val="0"/>
                  <w:marTop w:val="0"/>
                  <w:marBottom w:val="0"/>
                  <w:divBdr>
                    <w:top w:val="none" w:sz="0" w:space="0" w:color="auto"/>
                    <w:left w:val="none" w:sz="0" w:space="0" w:color="auto"/>
                    <w:bottom w:val="none" w:sz="0" w:space="0" w:color="auto"/>
                    <w:right w:val="none" w:sz="0" w:space="0" w:color="auto"/>
                  </w:divBdr>
                  <w:divsChild>
                    <w:div w:id="2383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6470">
      <w:bodyDiv w:val="1"/>
      <w:marLeft w:val="0"/>
      <w:marRight w:val="0"/>
      <w:marTop w:val="0"/>
      <w:marBottom w:val="0"/>
      <w:divBdr>
        <w:top w:val="none" w:sz="0" w:space="0" w:color="auto"/>
        <w:left w:val="none" w:sz="0" w:space="0" w:color="auto"/>
        <w:bottom w:val="none" w:sz="0" w:space="0" w:color="auto"/>
        <w:right w:val="none" w:sz="0" w:space="0" w:color="auto"/>
      </w:divBdr>
      <w:divsChild>
        <w:div w:id="1992783618">
          <w:marLeft w:val="0"/>
          <w:marRight w:val="0"/>
          <w:marTop w:val="0"/>
          <w:marBottom w:val="0"/>
          <w:divBdr>
            <w:top w:val="none" w:sz="0" w:space="0" w:color="auto"/>
            <w:left w:val="none" w:sz="0" w:space="0" w:color="auto"/>
            <w:bottom w:val="none" w:sz="0" w:space="0" w:color="auto"/>
            <w:right w:val="none" w:sz="0" w:space="0" w:color="auto"/>
          </w:divBdr>
        </w:div>
        <w:div w:id="604659507">
          <w:marLeft w:val="0"/>
          <w:marRight w:val="0"/>
          <w:marTop w:val="0"/>
          <w:marBottom w:val="0"/>
          <w:divBdr>
            <w:top w:val="none" w:sz="0" w:space="0" w:color="auto"/>
            <w:left w:val="none" w:sz="0" w:space="0" w:color="auto"/>
            <w:bottom w:val="none" w:sz="0" w:space="0" w:color="auto"/>
            <w:right w:val="none" w:sz="0" w:space="0" w:color="auto"/>
          </w:divBdr>
        </w:div>
        <w:div w:id="285042005">
          <w:marLeft w:val="0"/>
          <w:marRight w:val="0"/>
          <w:marTop w:val="0"/>
          <w:marBottom w:val="0"/>
          <w:divBdr>
            <w:top w:val="none" w:sz="0" w:space="0" w:color="auto"/>
            <w:left w:val="none" w:sz="0" w:space="0" w:color="auto"/>
            <w:bottom w:val="none" w:sz="0" w:space="0" w:color="auto"/>
            <w:right w:val="none" w:sz="0" w:space="0" w:color="auto"/>
          </w:divBdr>
        </w:div>
        <w:div w:id="2119987605">
          <w:marLeft w:val="0"/>
          <w:marRight w:val="0"/>
          <w:marTop w:val="0"/>
          <w:marBottom w:val="0"/>
          <w:divBdr>
            <w:top w:val="none" w:sz="0" w:space="0" w:color="auto"/>
            <w:left w:val="none" w:sz="0" w:space="0" w:color="auto"/>
            <w:bottom w:val="none" w:sz="0" w:space="0" w:color="auto"/>
            <w:right w:val="none" w:sz="0" w:space="0" w:color="auto"/>
          </w:divBdr>
        </w:div>
        <w:div w:id="1484540275">
          <w:marLeft w:val="0"/>
          <w:marRight w:val="0"/>
          <w:marTop w:val="0"/>
          <w:marBottom w:val="0"/>
          <w:divBdr>
            <w:top w:val="none" w:sz="0" w:space="0" w:color="auto"/>
            <w:left w:val="none" w:sz="0" w:space="0" w:color="auto"/>
            <w:bottom w:val="none" w:sz="0" w:space="0" w:color="auto"/>
            <w:right w:val="none" w:sz="0" w:space="0" w:color="auto"/>
          </w:divBdr>
        </w:div>
        <w:div w:id="1420716547">
          <w:marLeft w:val="0"/>
          <w:marRight w:val="0"/>
          <w:marTop w:val="0"/>
          <w:marBottom w:val="0"/>
          <w:divBdr>
            <w:top w:val="none" w:sz="0" w:space="0" w:color="auto"/>
            <w:left w:val="none" w:sz="0" w:space="0" w:color="auto"/>
            <w:bottom w:val="none" w:sz="0" w:space="0" w:color="auto"/>
            <w:right w:val="none" w:sz="0" w:space="0" w:color="auto"/>
          </w:divBdr>
        </w:div>
        <w:div w:id="652875504">
          <w:marLeft w:val="0"/>
          <w:marRight w:val="0"/>
          <w:marTop w:val="0"/>
          <w:marBottom w:val="0"/>
          <w:divBdr>
            <w:top w:val="none" w:sz="0" w:space="0" w:color="auto"/>
            <w:left w:val="none" w:sz="0" w:space="0" w:color="auto"/>
            <w:bottom w:val="none" w:sz="0" w:space="0" w:color="auto"/>
            <w:right w:val="none" w:sz="0" w:space="0" w:color="auto"/>
          </w:divBdr>
        </w:div>
        <w:div w:id="1397973790">
          <w:marLeft w:val="0"/>
          <w:marRight w:val="0"/>
          <w:marTop w:val="0"/>
          <w:marBottom w:val="0"/>
          <w:divBdr>
            <w:top w:val="none" w:sz="0" w:space="0" w:color="auto"/>
            <w:left w:val="none" w:sz="0" w:space="0" w:color="auto"/>
            <w:bottom w:val="none" w:sz="0" w:space="0" w:color="auto"/>
            <w:right w:val="none" w:sz="0" w:space="0" w:color="auto"/>
          </w:divBdr>
        </w:div>
      </w:divsChild>
    </w:div>
    <w:div w:id="2104493395">
      <w:bodyDiv w:val="1"/>
      <w:marLeft w:val="0"/>
      <w:marRight w:val="0"/>
      <w:marTop w:val="0"/>
      <w:marBottom w:val="0"/>
      <w:divBdr>
        <w:top w:val="none" w:sz="0" w:space="0" w:color="auto"/>
        <w:left w:val="none" w:sz="0" w:space="0" w:color="auto"/>
        <w:bottom w:val="none" w:sz="0" w:space="0" w:color="auto"/>
        <w:right w:val="none" w:sz="0" w:space="0" w:color="auto"/>
      </w:divBdr>
      <w:divsChild>
        <w:div w:id="1811361595">
          <w:marLeft w:val="0"/>
          <w:marRight w:val="0"/>
          <w:marTop w:val="0"/>
          <w:marBottom w:val="0"/>
          <w:divBdr>
            <w:top w:val="none" w:sz="0" w:space="0" w:color="auto"/>
            <w:left w:val="none" w:sz="0" w:space="0" w:color="auto"/>
            <w:bottom w:val="none" w:sz="0" w:space="0" w:color="auto"/>
            <w:right w:val="none" w:sz="0" w:space="0" w:color="auto"/>
          </w:divBdr>
          <w:divsChild>
            <w:div w:id="896160770">
              <w:marLeft w:val="0"/>
              <w:marRight w:val="0"/>
              <w:marTop w:val="0"/>
              <w:marBottom w:val="0"/>
              <w:divBdr>
                <w:top w:val="none" w:sz="0" w:space="0" w:color="auto"/>
                <w:left w:val="none" w:sz="0" w:space="0" w:color="auto"/>
                <w:bottom w:val="none" w:sz="0" w:space="0" w:color="auto"/>
                <w:right w:val="none" w:sz="0" w:space="0" w:color="auto"/>
              </w:divBdr>
              <w:divsChild>
                <w:div w:id="2127119463">
                  <w:marLeft w:val="0"/>
                  <w:marRight w:val="0"/>
                  <w:marTop w:val="0"/>
                  <w:marBottom w:val="0"/>
                  <w:divBdr>
                    <w:top w:val="none" w:sz="0" w:space="0" w:color="auto"/>
                    <w:left w:val="none" w:sz="0" w:space="0" w:color="auto"/>
                    <w:bottom w:val="none" w:sz="0" w:space="0" w:color="auto"/>
                    <w:right w:val="none" w:sz="0" w:space="0" w:color="auto"/>
                  </w:divBdr>
                  <w:divsChild>
                    <w:div w:id="20449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20354">
      <w:bodyDiv w:val="1"/>
      <w:marLeft w:val="0"/>
      <w:marRight w:val="0"/>
      <w:marTop w:val="0"/>
      <w:marBottom w:val="0"/>
      <w:divBdr>
        <w:top w:val="none" w:sz="0" w:space="0" w:color="auto"/>
        <w:left w:val="none" w:sz="0" w:space="0" w:color="auto"/>
        <w:bottom w:val="none" w:sz="0" w:space="0" w:color="auto"/>
        <w:right w:val="none" w:sz="0" w:space="0" w:color="auto"/>
      </w:divBdr>
      <w:divsChild>
        <w:div w:id="146030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uzgamientopenal3@procu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5425-B61B-49D7-AB5C-FD1F7159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3317</Words>
  <Characters>18907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Bogotá D</vt:lpstr>
    </vt:vector>
  </TitlesOfParts>
  <Company> </Company>
  <LinksUpToDate>false</LinksUpToDate>
  <CharactersWithSpaces>22180</CharactersWithSpaces>
  <SharedDoc>false</SharedDoc>
  <HLinks>
    <vt:vector size="6" baseType="variant">
      <vt:variant>
        <vt:i4>5963888</vt:i4>
      </vt:variant>
      <vt:variant>
        <vt:i4>5</vt:i4>
      </vt:variant>
      <vt:variant>
        <vt:i4>0</vt:i4>
      </vt:variant>
      <vt:variant>
        <vt:i4>5</vt:i4>
      </vt:variant>
      <vt:variant>
        <vt:lpwstr>mailto:juzgamientopenal3@procuraduria.gov.co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Procuraduria General de la Nacion</dc:creator>
  <cp:keywords/>
  <dc:description/>
  <cp:lastModifiedBy>Claudia•Juliana• °°•.•°°</cp:lastModifiedBy>
  <cp:revision>20</cp:revision>
  <cp:lastPrinted>2019-09-11T17:40:00Z</cp:lastPrinted>
  <dcterms:created xsi:type="dcterms:W3CDTF">2019-09-11T19:11:00Z</dcterms:created>
  <dcterms:modified xsi:type="dcterms:W3CDTF">2020-08-31T01:30:00Z</dcterms:modified>
</cp:coreProperties>
</file>