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57" w:rsidRPr="00335957" w:rsidRDefault="00335957" w:rsidP="00335957">
      <w:pPr>
        <w:spacing w:line="360" w:lineRule="auto"/>
        <w:jc w:val="both"/>
        <w:rPr>
          <w:rFonts w:ascii="Bookman Old Style" w:hAnsi="Bookman Old Style" w:cs="Arial"/>
          <w:color w:val="auto"/>
          <w:szCs w:val="24"/>
          <w:lang w:val="es-MX"/>
        </w:rPr>
      </w:pPr>
    </w:p>
    <w:p w:rsidR="00335957" w:rsidRPr="00335957" w:rsidRDefault="00335957" w:rsidP="00335957">
      <w:pPr>
        <w:spacing w:line="360" w:lineRule="auto"/>
        <w:jc w:val="both"/>
        <w:rPr>
          <w:rFonts w:ascii="Bookman Old Style" w:hAnsi="Bookman Old Style" w:cs="Arial"/>
          <w:color w:val="auto"/>
          <w:szCs w:val="24"/>
          <w:lang w:val="es-MX"/>
        </w:rPr>
      </w:pPr>
      <w:r w:rsidRPr="00335957">
        <w:rPr>
          <w:rFonts w:ascii="Bookman Old Style" w:hAnsi="Bookman Old Style" w:cs="Arial"/>
          <w:color w:val="auto"/>
          <w:szCs w:val="24"/>
          <w:lang w:val="es-MX"/>
        </w:rPr>
        <w:t>Barrancabermeja, 22 de noviembre de 2018.</w:t>
      </w:r>
    </w:p>
    <w:p w:rsidR="00335957" w:rsidRPr="00335957" w:rsidRDefault="00335957" w:rsidP="00335957">
      <w:pPr>
        <w:spacing w:line="360" w:lineRule="auto"/>
        <w:jc w:val="both"/>
        <w:rPr>
          <w:rFonts w:ascii="Bookman Old Style" w:hAnsi="Bookman Old Style" w:cs="Arial"/>
          <w:iCs/>
          <w:color w:val="auto"/>
          <w:szCs w:val="24"/>
          <w:lang w:val="es-CO" w:eastAsia="es-CO"/>
        </w:rPr>
      </w:pPr>
    </w:p>
    <w:p w:rsidR="00335957" w:rsidRPr="00335957" w:rsidRDefault="00335957" w:rsidP="00335957">
      <w:pPr>
        <w:overflowPunct/>
        <w:textAlignment w:val="auto"/>
        <w:rPr>
          <w:rFonts w:ascii="Bookman Old Style" w:hAnsi="Bookman Old Style" w:cs="Arial"/>
          <w:b/>
          <w:iCs/>
          <w:color w:val="auto"/>
          <w:szCs w:val="24"/>
          <w:lang w:val="es-CO" w:eastAsia="es-CO"/>
        </w:rPr>
      </w:pPr>
      <w:r w:rsidRPr="00335957">
        <w:rPr>
          <w:rFonts w:ascii="Bookman Old Style" w:hAnsi="Bookman Old Style" w:cs="Arial"/>
          <w:b/>
          <w:iCs/>
          <w:color w:val="auto"/>
          <w:szCs w:val="24"/>
          <w:lang w:val="es-CO" w:eastAsia="es-CO"/>
        </w:rPr>
        <w:t>Doctora:</w:t>
      </w:r>
    </w:p>
    <w:p w:rsidR="00335957" w:rsidRPr="00335957" w:rsidRDefault="00335957" w:rsidP="00335957">
      <w:pPr>
        <w:overflowPunct/>
        <w:textAlignment w:val="auto"/>
        <w:rPr>
          <w:rFonts w:ascii="Bookman Old Style" w:hAnsi="Bookman Old Style" w:cs="Arial"/>
          <w:b/>
          <w:iCs/>
          <w:color w:val="auto"/>
          <w:szCs w:val="24"/>
          <w:lang w:val="es-CO" w:eastAsia="es-CO"/>
        </w:rPr>
      </w:pPr>
      <w:r w:rsidRPr="00335957">
        <w:rPr>
          <w:rFonts w:ascii="Bookman Old Style" w:hAnsi="Bookman Old Style" w:cs="Arial"/>
          <w:b/>
          <w:iCs/>
          <w:color w:val="auto"/>
          <w:szCs w:val="24"/>
          <w:lang w:val="es-CO" w:eastAsia="es-CO"/>
        </w:rPr>
        <w:t>MARTHA CECILIA SAAVEDRA LOZADA</w:t>
      </w:r>
    </w:p>
    <w:p w:rsidR="00335957" w:rsidRPr="00335957" w:rsidRDefault="00335957" w:rsidP="00335957">
      <w:pPr>
        <w:overflowPunct/>
        <w:textAlignment w:val="auto"/>
        <w:rPr>
          <w:rFonts w:ascii="Bookman Old Style" w:hAnsi="Bookman Old Style" w:cs="Arial"/>
          <w:b/>
          <w:iCs/>
          <w:color w:val="auto"/>
          <w:szCs w:val="24"/>
          <w:lang w:val="es-CO" w:eastAsia="es-CO"/>
        </w:rPr>
      </w:pPr>
      <w:r w:rsidRPr="00335957">
        <w:rPr>
          <w:rFonts w:ascii="Bookman Old Style" w:hAnsi="Bookman Old Style" w:cs="Arial"/>
          <w:b/>
          <w:iCs/>
          <w:color w:val="auto"/>
          <w:szCs w:val="24"/>
          <w:lang w:val="es-CO" w:eastAsia="es-CO"/>
        </w:rPr>
        <w:t>JUEZ SEGUNDA CIVIL DEL CIRCUITO ESPECIALIZADA EN RESTITUCIÓN DE TIERRAS DE BARRANCABERMEJA DE DESCONGESTION.</w:t>
      </w:r>
    </w:p>
    <w:p w:rsidR="00335957" w:rsidRPr="00335957" w:rsidRDefault="00335957" w:rsidP="00335957">
      <w:pPr>
        <w:overflowPunct/>
        <w:textAlignment w:val="auto"/>
        <w:rPr>
          <w:rFonts w:ascii="Bookman Old Style" w:hAnsi="Bookman Old Style" w:cs="Arial"/>
          <w:iCs/>
          <w:color w:val="auto"/>
          <w:szCs w:val="24"/>
          <w:lang w:val="es-CO" w:eastAsia="es-CO"/>
        </w:rPr>
      </w:pPr>
      <w:r w:rsidRPr="00335957">
        <w:rPr>
          <w:rFonts w:ascii="Bookman Old Style" w:hAnsi="Bookman Old Style" w:cs="Arial"/>
          <w:iCs/>
          <w:color w:val="auto"/>
          <w:szCs w:val="24"/>
          <w:lang w:val="es-CO" w:eastAsia="es-CO"/>
        </w:rPr>
        <w:t>Barrancabermeja — Santander</w:t>
      </w:r>
    </w:p>
    <w:p w:rsidR="00335957" w:rsidRPr="00335957" w:rsidRDefault="00335957" w:rsidP="00335957">
      <w:pPr>
        <w:overflowPunct/>
        <w:spacing w:line="360" w:lineRule="auto"/>
        <w:textAlignment w:val="auto"/>
        <w:rPr>
          <w:rFonts w:ascii="Bookman Old Style" w:hAnsi="Bookman Old Style" w:cs="Arial"/>
          <w:iCs/>
          <w:color w:val="auto"/>
          <w:szCs w:val="24"/>
          <w:lang w:val="es-CO" w:eastAsia="es-CO"/>
        </w:rPr>
      </w:pPr>
      <w:bookmarkStart w:id="0" w:name="_GoBack"/>
      <w:bookmarkEnd w:id="0"/>
    </w:p>
    <w:p w:rsidR="00335957" w:rsidRPr="00335957" w:rsidRDefault="00335957" w:rsidP="00335957">
      <w:pPr>
        <w:tabs>
          <w:tab w:val="left" w:pos="5250"/>
        </w:tabs>
        <w:overflowPunct/>
        <w:spacing w:line="360" w:lineRule="auto"/>
        <w:textAlignment w:val="auto"/>
        <w:rPr>
          <w:rFonts w:ascii="Bookman Old Style" w:hAnsi="Bookman Old Style" w:cs="Arial"/>
          <w:iCs/>
          <w:color w:val="auto"/>
          <w:szCs w:val="24"/>
          <w:lang w:val="es-CO" w:eastAsia="es-CO"/>
        </w:rPr>
      </w:pPr>
      <w:r w:rsidRPr="00335957">
        <w:rPr>
          <w:rFonts w:ascii="Bookman Old Style" w:hAnsi="Bookman Old Style" w:cs="Arial"/>
          <w:iCs/>
          <w:color w:val="auto"/>
          <w:szCs w:val="24"/>
          <w:lang w:val="es-CO" w:eastAsia="es-CO"/>
        </w:rPr>
        <w:tab/>
      </w:r>
    </w:p>
    <w:p w:rsidR="00335957" w:rsidRPr="00335957" w:rsidRDefault="00335957" w:rsidP="00335957">
      <w:pPr>
        <w:overflowPunct/>
        <w:spacing w:line="360" w:lineRule="auto"/>
        <w:ind w:left="2040" w:hanging="2040"/>
        <w:jc w:val="both"/>
        <w:textAlignment w:val="auto"/>
        <w:rPr>
          <w:rFonts w:ascii="Bookman Old Style" w:hAnsi="Bookman Old Style" w:cs="Arial"/>
          <w:iCs/>
          <w:color w:val="auto"/>
          <w:szCs w:val="24"/>
          <w:lang w:val="es-CO" w:eastAsia="es-CO"/>
        </w:rPr>
      </w:pPr>
      <w:r w:rsidRPr="00335957">
        <w:rPr>
          <w:rFonts w:ascii="Bookman Old Style" w:hAnsi="Bookman Old Style" w:cs="Arial"/>
          <w:b/>
          <w:iCs/>
          <w:color w:val="auto"/>
          <w:szCs w:val="24"/>
          <w:lang w:val="es-CO" w:eastAsia="es-CO"/>
        </w:rPr>
        <w:t>Proceso:</w:t>
      </w:r>
      <w:r w:rsidRPr="00335957">
        <w:rPr>
          <w:rFonts w:ascii="Bookman Old Style" w:hAnsi="Bookman Old Style" w:cs="Arial"/>
          <w:iCs/>
          <w:color w:val="auto"/>
          <w:szCs w:val="24"/>
          <w:lang w:val="es-CO" w:eastAsia="es-CO"/>
        </w:rPr>
        <w:t xml:space="preserve"> </w:t>
      </w:r>
      <w:r w:rsidRPr="00335957">
        <w:rPr>
          <w:rFonts w:ascii="Bookman Old Style" w:hAnsi="Bookman Old Style" w:cs="Arial"/>
          <w:iCs/>
          <w:color w:val="auto"/>
          <w:szCs w:val="24"/>
          <w:lang w:val="es-CO" w:eastAsia="es-CO"/>
        </w:rPr>
        <w:tab/>
      </w:r>
      <w:r w:rsidRPr="00335957">
        <w:rPr>
          <w:rFonts w:ascii="Bookman Old Style" w:hAnsi="Bookman Old Style" w:cs="Arial"/>
          <w:iCs/>
          <w:color w:val="auto"/>
          <w:szCs w:val="24"/>
          <w:lang w:val="es-CO" w:eastAsia="es-CO"/>
        </w:rPr>
        <w:tab/>
        <w:t>Restitución o Formalización de Tierras.</w:t>
      </w:r>
    </w:p>
    <w:p w:rsidR="00335957" w:rsidRPr="00335957" w:rsidRDefault="00335957" w:rsidP="00335957">
      <w:pPr>
        <w:pStyle w:val="Default"/>
        <w:spacing w:line="360" w:lineRule="auto"/>
        <w:jc w:val="both"/>
        <w:rPr>
          <w:rFonts w:ascii="Bookman Old Style" w:hAnsi="Bookman Old Style"/>
          <w:bCs/>
        </w:rPr>
      </w:pPr>
      <w:r w:rsidRPr="00335957">
        <w:rPr>
          <w:rFonts w:ascii="Bookman Old Style" w:hAnsi="Bookman Old Style"/>
          <w:b/>
          <w:iCs/>
          <w:color w:val="auto"/>
          <w:lang w:eastAsia="es-CO"/>
        </w:rPr>
        <w:t>Solicitante</w:t>
      </w:r>
      <w:r>
        <w:rPr>
          <w:rFonts w:ascii="Bookman Old Style" w:hAnsi="Bookman Old Style"/>
          <w:iCs/>
          <w:color w:val="auto"/>
          <w:lang w:eastAsia="es-CO"/>
        </w:rPr>
        <w:t xml:space="preserve">:         </w:t>
      </w:r>
      <w:r w:rsidRPr="00335957">
        <w:rPr>
          <w:rFonts w:ascii="Bookman Old Style" w:hAnsi="Bookman Old Style"/>
          <w:bCs/>
        </w:rPr>
        <w:t>Nayividy Tarazona y Leonel Gelves Parada.</w:t>
      </w:r>
    </w:p>
    <w:p w:rsidR="00335957" w:rsidRPr="00335957" w:rsidRDefault="00335957" w:rsidP="00335957">
      <w:pPr>
        <w:pStyle w:val="Default"/>
        <w:spacing w:line="360" w:lineRule="auto"/>
        <w:jc w:val="both"/>
        <w:rPr>
          <w:rFonts w:ascii="Bookman Old Style" w:hAnsi="Bookman Old Style"/>
        </w:rPr>
      </w:pPr>
      <w:r w:rsidRPr="00335957">
        <w:rPr>
          <w:rFonts w:ascii="Bookman Old Style" w:hAnsi="Bookman Old Style"/>
          <w:b/>
          <w:iCs/>
          <w:color w:val="auto"/>
          <w:lang w:eastAsia="es-CO"/>
        </w:rPr>
        <w:t>Radicado</w:t>
      </w:r>
      <w:r w:rsidRPr="00335957">
        <w:rPr>
          <w:rFonts w:ascii="Bookman Old Style" w:hAnsi="Bookman Old Style"/>
          <w:iCs/>
          <w:color w:val="auto"/>
          <w:lang w:eastAsia="es-CO"/>
        </w:rPr>
        <w:t xml:space="preserve">: </w:t>
      </w:r>
      <w:r w:rsidRPr="00335957">
        <w:rPr>
          <w:rFonts w:ascii="Bookman Old Style" w:hAnsi="Bookman Old Style"/>
          <w:iCs/>
          <w:color w:val="auto"/>
          <w:lang w:eastAsia="es-CO"/>
        </w:rPr>
        <w:tab/>
      </w:r>
      <w:r w:rsidRPr="00335957">
        <w:rPr>
          <w:rFonts w:ascii="Bookman Old Style" w:hAnsi="Bookman Old Style"/>
          <w:iCs/>
          <w:color w:val="auto"/>
          <w:lang w:eastAsia="es-CO"/>
        </w:rPr>
        <w:tab/>
        <w:t>680013121001-</w:t>
      </w:r>
      <w:r w:rsidRPr="00335957">
        <w:rPr>
          <w:rFonts w:ascii="Bookman Old Style" w:hAnsi="Bookman Old Style"/>
          <w:b/>
          <w:iCs/>
          <w:color w:val="auto"/>
          <w:lang w:eastAsia="es-CO"/>
        </w:rPr>
        <w:t>2016-00137</w:t>
      </w:r>
      <w:r w:rsidRPr="00335957">
        <w:rPr>
          <w:rFonts w:ascii="Bookman Old Style" w:hAnsi="Bookman Old Style"/>
          <w:iCs/>
          <w:color w:val="auto"/>
          <w:lang w:eastAsia="es-CO"/>
        </w:rPr>
        <w:t>-00.</w:t>
      </w:r>
    </w:p>
    <w:p w:rsidR="00335957" w:rsidRPr="00335957" w:rsidRDefault="00335957" w:rsidP="00335957">
      <w:pPr>
        <w:overflowPunct/>
        <w:spacing w:line="360" w:lineRule="auto"/>
        <w:jc w:val="both"/>
        <w:textAlignment w:val="auto"/>
        <w:rPr>
          <w:rFonts w:ascii="Bookman Old Style" w:hAnsi="Bookman Old Style" w:cs="Arial"/>
          <w:b/>
          <w:bCs/>
          <w:iCs/>
          <w:color w:val="auto"/>
          <w:szCs w:val="24"/>
          <w:lang w:val="es-CO" w:eastAsia="es-CO"/>
        </w:rPr>
      </w:pPr>
      <w:r w:rsidRPr="00335957">
        <w:rPr>
          <w:rFonts w:ascii="Bookman Old Style" w:hAnsi="Bookman Old Style" w:cs="Arial"/>
          <w:b/>
          <w:iCs/>
          <w:color w:val="auto"/>
          <w:szCs w:val="24"/>
          <w:lang w:val="es-CO" w:eastAsia="es-CO"/>
        </w:rPr>
        <w:t>Predio</w:t>
      </w:r>
      <w:r w:rsidRPr="00335957">
        <w:rPr>
          <w:rFonts w:ascii="Bookman Old Style" w:hAnsi="Bookman Old Style" w:cs="Arial"/>
          <w:iCs/>
          <w:color w:val="auto"/>
          <w:szCs w:val="24"/>
          <w:lang w:val="es-CO" w:eastAsia="es-CO"/>
        </w:rPr>
        <w:t>:</w:t>
      </w:r>
      <w:r w:rsidRPr="00335957">
        <w:rPr>
          <w:rFonts w:ascii="Bookman Old Style" w:hAnsi="Bookman Old Style" w:cs="Arial"/>
          <w:iCs/>
          <w:color w:val="auto"/>
          <w:szCs w:val="24"/>
          <w:lang w:val="es-CO" w:eastAsia="es-CO"/>
        </w:rPr>
        <w:tab/>
      </w:r>
      <w:r w:rsidRPr="00335957">
        <w:rPr>
          <w:rFonts w:ascii="Bookman Old Style" w:hAnsi="Bookman Old Style" w:cs="Arial"/>
          <w:iCs/>
          <w:color w:val="auto"/>
          <w:szCs w:val="24"/>
          <w:lang w:val="es-CO" w:eastAsia="es-CO"/>
        </w:rPr>
        <w:tab/>
        <w:t xml:space="preserve">“Lote de Terreno” ubicado en la vereda la Trinidad del </w:t>
      </w:r>
      <w:r>
        <w:rPr>
          <w:rFonts w:ascii="Bookman Old Style" w:hAnsi="Bookman Old Style" w:cs="Arial"/>
          <w:iCs/>
          <w:color w:val="auto"/>
          <w:szCs w:val="24"/>
          <w:lang w:val="es-CO" w:eastAsia="es-CO"/>
        </w:rPr>
        <w:tab/>
      </w:r>
      <w:r>
        <w:rPr>
          <w:rFonts w:ascii="Bookman Old Style" w:hAnsi="Bookman Old Style" w:cs="Arial"/>
          <w:iCs/>
          <w:color w:val="auto"/>
          <w:szCs w:val="24"/>
          <w:lang w:val="es-CO" w:eastAsia="es-CO"/>
        </w:rPr>
        <w:tab/>
      </w:r>
      <w:r>
        <w:rPr>
          <w:rFonts w:ascii="Bookman Old Style" w:hAnsi="Bookman Old Style" w:cs="Arial"/>
          <w:iCs/>
          <w:color w:val="auto"/>
          <w:szCs w:val="24"/>
          <w:lang w:val="es-CO" w:eastAsia="es-CO"/>
        </w:rPr>
        <w:tab/>
        <w:t xml:space="preserve"> Municipio de San Alberto, César.</w:t>
      </w:r>
      <w:r>
        <w:rPr>
          <w:rFonts w:ascii="Bookman Old Style" w:hAnsi="Bookman Old Style" w:cs="Arial"/>
          <w:iCs/>
          <w:color w:val="auto"/>
          <w:szCs w:val="24"/>
          <w:lang w:val="es-CO" w:eastAsia="es-CO"/>
        </w:rPr>
        <w:tab/>
        <w:t xml:space="preserve">  </w:t>
      </w:r>
    </w:p>
    <w:p w:rsidR="00335957" w:rsidRDefault="00335957" w:rsidP="00335957">
      <w:pPr>
        <w:overflowPunct/>
        <w:spacing w:line="360" w:lineRule="auto"/>
        <w:jc w:val="both"/>
        <w:textAlignment w:val="auto"/>
        <w:rPr>
          <w:rFonts w:ascii="Bookman Old Style" w:hAnsi="Bookman Old Style" w:cs="Arial"/>
          <w:b/>
          <w:bCs/>
          <w:iCs/>
          <w:color w:val="auto"/>
          <w:szCs w:val="24"/>
          <w:lang w:eastAsia="es-CO"/>
        </w:rPr>
      </w:pPr>
    </w:p>
    <w:p w:rsidR="00335957" w:rsidRPr="00335957" w:rsidRDefault="00335957" w:rsidP="00335957">
      <w:pPr>
        <w:overflowPunct/>
        <w:spacing w:line="360" w:lineRule="auto"/>
        <w:jc w:val="both"/>
        <w:textAlignment w:val="auto"/>
        <w:rPr>
          <w:rFonts w:ascii="Bookman Old Style" w:hAnsi="Bookman Old Style" w:cs="Arial"/>
          <w:b/>
          <w:bCs/>
          <w:iCs/>
          <w:color w:val="auto"/>
          <w:szCs w:val="24"/>
          <w:lang w:eastAsia="es-CO"/>
        </w:rPr>
      </w:pPr>
    </w:p>
    <w:p w:rsidR="00335957" w:rsidRPr="00335957" w:rsidRDefault="00335957" w:rsidP="00335957">
      <w:pPr>
        <w:overflowPunct/>
        <w:spacing w:line="360" w:lineRule="auto"/>
        <w:jc w:val="both"/>
        <w:textAlignment w:val="auto"/>
        <w:rPr>
          <w:rFonts w:ascii="Bookman Old Style" w:hAnsi="Bookman Old Style" w:cs="Arial"/>
          <w:bCs/>
          <w:iCs/>
          <w:color w:val="auto"/>
          <w:szCs w:val="24"/>
          <w:lang w:eastAsia="es-CO"/>
        </w:rPr>
      </w:pPr>
      <w:r w:rsidRPr="00335957">
        <w:rPr>
          <w:rFonts w:ascii="Bookman Old Style" w:hAnsi="Bookman Old Style" w:cs="Arial"/>
          <w:b/>
          <w:bCs/>
          <w:iCs/>
          <w:color w:val="auto"/>
          <w:szCs w:val="24"/>
          <w:lang w:eastAsia="es-CO"/>
        </w:rPr>
        <w:t>Asunto:</w:t>
      </w:r>
      <w:r w:rsidRPr="00335957">
        <w:rPr>
          <w:rFonts w:ascii="Bookman Old Style" w:hAnsi="Bookman Old Style" w:cs="Arial"/>
          <w:b/>
          <w:bCs/>
          <w:iCs/>
          <w:color w:val="auto"/>
          <w:szCs w:val="24"/>
          <w:lang w:eastAsia="es-CO"/>
        </w:rPr>
        <w:tab/>
      </w:r>
      <w:r w:rsidRPr="00335957">
        <w:rPr>
          <w:rFonts w:ascii="Bookman Old Style" w:hAnsi="Bookman Old Style" w:cs="Arial"/>
          <w:b/>
          <w:bCs/>
          <w:iCs/>
          <w:color w:val="auto"/>
          <w:szCs w:val="24"/>
          <w:lang w:eastAsia="es-CO"/>
        </w:rPr>
        <w:tab/>
      </w:r>
      <w:r>
        <w:rPr>
          <w:rFonts w:ascii="Bookman Old Style" w:hAnsi="Bookman Old Style" w:cs="Arial"/>
          <w:b/>
          <w:bCs/>
          <w:iCs/>
          <w:color w:val="auto"/>
          <w:szCs w:val="24"/>
          <w:lang w:eastAsia="es-CO"/>
        </w:rPr>
        <w:t>Recurso de Reposición y Solicitud de Nulidad.</w:t>
      </w:r>
    </w:p>
    <w:p w:rsidR="00335957" w:rsidRPr="00335957" w:rsidRDefault="00335957" w:rsidP="00335957">
      <w:pPr>
        <w:overflowPunct/>
        <w:spacing w:line="360" w:lineRule="auto"/>
        <w:ind w:left="2040" w:hanging="2040"/>
        <w:jc w:val="both"/>
        <w:textAlignment w:val="auto"/>
        <w:rPr>
          <w:rFonts w:ascii="Bookman Old Style" w:hAnsi="Bookman Old Style" w:cs="Arial"/>
          <w:b/>
          <w:iCs/>
          <w:color w:val="auto"/>
          <w:szCs w:val="24"/>
          <w:lang w:val="es-CO" w:eastAsia="es-CO"/>
        </w:rPr>
      </w:pPr>
    </w:p>
    <w:p w:rsidR="00335957" w:rsidRPr="00335957" w:rsidRDefault="00335957" w:rsidP="00335957">
      <w:pPr>
        <w:overflowPunct/>
        <w:spacing w:line="360" w:lineRule="auto"/>
        <w:jc w:val="both"/>
        <w:textAlignment w:val="auto"/>
        <w:rPr>
          <w:rFonts w:ascii="Bookman Old Style" w:hAnsi="Bookman Old Style" w:cs="Arial"/>
          <w:b/>
          <w:iCs/>
          <w:color w:val="auto"/>
          <w:szCs w:val="24"/>
          <w:lang w:val="es-CO" w:eastAsia="es-CO"/>
        </w:rPr>
      </w:pPr>
    </w:p>
    <w:p w:rsidR="00335957" w:rsidRPr="00335957" w:rsidRDefault="00335957" w:rsidP="00335957">
      <w:pPr>
        <w:overflowPunct/>
        <w:spacing w:line="360" w:lineRule="auto"/>
        <w:jc w:val="both"/>
        <w:textAlignment w:val="auto"/>
        <w:rPr>
          <w:rFonts w:ascii="Bookman Old Style" w:hAnsi="Bookman Old Style" w:cs="Arial"/>
          <w:iCs/>
          <w:color w:val="auto"/>
          <w:szCs w:val="24"/>
          <w:lang w:val="es-CO" w:eastAsia="es-CO"/>
        </w:rPr>
      </w:pPr>
      <w:r w:rsidRPr="00335957">
        <w:rPr>
          <w:rFonts w:ascii="Bookman Old Style" w:hAnsi="Bookman Old Style" w:cs="Arial"/>
          <w:b/>
          <w:iCs/>
          <w:color w:val="auto"/>
          <w:szCs w:val="24"/>
          <w:lang w:val="es-CO" w:eastAsia="es-CO"/>
        </w:rPr>
        <w:t>LAURA CONSTANZA VELANDIA ENCISO</w:t>
      </w:r>
      <w:r w:rsidRPr="00335957">
        <w:rPr>
          <w:rFonts w:ascii="Bookman Old Style" w:hAnsi="Bookman Old Style" w:cs="Arial"/>
          <w:iCs/>
          <w:color w:val="auto"/>
          <w:szCs w:val="24"/>
          <w:lang w:val="es-CO" w:eastAsia="es-CO"/>
        </w:rPr>
        <w:t xml:space="preserve">, en calidad de Procuradora 43 Judicial l para Restitución de Tierras y como tal, Agente del Ministerio Público, en ejercicio de las funciones, competencia y jurisdicción, conferidas por la Constitución Política (Art. </w:t>
      </w:r>
      <w:r w:rsidRPr="00335957">
        <w:rPr>
          <w:rFonts w:ascii="Bookman Old Style" w:hAnsi="Bookman Old Style" w:cs="Arial"/>
          <w:color w:val="auto"/>
          <w:szCs w:val="24"/>
          <w:lang w:val="es-CO" w:eastAsia="es-CO"/>
        </w:rPr>
        <w:t xml:space="preserve">275 </w:t>
      </w:r>
      <w:r w:rsidRPr="00335957">
        <w:rPr>
          <w:rFonts w:ascii="Bookman Old Style" w:hAnsi="Bookman Old Style" w:cs="Arial"/>
          <w:iCs/>
          <w:color w:val="auto"/>
          <w:szCs w:val="24"/>
          <w:lang w:val="es-CO" w:eastAsia="es-CO"/>
        </w:rPr>
        <w:t xml:space="preserve">y siguientes), la Ley 1448 de 2011, Decretos 262 de 2000 y 2247 de 2011, por medio del presente escrito  </w:t>
      </w:r>
      <w:r w:rsidRPr="00335957">
        <w:rPr>
          <w:rFonts w:ascii="Bookman Old Style" w:hAnsi="Bookman Old Style"/>
          <w:szCs w:val="24"/>
        </w:rPr>
        <w:t>y dentro de la debida oportunidad procesal, me permito interponer recurso de reposición en contra del auto de fecha 19 de noviembre de 2018, por medio del cual se dispuso avocar conocimiento del presente proceso y correr traslado al Ministerio Público y a la Unidad de Restitución de Tierras, para presentar Alegatos de Conclusión.</w:t>
      </w:r>
    </w:p>
    <w:p w:rsidR="00335957" w:rsidRPr="00335957" w:rsidRDefault="00335957" w:rsidP="00335957">
      <w:pPr>
        <w:overflowPunct/>
        <w:spacing w:line="360" w:lineRule="auto"/>
        <w:jc w:val="both"/>
        <w:textAlignment w:val="auto"/>
        <w:rPr>
          <w:rFonts w:ascii="Bookman Old Style" w:hAnsi="Bookman Old Style" w:cs="Arial"/>
          <w:iCs/>
          <w:color w:val="auto"/>
          <w:szCs w:val="24"/>
          <w:lang w:val="es-CO" w:eastAsia="es-CO"/>
        </w:rPr>
      </w:pPr>
    </w:p>
    <w:p w:rsidR="00335957" w:rsidRPr="00335957" w:rsidRDefault="00335957" w:rsidP="00335957">
      <w:pPr>
        <w:overflowPunct/>
        <w:spacing w:line="360" w:lineRule="auto"/>
        <w:jc w:val="both"/>
        <w:textAlignment w:val="auto"/>
        <w:rPr>
          <w:rFonts w:ascii="Bookman Old Style" w:hAnsi="Bookman Old Style" w:cs="Arial"/>
          <w:iCs/>
          <w:color w:val="auto"/>
          <w:szCs w:val="24"/>
          <w:lang w:val="es-CO" w:eastAsia="es-CO"/>
        </w:rPr>
      </w:pPr>
    </w:p>
    <w:p w:rsidR="00335957" w:rsidRPr="00335957" w:rsidRDefault="00335957" w:rsidP="00335957">
      <w:pPr>
        <w:spacing w:line="360" w:lineRule="auto"/>
        <w:jc w:val="both"/>
        <w:rPr>
          <w:rFonts w:ascii="Bookman Old Style" w:hAnsi="Bookman Old Style"/>
          <w:b/>
          <w:szCs w:val="24"/>
        </w:rPr>
      </w:pPr>
      <w:r w:rsidRPr="00335957">
        <w:rPr>
          <w:rFonts w:ascii="Bookman Old Style" w:hAnsi="Bookman Old Style"/>
          <w:b/>
          <w:szCs w:val="24"/>
        </w:rPr>
        <w:t>FUNDAMENTOS DEL RECURSO</w:t>
      </w:r>
      <w:r>
        <w:rPr>
          <w:rFonts w:ascii="Bookman Old Style" w:hAnsi="Bookman Old Style"/>
          <w:b/>
          <w:szCs w:val="24"/>
        </w:rPr>
        <w:t xml:space="preserve"> DE REPOSICION.</w:t>
      </w:r>
    </w:p>
    <w:p w:rsidR="00335957" w:rsidRDefault="00335957" w:rsidP="00335957">
      <w:pPr>
        <w:spacing w:line="360" w:lineRule="auto"/>
        <w:jc w:val="both"/>
        <w:rPr>
          <w:rFonts w:ascii="Bookman Old Style" w:hAnsi="Bookman Old Style"/>
          <w:szCs w:val="24"/>
        </w:rPr>
      </w:pPr>
    </w:p>
    <w:p w:rsidR="00335957" w:rsidRDefault="00335957" w:rsidP="00335957">
      <w:pPr>
        <w:spacing w:line="360" w:lineRule="auto"/>
        <w:jc w:val="both"/>
        <w:rPr>
          <w:rFonts w:ascii="Bookman Old Style" w:hAnsi="Bookman Old Style"/>
          <w:szCs w:val="24"/>
        </w:rPr>
      </w:pPr>
      <w:r w:rsidRPr="00335957">
        <w:rPr>
          <w:rFonts w:ascii="Bookman Old Style" w:hAnsi="Bookman Old Style"/>
          <w:szCs w:val="24"/>
        </w:rPr>
        <w:t>En el caso bajo estudio, no se cumplen los presupuestos para proceder a dar traslado a las partes para alegar de conclusión, por las siguientes razones:</w:t>
      </w:r>
    </w:p>
    <w:p w:rsidR="00335957" w:rsidRPr="00335957" w:rsidRDefault="00335957" w:rsidP="00335957">
      <w:pPr>
        <w:spacing w:line="360" w:lineRule="auto"/>
        <w:jc w:val="both"/>
        <w:rPr>
          <w:rFonts w:ascii="Bookman Old Style" w:hAnsi="Bookman Old Style"/>
          <w:szCs w:val="24"/>
        </w:rPr>
      </w:pPr>
    </w:p>
    <w:p w:rsidR="00335957" w:rsidRDefault="00335957" w:rsidP="00335957">
      <w:pPr>
        <w:spacing w:line="360" w:lineRule="auto"/>
        <w:jc w:val="both"/>
        <w:rPr>
          <w:rFonts w:ascii="Bookman Old Style" w:hAnsi="Bookman Old Style"/>
          <w:szCs w:val="24"/>
        </w:rPr>
      </w:pPr>
      <w:r w:rsidRPr="00335957">
        <w:rPr>
          <w:rFonts w:ascii="Bookman Old Style" w:hAnsi="Bookman Old Style"/>
          <w:szCs w:val="24"/>
        </w:rPr>
        <w:t xml:space="preserve">En primer lugar, en el presente trámite no ha sido ordenada y menos practicada la inspección judicial al predio solicitado en restitución. Tal prueba resulta de la mayor relevancia en esta clase de procesos, en donde a la solicitud de restitución material y jurídica del predio, se acumula la de formalización, a través de la declaración de prescripción adquisitiva de dominio. </w:t>
      </w:r>
    </w:p>
    <w:p w:rsidR="00335957" w:rsidRPr="00335957" w:rsidRDefault="00335957" w:rsidP="00335957">
      <w:pPr>
        <w:spacing w:line="360" w:lineRule="auto"/>
        <w:jc w:val="both"/>
        <w:rPr>
          <w:rFonts w:ascii="Bookman Old Style" w:hAnsi="Bookman Old Style"/>
          <w:szCs w:val="24"/>
        </w:rPr>
      </w:pPr>
    </w:p>
    <w:p w:rsidR="00335957" w:rsidRDefault="00335957" w:rsidP="00335957">
      <w:pPr>
        <w:spacing w:line="360" w:lineRule="auto"/>
        <w:jc w:val="both"/>
        <w:rPr>
          <w:rFonts w:ascii="Bookman Old Style" w:hAnsi="Bookman Old Style"/>
          <w:szCs w:val="24"/>
        </w:rPr>
      </w:pPr>
      <w:r w:rsidRPr="00335957">
        <w:rPr>
          <w:rFonts w:ascii="Bookman Old Style" w:hAnsi="Bookman Old Style"/>
          <w:szCs w:val="24"/>
        </w:rPr>
        <w:t xml:space="preserve">A propósito de lo anterior, si bien es cierto que la Honorable Corte Constitucional en sentencia T – 647 </w:t>
      </w:r>
      <w:r>
        <w:rPr>
          <w:rFonts w:ascii="Bookman Old Style" w:hAnsi="Bookman Old Style"/>
          <w:szCs w:val="24"/>
        </w:rPr>
        <w:t>de 201</w:t>
      </w:r>
      <w:r w:rsidRPr="00335957">
        <w:rPr>
          <w:rFonts w:ascii="Bookman Old Style" w:hAnsi="Bookman Old Style"/>
          <w:szCs w:val="24"/>
        </w:rPr>
        <w:t>7, consideró que las normas del artículo 375 del Código General del Proceso no resultaban aplicables en tratándose de los procesos de Restitución de Tierras, tales precisiones, atañen sobre todo a los aspectos relacionados con emplazamientos,  traslado de la solicitud e instalación de la valla, pero no necesariamente se extienden, en todos los casos, a la práctica de la inspección judicial al predio.</w:t>
      </w:r>
    </w:p>
    <w:p w:rsidR="00335957" w:rsidRPr="00335957" w:rsidRDefault="00335957" w:rsidP="00335957">
      <w:pPr>
        <w:spacing w:line="360" w:lineRule="auto"/>
        <w:jc w:val="both"/>
        <w:rPr>
          <w:rFonts w:ascii="Bookman Old Style" w:hAnsi="Bookman Old Style"/>
          <w:szCs w:val="24"/>
        </w:rPr>
      </w:pPr>
    </w:p>
    <w:p w:rsidR="00731FF9" w:rsidRDefault="00335957" w:rsidP="00335957">
      <w:pPr>
        <w:spacing w:line="360" w:lineRule="auto"/>
        <w:jc w:val="both"/>
        <w:rPr>
          <w:rFonts w:ascii="Bookman Old Style" w:hAnsi="Bookman Old Style"/>
          <w:szCs w:val="24"/>
        </w:rPr>
      </w:pPr>
      <w:r w:rsidRPr="00335957">
        <w:rPr>
          <w:rFonts w:ascii="Bookman Old Style" w:hAnsi="Bookman Old Style"/>
          <w:szCs w:val="24"/>
        </w:rPr>
        <w:t>En el caso concreto, considero que la inspección judicial al predio es necesaria, máxime cuando se rec</w:t>
      </w:r>
      <w:r>
        <w:rPr>
          <w:rFonts w:ascii="Bookman Old Style" w:hAnsi="Bookman Old Style"/>
          <w:szCs w:val="24"/>
        </w:rPr>
        <w:t>lama solo una parte o porción del</w:t>
      </w:r>
      <w:r w:rsidRPr="00335957">
        <w:rPr>
          <w:rFonts w:ascii="Bookman Old Style" w:hAnsi="Bookman Old Style"/>
          <w:szCs w:val="24"/>
        </w:rPr>
        <w:t xml:space="preserve"> terreno de un predio de mayor extensión, que no ha sido desen</w:t>
      </w:r>
      <w:r w:rsidR="00731FF9">
        <w:rPr>
          <w:rFonts w:ascii="Bookman Old Style" w:hAnsi="Bookman Old Style"/>
          <w:szCs w:val="24"/>
        </w:rPr>
        <w:t xml:space="preserve">globado, y para verificar, además, la supuesta posesión que en la actualidad ejercen terceras personas que no comparecieron al proceso judicial, pero sí al trámite administrativo. </w:t>
      </w:r>
    </w:p>
    <w:p w:rsidR="00731FF9" w:rsidRDefault="00731FF9" w:rsidP="00335957">
      <w:pPr>
        <w:spacing w:line="360" w:lineRule="auto"/>
        <w:jc w:val="both"/>
        <w:rPr>
          <w:rFonts w:ascii="Bookman Old Style" w:hAnsi="Bookman Old Style"/>
          <w:szCs w:val="24"/>
        </w:rPr>
      </w:pPr>
    </w:p>
    <w:p w:rsidR="00731FF9" w:rsidRDefault="00731FF9" w:rsidP="00335957">
      <w:pPr>
        <w:spacing w:line="360" w:lineRule="auto"/>
        <w:jc w:val="both"/>
        <w:rPr>
          <w:rFonts w:ascii="Bookman Old Style" w:hAnsi="Bookman Old Style"/>
          <w:szCs w:val="24"/>
        </w:rPr>
      </w:pPr>
    </w:p>
    <w:p w:rsidR="00335957" w:rsidRPr="00335957" w:rsidRDefault="000633C6" w:rsidP="00335957">
      <w:pPr>
        <w:spacing w:line="360" w:lineRule="auto"/>
        <w:jc w:val="both"/>
        <w:rPr>
          <w:rFonts w:ascii="Bookman Old Style" w:hAnsi="Bookman Old Style"/>
          <w:szCs w:val="24"/>
        </w:rPr>
      </w:pPr>
      <w:r>
        <w:rPr>
          <w:rFonts w:ascii="Bookman Old Style" w:hAnsi="Bookman Old Style"/>
          <w:szCs w:val="24"/>
        </w:rPr>
        <w:t xml:space="preserve">Tal prueba puede ser decretada aún de oficio, </w:t>
      </w:r>
      <w:r w:rsidR="00731FF9">
        <w:rPr>
          <w:rFonts w:ascii="Bookman Old Style" w:hAnsi="Bookman Old Style"/>
          <w:szCs w:val="24"/>
        </w:rPr>
        <w:t>aun</w:t>
      </w:r>
      <w:r w:rsidR="0006608F">
        <w:rPr>
          <w:rFonts w:ascii="Bookman Old Style" w:hAnsi="Bookman Old Style"/>
          <w:szCs w:val="24"/>
        </w:rPr>
        <w:t>que</w:t>
      </w:r>
      <w:r>
        <w:rPr>
          <w:rFonts w:ascii="Bookman Old Style" w:hAnsi="Bookman Old Style"/>
          <w:szCs w:val="24"/>
        </w:rPr>
        <w:t xml:space="preserve"> no haya sido solici</w:t>
      </w:r>
      <w:r w:rsidR="0006608F">
        <w:rPr>
          <w:rFonts w:ascii="Bookman Old Style" w:hAnsi="Bookman Old Style"/>
          <w:szCs w:val="24"/>
        </w:rPr>
        <w:t>tada por los sujetos procesales en las debidas oportunidades procesales.</w:t>
      </w:r>
    </w:p>
    <w:p w:rsidR="00335957" w:rsidRPr="00335957" w:rsidRDefault="00335957" w:rsidP="00335957">
      <w:pPr>
        <w:spacing w:line="360" w:lineRule="auto"/>
        <w:jc w:val="both"/>
        <w:rPr>
          <w:rFonts w:ascii="Bookman Old Style" w:hAnsi="Bookman Old Style"/>
          <w:szCs w:val="24"/>
        </w:rPr>
      </w:pPr>
    </w:p>
    <w:p w:rsidR="00335957" w:rsidRDefault="00335957" w:rsidP="00335957">
      <w:pPr>
        <w:spacing w:line="360" w:lineRule="auto"/>
        <w:jc w:val="both"/>
        <w:rPr>
          <w:rFonts w:ascii="Bookman Old Style" w:hAnsi="Bookman Old Style"/>
          <w:szCs w:val="24"/>
        </w:rPr>
      </w:pPr>
      <w:r w:rsidRPr="00335957">
        <w:rPr>
          <w:rFonts w:ascii="Bookman Old Style" w:hAnsi="Bookman Old Style"/>
          <w:szCs w:val="24"/>
        </w:rPr>
        <w:t xml:space="preserve">En segundo lugar, revisado minuciosamente el expediente, advierto que todavía no obran en el legajo la totalidad de las pruebas documentales que </w:t>
      </w:r>
    </w:p>
    <w:p w:rsidR="00335957" w:rsidRPr="00335957" w:rsidRDefault="00335957" w:rsidP="00335957">
      <w:pPr>
        <w:spacing w:line="360" w:lineRule="auto"/>
        <w:jc w:val="both"/>
        <w:rPr>
          <w:rFonts w:ascii="Bookman Old Style" w:hAnsi="Bookman Old Style"/>
          <w:szCs w:val="24"/>
        </w:rPr>
      </w:pPr>
      <w:r w:rsidRPr="00335957">
        <w:rPr>
          <w:rFonts w:ascii="Bookman Old Style" w:hAnsi="Bookman Old Style"/>
          <w:szCs w:val="24"/>
        </w:rPr>
        <w:t>fueron ordenadas en el auto admisorio de fecha 01 de noviembre de 2016, a saber:</w:t>
      </w:r>
    </w:p>
    <w:p w:rsidR="00335957" w:rsidRPr="00335957" w:rsidRDefault="00335957" w:rsidP="00335957">
      <w:pPr>
        <w:spacing w:line="360" w:lineRule="auto"/>
        <w:jc w:val="both"/>
        <w:rPr>
          <w:rFonts w:ascii="Bookman Old Style" w:hAnsi="Bookman Old Style"/>
          <w:szCs w:val="24"/>
        </w:rPr>
      </w:pPr>
    </w:p>
    <w:p w:rsidR="00335957" w:rsidRPr="00335957" w:rsidRDefault="00335957" w:rsidP="00335957">
      <w:pPr>
        <w:pStyle w:val="Prrafodelista"/>
        <w:numPr>
          <w:ilvl w:val="0"/>
          <w:numId w:val="1"/>
        </w:numPr>
        <w:spacing w:after="0" w:line="360" w:lineRule="auto"/>
        <w:jc w:val="both"/>
        <w:rPr>
          <w:rFonts w:ascii="Bookman Old Style" w:hAnsi="Bookman Old Style"/>
          <w:sz w:val="24"/>
          <w:szCs w:val="24"/>
        </w:rPr>
      </w:pPr>
      <w:r w:rsidRPr="00335957">
        <w:rPr>
          <w:rFonts w:ascii="Bookman Old Style" w:hAnsi="Bookman Old Style"/>
          <w:sz w:val="24"/>
          <w:szCs w:val="24"/>
        </w:rPr>
        <w:t xml:space="preserve">folio de matrícula inmobiliaria en el cual conste la inscripción de la solicitud, tal y como se ordenó en el numeral segundo del auto de admisión. A propósito de lo anterior, en la anotación 127 del expediente digital aparece la re “Nota Devolutiva” de la Oficina de Registro de Instrumentos Públicos, en donde se informa que no se procedió de conformidad, toda vez que no se remitió copia del auto admisorio. </w:t>
      </w:r>
    </w:p>
    <w:p w:rsidR="00335957" w:rsidRPr="00335957" w:rsidRDefault="00335957" w:rsidP="00335957">
      <w:pPr>
        <w:pStyle w:val="Prrafodelista"/>
        <w:spacing w:after="0" w:line="360" w:lineRule="auto"/>
        <w:jc w:val="both"/>
        <w:rPr>
          <w:rFonts w:ascii="Bookman Old Style" w:hAnsi="Bookman Old Style"/>
          <w:sz w:val="24"/>
          <w:szCs w:val="24"/>
        </w:rPr>
      </w:pPr>
    </w:p>
    <w:p w:rsidR="00335957" w:rsidRPr="00335957" w:rsidRDefault="00335957" w:rsidP="00335957">
      <w:pPr>
        <w:pStyle w:val="Prrafodelista"/>
        <w:numPr>
          <w:ilvl w:val="0"/>
          <w:numId w:val="1"/>
        </w:numPr>
        <w:spacing w:after="0" w:line="360" w:lineRule="auto"/>
        <w:jc w:val="both"/>
        <w:rPr>
          <w:rFonts w:ascii="Bookman Old Style" w:hAnsi="Bookman Old Style"/>
          <w:sz w:val="24"/>
          <w:szCs w:val="24"/>
        </w:rPr>
      </w:pPr>
      <w:r w:rsidRPr="00335957">
        <w:rPr>
          <w:rFonts w:ascii="Bookman Old Style" w:hAnsi="Bookman Old Style"/>
          <w:sz w:val="24"/>
          <w:szCs w:val="24"/>
        </w:rPr>
        <w:t xml:space="preserve">Tampoco obra respuesta de la Corporación Autónoma Regional del César, tal y como se dispuso en el numeral </w:t>
      </w:r>
      <w:r w:rsidRPr="00335957">
        <w:rPr>
          <w:rFonts w:ascii="Bookman Old Style" w:hAnsi="Bookman Old Style"/>
          <w:i/>
          <w:sz w:val="24"/>
          <w:szCs w:val="24"/>
        </w:rPr>
        <w:t xml:space="preserve">vigésimo tercero </w:t>
      </w:r>
      <w:r w:rsidRPr="00335957">
        <w:rPr>
          <w:rFonts w:ascii="Bookman Old Style" w:hAnsi="Bookman Old Style"/>
          <w:sz w:val="24"/>
          <w:szCs w:val="24"/>
        </w:rPr>
        <w:t>del auto de admisión. En la anotación 24, la citada entidad informó que para proceder de conformidad, requiere que le sea enviada la georreferenciación del predio.</w:t>
      </w:r>
    </w:p>
    <w:p w:rsidR="00335957" w:rsidRPr="00335957" w:rsidRDefault="00335957" w:rsidP="00335957">
      <w:pPr>
        <w:pStyle w:val="Prrafodelista"/>
        <w:spacing w:after="0" w:line="360" w:lineRule="auto"/>
        <w:rPr>
          <w:rFonts w:ascii="Bookman Old Style" w:hAnsi="Bookman Old Style"/>
          <w:sz w:val="24"/>
          <w:szCs w:val="24"/>
        </w:rPr>
      </w:pPr>
    </w:p>
    <w:p w:rsidR="00335957" w:rsidRPr="00335957" w:rsidRDefault="00335957" w:rsidP="00335957">
      <w:pPr>
        <w:pStyle w:val="Prrafodelista"/>
        <w:numPr>
          <w:ilvl w:val="0"/>
          <w:numId w:val="1"/>
        </w:numPr>
        <w:spacing w:after="0" w:line="360" w:lineRule="auto"/>
        <w:jc w:val="both"/>
        <w:rPr>
          <w:rFonts w:ascii="Bookman Old Style" w:hAnsi="Bookman Old Style"/>
          <w:sz w:val="24"/>
          <w:szCs w:val="24"/>
        </w:rPr>
      </w:pPr>
      <w:r w:rsidRPr="00335957">
        <w:rPr>
          <w:rFonts w:ascii="Bookman Old Style" w:hAnsi="Bookman Old Style"/>
          <w:sz w:val="24"/>
          <w:szCs w:val="24"/>
        </w:rPr>
        <w:t xml:space="preserve">La Dirección de Inteligencia de Policía Nacional, tampoco ha procedido de conformidad con lo dispuesto en el numeral </w:t>
      </w:r>
      <w:r w:rsidRPr="00335957">
        <w:rPr>
          <w:rFonts w:ascii="Bookman Old Style" w:hAnsi="Bookman Old Style"/>
          <w:i/>
          <w:sz w:val="24"/>
          <w:szCs w:val="24"/>
        </w:rPr>
        <w:t xml:space="preserve">vigésimo noveno </w:t>
      </w:r>
      <w:r w:rsidRPr="00335957">
        <w:rPr>
          <w:rFonts w:ascii="Bookman Old Style" w:hAnsi="Bookman Old Style"/>
          <w:sz w:val="24"/>
          <w:szCs w:val="24"/>
        </w:rPr>
        <w:t>del auto de admisión</w:t>
      </w:r>
    </w:p>
    <w:p w:rsidR="00335957" w:rsidRPr="00335957" w:rsidRDefault="00335957" w:rsidP="00335957">
      <w:pPr>
        <w:spacing w:line="360" w:lineRule="auto"/>
        <w:ind w:left="360"/>
        <w:jc w:val="both"/>
        <w:rPr>
          <w:rFonts w:ascii="Bookman Old Style" w:hAnsi="Bookman Old Style"/>
          <w:szCs w:val="24"/>
        </w:rPr>
      </w:pPr>
    </w:p>
    <w:p w:rsidR="00335957" w:rsidRDefault="00335957" w:rsidP="00335957">
      <w:pPr>
        <w:spacing w:line="360" w:lineRule="auto"/>
        <w:ind w:left="360"/>
        <w:jc w:val="both"/>
        <w:rPr>
          <w:rFonts w:ascii="Bookman Old Style" w:hAnsi="Bookman Old Style"/>
          <w:szCs w:val="24"/>
        </w:rPr>
      </w:pPr>
      <w:r w:rsidRPr="00335957">
        <w:rPr>
          <w:rFonts w:ascii="Bookman Old Style" w:hAnsi="Bookman Old Style"/>
          <w:szCs w:val="24"/>
        </w:rPr>
        <w:t>Como puede advertirse</w:t>
      </w:r>
      <w:r w:rsidR="0006608F">
        <w:rPr>
          <w:rFonts w:ascii="Bookman Old Style" w:hAnsi="Bookman Old Style"/>
          <w:szCs w:val="24"/>
        </w:rPr>
        <w:t>,</w:t>
      </w:r>
      <w:r w:rsidRPr="00335957">
        <w:rPr>
          <w:rFonts w:ascii="Bookman Old Style" w:hAnsi="Bookman Old Style"/>
          <w:szCs w:val="24"/>
        </w:rPr>
        <w:t xml:space="preserve"> a la fecha no obran en el proceso la totalidad de las pruebas que permitan a la suscrita proceder a presentar </w:t>
      </w:r>
      <w:r w:rsidR="0006608F">
        <w:rPr>
          <w:rFonts w:ascii="Bookman Old Style" w:hAnsi="Bookman Old Style"/>
          <w:szCs w:val="24"/>
        </w:rPr>
        <w:t xml:space="preserve">alegatos </w:t>
      </w:r>
      <w:r w:rsidRPr="00335957">
        <w:rPr>
          <w:rFonts w:ascii="Bookman Old Style" w:hAnsi="Bookman Old Style"/>
          <w:szCs w:val="24"/>
        </w:rPr>
        <w:lastRenderedPageBreak/>
        <w:t xml:space="preserve">finales, razón por la cual solicito al Despacho, revocar la decisión de correr traslado para alegaciones finales y, en su lugar, pronunciarse sobre los aspectos referidos en este escrito. </w:t>
      </w:r>
    </w:p>
    <w:p w:rsidR="004D0574" w:rsidRDefault="004D0574" w:rsidP="00B5734C">
      <w:pPr>
        <w:spacing w:line="360" w:lineRule="auto"/>
        <w:jc w:val="both"/>
        <w:rPr>
          <w:rFonts w:ascii="Bookman Old Style" w:hAnsi="Bookman Old Style"/>
          <w:b/>
          <w:szCs w:val="24"/>
        </w:rPr>
      </w:pPr>
    </w:p>
    <w:p w:rsidR="004D0574" w:rsidRPr="004D0574" w:rsidRDefault="004D0574" w:rsidP="0006608F">
      <w:pPr>
        <w:spacing w:line="360" w:lineRule="auto"/>
        <w:jc w:val="both"/>
        <w:rPr>
          <w:rFonts w:ascii="Bookman Old Style" w:hAnsi="Bookman Old Style"/>
          <w:b/>
          <w:szCs w:val="24"/>
        </w:rPr>
      </w:pPr>
      <w:r w:rsidRPr="004D0574">
        <w:rPr>
          <w:rFonts w:ascii="Bookman Old Style" w:hAnsi="Bookman Old Style"/>
          <w:b/>
          <w:szCs w:val="24"/>
        </w:rPr>
        <w:t>FUNDAMENTOS DE LA SOLICITUD DE NULIDAD</w:t>
      </w:r>
      <w:r>
        <w:rPr>
          <w:rFonts w:ascii="Bookman Old Style" w:hAnsi="Bookman Old Style"/>
          <w:b/>
          <w:szCs w:val="24"/>
        </w:rPr>
        <w:t>.</w:t>
      </w:r>
    </w:p>
    <w:p w:rsidR="00335957" w:rsidRDefault="00335957" w:rsidP="00335957">
      <w:pPr>
        <w:spacing w:line="360" w:lineRule="auto"/>
        <w:ind w:left="360"/>
        <w:jc w:val="both"/>
        <w:rPr>
          <w:rFonts w:ascii="Bookman Old Style" w:hAnsi="Bookman Old Style"/>
          <w:szCs w:val="24"/>
        </w:rPr>
      </w:pPr>
    </w:p>
    <w:p w:rsidR="004D0574" w:rsidRPr="00AE3CBD" w:rsidRDefault="00AE3CBD" w:rsidP="00AE3CBD">
      <w:pPr>
        <w:spacing w:line="360" w:lineRule="auto"/>
        <w:jc w:val="both"/>
        <w:rPr>
          <w:rFonts w:ascii="Bookman Old Style" w:hAnsi="Bookman Old Style"/>
          <w:i/>
          <w:szCs w:val="24"/>
          <w:lang w:val="es-CO"/>
        </w:rPr>
      </w:pPr>
      <w:r>
        <w:rPr>
          <w:rFonts w:ascii="Bookman Old Style" w:hAnsi="Bookman Old Style"/>
          <w:szCs w:val="24"/>
        </w:rPr>
        <w:t xml:space="preserve">En los numerales trigésimo séptimo y trigésimo octavo del auto admisorio de la demanda, se dispuso acertadamente la vinculación al proceso de los señores </w:t>
      </w:r>
      <w:r>
        <w:rPr>
          <w:rFonts w:ascii="Bookman Old Style" w:hAnsi="Bookman Old Style"/>
          <w:i/>
          <w:szCs w:val="24"/>
        </w:rPr>
        <w:t xml:space="preserve">Casiano Páez Ortíz y Rosa Elvira Pacheco Carrillo, </w:t>
      </w:r>
      <w:r>
        <w:rPr>
          <w:rFonts w:ascii="Bookman Old Style" w:hAnsi="Bookman Old Style"/>
          <w:szCs w:val="24"/>
        </w:rPr>
        <w:t>en su calidad de actuales poseedores del predio, quienes intervinieron durante la</w:t>
      </w:r>
      <w:r w:rsidR="0006608F">
        <w:rPr>
          <w:rFonts w:ascii="Bookman Old Style" w:hAnsi="Bookman Old Style"/>
          <w:szCs w:val="24"/>
        </w:rPr>
        <w:t xml:space="preserve"> etapa administrativa. También s</w:t>
      </w:r>
      <w:r>
        <w:rPr>
          <w:rFonts w:ascii="Bookman Old Style" w:hAnsi="Bookman Old Style"/>
          <w:szCs w:val="24"/>
        </w:rPr>
        <w:t xml:space="preserve">e dispuso la vinculación de la señora </w:t>
      </w:r>
      <w:r w:rsidRPr="00AE3CBD">
        <w:rPr>
          <w:rFonts w:ascii="Bookman Old Style" w:hAnsi="Bookman Old Style"/>
          <w:i/>
          <w:szCs w:val="24"/>
          <w:lang w:val="es-CO"/>
        </w:rPr>
        <w:t xml:space="preserve">Rita Julia Ariza Ariza </w:t>
      </w:r>
      <w:r w:rsidRPr="00AE3CBD">
        <w:rPr>
          <w:rFonts w:ascii="Bookman Old Style" w:hAnsi="Bookman Old Style"/>
          <w:szCs w:val="24"/>
          <w:lang w:val="es-CO"/>
        </w:rPr>
        <w:t>propietaria actual del predio en mayor extensión en el cual se encuentra el ubicado el predio solicitado en restitución.</w:t>
      </w:r>
    </w:p>
    <w:p w:rsidR="00AE3CBD" w:rsidRDefault="00AE3CBD" w:rsidP="00AE3CBD">
      <w:pPr>
        <w:spacing w:line="360" w:lineRule="auto"/>
        <w:jc w:val="both"/>
        <w:rPr>
          <w:rFonts w:ascii="Bookman Old Style" w:hAnsi="Bookman Old Style"/>
          <w:szCs w:val="24"/>
        </w:rPr>
      </w:pPr>
    </w:p>
    <w:p w:rsidR="00AE3CBD" w:rsidRDefault="00AE3CBD" w:rsidP="00AE3CBD">
      <w:pPr>
        <w:spacing w:line="360" w:lineRule="auto"/>
        <w:jc w:val="both"/>
        <w:rPr>
          <w:rFonts w:ascii="Bookman Old Style" w:hAnsi="Bookman Old Style"/>
          <w:szCs w:val="24"/>
        </w:rPr>
      </w:pPr>
      <w:r>
        <w:rPr>
          <w:rFonts w:ascii="Bookman Old Style" w:hAnsi="Bookman Old Style"/>
          <w:szCs w:val="24"/>
        </w:rPr>
        <w:t xml:space="preserve">En cuanto a la notificación de los primeros, esto es, los actuales poseedores del predio, no se advierte mácula alguna, toda vez que, la misma se surtió en forma personal, como de ello da cuenta la anotación 65 del expediente digital,  dejando vencer en silencio la oportunidad procesal para intervenir en el proceso. </w:t>
      </w:r>
    </w:p>
    <w:p w:rsidR="00AE3CBD" w:rsidRDefault="00AE3CBD" w:rsidP="00AE3CBD">
      <w:pPr>
        <w:spacing w:line="360" w:lineRule="auto"/>
        <w:jc w:val="both"/>
        <w:rPr>
          <w:rFonts w:ascii="Bookman Old Style" w:hAnsi="Bookman Old Style"/>
          <w:szCs w:val="24"/>
        </w:rPr>
      </w:pPr>
    </w:p>
    <w:p w:rsidR="00AE3CBD" w:rsidRDefault="00AE3CBD" w:rsidP="00AE3CBD">
      <w:pPr>
        <w:spacing w:line="360" w:lineRule="auto"/>
        <w:jc w:val="both"/>
        <w:rPr>
          <w:rFonts w:ascii="Bookman Old Style" w:hAnsi="Bookman Old Style"/>
          <w:szCs w:val="24"/>
          <w:lang w:val="es-CO"/>
        </w:rPr>
      </w:pPr>
      <w:r>
        <w:rPr>
          <w:rFonts w:ascii="Bookman Old Style" w:hAnsi="Bookman Old Style"/>
          <w:szCs w:val="24"/>
        </w:rPr>
        <w:t xml:space="preserve">La misma tesis no puede predicarse respecto de las actuaciones desplegadas para notificar a la tercera determinada, señora </w:t>
      </w:r>
      <w:r w:rsidRPr="00AE3CBD">
        <w:rPr>
          <w:rFonts w:ascii="Bookman Old Style" w:hAnsi="Bookman Old Style"/>
          <w:i/>
          <w:szCs w:val="24"/>
          <w:lang w:val="es-CO"/>
        </w:rPr>
        <w:t>Rita Julia Ariza Ariza</w:t>
      </w:r>
      <w:r>
        <w:rPr>
          <w:rFonts w:ascii="Bookman Old Style" w:hAnsi="Bookman Old Style"/>
          <w:i/>
          <w:szCs w:val="24"/>
          <w:lang w:val="es-CO"/>
        </w:rPr>
        <w:t xml:space="preserve">, </w:t>
      </w:r>
      <w:r>
        <w:rPr>
          <w:rFonts w:ascii="Bookman Old Style" w:hAnsi="Bookman Old Style"/>
          <w:szCs w:val="24"/>
          <w:lang w:val="es-CO"/>
        </w:rPr>
        <w:t>a quien no solo debía enterarse del inicio del proceso,  sino además correr traslado de la demanda, dada su calidad de titular inscrita del derecho real de dominio sobre el predio (art</w:t>
      </w:r>
      <w:r w:rsidR="007D22A4">
        <w:rPr>
          <w:rFonts w:ascii="Bookman Old Style" w:hAnsi="Bookman Old Style"/>
          <w:szCs w:val="24"/>
          <w:lang w:val="es-CO"/>
        </w:rPr>
        <w:t>ículo 87</w:t>
      </w:r>
      <w:r>
        <w:rPr>
          <w:rFonts w:ascii="Bookman Old Style" w:hAnsi="Bookman Old Style"/>
          <w:szCs w:val="24"/>
          <w:lang w:val="es-CO"/>
        </w:rPr>
        <w:t xml:space="preserve"> de la ley 1448 de 2011). </w:t>
      </w:r>
    </w:p>
    <w:p w:rsidR="007D22A4" w:rsidRDefault="007D22A4" w:rsidP="00AE3CBD">
      <w:pPr>
        <w:spacing w:line="360" w:lineRule="auto"/>
        <w:jc w:val="both"/>
        <w:rPr>
          <w:rFonts w:ascii="Bookman Old Style" w:hAnsi="Bookman Old Style"/>
          <w:szCs w:val="24"/>
          <w:lang w:val="es-CO"/>
        </w:rPr>
      </w:pPr>
    </w:p>
    <w:p w:rsidR="007D22A4" w:rsidRDefault="007D22A4" w:rsidP="00AE3CBD">
      <w:pPr>
        <w:spacing w:line="360" w:lineRule="auto"/>
        <w:jc w:val="both"/>
        <w:rPr>
          <w:rFonts w:ascii="Bookman Old Style" w:hAnsi="Bookman Old Style"/>
          <w:szCs w:val="24"/>
          <w:lang w:val="es-CO"/>
        </w:rPr>
      </w:pPr>
      <w:r>
        <w:rPr>
          <w:rFonts w:ascii="Bookman Old Style" w:hAnsi="Bookman Old Style"/>
          <w:szCs w:val="24"/>
          <w:lang w:val="es-CO"/>
        </w:rPr>
        <w:t>Para cumplir con esa carga procesal, el apoderado de</w:t>
      </w:r>
      <w:r w:rsidRPr="007D22A4">
        <w:rPr>
          <w:rFonts w:ascii="Bookman Old Style" w:hAnsi="Bookman Old Style"/>
          <w:szCs w:val="24"/>
          <w:lang w:val="es-CO"/>
        </w:rPr>
        <w:t xml:space="preserve"> la Unidad de Restitución de Tierras</w:t>
      </w:r>
      <w:r>
        <w:rPr>
          <w:rFonts w:ascii="Bookman Old Style" w:hAnsi="Bookman Old Style"/>
          <w:szCs w:val="24"/>
          <w:lang w:val="es-CO"/>
        </w:rPr>
        <w:t xml:space="preserve">, </w:t>
      </w:r>
      <w:r w:rsidRPr="007D22A4">
        <w:rPr>
          <w:rFonts w:ascii="Bookman Old Style" w:hAnsi="Bookman Old Style"/>
          <w:szCs w:val="24"/>
          <w:lang w:val="es-CO"/>
        </w:rPr>
        <w:t>mediante memorial presenta</w:t>
      </w:r>
      <w:r>
        <w:rPr>
          <w:rFonts w:ascii="Bookman Old Style" w:hAnsi="Bookman Old Style"/>
          <w:szCs w:val="24"/>
          <w:lang w:val="es-CO"/>
        </w:rPr>
        <w:t>do el día 22 de abril de 2017 (</w:t>
      </w:r>
      <w:r w:rsidRPr="007D22A4">
        <w:rPr>
          <w:rFonts w:ascii="Bookman Old Style" w:hAnsi="Bookman Old Style"/>
          <w:szCs w:val="24"/>
          <w:lang w:val="es-CO"/>
        </w:rPr>
        <w:t>Anotación 59</w:t>
      </w:r>
      <w:r>
        <w:rPr>
          <w:rFonts w:ascii="Bookman Old Style" w:hAnsi="Bookman Old Style"/>
          <w:szCs w:val="24"/>
          <w:lang w:val="es-CO"/>
        </w:rPr>
        <w:t xml:space="preserve">) </w:t>
      </w:r>
      <w:r w:rsidRPr="007D22A4">
        <w:rPr>
          <w:rFonts w:ascii="Bookman Old Style" w:hAnsi="Bookman Old Style"/>
          <w:szCs w:val="24"/>
          <w:lang w:val="es-CO"/>
        </w:rPr>
        <w:t xml:space="preserve">informó que desconocía el lugar en donde podía ser </w:t>
      </w:r>
      <w:r w:rsidRPr="007D22A4">
        <w:rPr>
          <w:rFonts w:ascii="Bookman Old Style" w:hAnsi="Bookman Old Style"/>
          <w:szCs w:val="24"/>
          <w:lang w:val="es-CO"/>
        </w:rPr>
        <w:lastRenderedPageBreak/>
        <w:t xml:space="preserve">ubicada la señora Rita Julia Ariza Ariza, motivo por el cual solicitó que se ordenara su emplazamiento, a lo cual accedió el Juzgado mediante auto del 08 de mayo de 2017 ( Anotación 61). </w:t>
      </w:r>
    </w:p>
    <w:p w:rsidR="007D22A4" w:rsidRDefault="007D22A4" w:rsidP="00AE3CBD">
      <w:pPr>
        <w:spacing w:line="360" w:lineRule="auto"/>
        <w:jc w:val="both"/>
        <w:rPr>
          <w:rFonts w:ascii="Bookman Old Style" w:hAnsi="Bookman Old Style"/>
          <w:szCs w:val="24"/>
          <w:lang w:val="es-CO"/>
        </w:rPr>
      </w:pPr>
    </w:p>
    <w:p w:rsidR="00AE3CBD" w:rsidRDefault="007D22A4" w:rsidP="00AE3CBD">
      <w:pPr>
        <w:spacing w:line="360" w:lineRule="auto"/>
        <w:jc w:val="both"/>
        <w:rPr>
          <w:rFonts w:ascii="Bookman Old Style" w:hAnsi="Bookman Old Style"/>
          <w:szCs w:val="24"/>
          <w:lang w:val="es-CO"/>
        </w:rPr>
      </w:pPr>
      <w:r>
        <w:rPr>
          <w:rFonts w:ascii="Bookman Old Style" w:hAnsi="Bookman Old Style"/>
          <w:szCs w:val="24"/>
          <w:lang w:val="es-CO"/>
        </w:rPr>
        <w:t>Pues bien, el emplazamiento de persona determinada</w:t>
      </w:r>
      <w:r w:rsidRPr="007D22A4">
        <w:rPr>
          <w:rFonts w:ascii="Bookman Old Style" w:hAnsi="Bookman Old Style"/>
          <w:szCs w:val="24"/>
          <w:lang w:val="es-CO"/>
        </w:rPr>
        <w:t>,</w:t>
      </w:r>
      <w:r>
        <w:rPr>
          <w:rFonts w:ascii="Bookman Old Style" w:hAnsi="Bookman Old Style"/>
          <w:szCs w:val="24"/>
          <w:lang w:val="es-CO"/>
        </w:rPr>
        <w:t xml:space="preserve"> debe surtirse de conformidad con lo regulado en el </w:t>
      </w:r>
      <w:r w:rsidRPr="007D22A4">
        <w:rPr>
          <w:rFonts w:ascii="Bookman Old Style" w:hAnsi="Bookman Old Style"/>
          <w:szCs w:val="24"/>
          <w:lang w:val="es-CO"/>
        </w:rPr>
        <w:t>artículo 108 del CGP</w:t>
      </w:r>
      <w:r>
        <w:rPr>
          <w:rFonts w:ascii="Bookman Old Style" w:hAnsi="Bookman Old Style"/>
          <w:szCs w:val="24"/>
          <w:lang w:val="es-CO"/>
        </w:rPr>
        <w:t xml:space="preserve">, toda vez que dicha figura procesal no se encuentra regulada en la ley 1448 de 2011. </w:t>
      </w:r>
    </w:p>
    <w:p w:rsidR="007D22A4" w:rsidRDefault="007D22A4" w:rsidP="00AE3CBD">
      <w:pPr>
        <w:spacing w:line="360" w:lineRule="auto"/>
        <w:jc w:val="both"/>
        <w:rPr>
          <w:rFonts w:ascii="Bookman Old Style" w:hAnsi="Bookman Old Style"/>
          <w:szCs w:val="24"/>
          <w:lang w:val="es-CO"/>
        </w:rPr>
      </w:pPr>
    </w:p>
    <w:p w:rsidR="007D22A4" w:rsidRDefault="007D22A4" w:rsidP="00AE3CBD">
      <w:pPr>
        <w:spacing w:line="360" w:lineRule="auto"/>
        <w:jc w:val="both"/>
        <w:rPr>
          <w:rFonts w:ascii="Bookman Old Style" w:hAnsi="Bookman Old Style"/>
          <w:szCs w:val="24"/>
          <w:lang w:val="es-CO"/>
        </w:rPr>
      </w:pPr>
      <w:r>
        <w:rPr>
          <w:rFonts w:ascii="Bookman Old Style" w:hAnsi="Bookman Old Style"/>
          <w:szCs w:val="24"/>
          <w:lang w:val="es-CO"/>
        </w:rPr>
        <w:t>Atendiendo a lo preceptuado en esa norma, se advierte que en el trámite surtido en punto al emplazamiento de la señora Rita Julia Ariza, se incurrió en las siguientes irregularidades:</w:t>
      </w:r>
    </w:p>
    <w:p w:rsidR="007D22A4" w:rsidRDefault="007D22A4" w:rsidP="00AE3CBD">
      <w:pPr>
        <w:spacing w:line="360" w:lineRule="auto"/>
        <w:jc w:val="both"/>
        <w:rPr>
          <w:rFonts w:ascii="Bookman Old Style" w:hAnsi="Bookman Old Style"/>
          <w:szCs w:val="24"/>
          <w:lang w:val="es-CO"/>
        </w:rPr>
      </w:pPr>
    </w:p>
    <w:p w:rsidR="007D22A4" w:rsidRPr="007D22A4" w:rsidRDefault="007D22A4" w:rsidP="007D22A4">
      <w:pPr>
        <w:pStyle w:val="Prrafodelista"/>
        <w:numPr>
          <w:ilvl w:val="0"/>
          <w:numId w:val="1"/>
        </w:numPr>
        <w:spacing w:line="360" w:lineRule="auto"/>
        <w:jc w:val="both"/>
        <w:rPr>
          <w:rFonts w:ascii="Bookman Old Style" w:hAnsi="Bookman Old Style"/>
          <w:szCs w:val="24"/>
        </w:rPr>
      </w:pPr>
      <w:r>
        <w:rPr>
          <w:rFonts w:ascii="Bookman Old Style" w:hAnsi="Bookman Old Style"/>
          <w:sz w:val="24"/>
          <w:szCs w:val="24"/>
        </w:rPr>
        <w:t>En el auto que dispuso el emplazamiento no se procedió como lo dispone  la citada norma, en el sentido de indicar a la parte, al menos dos (2) medios de comunicación en los cuales debía realizarse el emplazamiento.</w:t>
      </w:r>
    </w:p>
    <w:p w:rsidR="007D22A4" w:rsidRDefault="007D22A4" w:rsidP="007D22A4">
      <w:pPr>
        <w:pStyle w:val="Prrafodelista"/>
        <w:spacing w:line="360" w:lineRule="auto"/>
        <w:jc w:val="both"/>
        <w:rPr>
          <w:rFonts w:ascii="Bookman Old Style" w:hAnsi="Bookman Old Style"/>
          <w:sz w:val="24"/>
          <w:szCs w:val="24"/>
        </w:rPr>
      </w:pPr>
    </w:p>
    <w:p w:rsidR="007D22A4" w:rsidRPr="0006608F" w:rsidRDefault="007D22A4" w:rsidP="0006608F">
      <w:pPr>
        <w:pStyle w:val="Prrafodelista"/>
        <w:spacing w:after="0" w:line="360" w:lineRule="auto"/>
        <w:jc w:val="both"/>
        <w:rPr>
          <w:rFonts w:ascii="Bookman Old Style" w:hAnsi="Bookman Old Style"/>
          <w:sz w:val="24"/>
          <w:szCs w:val="24"/>
        </w:rPr>
      </w:pPr>
      <w:r>
        <w:rPr>
          <w:rFonts w:ascii="Bookman Old Style" w:hAnsi="Bookman Old Style"/>
          <w:sz w:val="24"/>
          <w:szCs w:val="24"/>
        </w:rPr>
        <w:t xml:space="preserve">-No obstante tal omisión, la Unidad de Restitución de Tierras procedió a la publicación del emplazamiento de la señora Rita Julia Ariza Ariza, la cual se realizó el día 25 de junio de 2017 en el Periódico El Espectador, según lo informó el apoderado en el memorial que aportó el día 06 de julio del mismo año. (Anotación 67). Sin embargo, la copia aportada no permite identificar ni el día ni el diario en el cual se realizó la publicación del emplazamiento, el cual según el artículo 108, de realizarse en un medio escrito, </w:t>
      </w:r>
      <w:r w:rsidR="0006608F">
        <w:rPr>
          <w:rFonts w:ascii="Bookman Old Style" w:hAnsi="Bookman Old Style"/>
          <w:sz w:val="24"/>
          <w:szCs w:val="24"/>
        </w:rPr>
        <w:t>de</w:t>
      </w:r>
      <w:r w:rsidRPr="0006608F">
        <w:rPr>
          <w:rFonts w:ascii="Bookman Old Style" w:hAnsi="Bookman Old Style"/>
          <w:sz w:val="24"/>
          <w:szCs w:val="24"/>
        </w:rPr>
        <w:t xml:space="preserve"> amplia circul</w:t>
      </w:r>
      <w:r w:rsidR="000545EF" w:rsidRPr="0006608F">
        <w:rPr>
          <w:rFonts w:ascii="Bookman Old Style" w:hAnsi="Bookman Old Style"/>
          <w:sz w:val="24"/>
          <w:szCs w:val="24"/>
        </w:rPr>
        <w:t>ación local o nacional y debe hacerse</w:t>
      </w:r>
      <w:r w:rsidRPr="0006608F">
        <w:rPr>
          <w:rFonts w:ascii="Bookman Old Style" w:hAnsi="Bookman Old Style"/>
          <w:sz w:val="24"/>
          <w:szCs w:val="24"/>
        </w:rPr>
        <w:t xml:space="preserve"> el día domingo.</w:t>
      </w:r>
    </w:p>
    <w:p w:rsidR="000545EF" w:rsidRDefault="000545EF" w:rsidP="007D22A4">
      <w:pPr>
        <w:pStyle w:val="Prrafodelista"/>
        <w:spacing w:after="0" w:line="360" w:lineRule="auto"/>
        <w:jc w:val="both"/>
        <w:rPr>
          <w:rFonts w:ascii="Bookman Old Style" w:hAnsi="Bookman Old Style"/>
          <w:sz w:val="24"/>
          <w:szCs w:val="24"/>
        </w:rPr>
      </w:pPr>
    </w:p>
    <w:p w:rsidR="000545EF" w:rsidRDefault="000545EF" w:rsidP="000545EF">
      <w:pPr>
        <w:pStyle w:val="Prrafodelista"/>
        <w:numPr>
          <w:ilvl w:val="0"/>
          <w:numId w:val="1"/>
        </w:numPr>
        <w:jc w:val="both"/>
        <w:rPr>
          <w:rFonts w:ascii="Bookman Old Style" w:hAnsi="Bookman Old Style"/>
          <w:sz w:val="24"/>
          <w:szCs w:val="24"/>
        </w:rPr>
      </w:pPr>
      <w:r>
        <w:rPr>
          <w:rFonts w:ascii="Bookman Old Style" w:hAnsi="Bookman Old Style"/>
          <w:sz w:val="24"/>
          <w:szCs w:val="24"/>
        </w:rPr>
        <w:t xml:space="preserve">Posteriormente, en la anotación 80 del expediente, la cual corresponde al día 07 de septiembre de 2017, aparece un auto calendado del </w:t>
      </w:r>
      <w:r>
        <w:rPr>
          <w:rFonts w:ascii="Bookman Old Style" w:hAnsi="Bookman Old Style"/>
          <w:i/>
          <w:sz w:val="24"/>
          <w:szCs w:val="24"/>
        </w:rPr>
        <w:t xml:space="preserve">07 de julio de 2017 </w:t>
      </w:r>
      <w:r>
        <w:rPr>
          <w:rFonts w:ascii="Bookman Old Style" w:hAnsi="Bookman Old Style"/>
          <w:sz w:val="24"/>
          <w:szCs w:val="24"/>
        </w:rPr>
        <w:t xml:space="preserve"> en el cuyo numeral 3 se ordenó: </w:t>
      </w:r>
    </w:p>
    <w:p w:rsidR="000545EF" w:rsidRDefault="000545EF" w:rsidP="000545EF">
      <w:pPr>
        <w:pStyle w:val="Prrafodelista"/>
        <w:jc w:val="both"/>
        <w:rPr>
          <w:rFonts w:ascii="Bookman Old Style" w:hAnsi="Bookman Old Style"/>
          <w:sz w:val="24"/>
          <w:szCs w:val="24"/>
        </w:rPr>
      </w:pPr>
    </w:p>
    <w:p w:rsidR="0006608F" w:rsidRDefault="0006608F" w:rsidP="00AA77AF">
      <w:pPr>
        <w:spacing w:line="360" w:lineRule="auto"/>
        <w:jc w:val="both"/>
        <w:rPr>
          <w:rFonts w:ascii="Bookman Old Style" w:hAnsi="Bookman Old Style"/>
          <w:i/>
          <w:szCs w:val="24"/>
        </w:rPr>
      </w:pPr>
    </w:p>
    <w:p w:rsidR="000545EF" w:rsidRPr="000545EF" w:rsidRDefault="0006608F" w:rsidP="00AA77AF">
      <w:pPr>
        <w:spacing w:line="360" w:lineRule="auto"/>
        <w:jc w:val="both"/>
        <w:rPr>
          <w:rFonts w:ascii="Bookman Old Style" w:hAnsi="Bookman Old Style"/>
          <w:i/>
          <w:szCs w:val="24"/>
        </w:rPr>
      </w:pPr>
      <w:r>
        <w:rPr>
          <w:rFonts w:ascii="Bookman Old Style" w:hAnsi="Bookman Old Style"/>
          <w:i/>
          <w:szCs w:val="24"/>
        </w:rPr>
        <w:t xml:space="preserve">  </w:t>
      </w:r>
      <w:r w:rsidR="000545EF" w:rsidRPr="000545EF">
        <w:rPr>
          <w:rFonts w:ascii="Bookman Old Style" w:hAnsi="Bookman Old Style"/>
          <w:i/>
          <w:szCs w:val="24"/>
        </w:rPr>
        <w:t xml:space="preserve">“la inscripción de los emplazamientos a las personas indeterminadas de la pretensión de prescripción adquisitiva de dominio y el emplazamiento de la señora RITA JULIA ARIZA ARIZA en el Registro de Personas Emplazadas por el término de 1 mes” </w:t>
      </w:r>
    </w:p>
    <w:p w:rsidR="000545EF" w:rsidRDefault="000545EF" w:rsidP="00AA77AF">
      <w:pPr>
        <w:spacing w:line="360" w:lineRule="auto"/>
        <w:jc w:val="both"/>
        <w:rPr>
          <w:rFonts w:ascii="Bookman Old Style" w:eastAsiaTheme="minorHAnsi" w:hAnsi="Bookman Old Style" w:cstheme="minorBidi"/>
          <w:b/>
          <w:color w:val="auto"/>
          <w:szCs w:val="24"/>
          <w:lang w:eastAsia="en-US"/>
        </w:rPr>
      </w:pPr>
    </w:p>
    <w:p w:rsidR="000545EF" w:rsidRDefault="000545EF" w:rsidP="00AA77AF">
      <w:pPr>
        <w:spacing w:line="360" w:lineRule="auto"/>
        <w:jc w:val="both"/>
        <w:rPr>
          <w:rFonts w:ascii="Bookman Old Style" w:hAnsi="Bookman Old Style"/>
          <w:szCs w:val="24"/>
        </w:rPr>
      </w:pPr>
      <w:r w:rsidRPr="000545EF">
        <w:rPr>
          <w:rFonts w:ascii="Bookman Old Style" w:hAnsi="Bookman Old Style"/>
          <w:szCs w:val="24"/>
        </w:rPr>
        <w:t>Como bien se advierte de la lectura del mentado numeral, el Despacho dispuso que el emplazamiento  realizado tanto a  la persona determinada, Rita Julia Ariza Ariza, como a los indeterminados, se publicara por el término de un</w:t>
      </w:r>
      <w:r>
        <w:rPr>
          <w:rFonts w:ascii="Bookman Old Style" w:hAnsi="Bookman Old Style"/>
          <w:szCs w:val="24"/>
        </w:rPr>
        <w:t xml:space="preserve"> (1)</w:t>
      </w:r>
      <w:r w:rsidRPr="000545EF">
        <w:rPr>
          <w:rFonts w:ascii="Bookman Old Style" w:hAnsi="Bookman Old Style"/>
          <w:szCs w:val="24"/>
        </w:rPr>
        <w:t xml:space="preserve"> mes en el Registro Nacional de Personas Emplazadas, aun cuando la norma habla de quince (15) días.</w:t>
      </w:r>
    </w:p>
    <w:p w:rsidR="000545EF" w:rsidRDefault="000545EF" w:rsidP="00AA77AF">
      <w:pPr>
        <w:spacing w:line="360" w:lineRule="auto"/>
        <w:jc w:val="both"/>
        <w:rPr>
          <w:rFonts w:ascii="Bookman Old Style" w:hAnsi="Bookman Old Style"/>
          <w:szCs w:val="24"/>
        </w:rPr>
      </w:pPr>
    </w:p>
    <w:p w:rsidR="000545EF" w:rsidRDefault="000545EF" w:rsidP="00AA77AF">
      <w:pPr>
        <w:spacing w:line="360" w:lineRule="auto"/>
        <w:jc w:val="both"/>
        <w:rPr>
          <w:rFonts w:ascii="Bookman Old Style" w:hAnsi="Bookman Old Style"/>
          <w:szCs w:val="24"/>
        </w:rPr>
      </w:pPr>
    </w:p>
    <w:p w:rsidR="000545EF" w:rsidRDefault="000545EF" w:rsidP="00AA77AF">
      <w:pPr>
        <w:pStyle w:val="Prrafodelista"/>
        <w:numPr>
          <w:ilvl w:val="0"/>
          <w:numId w:val="1"/>
        </w:numPr>
        <w:spacing w:after="0" w:line="360" w:lineRule="auto"/>
        <w:jc w:val="both"/>
        <w:rPr>
          <w:rFonts w:ascii="Bookman Old Style" w:hAnsi="Bookman Old Style"/>
          <w:sz w:val="24"/>
          <w:szCs w:val="24"/>
        </w:rPr>
      </w:pPr>
      <w:r w:rsidRPr="000545EF">
        <w:rPr>
          <w:rFonts w:ascii="Bookman Old Style" w:hAnsi="Bookman Old Style"/>
          <w:sz w:val="24"/>
          <w:szCs w:val="24"/>
          <w:lang w:val="es-ES_tradnl"/>
        </w:rPr>
        <w:t>A</w:t>
      </w:r>
      <w:r w:rsidRPr="000545EF">
        <w:rPr>
          <w:rFonts w:ascii="Bookman Old Style" w:hAnsi="Bookman Old Style"/>
          <w:sz w:val="24"/>
          <w:szCs w:val="24"/>
        </w:rPr>
        <w:t xml:space="preserve">ntes de que obrara en el proceso constancia de la  publicación en el Registro Nacional de Personas Emplazadas por el término que dispone la ley, mediante auto del 23 de octubre de 2017, se dispuso la </w:t>
      </w:r>
      <w:r>
        <w:rPr>
          <w:rFonts w:ascii="Bookman Old Style" w:hAnsi="Bookman Old Style"/>
          <w:sz w:val="24"/>
          <w:szCs w:val="24"/>
        </w:rPr>
        <w:t xml:space="preserve">designación de curador ad litem </w:t>
      </w:r>
      <w:r w:rsidRPr="000545EF">
        <w:rPr>
          <w:rFonts w:ascii="Bookman Old Style" w:hAnsi="Bookman Old Style"/>
          <w:sz w:val="24"/>
          <w:szCs w:val="24"/>
        </w:rPr>
        <w:t>la señora Ana Julia Ariza Ariza</w:t>
      </w:r>
      <w:r>
        <w:rPr>
          <w:rFonts w:ascii="Bookman Old Style" w:hAnsi="Bookman Old Style"/>
          <w:sz w:val="24"/>
          <w:szCs w:val="24"/>
        </w:rPr>
        <w:t xml:space="preserve">, </w:t>
      </w:r>
      <w:r w:rsidRPr="000545EF">
        <w:rPr>
          <w:rFonts w:ascii="Bookman Old Style" w:hAnsi="Bookman Old Style"/>
          <w:sz w:val="24"/>
          <w:szCs w:val="24"/>
        </w:rPr>
        <w:t xml:space="preserve"> Dr. Jorge Andrés Martínez</w:t>
      </w:r>
      <w:r>
        <w:rPr>
          <w:rFonts w:ascii="Bookman Old Style" w:hAnsi="Bookman Old Style"/>
          <w:sz w:val="24"/>
          <w:szCs w:val="24"/>
        </w:rPr>
        <w:t xml:space="preserve">. Cabe resaltar que primero debe publicarse el emplazamiento en el Registro Nacional de Personas Emplazadas y transcurridos 15 días, si la persona no ha comparecido a notificarse en forma personal, procede la designación de curador ad litem, antes no. </w:t>
      </w:r>
    </w:p>
    <w:p w:rsidR="000545EF" w:rsidRDefault="000545EF" w:rsidP="00AA77AF">
      <w:pPr>
        <w:spacing w:line="360" w:lineRule="auto"/>
        <w:jc w:val="both"/>
        <w:rPr>
          <w:rFonts w:ascii="Bookman Old Style" w:hAnsi="Bookman Old Style"/>
          <w:szCs w:val="24"/>
        </w:rPr>
      </w:pPr>
    </w:p>
    <w:p w:rsidR="000545EF" w:rsidRDefault="000545EF" w:rsidP="00AA77AF">
      <w:pPr>
        <w:pStyle w:val="Prrafodelista"/>
        <w:numPr>
          <w:ilvl w:val="0"/>
          <w:numId w:val="1"/>
        </w:numPr>
        <w:spacing w:after="0" w:line="360" w:lineRule="auto"/>
        <w:jc w:val="both"/>
        <w:rPr>
          <w:rFonts w:ascii="Bookman Old Style" w:hAnsi="Bookman Old Style"/>
          <w:sz w:val="24"/>
          <w:szCs w:val="24"/>
        </w:rPr>
      </w:pPr>
      <w:r w:rsidRPr="000545EF">
        <w:rPr>
          <w:rFonts w:ascii="Bookman Old Style" w:hAnsi="Bookman Old Style"/>
          <w:sz w:val="24"/>
          <w:szCs w:val="24"/>
        </w:rPr>
        <w:t xml:space="preserve">En fecha posterior a la designación del </w:t>
      </w:r>
      <w:r w:rsidRPr="000545EF">
        <w:rPr>
          <w:rFonts w:ascii="Bookman Old Style" w:hAnsi="Bookman Old Style"/>
          <w:i/>
          <w:sz w:val="24"/>
          <w:szCs w:val="24"/>
        </w:rPr>
        <w:t xml:space="preserve">curador ad litem, </w:t>
      </w:r>
      <w:r w:rsidRPr="000545EF">
        <w:rPr>
          <w:rFonts w:ascii="Bookman Old Style" w:hAnsi="Bookman Old Style"/>
          <w:sz w:val="24"/>
          <w:szCs w:val="24"/>
        </w:rPr>
        <w:t xml:space="preserve">esto es, el 03 de noviembre de 2017 ( Anotación 97), se agregó al proceso la constancia de la publicación en Registro Nacional de Personas Emplazadas, en cuyo pantallazo se lee claramente que en el espacio correspondiente al emplazado se anotó </w:t>
      </w:r>
      <w:r w:rsidRPr="000545EF">
        <w:rPr>
          <w:rFonts w:ascii="Bookman Old Style" w:hAnsi="Bookman Old Style"/>
          <w:b/>
          <w:i/>
          <w:sz w:val="24"/>
          <w:szCs w:val="24"/>
        </w:rPr>
        <w:t>indeterminado proceso de pertenencia</w:t>
      </w:r>
      <w:r w:rsidRPr="000545EF">
        <w:rPr>
          <w:rFonts w:ascii="Bookman Old Style" w:hAnsi="Bookman Old Style"/>
          <w:i/>
          <w:sz w:val="24"/>
          <w:szCs w:val="24"/>
        </w:rPr>
        <w:t xml:space="preserve">, </w:t>
      </w:r>
      <w:r w:rsidRPr="000545EF">
        <w:rPr>
          <w:rFonts w:ascii="Bookman Old Style" w:hAnsi="Bookman Old Style"/>
          <w:sz w:val="24"/>
          <w:szCs w:val="24"/>
        </w:rPr>
        <w:t xml:space="preserve">cuando ha debido mencionarse concretamente a la persona respecto de la cual se surtía el emplazamiento, </w:t>
      </w:r>
      <w:r>
        <w:rPr>
          <w:rFonts w:ascii="Bookman Old Style" w:hAnsi="Bookman Old Style"/>
          <w:sz w:val="24"/>
          <w:szCs w:val="24"/>
        </w:rPr>
        <w:t xml:space="preserve">esto es, Rita </w:t>
      </w:r>
      <w:r>
        <w:rPr>
          <w:rFonts w:ascii="Bookman Old Style" w:hAnsi="Bookman Old Style"/>
          <w:sz w:val="24"/>
          <w:szCs w:val="24"/>
        </w:rPr>
        <w:lastRenderedPageBreak/>
        <w:t>Julia Ariza Ariza.</w:t>
      </w:r>
      <w:r w:rsidR="00BD0F20">
        <w:rPr>
          <w:rFonts w:ascii="Bookman Old Style" w:hAnsi="Bookman Old Style"/>
          <w:sz w:val="24"/>
          <w:szCs w:val="24"/>
        </w:rPr>
        <w:t xml:space="preserve"> Tal error afecta directamente la notificación por emplazamiento de persona determinada, señora Rita Julia Ariza, pues de haber consultado el  Registro,  no se habría podido enterar que era a ella a quien requería la autoridad judicial.</w:t>
      </w:r>
    </w:p>
    <w:p w:rsidR="000545EF" w:rsidRPr="000545EF" w:rsidRDefault="000545EF" w:rsidP="00AA77AF">
      <w:pPr>
        <w:pStyle w:val="Prrafodelista"/>
        <w:spacing w:after="0" w:line="360" w:lineRule="auto"/>
        <w:rPr>
          <w:rFonts w:ascii="Bookman Old Style" w:hAnsi="Bookman Old Style"/>
          <w:sz w:val="24"/>
          <w:szCs w:val="24"/>
        </w:rPr>
      </w:pPr>
    </w:p>
    <w:p w:rsidR="000545EF" w:rsidRDefault="000545EF" w:rsidP="00AA77AF">
      <w:pPr>
        <w:pStyle w:val="Prrafodelista"/>
        <w:numPr>
          <w:ilvl w:val="0"/>
          <w:numId w:val="1"/>
        </w:numPr>
        <w:spacing w:after="0" w:line="360" w:lineRule="auto"/>
        <w:jc w:val="both"/>
        <w:rPr>
          <w:rFonts w:ascii="Bookman Old Style" w:hAnsi="Bookman Old Style"/>
          <w:sz w:val="24"/>
          <w:szCs w:val="24"/>
        </w:rPr>
      </w:pPr>
      <w:r w:rsidRPr="000545EF">
        <w:rPr>
          <w:rFonts w:ascii="Bookman Old Style" w:hAnsi="Bookman Old Style"/>
          <w:sz w:val="24"/>
          <w:szCs w:val="24"/>
        </w:rPr>
        <w:t>El 31 de mayo de 2018 (Anotación 113) se realizó la notificación personal del Dr. Jorge Andrés Martínez, en calidad de curador de la señora Rita Julia Ariza Ariza.</w:t>
      </w:r>
    </w:p>
    <w:p w:rsidR="000545EF" w:rsidRPr="000545EF" w:rsidRDefault="000545EF" w:rsidP="00AA77AF">
      <w:pPr>
        <w:pStyle w:val="Prrafodelista"/>
        <w:spacing w:after="0" w:line="360" w:lineRule="auto"/>
        <w:rPr>
          <w:rFonts w:ascii="Bookman Old Style" w:hAnsi="Bookman Old Style"/>
          <w:sz w:val="24"/>
          <w:szCs w:val="24"/>
        </w:rPr>
      </w:pPr>
    </w:p>
    <w:p w:rsidR="000545EF" w:rsidRDefault="000545EF" w:rsidP="00AA77AF">
      <w:pPr>
        <w:spacing w:line="360" w:lineRule="auto"/>
        <w:jc w:val="both"/>
        <w:rPr>
          <w:rFonts w:ascii="Bookman Old Style" w:hAnsi="Bookman Old Style"/>
          <w:szCs w:val="24"/>
        </w:rPr>
      </w:pPr>
    </w:p>
    <w:p w:rsidR="000545EF" w:rsidRDefault="000545EF" w:rsidP="00AA77AF">
      <w:pPr>
        <w:spacing w:line="360" w:lineRule="auto"/>
        <w:jc w:val="both"/>
        <w:rPr>
          <w:rFonts w:ascii="Bookman Old Style" w:hAnsi="Bookman Old Style"/>
          <w:szCs w:val="24"/>
        </w:rPr>
      </w:pPr>
      <w:r>
        <w:rPr>
          <w:rFonts w:ascii="Bookman Old Style" w:hAnsi="Bookman Old Style"/>
          <w:szCs w:val="24"/>
        </w:rPr>
        <w:t>Lo anterior denota que en el trámite de notificación de la señora  Rita Julia Ariza Ariza, se han presentado una serie de irregularidades procesales que tocan directamente con su derecho de defensa y contradicción, lo cual cobra mayor relevancia por tratarse precisamente de la persona titular del derecho real de dominio del predio de mayor extensión en el cual se ubica la porción de terreno solicitada en restitución.</w:t>
      </w:r>
    </w:p>
    <w:p w:rsidR="00AA77AF" w:rsidRDefault="00AA77AF" w:rsidP="00AA77AF">
      <w:pPr>
        <w:spacing w:line="360" w:lineRule="auto"/>
        <w:jc w:val="both"/>
        <w:rPr>
          <w:rFonts w:ascii="Bookman Old Style" w:hAnsi="Bookman Old Style"/>
          <w:szCs w:val="24"/>
        </w:rPr>
      </w:pPr>
    </w:p>
    <w:p w:rsidR="000545EF" w:rsidRDefault="000545EF" w:rsidP="00AA77AF">
      <w:pPr>
        <w:spacing w:line="360" w:lineRule="auto"/>
        <w:jc w:val="both"/>
        <w:rPr>
          <w:rFonts w:ascii="Bookman Old Style" w:hAnsi="Bookman Old Style"/>
          <w:szCs w:val="24"/>
        </w:rPr>
      </w:pPr>
      <w:r>
        <w:rPr>
          <w:rFonts w:ascii="Bookman Old Style" w:hAnsi="Bookman Old Style"/>
          <w:szCs w:val="24"/>
        </w:rPr>
        <w:t>En ese orden de ideas, a juicio de esta representante del Ministerio Público en el presente trámite se ha incurrido en la causal de nulidad prevista en el numeral 8 del artículo 132 del Código General del Proceso, el cual es del siguiente tenor literal:</w:t>
      </w:r>
    </w:p>
    <w:p w:rsidR="00BD0F20" w:rsidRDefault="00BD0F20" w:rsidP="00AA77AF">
      <w:pPr>
        <w:spacing w:line="360" w:lineRule="auto"/>
        <w:jc w:val="both"/>
        <w:rPr>
          <w:rFonts w:ascii="Bookman Old Style" w:hAnsi="Bookman Old Style"/>
          <w:szCs w:val="24"/>
        </w:rPr>
      </w:pPr>
    </w:p>
    <w:p w:rsidR="000545EF" w:rsidRDefault="000545EF" w:rsidP="00AA77AF">
      <w:pPr>
        <w:spacing w:line="360" w:lineRule="auto"/>
        <w:jc w:val="both"/>
        <w:rPr>
          <w:rFonts w:ascii="Bookman Old Style" w:hAnsi="Bookman Old Style"/>
          <w:i/>
          <w:szCs w:val="24"/>
        </w:rPr>
      </w:pPr>
      <w:r w:rsidRPr="004E2198">
        <w:rPr>
          <w:rFonts w:ascii="Bookman Old Style" w:hAnsi="Bookman Old Style"/>
          <w:i/>
          <w:szCs w:val="24"/>
        </w:rPr>
        <w:t>“</w:t>
      </w:r>
      <w:r w:rsidRPr="004E2198">
        <w:rPr>
          <w:rFonts w:ascii="Bookman Old Style" w:hAnsi="Bookman Old Style"/>
          <w:b/>
          <w:i/>
          <w:szCs w:val="24"/>
          <w:u w:val="single"/>
        </w:rPr>
        <w:t>Cuando no se practica en legal forma la notificación del auto admisorio de la demanda a personas determinadas</w:t>
      </w:r>
      <w:r w:rsidRPr="004E2198">
        <w:rPr>
          <w:rFonts w:ascii="Bookman Old Style" w:hAnsi="Bookman Old Style"/>
          <w:i/>
          <w:szCs w:val="24"/>
        </w:rPr>
        <w:t>,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r>
        <w:rPr>
          <w:rFonts w:ascii="Bookman Old Style" w:hAnsi="Bookman Old Style"/>
          <w:i/>
          <w:szCs w:val="24"/>
        </w:rPr>
        <w:t>”</w:t>
      </w:r>
    </w:p>
    <w:p w:rsidR="00731FF9" w:rsidRPr="004E2198" w:rsidRDefault="00731FF9" w:rsidP="00AA77AF">
      <w:pPr>
        <w:spacing w:line="360" w:lineRule="auto"/>
        <w:jc w:val="both"/>
        <w:rPr>
          <w:rFonts w:ascii="Bookman Old Style" w:hAnsi="Bookman Old Style"/>
          <w:i/>
          <w:szCs w:val="24"/>
        </w:rPr>
      </w:pPr>
    </w:p>
    <w:p w:rsidR="000545EF" w:rsidRDefault="000545EF" w:rsidP="00AA77AF">
      <w:pPr>
        <w:spacing w:line="360" w:lineRule="auto"/>
        <w:jc w:val="both"/>
        <w:rPr>
          <w:rFonts w:ascii="Bookman Old Style" w:hAnsi="Bookman Old Style"/>
          <w:szCs w:val="24"/>
        </w:rPr>
      </w:pPr>
      <w:r>
        <w:rPr>
          <w:rFonts w:ascii="Bookman Old Style" w:hAnsi="Bookman Old Style"/>
          <w:szCs w:val="24"/>
        </w:rPr>
        <w:lastRenderedPageBreak/>
        <w:t xml:space="preserve">En tal virtud, solicito a su Señoría se sirva declarar la nulidad de lo actuado, pero solo respecto de la notificación de la señora Rita Julia Ariza Ariza, esto es, desde el auto que dispuso su emplazamiento y hasta la diligencia de notificación personal y contestación de que quien fue designado como su curador ad litem. </w:t>
      </w:r>
    </w:p>
    <w:p w:rsidR="000545EF" w:rsidRDefault="000545EF" w:rsidP="00AA77AF">
      <w:pPr>
        <w:spacing w:line="360" w:lineRule="auto"/>
        <w:jc w:val="both"/>
        <w:rPr>
          <w:rFonts w:ascii="Bookman Old Style" w:hAnsi="Bookman Old Style"/>
          <w:szCs w:val="24"/>
        </w:rPr>
      </w:pPr>
    </w:p>
    <w:p w:rsidR="000545EF" w:rsidRDefault="000545EF" w:rsidP="00AA77AF">
      <w:pPr>
        <w:spacing w:line="360" w:lineRule="auto"/>
        <w:jc w:val="both"/>
        <w:rPr>
          <w:rFonts w:ascii="Bookman Old Style" w:hAnsi="Bookman Old Style"/>
          <w:szCs w:val="24"/>
        </w:rPr>
      </w:pPr>
      <w:r>
        <w:rPr>
          <w:rFonts w:ascii="Bookman Old Style" w:hAnsi="Bookman Old Style"/>
          <w:szCs w:val="24"/>
        </w:rPr>
        <w:t>En su lugar, sírvase ordenar el emplazamiento y demás disposiciones consecuentes, con estricta observancia de lo normado en el artículo 108 de la codificación adjetiva civil.</w:t>
      </w:r>
    </w:p>
    <w:p w:rsidR="000545EF" w:rsidRPr="000545EF" w:rsidRDefault="000545EF" w:rsidP="000545EF">
      <w:pPr>
        <w:jc w:val="both"/>
        <w:rPr>
          <w:rFonts w:ascii="Bookman Old Style" w:hAnsi="Bookman Old Style"/>
          <w:szCs w:val="24"/>
        </w:rPr>
      </w:pPr>
    </w:p>
    <w:p w:rsidR="000545EF" w:rsidRPr="000545EF" w:rsidRDefault="000545EF" w:rsidP="000545EF">
      <w:pPr>
        <w:pStyle w:val="Prrafodelista"/>
        <w:jc w:val="both"/>
        <w:rPr>
          <w:rFonts w:ascii="Bookman Old Style" w:hAnsi="Bookman Old Style"/>
          <w:szCs w:val="24"/>
        </w:rPr>
      </w:pPr>
    </w:p>
    <w:p w:rsidR="004D0574" w:rsidRPr="00335957" w:rsidRDefault="004D0574" w:rsidP="00335957">
      <w:pPr>
        <w:spacing w:line="360" w:lineRule="auto"/>
        <w:ind w:left="360"/>
        <w:jc w:val="both"/>
        <w:rPr>
          <w:rFonts w:ascii="Bookman Old Style" w:hAnsi="Bookman Old Style"/>
          <w:szCs w:val="24"/>
        </w:rPr>
      </w:pPr>
    </w:p>
    <w:p w:rsidR="00335957" w:rsidRPr="00335957" w:rsidRDefault="00335957" w:rsidP="00335957">
      <w:pPr>
        <w:overflowPunct/>
        <w:spacing w:line="360" w:lineRule="auto"/>
        <w:jc w:val="both"/>
        <w:textAlignment w:val="auto"/>
        <w:rPr>
          <w:rFonts w:ascii="Bookman Old Style" w:hAnsi="Bookman Old Style" w:cs="Arial"/>
          <w:iCs/>
          <w:color w:val="auto"/>
          <w:szCs w:val="24"/>
          <w:lang w:eastAsia="es-CO"/>
        </w:rPr>
      </w:pPr>
    </w:p>
    <w:p w:rsidR="00335957" w:rsidRPr="00335957" w:rsidRDefault="00335957" w:rsidP="00335957">
      <w:pPr>
        <w:tabs>
          <w:tab w:val="center" w:pos="4589"/>
          <w:tab w:val="right" w:pos="9178"/>
        </w:tabs>
        <w:spacing w:line="360" w:lineRule="auto"/>
        <w:rPr>
          <w:rFonts w:ascii="Bookman Old Style" w:hAnsi="Bookman Old Style" w:cs="Arial"/>
          <w:b/>
          <w:szCs w:val="24"/>
          <w:lang w:val="es-MX"/>
        </w:rPr>
      </w:pPr>
      <w:r w:rsidRPr="00335957">
        <w:rPr>
          <w:rFonts w:ascii="Bookman Old Style" w:hAnsi="Bookman Old Style" w:cs="Arial"/>
          <w:b/>
          <w:szCs w:val="24"/>
          <w:lang w:val="es-MX"/>
        </w:rPr>
        <w:tab/>
        <w:t>LAURA CONSTANZA VELANDIA ENCISO</w:t>
      </w:r>
      <w:r w:rsidRPr="00335957">
        <w:rPr>
          <w:rFonts w:ascii="Bookman Old Style" w:hAnsi="Bookman Old Style" w:cs="Arial"/>
          <w:b/>
          <w:szCs w:val="24"/>
          <w:lang w:val="es-MX"/>
        </w:rPr>
        <w:tab/>
      </w:r>
    </w:p>
    <w:p w:rsidR="00335957" w:rsidRPr="00335957" w:rsidRDefault="00335957" w:rsidP="00335957">
      <w:pPr>
        <w:spacing w:line="360" w:lineRule="auto"/>
        <w:jc w:val="center"/>
        <w:rPr>
          <w:rFonts w:ascii="Bookman Old Style" w:hAnsi="Bookman Old Style" w:cs="Arial"/>
          <w:b/>
          <w:szCs w:val="24"/>
        </w:rPr>
      </w:pPr>
      <w:r w:rsidRPr="00335957">
        <w:rPr>
          <w:rFonts w:ascii="Bookman Old Style" w:hAnsi="Bookman Old Style" w:cs="Arial"/>
          <w:b/>
          <w:szCs w:val="24"/>
        </w:rPr>
        <w:t>Procuradora 43 Judicial I para Restitución de Tierras de Barrancabermeja.</w:t>
      </w:r>
    </w:p>
    <w:p w:rsidR="00335957" w:rsidRPr="00335957" w:rsidRDefault="00335957" w:rsidP="00335957">
      <w:pPr>
        <w:spacing w:line="360" w:lineRule="auto"/>
        <w:rPr>
          <w:rFonts w:ascii="Bookman Old Style" w:hAnsi="Bookman Old Style" w:cs="Arial"/>
          <w:szCs w:val="24"/>
        </w:rPr>
      </w:pPr>
    </w:p>
    <w:p w:rsidR="00335957" w:rsidRPr="00335957" w:rsidRDefault="00335957" w:rsidP="00335957">
      <w:pPr>
        <w:rPr>
          <w:rFonts w:ascii="Bookman Old Style" w:hAnsi="Bookman Old Style"/>
          <w:szCs w:val="24"/>
        </w:rPr>
      </w:pPr>
    </w:p>
    <w:p w:rsidR="00335957" w:rsidRPr="00335957" w:rsidRDefault="00335957" w:rsidP="00335957">
      <w:pPr>
        <w:rPr>
          <w:rFonts w:ascii="Bookman Old Style" w:hAnsi="Bookman Old Style"/>
          <w:szCs w:val="24"/>
        </w:rPr>
      </w:pPr>
    </w:p>
    <w:p w:rsidR="00335957" w:rsidRPr="00335957" w:rsidRDefault="00335957" w:rsidP="00335957">
      <w:pPr>
        <w:rPr>
          <w:rFonts w:ascii="Bookman Old Style" w:hAnsi="Bookman Old Style"/>
          <w:szCs w:val="24"/>
        </w:rPr>
      </w:pPr>
    </w:p>
    <w:p w:rsidR="00F8223D" w:rsidRPr="00335957" w:rsidRDefault="00F8223D">
      <w:pPr>
        <w:rPr>
          <w:rFonts w:ascii="Bookman Old Style" w:hAnsi="Bookman Old Style"/>
          <w:szCs w:val="24"/>
        </w:rPr>
      </w:pPr>
    </w:p>
    <w:sectPr w:rsidR="00F8223D" w:rsidRPr="00335957" w:rsidSect="003406EF">
      <w:headerReference w:type="default" r:id="rId7"/>
      <w:footerReference w:type="default" r:id="rId8"/>
      <w:pgSz w:w="12242" w:h="18722" w:code="14"/>
      <w:pgMar w:top="1701" w:right="1418" w:bottom="1701" w:left="1985" w:header="113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DD" w:rsidRDefault="00E45ADD">
      <w:r>
        <w:separator/>
      </w:r>
    </w:p>
  </w:endnote>
  <w:endnote w:type="continuationSeparator" w:id="0">
    <w:p w:rsidR="00E45ADD" w:rsidRDefault="00E4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Pr="00371925" w:rsidRDefault="00731FF9">
    <w:pPr>
      <w:pStyle w:val="Piedepgina"/>
      <w:framePr w:wrap="auto" w:vAnchor="text" w:hAnchor="margin" w:xAlign="right" w:y="1"/>
      <w:rPr>
        <w:rStyle w:val="Nmerodepgina"/>
        <w:b/>
      </w:rPr>
    </w:pPr>
    <w:r w:rsidRPr="00371925">
      <w:rPr>
        <w:rStyle w:val="Nmerodepgina"/>
        <w:b/>
        <w:sz w:val="18"/>
      </w:rPr>
      <w:fldChar w:fldCharType="begin"/>
    </w:r>
    <w:r w:rsidRPr="00371925">
      <w:rPr>
        <w:rStyle w:val="Nmerodepgina"/>
        <w:b/>
        <w:sz w:val="18"/>
      </w:rPr>
      <w:instrText xml:space="preserve">PAGE  </w:instrText>
    </w:r>
    <w:r w:rsidRPr="00371925">
      <w:rPr>
        <w:rStyle w:val="Nmerodepgina"/>
        <w:b/>
        <w:sz w:val="18"/>
      </w:rPr>
      <w:fldChar w:fldCharType="separate"/>
    </w:r>
    <w:r w:rsidR="006F13D4">
      <w:rPr>
        <w:rStyle w:val="Nmerodepgina"/>
        <w:b/>
        <w:noProof/>
        <w:sz w:val="18"/>
      </w:rPr>
      <w:t>1</w:t>
    </w:r>
    <w:r w:rsidRPr="00371925">
      <w:rPr>
        <w:rStyle w:val="Nmerodepgina"/>
        <w:b/>
        <w:sz w:val="18"/>
      </w:rPr>
      <w:fldChar w:fldCharType="end"/>
    </w:r>
  </w:p>
  <w:p w:rsidR="00371925" w:rsidRDefault="00731FF9" w:rsidP="00371925">
    <w:pPr>
      <w:pStyle w:val="Sinespaciado"/>
      <w:rPr>
        <w:rFonts w:ascii="Times New Roman" w:hAnsi="Times New Roman"/>
        <w:i/>
        <w:sz w:val="22"/>
        <w:szCs w:val="22"/>
      </w:rPr>
    </w:pPr>
    <w:r>
      <w:rPr>
        <w:rFonts w:ascii="Times New Roman" w:hAnsi="Times New Roman"/>
        <w:i/>
        <w:sz w:val="22"/>
        <w:szCs w:val="22"/>
      </w:rPr>
      <w:t xml:space="preserve">   </w:t>
    </w:r>
  </w:p>
  <w:p w:rsidR="00D20343" w:rsidRPr="00371925" w:rsidRDefault="00731FF9" w:rsidP="00371925">
    <w:pPr>
      <w:pStyle w:val="Sinespaciado"/>
      <w:rPr>
        <w:rFonts w:ascii="Times New Roman" w:hAnsi="Times New Roman"/>
        <w:i/>
        <w:sz w:val="20"/>
        <w:lang w:val="es-CO"/>
      </w:rPr>
    </w:pPr>
    <w:r>
      <w:rPr>
        <w:rFonts w:ascii="Times New Roman" w:hAnsi="Times New Roman"/>
        <w:i/>
        <w:sz w:val="22"/>
        <w:szCs w:val="22"/>
      </w:rPr>
      <w:t xml:space="preserve"> </w:t>
    </w:r>
    <w:r w:rsidRPr="00371925">
      <w:rPr>
        <w:rFonts w:ascii="Times New Roman" w:hAnsi="Times New Roman"/>
        <w:i/>
        <w:sz w:val="23"/>
        <w:szCs w:val="23"/>
        <w:lang w:eastAsia="ar-SA"/>
      </w:rPr>
      <w:t>Call</w:t>
    </w:r>
    <w:r w:rsidRPr="00371925">
      <w:rPr>
        <w:rFonts w:ascii="Times New Roman" w:hAnsi="Times New Roman"/>
        <w:i/>
        <w:sz w:val="23"/>
        <w:szCs w:val="23"/>
      </w:rPr>
      <w:t>e 49A N°. 8A-36 piso 4 Edificio</w:t>
    </w:r>
    <w:r w:rsidRPr="00371925">
      <w:rPr>
        <w:rFonts w:ascii="Times New Roman" w:hAnsi="Times New Roman"/>
        <w:i/>
        <w:sz w:val="23"/>
        <w:szCs w:val="23"/>
        <w:lang w:eastAsia="ar-SA"/>
      </w:rPr>
      <w:t xml:space="preserve">  Granahorrar Teléfono  097-6222531 Ext. 74106 – 74108 </w:t>
    </w:r>
    <w:r w:rsidRPr="00371925">
      <w:rPr>
        <w:rFonts w:ascii="Times New Roman" w:hAnsi="Times New Roman"/>
        <w:i/>
        <w:sz w:val="23"/>
        <w:szCs w:val="23"/>
      </w:rPr>
      <w:t>Fax    Ext. 74501    Barrancabermeja - Santander</w:t>
    </w:r>
    <w:r>
      <w:rPr>
        <w:rFonts w:ascii="Times New Roman" w:hAnsi="Times New Roman"/>
        <w:i/>
        <w:sz w:val="23"/>
        <w:szCs w:val="23"/>
        <w:lang w:val="es-CO"/>
      </w:rPr>
      <w:t xml:space="preserve"> </w:t>
    </w:r>
    <w:r w:rsidRPr="00371925">
      <w:rPr>
        <w:rFonts w:ascii="Times New Roman" w:hAnsi="Times New Roman"/>
        <w:i/>
        <w:color w:val="auto"/>
        <w:sz w:val="20"/>
        <w:lang w:val="es-CO"/>
      </w:rPr>
      <w:t xml:space="preserve"> </w:t>
    </w:r>
    <w:r w:rsidRPr="00371925">
      <w:rPr>
        <w:rFonts w:ascii="Lucida Bright" w:hAnsi="Lucida Bright"/>
        <w:bCs/>
        <w:i/>
        <w:iCs/>
        <w:color w:val="auto"/>
        <w:sz w:val="20"/>
        <w:lang w:val="es-CO"/>
      </w:rPr>
      <w:t>Email</w:t>
    </w:r>
    <w:r w:rsidRPr="004B094B">
      <w:rPr>
        <w:rFonts w:ascii="Lucida Bright" w:hAnsi="Lucida Bright"/>
        <w:b/>
        <w:bCs/>
        <w:i/>
        <w:iCs/>
        <w:color w:val="0000FF"/>
        <w:sz w:val="20"/>
        <w:lang w:val="es-CO"/>
      </w:rPr>
      <w:t xml:space="preserve"> lvelandia</w:t>
    </w:r>
    <w:r>
      <w:rPr>
        <w:rFonts w:ascii="Lucida Bright" w:hAnsi="Lucida Bright"/>
        <w:b/>
        <w:bCs/>
        <w:i/>
        <w:iCs/>
        <w:color w:val="0000FF"/>
        <w:sz w:val="20"/>
        <w:lang w:val="es-CO"/>
      </w:rPr>
      <w:t>@procuraduria.gov.co</w:t>
    </w:r>
    <w:r w:rsidRPr="00371925">
      <w:rPr>
        <w:rFonts w:ascii="Lucida Bright" w:hAnsi="Lucida Bright"/>
        <w:b/>
        <w:bCs/>
        <w:i/>
        <w:iCs/>
        <w:color w:val="0000FF"/>
        <w:sz w:val="20"/>
        <w:lang w:val="es-CO"/>
      </w:rPr>
      <w:t xml:space="preserve">                </w:t>
    </w:r>
  </w:p>
  <w:p w:rsidR="009E0A68" w:rsidRPr="00371925" w:rsidRDefault="00E45ADD" w:rsidP="003C74E0">
    <w:pPr>
      <w:pStyle w:val="Textoindependiente"/>
      <w:spacing w:after="0"/>
      <w:jc w:val="center"/>
      <w:rPr>
        <w:rFonts w:ascii="Arial" w:hAnsi="Arial" w:cs="Arial"/>
        <w:b/>
        <w:color w:val="808080"/>
        <w:lang w:val="es-CO"/>
      </w:rPr>
    </w:pPr>
  </w:p>
  <w:p w:rsidR="009E0A68" w:rsidRPr="00371925" w:rsidRDefault="00E45ADD" w:rsidP="003C74E0">
    <w:pPr>
      <w:pStyle w:val="Textoindependiente"/>
      <w:spacing w:after="0"/>
      <w:jc w:val="center"/>
      <w:rPr>
        <w:rFonts w:ascii="Arial" w:hAnsi="Arial" w:cs="Arial"/>
        <w:b/>
        <w:color w:val="80808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DD" w:rsidRDefault="00E45ADD">
      <w:r>
        <w:separator/>
      </w:r>
    </w:p>
  </w:footnote>
  <w:footnote w:type="continuationSeparator" w:id="0">
    <w:p w:rsidR="00E45ADD" w:rsidRDefault="00E4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Default="00731FF9" w:rsidP="0017394A">
    <w:pPr>
      <w:pStyle w:val="Encabezado"/>
      <w:tabs>
        <w:tab w:val="center" w:pos="4419"/>
        <w:tab w:val="left" w:pos="5490"/>
      </w:tabs>
      <w:jc w:val="center"/>
      <w:rPr>
        <w:rFonts w:ascii="Arial Black" w:hAnsi="Arial Black" w:cs="Arial Black"/>
        <w:sz w:val="20"/>
      </w:rPr>
    </w:pPr>
    <w:r>
      <w:rPr>
        <w:rFonts w:ascii="Arial Black" w:hAnsi="Arial Black" w:cs="Arial Black"/>
        <w:noProof/>
        <w:sz w:val="20"/>
        <w:lang w:val="es-CO" w:eastAsia="es-CO"/>
      </w:rPr>
      <w:drawing>
        <wp:inline distT="0" distB="0" distL="0" distR="0" wp14:anchorId="193B9A3F" wp14:editId="1E99328A">
          <wp:extent cx="724535" cy="1035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1035050"/>
                  </a:xfrm>
                  <a:prstGeom prst="rect">
                    <a:avLst/>
                  </a:prstGeom>
                  <a:solidFill>
                    <a:srgbClr val="FFFFFF"/>
                  </a:solidFill>
                  <a:ln>
                    <a:noFill/>
                  </a:ln>
                </pic:spPr>
              </pic:pic>
            </a:graphicData>
          </a:graphic>
        </wp:inline>
      </w:drawing>
    </w:r>
  </w:p>
  <w:p w:rsidR="004B094B" w:rsidRDefault="00E45ADD" w:rsidP="0017394A">
    <w:pPr>
      <w:pStyle w:val="Encabezado"/>
      <w:tabs>
        <w:tab w:val="center" w:pos="4419"/>
        <w:tab w:val="left" w:pos="5490"/>
      </w:tabs>
      <w:jc w:val="center"/>
      <w:rPr>
        <w:rFonts w:cs="Arial"/>
        <w:b/>
        <w:i/>
        <w:sz w:val="22"/>
        <w:szCs w:val="22"/>
      </w:rPr>
    </w:pPr>
  </w:p>
  <w:p w:rsidR="0017394A" w:rsidRPr="004B094B" w:rsidRDefault="00731FF9" w:rsidP="0017394A">
    <w:pPr>
      <w:pStyle w:val="Encabezado"/>
      <w:tabs>
        <w:tab w:val="center" w:pos="4419"/>
        <w:tab w:val="left" w:pos="5490"/>
      </w:tabs>
      <w:jc w:val="center"/>
      <w:rPr>
        <w:rFonts w:cs="Arial"/>
        <w:b/>
        <w:sz w:val="22"/>
        <w:szCs w:val="22"/>
      </w:rPr>
    </w:pPr>
    <w:r w:rsidRPr="004B094B">
      <w:rPr>
        <w:rFonts w:cs="Arial"/>
        <w:b/>
        <w:sz w:val="22"/>
        <w:szCs w:val="22"/>
      </w:rPr>
      <w:t>PROCURADURIA 43 JUDICIAL I PARA LA RESTITUCION DE TIERRAS</w:t>
    </w:r>
    <w:r>
      <w:rPr>
        <w:rFonts w:cs="Arial"/>
        <w:b/>
        <w:sz w:val="22"/>
        <w:szCs w:val="22"/>
      </w:rPr>
      <w:t xml:space="preserve"> DE BARRANCABERMEJA</w:t>
    </w:r>
  </w:p>
  <w:p w:rsidR="00D20343" w:rsidRDefault="00E45A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D4E"/>
    <w:multiLevelType w:val="hybridMultilevel"/>
    <w:tmpl w:val="9174A4DC"/>
    <w:lvl w:ilvl="0" w:tplc="A21A30E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57"/>
    <w:rsid w:val="000249D4"/>
    <w:rsid w:val="000545EF"/>
    <w:rsid w:val="000633C6"/>
    <w:rsid w:val="0006608F"/>
    <w:rsid w:val="000F4C40"/>
    <w:rsid w:val="00335957"/>
    <w:rsid w:val="00344A7E"/>
    <w:rsid w:val="004D0574"/>
    <w:rsid w:val="006F13D4"/>
    <w:rsid w:val="00731FF9"/>
    <w:rsid w:val="007D22A4"/>
    <w:rsid w:val="00A4070D"/>
    <w:rsid w:val="00AA77AF"/>
    <w:rsid w:val="00AE3CBD"/>
    <w:rsid w:val="00B5734C"/>
    <w:rsid w:val="00B73CEB"/>
    <w:rsid w:val="00BD0F20"/>
    <w:rsid w:val="00E45ADD"/>
    <w:rsid w:val="00F82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8F23F-5600-4EEF-B38B-A2EA207D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57"/>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35957"/>
    <w:pPr>
      <w:tabs>
        <w:tab w:val="center" w:pos="4252"/>
        <w:tab w:val="right" w:pos="8504"/>
      </w:tabs>
    </w:pPr>
  </w:style>
  <w:style w:type="character" w:customStyle="1" w:styleId="EncabezadoCar">
    <w:name w:val="Encabezado Car"/>
    <w:basedOn w:val="Fuentedeprrafopredeter"/>
    <w:link w:val="Encabezado"/>
    <w:rsid w:val="00335957"/>
    <w:rPr>
      <w:rFonts w:ascii="Arial" w:eastAsia="Times New Roman" w:hAnsi="Arial" w:cs="Times New Roman"/>
      <w:color w:val="000000"/>
      <w:sz w:val="24"/>
      <w:szCs w:val="20"/>
      <w:lang w:val="es-ES_tradnl" w:eastAsia="es-ES"/>
    </w:rPr>
  </w:style>
  <w:style w:type="paragraph" w:styleId="Piedepgina">
    <w:name w:val="footer"/>
    <w:basedOn w:val="Normal"/>
    <w:link w:val="PiedepginaCar"/>
    <w:rsid w:val="00335957"/>
    <w:pPr>
      <w:tabs>
        <w:tab w:val="center" w:pos="4252"/>
        <w:tab w:val="right" w:pos="8504"/>
      </w:tabs>
    </w:pPr>
  </w:style>
  <w:style w:type="character" w:customStyle="1" w:styleId="PiedepginaCar">
    <w:name w:val="Pie de página Car"/>
    <w:basedOn w:val="Fuentedeprrafopredeter"/>
    <w:link w:val="Piedepgina"/>
    <w:rsid w:val="00335957"/>
    <w:rPr>
      <w:rFonts w:ascii="Arial" w:eastAsia="Times New Roman" w:hAnsi="Arial" w:cs="Times New Roman"/>
      <w:color w:val="000000"/>
      <w:sz w:val="24"/>
      <w:szCs w:val="20"/>
      <w:lang w:val="es-ES_tradnl" w:eastAsia="es-ES"/>
    </w:rPr>
  </w:style>
  <w:style w:type="character" w:styleId="Nmerodepgina">
    <w:name w:val="page number"/>
    <w:basedOn w:val="Fuentedeprrafopredeter"/>
    <w:rsid w:val="00335957"/>
  </w:style>
  <w:style w:type="paragraph" w:styleId="Textoindependiente">
    <w:name w:val="Body Text"/>
    <w:basedOn w:val="Normal"/>
    <w:link w:val="TextoindependienteCar"/>
    <w:semiHidden/>
    <w:rsid w:val="00335957"/>
    <w:pPr>
      <w:suppressAutoHyphens/>
      <w:overflowPunct/>
      <w:autoSpaceDE/>
      <w:autoSpaceDN/>
      <w:adjustRightInd/>
      <w:spacing w:after="120"/>
      <w:textAlignment w:val="auto"/>
    </w:pPr>
    <w:rPr>
      <w:rFonts w:ascii="Times New Roman" w:hAnsi="Times New Roman"/>
      <w:sz w:val="20"/>
      <w:lang w:eastAsia="ar-SA"/>
    </w:rPr>
  </w:style>
  <w:style w:type="character" w:customStyle="1" w:styleId="TextoindependienteCar">
    <w:name w:val="Texto independiente Car"/>
    <w:basedOn w:val="Fuentedeprrafopredeter"/>
    <w:link w:val="Textoindependiente"/>
    <w:semiHidden/>
    <w:rsid w:val="00335957"/>
    <w:rPr>
      <w:rFonts w:ascii="Times New Roman" w:eastAsia="Times New Roman" w:hAnsi="Times New Roman" w:cs="Times New Roman"/>
      <w:color w:val="000000"/>
      <w:sz w:val="20"/>
      <w:szCs w:val="20"/>
      <w:lang w:val="es-ES_tradnl" w:eastAsia="ar-SA"/>
    </w:rPr>
  </w:style>
  <w:style w:type="paragraph" w:styleId="Sinespaciado">
    <w:name w:val="No Spacing"/>
    <w:uiPriority w:val="1"/>
    <w:qFormat/>
    <w:rsid w:val="00335957"/>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paragraph" w:customStyle="1" w:styleId="Default">
    <w:name w:val="Default"/>
    <w:rsid w:val="0033595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35957"/>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957"/>
    <w:rPr>
      <w:rFonts w:ascii="Tahoma" w:eastAsia="Times New Roman" w:hAnsi="Tahoma" w:cs="Tahoma"/>
      <w:color w:val="000000"/>
      <w:sz w:val="16"/>
      <w:szCs w:val="16"/>
      <w:lang w:val="es-ES_tradnl" w:eastAsia="es-ES"/>
    </w:rPr>
  </w:style>
  <w:style w:type="paragraph" w:styleId="Prrafodelista">
    <w:name w:val="List Paragraph"/>
    <w:basedOn w:val="Normal"/>
    <w:uiPriority w:val="34"/>
    <w:qFormat/>
    <w:rsid w:val="00335957"/>
    <w:pPr>
      <w:overflowPunct/>
      <w:autoSpaceDE/>
      <w:autoSpaceDN/>
      <w:adjustRightInd/>
      <w:spacing w:after="200" w:line="276" w:lineRule="auto"/>
      <w:ind w:left="720"/>
      <w:contextualSpacing/>
      <w:textAlignment w:val="auto"/>
    </w:pPr>
    <w:rPr>
      <w:rFonts w:asciiTheme="minorHAnsi" w:eastAsiaTheme="minorHAnsi" w:hAnsiTheme="minorHAnsi" w:cstheme="minorBidi"/>
      <w:color w:val="auto"/>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1698</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Constanza Velandia Enciso</dc:creator>
  <cp:lastModifiedBy>Laura Constanza Velandia Enciso</cp:lastModifiedBy>
  <cp:revision>1</cp:revision>
  <dcterms:created xsi:type="dcterms:W3CDTF">2018-11-21T23:11:00Z</dcterms:created>
  <dcterms:modified xsi:type="dcterms:W3CDTF">2019-05-09T16:12:00Z</dcterms:modified>
</cp:coreProperties>
</file>