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1F79" w:rsidRPr="004E1F79" w:rsidRDefault="004E1F79" w:rsidP="000F5D8D">
      <w:pPr>
        <w:spacing w:after="0"/>
        <w:rPr>
          <w:rFonts w:ascii="Arial" w:hAnsi="Arial" w:cs="Arial"/>
        </w:rPr>
      </w:pPr>
    </w:p>
    <w:tbl>
      <w:tblPr>
        <w:tblStyle w:val="Tablaconcuadrcula"/>
        <w:tblW w:w="5000" w:type="pct"/>
        <w:tblLook w:val="04A0" w:firstRow="1" w:lastRow="0" w:firstColumn="1" w:lastColumn="0" w:noHBand="0" w:noVBand="1"/>
      </w:tblPr>
      <w:tblGrid>
        <w:gridCol w:w="3651"/>
        <w:gridCol w:w="6537"/>
      </w:tblGrid>
      <w:tr w:rsidR="000F5D8D" w:rsidRPr="004E1F79" w:rsidTr="000B57FC">
        <w:trPr>
          <w:trHeight w:val="298"/>
        </w:trPr>
        <w:tc>
          <w:tcPr>
            <w:tcW w:w="5000" w:type="pct"/>
            <w:gridSpan w:val="2"/>
            <w:shd w:val="clear" w:color="auto" w:fill="960000"/>
            <w:vAlign w:val="center"/>
          </w:tcPr>
          <w:p w:rsidR="000F5D8D" w:rsidRPr="000F5D8D" w:rsidRDefault="000F5D8D" w:rsidP="000F5D8D">
            <w:pPr>
              <w:jc w:val="center"/>
              <w:rPr>
                <w:rFonts w:ascii="Arial" w:hAnsi="Arial" w:cs="Arial"/>
                <w:b/>
                <w:color w:val="FFFFFF" w:themeColor="background1"/>
              </w:rPr>
            </w:pPr>
            <w:r w:rsidRPr="000F5D8D">
              <w:rPr>
                <w:rFonts w:ascii="Arial" w:hAnsi="Arial" w:cs="Arial"/>
                <w:b/>
                <w:color w:val="FFFFFF" w:themeColor="background1"/>
                <w:sz w:val="24"/>
              </w:rPr>
              <w:t>IDENTIFICACIÓN</w:t>
            </w:r>
          </w:p>
        </w:tc>
      </w:tr>
      <w:tr w:rsidR="004E1F79" w:rsidRPr="004E1F79" w:rsidTr="000B57FC">
        <w:trPr>
          <w:trHeight w:val="417"/>
        </w:trPr>
        <w:tc>
          <w:tcPr>
            <w:tcW w:w="1792" w:type="pct"/>
            <w:shd w:val="clear" w:color="auto" w:fill="960000"/>
            <w:vAlign w:val="center"/>
          </w:tcPr>
          <w:p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Procuraduría Delegada</w:t>
            </w:r>
            <w:r w:rsidR="000B57FC">
              <w:rPr>
                <w:rFonts w:ascii="Arial" w:hAnsi="Arial" w:cs="Arial"/>
                <w:b/>
                <w:color w:val="FFFFFF" w:themeColor="background1"/>
              </w:rPr>
              <w:t xml:space="preserve"> Preventiva</w:t>
            </w:r>
            <w:r w:rsidRPr="004E1F79">
              <w:rPr>
                <w:rFonts w:ascii="Arial" w:hAnsi="Arial" w:cs="Arial"/>
                <w:b/>
                <w:color w:val="FFFFFF" w:themeColor="background1"/>
              </w:rPr>
              <w:t xml:space="preserve">: </w:t>
            </w:r>
          </w:p>
        </w:tc>
        <w:tc>
          <w:tcPr>
            <w:tcW w:w="3208" w:type="pct"/>
            <w:shd w:val="clear" w:color="auto" w:fill="auto"/>
            <w:vAlign w:val="center"/>
          </w:tcPr>
          <w:p w:rsidR="004E1F79" w:rsidRPr="004E1F79" w:rsidRDefault="00066342" w:rsidP="000F5D8D">
            <w:pPr>
              <w:spacing w:line="276" w:lineRule="auto"/>
              <w:rPr>
                <w:rFonts w:ascii="Arial" w:hAnsi="Arial" w:cs="Arial"/>
                <w:color w:val="FFFFFF" w:themeColor="background1"/>
              </w:rPr>
            </w:pPr>
            <w:r>
              <w:rPr>
                <w:rFonts w:ascii="Arial" w:hAnsi="Arial" w:cs="Arial"/>
                <w:color w:val="000000" w:themeColor="text1"/>
              </w:rPr>
              <w:t>P</w:t>
            </w:r>
            <w:r w:rsidRPr="002E3F56">
              <w:rPr>
                <w:rFonts w:ascii="Arial" w:hAnsi="Arial" w:cs="Arial"/>
                <w:color w:val="000000" w:themeColor="text1"/>
              </w:rPr>
              <w:t xml:space="preserve">rocuraduría </w:t>
            </w:r>
            <w:r>
              <w:rPr>
                <w:rFonts w:ascii="Arial" w:hAnsi="Arial" w:cs="Arial"/>
                <w:color w:val="000000" w:themeColor="text1"/>
              </w:rPr>
              <w:t>Delegada para l</w:t>
            </w:r>
            <w:bookmarkStart w:id="0" w:name="_GoBack"/>
            <w:bookmarkEnd w:id="0"/>
            <w:r>
              <w:rPr>
                <w:rFonts w:ascii="Arial" w:hAnsi="Arial" w:cs="Arial"/>
                <w:color w:val="000000" w:themeColor="text1"/>
              </w:rPr>
              <w:t>a Salud, la Protección Social y el Trabajo Decente</w:t>
            </w:r>
          </w:p>
        </w:tc>
      </w:tr>
      <w:tr w:rsidR="004E1F79" w:rsidRPr="004E1F79" w:rsidTr="000B57FC">
        <w:trPr>
          <w:trHeight w:val="422"/>
        </w:trPr>
        <w:tc>
          <w:tcPr>
            <w:tcW w:w="1792" w:type="pct"/>
            <w:shd w:val="clear" w:color="auto" w:fill="960000"/>
            <w:vAlign w:val="center"/>
          </w:tcPr>
          <w:p w:rsidR="004E1F79" w:rsidRPr="004E1F79" w:rsidRDefault="000B57FC" w:rsidP="000F5D8D">
            <w:pPr>
              <w:spacing w:line="276" w:lineRule="auto"/>
              <w:rPr>
                <w:rFonts w:ascii="Arial" w:hAnsi="Arial" w:cs="Arial"/>
                <w:b/>
                <w:color w:val="FFFFFF" w:themeColor="background1"/>
              </w:rPr>
            </w:pPr>
            <w:r>
              <w:rPr>
                <w:rFonts w:ascii="Arial" w:hAnsi="Arial" w:cs="Arial"/>
                <w:b/>
                <w:color w:val="FFFFFF" w:themeColor="background1"/>
              </w:rPr>
              <w:t>Caso Exitoso para Guía Preventiva</w:t>
            </w:r>
            <w:r w:rsidR="004E1F79" w:rsidRPr="004E1F79">
              <w:rPr>
                <w:rFonts w:ascii="Arial" w:hAnsi="Arial" w:cs="Arial"/>
                <w:b/>
                <w:color w:val="FFFFFF" w:themeColor="background1"/>
              </w:rPr>
              <w:t>:</w:t>
            </w:r>
          </w:p>
        </w:tc>
        <w:tc>
          <w:tcPr>
            <w:tcW w:w="3208" w:type="pct"/>
            <w:shd w:val="clear" w:color="auto" w:fill="auto"/>
            <w:vAlign w:val="center"/>
          </w:tcPr>
          <w:p w:rsidR="004E1F79" w:rsidRPr="004E1F79" w:rsidRDefault="00CF2D38" w:rsidP="00237CFD">
            <w:pPr>
              <w:spacing w:line="276" w:lineRule="auto"/>
              <w:jc w:val="both"/>
              <w:rPr>
                <w:rFonts w:ascii="Arial" w:hAnsi="Arial" w:cs="Arial"/>
              </w:rPr>
            </w:pPr>
            <w:r>
              <w:rPr>
                <w:rFonts w:ascii="Arial" w:hAnsi="Arial" w:cs="Arial"/>
              </w:rPr>
              <w:t xml:space="preserve">Seguimiento contrato 080 por medio del cual </w:t>
            </w:r>
            <w:r w:rsidR="00237CFD">
              <w:rPr>
                <w:rFonts w:ascii="Arial" w:hAnsi="Arial" w:cs="Arial"/>
              </w:rPr>
              <w:t>se realiza</w:t>
            </w:r>
            <w:r w:rsidRPr="00CF2D38">
              <w:rPr>
                <w:rFonts w:ascii="Arial" w:hAnsi="Arial" w:cs="Arial"/>
              </w:rPr>
              <w:t xml:space="preserve"> la auditoría integral en salud, jurídica y financiera a las solicitudes de recobro por servicios y tecnologías no incluidas en el Plan de Beneficios en Salud con cargo a la UPC y a las reclamaciones por los eventos de que trata el Artículo 167 de la Ley 100 de </w:t>
            </w:r>
            <w:r w:rsidR="00237CFD" w:rsidRPr="00CF2D38">
              <w:rPr>
                <w:rFonts w:ascii="Arial" w:hAnsi="Arial" w:cs="Arial"/>
              </w:rPr>
              <w:t>1993.</w:t>
            </w:r>
          </w:p>
        </w:tc>
      </w:tr>
      <w:tr w:rsidR="004E1F79" w:rsidRPr="004E1F79" w:rsidTr="000B57FC">
        <w:trPr>
          <w:trHeight w:val="400"/>
        </w:trPr>
        <w:tc>
          <w:tcPr>
            <w:tcW w:w="1792" w:type="pct"/>
            <w:tcBorders>
              <w:bottom w:val="single" w:sz="4" w:space="0" w:color="auto"/>
            </w:tcBorders>
            <w:shd w:val="clear" w:color="auto" w:fill="960000"/>
            <w:vAlign w:val="center"/>
          </w:tcPr>
          <w:p w:rsidR="004E1F79" w:rsidRPr="004E1F79" w:rsidRDefault="004E1F79" w:rsidP="000F5D8D">
            <w:pPr>
              <w:spacing w:line="276" w:lineRule="auto"/>
              <w:rPr>
                <w:rFonts w:ascii="Arial" w:hAnsi="Arial" w:cs="Arial"/>
                <w:b/>
                <w:color w:val="FFFFFF" w:themeColor="background1"/>
              </w:rPr>
            </w:pPr>
            <w:r w:rsidRPr="004E1F79">
              <w:rPr>
                <w:rFonts w:ascii="Arial" w:hAnsi="Arial" w:cs="Arial"/>
                <w:b/>
                <w:color w:val="FFFFFF" w:themeColor="background1"/>
              </w:rPr>
              <w:t xml:space="preserve">Fecha de </w:t>
            </w:r>
            <w:r w:rsidR="000B57FC">
              <w:rPr>
                <w:rFonts w:ascii="Arial" w:hAnsi="Arial" w:cs="Arial"/>
                <w:b/>
                <w:color w:val="FFFFFF" w:themeColor="background1"/>
              </w:rPr>
              <w:t>cierre del caso exitoso</w:t>
            </w:r>
            <w:r w:rsidR="000F5D8D">
              <w:rPr>
                <w:rFonts w:ascii="Arial" w:hAnsi="Arial" w:cs="Arial"/>
                <w:b/>
                <w:color w:val="FFFFFF" w:themeColor="background1"/>
              </w:rPr>
              <w:t xml:space="preserve"> </w:t>
            </w:r>
            <w:r w:rsidR="000F5D8D" w:rsidRPr="00DA0C43">
              <w:rPr>
                <w:rFonts w:ascii="Arial" w:hAnsi="Arial" w:cs="Arial"/>
                <w:b/>
                <w:color w:val="FFFFFF" w:themeColor="background1"/>
                <w:sz w:val="20"/>
              </w:rPr>
              <w:t>(dd/mm/aa)</w:t>
            </w:r>
            <w:r w:rsidRPr="004E1F79">
              <w:rPr>
                <w:rFonts w:ascii="Arial" w:hAnsi="Arial" w:cs="Arial"/>
                <w:b/>
                <w:color w:val="FFFFFF" w:themeColor="background1"/>
              </w:rPr>
              <w:t>:</w:t>
            </w:r>
          </w:p>
        </w:tc>
        <w:tc>
          <w:tcPr>
            <w:tcW w:w="3208" w:type="pct"/>
            <w:tcBorders>
              <w:bottom w:val="single" w:sz="4" w:space="0" w:color="auto"/>
            </w:tcBorders>
            <w:shd w:val="clear" w:color="auto" w:fill="auto"/>
            <w:vAlign w:val="center"/>
          </w:tcPr>
          <w:p w:rsidR="004E1F79" w:rsidRPr="004E1F79" w:rsidRDefault="00066342" w:rsidP="000F5D8D">
            <w:pPr>
              <w:spacing w:line="276" w:lineRule="auto"/>
              <w:rPr>
                <w:rFonts w:ascii="Arial" w:hAnsi="Arial" w:cs="Arial"/>
              </w:rPr>
            </w:pPr>
            <w:r>
              <w:rPr>
                <w:rFonts w:ascii="Arial" w:hAnsi="Arial" w:cs="Arial"/>
              </w:rPr>
              <w:t>7 julio  de 2019 ( se remite al disciplinario)</w:t>
            </w:r>
          </w:p>
        </w:tc>
      </w:tr>
      <w:tr w:rsidR="00DA0C43" w:rsidRPr="004E1F79" w:rsidTr="00DA0C43">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rsidR="00DA0C43" w:rsidRPr="00DA0C43" w:rsidRDefault="00DA0C43" w:rsidP="000F5D8D">
            <w:pPr>
              <w:jc w:val="center"/>
              <w:rPr>
                <w:rFonts w:ascii="Arial" w:hAnsi="Arial" w:cs="Arial"/>
                <w:b/>
                <w:color w:val="FFFFFF" w:themeColor="background1"/>
                <w:sz w:val="16"/>
                <w:szCs w:val="16"/>
              </w:rPr>
            </w:pPr>
          </w:p>
        </w:tc>
      </w:tr>
      <w:tr w:rsidR="000F5D8D" w:rsidRPr="004E1F79" w:rsidTr="000B57FC">
        <w:tblPrEx>
          <w:jc w:val="center"/>
        </w:tblPrEx>
        <w:trPr>
          <w:trHeight w:val="347"/>
          <w:jc w:val="center"/>
        </w:trPr>
        <w:tc>
          <w:tcPr>
            <w:tcW w:w="5000" w:type="pct"/>
            <w:gridSpan w:val="2"/>
            <w:tcBorders>
              <w:top w:val="single" w:sz="4" w:space="0" w:color="auto"/>
            </w:tcBorders>
            <w:shd w:val="clear" w:color="auto" w:fill="960000"/>
            <w:vAlign w:val="center"/>
          </w:tcPr>
          <w:p w:rsidR="000F5D8D" w:rsidRPr="004E1F79" w:rsidRDefault="000F5D8D" w:rsidP="00241B78">
            <w:pPr>
              <w:spacing w:line="276" w:lineRule="auto"/>
              <w:jc w:val="center"/>
              <w:rPr>
                <w:rFonts w:ascii="Arial" w:hAnsi="Arial" w:cs="Arial"/>
                <w:color w:val="FFFFFF" w:themeColor="background1"/>
              </w:rPr>
            </w:pPr>
            <w:r w:rsidRPr="000F5D8D">
              <w:rPr>
                <w:rFonts w:ascii="Arial" w:hAnsi="Arial" w:cs="Arial"/>
                <w:b/>
                <w:color w:val="FFFFFF" w:themeColor="background1"/>
                <w:sz w:val="24"/>
              </w:rPr>
              <w:t>ALCANCE DE LA ACTUACIÓN PREVENTIVA</w:t>
            </w:r>
            <w:r w:rsidR="000B57FC">
              <w:rPr>
                <w:rFonts w:ascii="Arial" w:hAnsi="Arial" w:cs="Arial"/>
                <w:b/>
                <w:color w:val="FFFFFF" w:themeColor="background1"/>
                <w:sz w:val="24"/>
              </w:rPr>
              <w:t xml:space="preserve"> ADELANTADA</w:t>
            </w:r>
          </w:p>
        </w:tc>
      </w:tr>
      <w:tr w:rsidR="000F5D8D" w:rsidRPr="004E1F79" w:rsidTr="000B57FC">
        <w:tblPrEx>
          <w:jc w:val="center"/>
        </w:tblPrEx>
        <w:trPr>
          <w:trHeight w:val="471"/>
          <w:jc w:val="center"/>
        </w:trPr>
        <w:tc>
          <w:tcPr>
            <w:tcW w:w="1792" w:type="pct"/>
            <w:shd w:val="clear" w:color="auto" w:fill="960000"/>
            <w:vAlign w:val="center"/>
          </w:tcPr>
          <w:p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Población Beneficiada</w:t>
            </w:r>
            <w:r w:rsidRPr="004E1F79">
              <w:rPr>
                <w:rFonts w:ascii="Arial" w:hAnsi="Arial" w:cs="Arial"/>
                <w:b/>
                <w:color w:val="FFFFFF" w:themeColor="background1"/>
              </w:rPr>
              <w:t>:</w:t>
            </w:r>
          </w:p>
        </w:tc>
        <w:tc>
          <w:tcPr>
            <w:tcW w:w="3208" w:type="pct"/>
            <w:vAlign w:val="center"/>
          </w:tcPr>
          <w:p w:rsidR="00CF2D38" w:rsidRPr="004E1F79" w:rsidRDefault="00066342" w:rsidP="00241B78">
            <w:pPr>
              <w:spacing w:line="276" w:lineRule="auto"/>
              <w:rPr>
                <w:rFonts w:ascii="Arial" w:hAnsi="Arial" w:cs="Arial"/>
              </w:rPr>
            </w:pPr>
            <w:r>
              <w:rPr>
                <w:rFonts w:ascii="Arial" w:hAnsi="Arial" w:cs="Arial"/>
              </w:rPr>
              <w:t xml:space="preserve">EPS del régimen contributivo, IPS a nivel nacional. Más de 22 millones de afiliados al régimen contributivo. </w:t>
            </w:r>
          </w:p>
        </w:tc>
      </w:tr>
      <w:tr w:rsidR="000F5D8D" w:rsidRPr="004E1F79" w:rsidTr="000B57FC">
        <w:tblPrEx>
          <w:jc w:val="center"/>
        </w:tblPrEx>
        <w:trPr>
          <w:trHeight w:val="553"/>
          <w:jc w:val="center"/>
        </w:trPr>
        <w:tc>
          <w:tcPr>
            <w:tcW w:w="1792" w:type="pct"/>
            <w:shd w:val="clear" w:color="auto" w:fill="960000"/>
            <w:vAlign w:val="center"/>
          </w:tcPr>
          <w:p w:rsidR="000F5D8D" w:rsidRPr="004E1F79" w:rsidRDefault="000F5D8D" w:rsidP="00241B78">
            <w:pPr>
              <w:spacing w:line="276" w:lineRule="auto"/>
              <w:rPr>
                <w:rFonts w:ascii="Arial" w:hAnsi="Arial" w:cs="Arial"/>
                <w:b/>
                <w:color w:val="FFFFFF" w:themeColor="background1"/>
              </w:rPr>
            </w:pPr>
            <w:r w:rsidRPr="000F5D8D">
              <w:rPr>
                <w:rFonts w:ascii="Arial" w:hAnsi="Arial" w:cs="Arial"/>
                <w:b/>
                <w:color w:val="FFFFFF" w:themeColor="background1"/>
              </w:rPr>
              <w:t>Derecho Asociado</w:t>
            </w:r>
            <w:r w:rsidRPr="004E1F79">
              <w:rPr>
                <w:rFonts w:ascii="Arial" w:hAnsi="Arial" w:cs="Arial"/>
                <w:b/>
                <w:color w:val="FFFFFF" w:themeColor="background1"/>
              </w:rPr>
              <w:t>:</w:t>
            </w:r>
          </w:p>
        </w:tc>
        <w:tc>
          <w:tcPr>
            <w:tcW w:w="3208" w:type="pct"/>
            <w:vAlign w:val="center"/>
          </w:tcPr>
          <w:p w:rsidR="00CF2D38" w:rsidRPr="004E1F79" w:rsidRDefault="00066342" w:rsidP="00241B78">
            <w:pPr>
              <w:spacing w:line="276" w:lineRule="auto"/>
              <w:rPr>
                <w:rFonts w:ascii="Arial" w:hAnsi="Arial" w:cs="Arial"/>
              </w:rPr>
            </w:pPr>
            <w:r>
              <w:rPr>
                <w:rFonts w:ascii="Arial" w:hAnsi="Arial" w:cs="Arial"/>
              </w:rPr>
              <w:t>Salud/ seguridad social  en conexidad con la vida, el mínimo vital y el trabajo</w:t>
            </w:r>
          </w:p>
        </w:tc>
      </w:tr>
      <w:tr w:rsidR="000F5D8D" w:rsidRPr="004E1F79" w:rsidTr="000B57FC">
        <w:tblPrEx>
          <w:jc w:val="center"/>
        </w:tblPrEx>
        <w:trPr>
          <w:trHeight w:val="533"/>
          <w:jc w:val="center"/>
        </w:trPr>
        <w:tc>
          <w:tcPr>
            <w:tcW w:w="1792" w:type="pct"/>
            <w:tcBorders>
              <w:bottom w:val="single" w:sz="4" w:space="0" w:color="auto"/>
            </w:tcBorders>
            <w:shd w:val="clear" w:color="auto" w:fill="960000"/>
            <w:vAlign w:val="center"/>
          </w:tcPr>
          <w:p w:rsidR="000F5D8D" w:rsidRPr="000F5D8D" w:rsidRDefault="000F5D8D" w:rsidP="00241B78">
            <w:pPr>
              <w:rPr>
                <w:rFonts w:ascii="Arial" w:hAnsi="Arial" w:cs="Arial"/>
                <w:b/>
                <w:color w:val="FFFFFF" w:themeColor="background1"/>
              </w:rPr>
            </w:pPr>
            <w:r w:rsidRPr="000F5D8D">
              <w:rPr>
                <w:rFonts w:ascii="Arial" w:hAnsi="Arial" w:cs="Arial"/>
                <w:b/>
                <w:color w:val="FFFFFF" w:themeColor="background1"/>
              </w:rPr>
              <w:t>Monto en riesgo</w:t>
            </w:r>
            <w:r w:rsidR="000B57FC">
              <w:rPr>
                <w:rFonts w:ascii="Arial" w:hAnsi="Arial" w:cs="Arial"/>
                <w:b/>
                <w:color w:val="FFFFFF" w:themeColor="background1"/>
              </w:rPr>
              <w:t xml:space="preserve"> </w:t>
            </w:r>
            <w:r w:rsidRPr="000F5D8D">
              <w:rPr>
                <w:rFonts w:ascii="Arial" w:hAnsi="Arial" w:cs="Arial"/>
                <w:b/>
                <w:color w:val="FFFFFF" w:themeColor="background1"/>
              </w:rPr>
              <w:t>proteg</w:t>
            </w:r>
            <w:r w:rsidR="000B57FC">
              <w:rPr>
                <w:rFonts w:ascii="Arial" w:hAnsi="Arial" w:cs="Arial"/>
                <w:b/>
                <w:color w:val="FFFFFF" w:themeColor="background1"/>
              </w:rPr>
              <w:t>ido</w:t>
            </w:r>
            <w:r>
              <w:rPr>
                <w:rFonts w:ascii="Arial" w:hAnsi="Arial" w:cs="Arial"/>
                <w:b/>
                <w:color w:val="FFFFFF" w:themeColor="background1"/>
              </w:rPr>
              <w:t>:</w:t>
            </w:r>
          </w:p>
        </w:tc>
        <w:tc>
          <w:tcPr>
            <w:tcW w:w="3208" w:type="pct"/>
            <w:tcBorders>
              <w:bottom w:val="single" w:sz="4" w:space="0" w:color="auto"/>
            </w:tcBorders>
            <w:vAlign w:val="center"/>
          </w:tcPr>
          <w:p w:rsidR="00CF2D38" w:rsidRPr="004E1F79" w:rsidRDefault="00066342" w:rsidP="00661C1F">
            <w:pPr>
              <w:tabs>
                <w:tab w:val="left" w:pos="5685"/>
              </w:tabs>
              <w:spacing w:line="276" w:lineRule="auto"/>
              <w:jc w:val="both"/>
              <w:rPr>
                <w:rFonts w:ascii="Arial" w:hAnsi="Arial" w:cs="Arial"/>
              </w:rPr>
            </w:pPr>
            <w:r>
              <w:rPr>
                <w:rFonts w:ascii="Arial" w:hAnsi="Arial" w:cs="Arial"/>
              </w:rPr>
              <w:t xml:space="preserve">7.5 billones de pesos radicados en </w:t>
            </w:r>
            <w:r w:rsidR="00661C1F">
              <w:rPr>
                <w:rFonts w:ascii="Arial" w:hAnsi="Arial" w:cs="Arial"/>
              </w:rPr>
              <w:t>ADRES</w:t>
            </w:r>
            <w:r>
              <w:rPr>
                <w:rFonts w:ascii="Arial" w:hAnsi="Arial" w:cs="Arial"/>
              </w:rPr>
              <w:t xml:space="preserve"> pendientes de auditoria</w:t>
            </w:r>
            <w:r w:rsidR="00661C1F">
              <w:rPr>
                <w:rFonts w:ascii="Arial" w:hAnsi="Arial" w:cs="Arial"/>
              </w:rPr>
              <w:t xml:space="preserve">. </w:t>
            </w:r>
            <w:r>
              <w:rPr>
                <w:rFonts w:ascii="Arial" w:hAnsi="Arial" w:cs="Arial"/>
              </w:rPr>
              <w:t xml:space="preserve">$140.843.455.410: valor del contrato </w:t>
            </w:r>
          </w:p>
        </w:tc>
      </w:tr>
      <w:tr w:rsidR="00DA0C43" w:rsidRPr="00DA0C43" w:rsidTr="00DA0C43">
        <w:tblPrEx>
          <w:jc w:val="center"/>
        </w:tblPrEx>
        <w:trPr>
          <w:trHeight w:val="70"/>
          <w:jc w:val="center"/>
        </w:trPr>
        <w:tc>
          <w:tcPr>
            <w:tcW w:w="5000" w:type="pct"/>
            <w:gridSpan w:val="2"/>
            <w:tcBorders>
              <w:top w:val="single" w:sz="4" w:space="0" w:color="auto"/>
              <w:left w:val="nil"/>
              <w:bottom w:val="single" w:sz="4" w:space="0" w:color="auto"/>
              <w:right w:val="nil"/>
            </w:tcBorders>
            <w:shd w:val="clear" w:color="auto" w:fill="FFFFFF" w:themeFill="background1"/>
            <w:vAlign w:val="center"/>
          </w:tcPr>
          <w:p w:rsidR="00DA0C43" w:rsidRPr="00DA0C43" w:rsidRDefault="00DA0C43" w:rsidP="00241B78">
            <w:pPr>
              <w:jc w:val="center"/>
              <w:rPr>
                <w:rFonts w:ascii="Arial" w:hAnsi="Arial" w:cs="Arial"/>
                <w:b/>
                <w:color w:val="FFFFFF" w:themeColor="background1"/>
                <w:sz w:val="16"/>
                <w:szCs w:val="16"/>
              </w:rPr>
            </w:pPr>
          </w:p>
        </w:tc>
      </w:tr>
      <w:tr w:rsidR="000B57FC" w:rsidRPr="004E1F79" w:rsidTr="00A70D75">
        <w:tblPrEx>
          <w:jc w:val="center"/>
        </w:tblPrEx>
        <w:trPr>
          <w:trHeight w:val="411"/>
          <w:jc w:val="center"/>
        </w:trPr>
        <w:tc>
          <w:tcPr>
            <w:tcW w:w="5000" w:type="pct"/>
            <w:gridSpan w:val="2"/>
            <w:tcBorders>
              <w:top w:val="single" w:sz="4" w:space="0" w:color="auto"/>
            </w:tcBorders>
            <w:shd w:val="clear" w:color="auto" w:fill="960000"/>
            <w:vAlign w:val="center"/>
          </w:tcPr>
          <w:p w:rsidR="000B57FC" w:rsidRPr="004E1F79" w:rsidRDefault="000B57FC" w:rsidP="00A70D75">
            <w:pPr>
              <w:spacing w:line="276" w:lineRule="auto"/>
              <w:jc w:val="center"/>
              <w:rPr>
                <w:rFonts w:ascii="Arial" w:hAnsi="Arial" w:cs="Arial"/>
                <w:b/>
                <w:color w:val="FFFFFF" w:themeColor="background1"/>
              </w:rPr>
            </w:pPr>
            <w:r w:rsidRPr="000F5D8D">
              <w:rPr>
                <w:rFonts w:ascii="Arial" w:hAnsi="Arial" w:cs="Arial"/>
                <w:b/>
                <w:color w:val="FFFFFF" w:themeColor="background1"/>
                <w:sz w:val="24"/>
              </w:rPr>
              <w:t>DESCRIPCIÓN</w:t>
            </w:r>
            <w:r>
              <w:rPr>
                <w:rFonts w:ascii="Arial" w:hAnsi="Arial" w:cs="Arial"/>
                <w:b/>
                <w:color w:val="FFFFFF" w:themeColor="background1"/>
                <w:sz w:val="24"/>
              </w:rPr>
              <w:t xml:space="preserve"> DEL CASO EXITOSO</w:t>
            </w:r>
          </w:p>
        </w:tc>
      </w:tr>
      <w:tr w:rsidR="000B57FC" w:rsidRPr="004E1F79" w:rsidTr="001F57CB">
        <w:tblPrEx>
          <w:jc w:val="center"/>
        </w:tblPrEx>
        <w:trPr>
          <w:trHeight w:val="437"/>
          <w:jc w:val="center"/>
        </w:trPr>
        <w:tc>
          <w:tcPr>
            <w:tcW w:w="5000" w:type="pct"/>
            <w:gridSpan w:val="2"/>
            <w:tcBorders>
              <w:bottom w:val="single" w:sz="4" w:space="0" w:color="auto"/>
            </w:tcBorders>
            <w:vAlign w:val="center"/>
          </w:tcPr>
          <w:p w:rsidR="00066342" w:rsidRDefault="00066342" w:rsidP="007755EB">
            <w:pPr>
              <w:pStyle w:val="Prrafodelista"/>
              <w:ind w:left="360"/>
              <w:jc w:val="both"/>
              <w:rPr>
                <w:rFonts w:ascii="Arial" w:hAnsi="Arial" w:cs="Arial"/>
              </w:rPr>
            </w:pPr>
          </w:p>
          <w:p w:rsidR="000B57FC" w:rsidRDefault="00066342" w:rsidP="007755EB">
            <w:pPr>
              <w:pStyle w:val="Prrafodelista"/>
              <w:ind w:left="360"/>
              <w:jc w:val="both"/>
              <w:rPr>
                <w:rFonts w:ascii="Arial" w:hAnsi="Arial" w:cs="Arial"/>
              </w:rPr>
            </w:pPr>
            <w:r>
              <w:rPr>
                <w:rFonts w:ascii="Arial" w:hAnsi="Arial" w:cs="Arial"/>
              </w:rPr>
              <w:t xml:space="preserve">Acompañamiento y vigilancia preventiva al contrato, donde se evidenció que la unión temporal auditores de salud no ha realizado las auditorias correspondientes, estos incumplimientos han generado dentro del sistema un problema de flujo de recursos afectando a los actores del sistema, al respecto se exhortó al ministro de salud para que intervenga en el asunto. </w:t>
            </w:r>
          </w:p>
          <w:p w:rsidR="00066342" w:rsidRPr="000F5D8D" w:rsidRDefault="00066342" w:rsidP="007755EB">
            <w:pPr>
              <w:pStyle w:val="Prrafodelista"/>
              <w:ind w:left="360"/>
              <w:jc w:val="both"/>
              <w:rPr>
                <w:rFonts w:ascii="Arial" w:hAnsi="Arial" w:cs="Arial"/>
              </w:rPr>
            </w:pPr>
          </w:p>
        </w:tc>
      </w:tr>
      <w:tr w:rsidR="000B57FC" w:rsidRPr="004E1F79" w:rsidTr="00066342">
        <w:tblPrEx>
          <w:jc w:val="center"/>
        </w:tblPrEx>
        <w:trPr>
          <w:trHeight w:val="886"/>
          <w:jc w:val="center"/>
        </w:trPr>
        <w:tc>
          <w:tcPr>
            <w:tcW w:w="1792" w:type="pct"/>
            <w:shd w:val="clear" w:color="auto" w:fill="960000"/>
            <w:vAlign w:val="center"/>
          </w:tcPr>
          <w:p w:rsidR="000B57FC" w:rsidRPr="004E1F79" w:rsidRDefault="000B57FC" w:rsidP="00A70D75">
            <w:pPr>
              <w:spacing w:line="276" w:lineRule="auto"/>
              <w:rPr>
                <w:rFonts w:ascii="Arial" w:hAnsi="Arial" w:cs="Arial"/>
                <w:b/>
                <w:color w:val="FFFFFF" w:themeColor="background1"/>
              </w:rPr>
            </w:pPr>
            <w:r w:rsidRPr="000F5D8D">
              <w:rPr>
                <w:rFonts w:ascii="Arial" w:hAnsi="Arial" w:cs="Arial"/>
                <w:b/>
                <w:color w:val="FFFFFF" w:themeColor="background1"/>
              </w:rPr>
              <w:t>Principales Resultados</w:t>
            </w:r>
            <w:r w:rsidRPr="004E1F79">
              <w:rPr>
                <w:rFonts w:ascii="Arial" w:hAnsi="Arial" w:cs="Arial"/>
                <w:b/>
                <w:color w:val="FFFFFF" w:themeColor="background1"/>
              </w:rPr>
              <w:t>:</w:t>
            </w:r>
          </w:p>
        </w:tc>
        <w:tc>
          <w:tcPr>
            <w:tcW w:w="3208" w:type="pct"/>
            <w:shd w:val="clear" w:color="auto" w:fill="auto"/>
            <w:vAlign w:val="center"/>
          </w:tcPr>
          <w:p w:rsidR="00066342" w:rsidRDefault="00066342" w:rsidP="00CF2D38">
            <w:pPr>
              <w:rPr>
                <w:rFonts w:ascii="Arial" w:hAnsi="Arial" w:cs="Arial"/>
              </w:rPr>
            </w:pPr>
          </w:p>
          <w:p w:rsidR="00CF2D38" w:rsidRDefault="00066342" w:rsidP="00661C1F">
            <w:pPr>
              <w:jc w:val="both"/>
              <w:rPr>
                <w:rFonts w:ascii="Arial" w:hAnsi="Arial" w:cs="Arial"/>
              </w:rPr>
            </w:pPr>
            <w:r>
              <w:rPr>
                <w:rFonts w:ascii="Arial" w:hAnsi="Arial" w:cs="Arial"/>
              </w:rPr>
              <w:t xml:space="preserve">Producto del informe preventivo, el disciplinario inició investigación disciplinaria a funcionarios del adres por presuntas irregularidades en el contrato </w:t>
            </w:r>
          </w:p>
          <w:p w:rsidR="00CF2D38" w:rsidRPr="00CF2D38" w:rsidRDefault="00CF2D38" w:rsidP="00CF2D38">
            <w:pPr>
              <w:rPr>
                <w:rFonts w:ascii="Arial" w:hAnsi="Arial" w:cs="Arial"/>
              </w:rPr>
            </w:pPr>
          </w:p>
        </w:tc>
      </w:tr>
      <w:tr w:rsidR="000B57FC" w:rsidRPr="004E1F79" w:rsidTr="00A70D75">
        <w:tblPrEx>
          <w:jc w:val="center"/>
        </w:tblPrEx>
        <w:trPr>
          <w:trHeight w:val="745"/>
          <w:jc w:val="center"/>
        </w:trPr>
        <w:tc>
          <w:tcPr>
            <w:tcW w:w="1792" w:type="pct"/>
            <w:shd w:val="clear" w:color="auto" w:fill="960000"/>
            <w:vAlign w:val="center"/>
          </w:tcPr>
          <w:p w:rsidR="000B57FC" w:rsidRPr="000F5D8D" w:rsidRDefault="000B57FC" w:rsidP="00A70D75">
            <w:pPr>
              <w:rPr>
                <w:rFonts w:ascii="Arial" w:hAnsi="Arial" w:cs="Arial"/>
                <w:b/>
                <w:color w:val="FFFFFF" w:themeColor="background1"/>
              </w:rPr>
            </w:pPr>
            <w:r>
              <w:rPr>
                <w:rFonts w:ascii="Arial" w:hAnsi="Arial" w:cs="Arial"/>
                <w:b/>
                <w:color w:val="FFFFFF" w:themeColor="background1"/>
              </w:rPr>
              <w:t>Evidencias (documentos, link en página web, etc.):</w:t>
            </w:r>
          </w:p>
        </w:tc>
        <w:tc>
          <w:tcPr>
            <w:tcW w:w="3208" w:type="pct"/>
            <w:shd w:val="clear" w:color="auto" w:fill="auto"/>
            <w:vAlign w:val="center"/>
          </w:tcPr>
          <w:p w:rsidR="000B57FC" w:rsidRDefault="000B57FC" w:rsidP="00CF2D38">
            <w:pPr>
              <w:tabs>
                <w:tab w:val="left" w:pos="5685"/>
              </w:tabs>
              <w:rPr>
                <w:rFonts w:ascii="Arial" w:hAnsi="Arial" w:cs="Arial"/>
              </w:rPr>
            </w:pPr>
          </w:p>
          <w:p w:rsidR="00CF2D38" w:rsidRPr="00CF2D38" w:rsidRDefault="00FE65CF" w:rsidP="00CF2D38">
            <w:pPr>
              <w:tabs>
                <w:tab w:val="left" w:pos="5685"/>
              </w:tabs>
              <w:rPr>
                <w:rFonts w:ascii="Arial" w:hAnsi="Arial" w:cs="Arial"/>
              </w:rPr>
            </w:pPr>
            <w:hyperlink r:id="rId7" w:history="1">
              <w:r w:rsidR="00237CFD">
                <w:rPr>
                  <w:rStyle w:val="Hipervnculo"/>
                </w:rPr>
                <w:t>https://www.procuraduria.gov.co/portal/-Procuraduria-abrio-investigacion-contra-directivos-de-ADRES_-por-presuntas-irregularidades-en-contratos-por-mas-de-_140.000-millones.news</w:t>
              </w:r>
            </w:hyperlink>
          </w:p>
        </w:tc>
      </w:tr>
    </w:tbl>
    <w:p w:rsidR="000F5D8D" w:rsidRPr="004E1F79" w:rsidRDefault="000F5D8D" w:rsidP="000F5D8D">
      <w:pPr>
        <w:spacing w:after="0"/>
        <w:rPr>
          <w:rFonts w:ascii="Arial" w:hAnsi="Arial" w:cs="Arial"/>
          <w:b/>
        </w:rPr>
      </w:pPr>
    </w:p>
    <w:sectPr w:rsidR="000F5D8D" w:rsidRPr="004E1F79" w:rsidSect="00DA0C43">
      <w:headerReference w:type="default" r:id="rId8"/>
      <w:footerReference w:type="default" r:id="rId9"/>
      <w:pgSz w:w="12240" w:h="15840"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64C6" w:rsidRDefault="00F664C6" w:rsidP="004E1F79">
      <w:pPr>
        <w:spacing w:after="0" w:line="240" w:lineRule="auto"/>
      </w:pPr>
      <w:r>
        <w:separator/>
      </w:r>
    </w:p>
  </w:endnote>
  <w:endnote w:type="continuationSeparator" w:id="0">
    <w:p w:rsidR="00F664C6" w:rsidRDefault="00F664C6" w:rsidP="004E1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0961571"/>
      <w:docPartObj>
        <w:docPartGallery w:val="Page Numbers (Bottom of Page)"/>
        <w:docPartUnique/>
      </w:docPartObj>
    </w:sdtPr>
    <w:sdtEndPr/>
    <w:sdtContent>
      <w:p w:rsidR="00DA0C43" w:rsidRDefault="00DA0C43">
        <w:pPr>
          <w:pStyle w:val="Piedepgina"/>
        </w:pPr>
        <w:r>
          <w:rPr>
            <w:noProof/>
            <w:lang w:eastAsia="es-CO"/>
          </w:rPr>
          <mc:AlternateContent>
            <mc:Choice Requires="wpg">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436880" cy="716915"/>
                  <wp:effectExtent l="9525" t="9525" r="10795" b="6985"/>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9"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10"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DA0C43" w:rsidRDefault="00DA0C43">
                                <w:pPr>
                                  <w:pStyle w:val="Piedepgina"/>
                                  <w:jc w:val="center"/>
                                  <w:rPr>
                                    <w:sz w:val="16"/>
                                    <w:szCs w:val="16"/>
                                  </w:rPr>
                                </w:pPr>
                                <w:r>
                                  <w:fldChar w:fldCharType="begin"/>
                                </w:r>
                                <w:r>
                                  <w:instrText>PAGE    \* MERGEFORMAT</w:instrText>
                                </w:r>
                                <w:r>
                                  <w:fldChar w:fldCharType="separate"/>
                                </w:r>
                                <w:r w:rsidR="00066342" w:rsidRPr="00066342">
                                  <w:rPr>
                                    <w:noProof/>
                                    <w:sz w:val="16"/>
                                    <w:szCs w:val="16"/>
                                    <w:lang w:val="es-ES"/>
                                  </w:rPr>
                                  <w:t>1</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upo 8" o:spid="_x0000_s1026" style="position:absolute;margin-left:0;margin-top:0;width:34.4pt;height:56.45pt;z-index:251659264;mso-position-horizontal:center;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">
                  <v:shapetype id="_x0000_t32" coordsize="21600,21600" o:spt="32" o:oned="t" path="m,l21600,21600e" filled="f">
                    <v:path arrowok="t" fillok="f" o:connecttype="none"/>
                    <o:lock v:ext="edit" shapetype="t"/>
                  </v:shapetype>
                  <v:shape id="AutoShape 77" o:spid="_x0000_s1027" type="#_x0000_t32" style="position:absolute;left:2111;top:15387;width:0;height:4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svC8IAAADaAAAADwAAAGRycy9kb3ducmV2LnhtbESPT4vCMBTE7wt+h/AEb2vqwvqnGkUW&#10;FnoR0arnR/Nsq81LaWLt7qc3guBxmJnfMItVZyrRUuNKywpGwwgEcWZ1ybmCQ/r7OQXhPLLGyjIp&#10;+CMHq2XvY4GxtnfeUbv3uQgQdjEqKLyvYyldVpBBN7Q1cfDOtjHog2xyqRu8B7ip5FcUjaXBksNC&#10;gTX9FJRd9zej4DuZmItL0t2/l+nm1Fbb+naUSg363XoOwlPn3+FXO9EKZvC8Em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ksvC8IAAADaAAAADwAAAAAAAAAAAAAA&#10;AAChAgAAZHJzL2Rvd25yZXYueG1sUEsFBgAAAAAEAAQA+QAAAJADAAAAAA==&#10;" strokecolor="#7f7f7f"/>
                  <v:rect id="Rectangle 78" o:spid="_x0000_s1028" style="position:absolute;left:1743;top:14699;width:688;height:6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UqwcUA&#10;AADbAAAADwAAAGRycy9kb3ducmV2LnhtbESPQU/DMAyF70j8h8iTuLF0HBCUZRMqICFxGdu0sZvV&#10;eE1p41RNaLt/jw9I3Gy95/c+L9eTb9VAfawDG1jMM1DEZbA1Vwb2u7fbB1AxIVtsA5OBC0VYr66v&#10;lpjbMPInDdtUKQnhmKMBl1KXax1LRx7jPHTEop1D7zHJ2lfa9jhKuG/1XZbda481S4PDjgpHZbP9&#10;8QYa9/L9+tFcii8+DMVxk8bH03FjzM1sen4ClWhK/+a/63cr+EIvv8gAe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9SrBxQAAANsAAAAPAAAAAAAAAAAAAAAAAJgCAABkcnMv&#10;ZG93bnJldi54bWxQSwUGAAAAAAQABAD1AAAAigMAAAAA&#10;" filled="f" strokecolor="#7f7f7f">
                    <v:textbox>
                      <w:txbxContent>
                        <w:p w:rsidR="00DA0C43" w:rsidRDefault="00DA0C43">
                          <w:pPr>
                            <w:pStyle w:val="Piedepgina"/>
                            <w:jc w:val="center"/>
                            <w:rPr>
                              <w:sz w:val="16"/>
                              <w:szCs w:val="16"/>
                            </w:rPr>
                          </w:pPr>
                          <w:r>
                            <w:fldChar w:fldCharType="begin"/>
                          </w:r>
                          <w:r>
                            <w:instrText>PAGE    \* MERGEFORMAT</w:instrText>
                          </w:r>
                          <w:r>
                            <w:fldChar w:fldCharType="separate"/>
                          </w:r>
                          <w:r w:rsidR="00066342" w:rsidRPr="00066342">
                            <w:rPr>
                              <w:noProof/>
                              <w:sz w:val="16"/>
                              <w:szCs w:val="16"/>
                              <w:lang w:val="es-ES"/>
                            </w:rPr>
                            <w:t>1</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64C6" w:rsidRDefault="00F664C6" w:rsidP="004E1F79">
      <w:pPr>
        <w:spacing w:after="0" w:line="240" w:lineRule="auto"/>
      </w:pPr>
      <w:r>
        <w:separator/>
      </w:r>
    </w:p>
  </w:footnote>
  <w:footnote w:type="continuationSeparator" w:id="0">
    <w:p w:rsidR="00F664C6" w:rsidRDefault="00F664C6" w:rsidP="004E1F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pPr w:leftFromText="141" w:rightFromText="141" w:horzAnchor="page" w:tblpXSpec="center" w:tblpY="-1035"/>
      <w:tblW w:w="5000" w:type="pct"/>
      <w:jc w:val="center"/>
      <w:tblLook w:val="04A0" w:firstRow="1" w:lastRow="0" w:firstColumn="1" w:lastColumn="0" w:noHBand="0" w:noVBand="1"/>
    </w:tblPr>
    <w:tblGrid>
      <w:gridCol w:w="1383"/>
      <w:gridCol w:w="7515"/>
      <w:gridCol w:w="1290"/>
    </w:tblGrid>
    <w:tr w:rsidR="004E1F79" w:rsidRPr="004E1F79" w:rsidTr="000B57FC">
      <w:trPr>
        <w:trHeight w:val="562"/>
        <w:jc w:val="center"/>
      </w:trPr>
      <w:tc>
        <w:tcPr>
          <w:tcW w:w="679" w:type="pct"/>
          <w:vMerge w:val="restart"/>
          <w:tcBorders>
            <w:left w:val="single" w:sz="4" w:space="0" w:color="auto"/>
            <w:bottom w:val="single" w:sz="4" w:space="0" w:color="auto"/>
            <w:right w:val="single" w:sz="4" w:space="0" w:color="auto"/>
          </w:tcBorders>
          <w:vAlign w:val="center"/>
        </w:tcPr>
        <w:p w:rsidR="004E1F79" w:rsidRPr="004E1F79" w:rsidRDefault="004E1F79" w:rsidP="004E1F79">
          <w:pPr>
            <w:spacing w:line="276" w:lineRule="auto"/>
            <w:jc w:val="center"/>
            <w:rPr>
              <w:rFonts w:ascii="Arial" w:hAnsi="Arial" w:cs="Arial"/>
            </w:rPr>
          </w:pPr>
          <w:r w:rsidRPr="004E1F79">
            <w:rPr>
              <w:rFonts w:ascii="Arial" w:eastAsia="Times New Roman" w:hAnsi="Arial" w:cs="Arial"/>
              <w:noProof/>
              <w:lang w:eastAsia="es-CO"/>
            </w:rPr>
            <w:drawing>
              <wp:inline distT="0" distB="0" distL="0" distR="0" wp14:anchorId="22B05DF6" wp14:editId="631161C9">
                <wp:extent cx="492899" cy="685800"/>
                <wp:effectExtent l="0" t="0" r="2540" b="0"/>
                <wp:docPr id="7" name="Imagen 7" descr="Logo Procuraduria General de la N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rocuraduria General de la Nac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7070" cy="691604"/>
                        </a:xfrm>
                        <a:prstGeom prst="rect">
                          <a:avLst/>
                        </a:prstGeom>
                        <a:noFill/>
                        <a:ln>
                          <a:noFill/>
                        </a:ln>
                      </pic:spPr>
                    </pic:pic>
                  </a:graphicData>
                </a:graphic>
              </wp:inline>
            </w:drawing>
          </w:r>
        </w:p>
      </w:tc>
      <w:tc>
        <w:tcPr>
          <w:tcW w:w="3688" w:type="pct"/>
          <w:tcBorders>
            <w:left w:val="single" w:sz="4" w:space="0" w:color="auto"/>
            <w:bottom w:val="single" w:sz="4" w:space="0" w:color="auto"/>
          </w:tcBorders>
          <w:vAlign w:val="center"/>
        </w:tcPr>
        <w:p w:rsidR="004E1F79" w:rsidRPr="004E1F79" w:rsidRDefault="004E1F79" w:rsidP="000F5D8D">
          <w:pPr>
            <w:spacing w:line="276" w:lineRule="auto"/>
            <w:jc w:val="center"/>
            <w:rPr>
              <w:rFonts w:ascii="Arial" w:hAnsi="Arial" w:cs="Arial"/>
            </w:rPr>
          </w:pPr>
          <w:r w:rsidRPr="004E1F79">
            <w:rPr>
              <w:rFonts w:ascii="Arial" w:hAnsi="Arial" w:cs="Arial"/>
              <w:b/>
              <w:bCs/>
              <w:sz w:val="24"/>
            </w:rPr>
            <w:t>PROCURADURÍAS DELEGADAS PREVENTIVAS</w:t>
          </w:r>
        </w:p>
      </w:tc>
      <w:tc>
        <w:tcPr>
          <w:tcW w:w="633" w:type="pct"/>
          <w:vMerge w:val="restart"/>
          <w:tcBorders>
            <w:bottom w:val="single" w:sz="4" w:space="0" w:color="auto"/>
          </w:tcBorders>
          <w:vAlign w:val="center"/>
        </w:tcPr>
        <w:p w:rsidR="004E1F79" w:rsidRPr="004E1F79" w:rsidRDefault="004E1F79" w:rsidP="004E1F79">
          <w:pPr>
            <w:spacing w:line="276" w:lineRule="auto"/>
            <w:jc w:val="center"/>
            <w:rPr>
              <w:rFonts w:ascii="Arial" w:hAnsi="Arial" w:cs="Arial"/>
              <w:b/>
              <w:sz w:val="16"/>
            </w:rPr>
          </w:pPr>
          <w:r w:rsidRPr="004E1F79">
            <w:rPr>
              <w:rFonts w:ascii="Arial" w:hAnsi="Arial" w:cs="Arial"/>
              <w:noProof/>
              <w:lang w:eastAsia="es-CO"/>
            </w:rPr>
            <w:drawing>
              <wp:inline distT="0" distB="0" distL="0" distR="0" wp14:anchorId="2CE1376F" wp14:editId="571867E0">
                <wp:extent cx="576492" cy="6286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14706" t="19480" r="17421" b="23327"/>
                        <a:stretch/>
                      </pic:blipFill>
                      <pic:spPr bwMode="auto">
                        <a:xfrm>
                          <a:off x="0" y="0"/>
                          <a:ext cx="600583" cy="65492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0B57FC" w:rsidRPr="004E1F79" w:rsidTr="000B57FC">
      <w:trPr>
        <w:trHeight w:val="427"/>
        <w:jc w:val="center"/>
      </w:trPr>
      <w:tc>
        <w:tcPr>
          <w:tcW w:w="679" w:type="pct"/>
          <w:vMerge/>
          <w:tcBorders>
            <w:left w:val="single" w:sz="4" w:space="0" w:color="auto"/>
            <w:right w:val="single" w:sz="4" w:space="0" w:color="auto"/>
          </w:tcBorders>
        </w:tcPr>
        <w:p w:rsidR="000B57FC" w:rsidRPr="004E1F79" w:rsidRDefault="000B57FC" w:rsidP="004E1F79">
          <w:pPr>
            <w:spacing w:line="276" w:lineRule="auto"/>
            <w:rPr>
              <w:rFonts w:ascii="Arial" w:hAnsi="Arial" w:cs="Arial"/>
            </w:rPr>
          </w:pPr>
        </w:p>
      </w:tc>
      <w:tc>
        <w:tcPr>
          <w:tcW w:w="3688" w:type="pct"/>
          <w:tcBorders>
            <w:left w:val="single" w:sz="4" w:space="0" w:color="auto"/>
          </w:tcBorders>
          <w:vAlign w:val="center"/>
        </w:tcPr>
        <w:p w:rsidR="000B57FC" w:rsidRPr="004E1F79" w:rsidRDefault="000B57FC" w:rsidP="000F5D8D">
          <w:pPr>
            <w:spacing w:line="276" w:lineRule="auto"/>
            <w:jc w:val="center"/>
            <w:rPr>
              <w:rFonts w:ascii="Arial" w:hAnsi="Arial" w:cs="Arial"/>
              <w:b/>
              <w:bCs/>
            </w:rPr>
          </w:pPr>
          <w:r>
            <w:rPr>
              <w:rFonts w:ascii="Arial" w:hAnsi="Arial" w:cs="Arial"/>
              <w:b/>
              <w:bCs/>
              <w:sz w:val="20"/>
            </w:rPr>
            <w:t>CASOS EXITOS</w:t>
          </w:r>
          <w:r w:rsidR="00D02603">
            <w:rPr>
              <w:rFonts w:ascii="Arial" w:hAnsi="Arial" w:cs="Arial"/>
              <w:b/>
              <w:bCs/>
              <w:sz w:val="20"/>
            </w:rPr>
            <w:t>OS</w:t>
          </w:r>
        </w:p>
      </w:tc>
      <w:tc>
        <w:tcPr>
          <w:tcW w:w="633" w:type="pct"/>
          <w:vMerge/>
        </w:tcPr>
        <w:p w:rsidR="000B57FC" w:rsidRPr="004E1F79" w:rsidRDefault="000B57FC" w:rsidP="004E1F79">
          <w:pPr>
            <w:spacing w:line="276" w:lineRule="auto"/>
            <w:jc w:val="center"/>
            <w:rPr>
              <w:rFonts w:ascii="Arial" w:hAnsi="Arial" w:cs="Arial"/>
              <w:b/>
              <w:sz w:val="16"/>
            </w:rPr>
          </w:pPr>
        </w:p>
      </w:tc>
    </w:tr>
  </w:tbl>
  <w:p w:rsidR="004E1F79" w:rsidRDefault="004E1F7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667D2"/>
    <w:multiLevelType w:val="hybridMultilevel"/>
    <w:tmpl w:val="44AA7C9A"/>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 w15:restartNumberingAfterBreak="0">
    <w:nsid w:val="4EBD6F49"/>
    <w:multiLevelType w:val="hybridMultilevel"/>
    <w:tmpl w:val="1204A468"/>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6F9205E9"/>
    <w:multiLevelType w:val="hybridMultilevel"/>
    <w:tmpl w:val="E87EE9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E25B4E"/>
    <w:multiLevelType w:val="hybridMultilevel"/>
    <w:tmpl w:val="EFD08BA6"/>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23AE1"/>
    <w:rsid w:val="00066342"/>
    <w:rsid w:val="000A7250"/>
    <w:rsid w:val="000B57FC"/>
    <w:rsid w:val="000F5D8D"/>
    <w:rsid w:val="00101751"/>
    <w:rsid w:val="00102A52"/>
    <w:rsid w:val="00170591"/>
    <w:rsid w:val="001F57CB"/>
    <w:rsid w:val="00237CFD"/>
    <w:rsid w:val="00246F16"/>
    <w:rsid w:val="002D2AF3"/>
    <w:rsid w:val="002D67E4"/>
    <w:rsid w:val="002E3F56"/>
    <w:rsid w:val="004E1F79"/>
    <w:rsid w:val="004F7992"/>
    <w:rsid w:val="0055781F"/>
    <w:rsid w:val="00623AE1"/>
    <w:rsid w:val="00661C1F"/>
    <w:rsid w:val="007755EB"/>
    <w:rsid w:val="00845765"/>
    <w:rsid w:val="008A4561"/>
    <w:rsid w:val="0096143D"/>
    <w:rsid w:val="00A841C9"/>
    <w:rsid w:val="00AA04BD"/>
    <w:rsid w:val="00BA135A"/>
    <w:rsid w:val="00BE3F32"/>
    <w:rsid w:val="00C07D7E"/>
    <w:rsid w:val="00C27B32"/>
    <w:rsid w:val="00C60BD3"/>
    <w:rsid w:val="00CF2D38"/>
    <w:rsid w:val="00D02603"/>
    <w:rsid w:val="00DA0C43"/>
    <w:rsid w:val="00DB2527"/>
    <w:rsid w:val="00F664C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1EDDEE"/>
  <w15:docId w15:val="{B0458B94-DA30-C641-B8D6-874B1035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A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23A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23AE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23AE1"/>
    <w:rPr>
      <w:rFonts w:ascii="Tahoma" w:hAnsi="Tahoma" w:cs="Tahoma"/>
      <w:sz w:val="16"/>
      <w:szCs w:val="16"/>
    </w:rPr>
  </w:style>
  <w:style w:type="paragraph" w:styleId="Encabezado">
    <w:name w:val="header"/>
    <w:basedOn w:val="Normal"/>
    <w:link w:val="EncabezadoCar"/>
    <w:uiPriority w:val="99"/>
    <w:unhideWhenUsed/>
    <w:rsid w:val="004E1F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E1F79"/>
  </w:style>
  <w:style w:type="paragraph" w:styleId="Piedepgina">
    <w:name w:val="footer"/>
    <w:basedOn w:val="Normal"/>
    <w:link w:val="PiedepginaCar"/>
    <w:uiPriority w:val="99"/>
    <w:unhideWhenUsed/>
    <w:rsid w:val="004E1F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E1F79"/>
  </w:style>
  <w:style w:type="paragraph" w:styleId="Prrafodelista">
    <w:name w:val="List Paragraph"/>
    <w:basedOn w:val="Normal"/>
    <w:uiPriority w:val="34"/>
    <w:qFormat/>
    <w:rsid w:val="000F5D8D"/>
    <w:pPr>
      <w:ind w:left="720"/>
      <w:contextualSpacing/>
    </w:pPr>
  </w:style>
  <w:style w:type="character" w:styleId="Hipervnculo">
    <w:name w:val="Hyperlink"/>
    <w:basedOn w:val="Fuentedeprrafopredeter"/>
    <w:uiPriority w:val="99"/>
    <w:semiHidden/>
    <w:unhideWhenUsed/>
    <w:rsid w:val="00237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rocuraduria.gov.co/portal/-Procuraduria-abrio-investigacion-contra-directivos-de-ADRES_-por-presuntas-irregularidades-en-contratos-por-mas-de-_140.000-millones.new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308</Words>
  <Characters>1697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Melissa Guerrero Gaviria</dc:creator>
  <cp:lastModifiedBy>OIS</cp:lastModifiedBy>
  <cp:revision>7</cp:revision>
  <cp:lastPrinted>2019-12-12T14:53:00Z</cp:lastPrinted>
  <dcterms:created xsi:type="dcterms:W3CDTF">2019-12-13T14:21:00Z</dcterms:created>
  <dcterms:modified xsi:type="dcterms:W3CDTF">2019-12-17T20:44:00Z</dcterms:modified>
</cp:coreProperties>
</file>