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E1F79" w:rsidRPr="004E1F79" w:rsidRDefault="004E1F79" w:rsidP="000F5D8D">
      <w:pPr>
        <w:spacing w:after="0"/>
        <w:rPr>
          <w:rFonts w:ascii="Arial" w:hAnsi="Arial" w:cs="Arial"/>
        </w:rPr>
      </w:pPr>
    </w:p>
    <w:tbl>
      <w:tblPr>
        <w:tblStyle w:val="Tablaconcuadrcula"/>
        <w:tblW w:w="5000" w:type="pct"/>
        <w:tblLook w:val="04A0" w:firstRow="1" w:lastRow="0" w:firstColumn="1" w:lastColumn="0" w:noHBand="0" w:noVBand="1"/>
      </w:tblPr>
      <w:tblGrid>
        <w:gridCol w:w="3651"/>
        <w:gridCol w:w="6537"/>
      </w:tblGrid>
      <w:tr w:rsidR="000F5D8D" w:rsidRPr="004E1F79" w14:paraId="55FFDE13" w14:textId="77777777" w:rsidTr="22EEBE3B">
        <w:trPr>
          <w:trHeight w:val="298"/>
        </w:trPr>
        <w:tc>
          <w:tcPr>
            <w:tcW w:w="5000" w:type="pct"/>
            <w:gridSpan w:val="2"/>
            <w:shd w:val="clear" w:color="auto" w:fill="960000"/>
            <w:vAlign w:val="center"/>
          </w:tcPr>
          <w:p w14:paraId="0484FF25" w14:textId="77777777" w:rsidR="000F5D8D" w:rsidRPr="000F5D8D" w:rsidRDefault="000F5D8D" w:rsidP="000F5D8D">
            <w:pPr>
              <w:jc w:val="center"/>
              <w:rPr>
                <w:rFonts w:ascii="Arial" w:hAnsi="Arial" w:cs="Arial"/>
                <w:b/>
                <w:color w:val="FFFFFF" w:themeColor="background1"/>
              </w:rPr>
            </w:pPr>
            <w:r w:rsidRPr="000F5D8D">
              <w:rPr>
                <w:rFonts w:ascii="Arial" w:hAnsi="Arial" w:cs="Arial"/>
                <w:b/>
                <w:color w:val="FFFFFF" w:themeColor="background1"/>
                <w:sz w:val="24"/>
              </w:rPr>
              <w:t>IDENTIFICACIÓN</w:t>
            </w:r>
          </w:p>
        </w:tc>
      </w:tr>
      <w:tr w:rsidR="004E1F79" w:rsidRPr="004E1F79" w14:paraId="122338D2" w14:textId="77777777" w:rsidTr="22EEBE3B">
        <w:trPr>
          <w:trHeight w:val="417"/>
        </w:trPr>
        <w:tc>
          <w:tcPr>
            <w:tcW w:w="1792" w:type="pct"/>
            <w:shd w:val="clear" w:color="auto" w:fill="960000"/>
            <w:vAlign w:val="center"/>
          </w:tcPr>
          <w:p w14:paraId="444C22CA" w14:textId="77777777" w:rsidR="004E1F79" w:rsidRPr="004E1F79" w:rsidRDefault="004E1F79" w:rsidP="000F5D8D">
            <w:pPr>
              <w:spacing w:line="276" w:lineRule="auto"/>
              <w:rPr>
                <w:rFonts w:ascii="Arial" w:hAnsi="Arial" w:cs="Arial"/>
                <w:b/>
                <w:color w:val="FFFFFF" w:themeColor="background1"/>
              </w:rPr>
            </w:pPr>
            <w:r w:rsidRPr="004E1F79">
              <w:rPr>
                <w:rFonts w:ascii="Arial" w:hAnsi="Arial" w:cs="Arial"/>
                <w:b/>
                <w:color w:val="FFFFFF" w:themeColor="background1"/>
              </w:rPr>
              <w:t>Procuraduría Delegada</w:t>
            </w:r>
            <w:r w:rsidR="000B57FC">
              <w:rPr>
                <w:rFonts w:ascii="Arial" w:hAnsi="Arial" w:cs="Arial"/>
                <w:b/>
                <w:color w:val="FFFFFF" w:themeColor="background1"/>
              </w:rPr>
              <w:t xml:space="preserve"> Preventiva</w:t>
            </w:r>
            <w:r w:rsidRPr="004E1F79">
              <w:rPr>
                <w:rFonts w:ascii="Arial" w:hAnsi="Arial" w:cs="Arial"/>
                <w:b/>
                <w:color w:val="FFFFFF" w:themeColor="background1"/>
              </w:rPr>
              <w:t xml:space="preserve">: </w:t>
            </w:r>
          </w:p>
        </w:tc>
        <w:tc>
          <w:tcPr>
            <w:tcW w:w="3208" w:type="pct"/>
            <w:shd w:val="clear" w:color="auto" w:fill="auto"/>
            <w:vAlign w:val="center"/>
          </w:tcPr>
          <w:p w14:paraId="30707814" w14:textId="77777777" w:rsidR="004E1F79" w:rsidRPr="00183E6D" w:rsidRDefault="00183E6D" w:rsidP="000F5D8D">
            <w:pPr>
              <w:spacing w:line="276" w:lineRule="auto"/>
              <w:rPr>
                <w:rFonts w:ascii="Arial" w:hAnsi="Arial" w:cs="Arial"/>
                <w:color w:val="000000" w:themeColor="text1"/>
              </w:rPr>
            </w:pPr>
            <w:r>
              <w:rPr>
                <w:rFonts w:ascii="Arial" w:hAnsi="Arial" w:cs="Arial"/>
                <w:color w:val="000000" w:themeColor="text1"/>
              </w:rPr>
              <w:t>T</w:t>
            </w:r>
            <w:r w:rsidRPr="00183E6D">
              <w:rPr>
                <w:rFonts w:ascii="Arial" w:hAnsi="Arial" w:cs="Arial"/>
                <w:color w:val="000000" w:themeColor="text1"/>
              </w:rPr>
              <w:t>erritoriales</w:t>
            </w:r>
            <w:bookmarkStart w:id="0" w:name="_GoBack"/>
            <w:bookmarkEnd w:id="0"/>
          </w:p>
        </w:tc>
      </w:tr>
      <w:tr w:rsidR="004E1F79" w:rsidRPr="004E1F79" w14:paraId="6CE42A6F" w14:textId="77777777" w:rsidTr="22EEBE3B">
        <w:trPr>
          <w:trHeight w:val="422"/>
        </w:trPr>
        <w:tc>
          <w:tcPr>
            <w:tcW w:w="1792" w:type="pct"/>
            <w:shd w:val="clear" w:color="auto" w:fill="960000"/>
            <w:vAlign w:val="center"/>
          </w:tcPr>
          <w:p w14:paraId="69B08543" w14:textId="77777777" w:rsidR="004E1F79" w:rsidRPr="004E1F79" w:rsidRDefault="000B57FC" w:rsidP="000F5D8D">
            <w:pPr>
              <w:spacing w:line="276" w:lineRule="auto"/>
              <w:rPr>
                <w:rFonts w:ascii="Arial" w:hAnsi="Arial" w:cs="Arial"/>
                <w:b/>
                <w:color w:val="FFFFFF" w:themeColor="background1"/>
              </w:rPr>
            </w:pPr>
            <w:r>
              <w:rPr>
                <w:rFonts w:ascii="Arial" w:hAnsi="Arial" w:cs="Arial"/>
                <w:b/>
                <w:color w:val="FFFFFF" w:themeColor="background1"/>
              </w:rPr>
              <w:t>Caso Exitoso para Guía Preventiva</w:t>
            </w:r>
            <w:r w:rsidR="004E1F79" w:rsidRPr="004E1F79">
              <w:rPr>
                <w:rFonts w:ascii="Arial" w:hAnsi="Arial" w:cs="Arial"/>
                <w:b/>
                <w:color w:val="FFFFFF" w:themeColor="background1"/>
              </w:rPr>
              <w:t>:</w:t>
            </w:r>
          </w:p>
        </w:tc>
        <w:tc>
          <w:tcPr>
            <w:tcW w:w="3208" w:type="pct"/>
            <w:shd w:val="clear" w:color="auto" w:fill="auto"/>
            <w:vAlign w:val="center"/>
          </w:tcPr>
          <w:p w14:paraId="0A17DC6C" w14:textId="4E5478A8" w:rsidR="004E1F79" w:rsidRPr="00183E6D" w:rsidRDefault="00183E6D" w:rsidP="000F5D8D">
            <w:pPr>
              <w:spacing w:line="276" w:lineRule="auto"/>
              <w:rPr>
                <w:rFonts w:ascii="Arial" w:hAnsi="Arial" w:cs="Arial"/>
                <w:color w:val="000000" w:themeColor="text1"/>
              </w:rPr>
            </w:pPr>
            <w:r>
              <w:rPr>
                <w:rFonts w:ascii="Arial" w:hAnsi="Arial" w:cs="Arial"/>
                <w:color w:val="000000" w:themeColor="text1"/>
              </w:rPr>
              <w:t>Cumbres de Di</w:t>
            </w:r>
            <w:r w:rsidR="0040187E">
              <w:rPr>
                <w:rFonts w:ascii="Arial" w:hAnsi="Arial" w:cs="Arial"/>
                <w:color w:val="000000" w:themeColor="text1"/>
              </w:rPr>
              <w:t>á</w:t>
            </w:r>
            <w:r>
              <w:rPr>
                <w:rFonts w:ascii="Arial" w:hAnsi="Arial" w:cs="Arial"/>
                <w:color w:val="000000" w:themeColor="text1"/>
              </w:rPr>
              <w:t>logo Social</w:t>
            </w:r>
          </w:p>
        </w:tc>
      </w:tr>
      <w:tr w:rsidR="004E1F79" w:rsidRPr="004E1F79" w14:paraId="11EB6239" w14:textId="77777777" w:rsidTr="22EEBE3B">
        <w:trPr>
          <w:trHeight w:val="400"/>
        </w:trPr>
        <w:tc>
          <w:tcPr>
            <w:tcW w:w="1792" w:type="pct"/>
            <w:tcBorders>
              <w:bottom w:val="single" w:sz="4" w:space="0" w:color="auto"/>
            </w:tcBorders>
            <w:shd w:val="clear" w:color="auto" w:fill="960000"/>
            <w:vAlign w:val="center"/>
          </w:tcPr>
          <w:p w14:paraId="1962D229" w14:textId="77777777" w:rsidR="004E1F79" w:rsidRPr="004E1F79" w:rsidRDefault="004E1F79" w:rsidP="000F5D8D">
            <w:pPr>
              <w:spacing w:line="276" w:lineRule="auto"/>
              <w:rPr>
                <w:rFonts w:ascii="Arial" w:hAnsi="Arial" w:cs="Arial"/>
                <w:b/>
                <w:color w:val="FFFFFF" w:themeColor="background1"/>
              </w:rPr>
            </w:pPr>
            <w:r w:rsidRPr="004E1F79">
              <w:rPr>
                <w:rFonts w:ascii="Arial" w:hAnsi="Arial" w:cs="Arial"/>
                <w:b/>
                <w:color w:val="FFFFFF" w:themeColor="background1"/>
              </w:rPr>
              <w:t xml:space="preserve">Fecha de </w:t>
            </w:r>
            <w:r w:rsidR="000B57FC">
              <w:rPr>
                <w:rFonts w:ascii="Arial" w:hAnsi="Arial" w:cs="Arial"/>
                <w:b/>
                <w:color w:val="FFFFFF" w:themeColor="background1"/>
              </w:rPr>
              <w:t>cierre del caso exitoso</w:t>
            </w:r>
            <w:r w:rsidR="000F5D8D">
              <w:rPr>
                <w:rFonts w:ascii="Arial" w:hAnsi="Arial" w:cs="Arial"/>
                <w:b/>
                <w:color w:val="FFFFFF" w:themeColor="background1"/>
              </w:rPr>
              <w:t xml:space="preserve"> </w:t>
            </w:r>
            <w:r w:rsidR="000F5D8D" w:rsidRPr="00DA0C43">
              <w:rPr>
                <w:rFonts w:ascii="Arial" w:hAnsi="Arial" w:cs="Arial"/>
                <w:b/>
                <w:color w:val="FFFFFF" w:themeColor="background1"/>
                <w:sz w:val="20"/>
              </w:rPr>
              <w:t>(dd/mm/aa)</w:t>
            </w:r>
            <w:r w:rsidRPr="004E1F79">
              <w:rPr>
                <w:rFonts w:ascii="Arial" w:hAnsi="Arial" w:cs="Arial"/>
                <w:b/>
                <w:color w:val="FFFFFF" w:themeColor="background1"/>
              </w:rPr>
              <w:t>:</w:t>
            </w:r>
          </w:p>
        </w:tc>
        <w:tc>
          <w:tcPr>
            <w:tcW w:w="3208" w:type="pct"/>
            <w:tcBorders>
              <w:bottom w:val="single" w:sz="4" w:space="0" w:color="auto"/>
            </w:tcBorders>
            <w:shd w:val="clear" w:color="auto" w:fill="auto"/>
            <w:vAlign w:val="center"/>
          </w:tcPr>
          <w:p w14:paraId="467654AB" w14:textId="77777777" w:rsidR="004E1F79" w:rsidRPr="00183E6D" w:rsidRDefault="00183E6D" w:rsidP="000F5D8D">
            <w:pPr>
              <w:spacing w:line="276" w:lineRule="auto"/>
              <w:rPr>
                <w:rFonts w:ascii="Arial" w:hAnsi="Arial" w:cs="Arial"/>
                <w:color w:val="000000" w:themeColor="text1"/>
              </w:rPr>
            </w:pPr>
            <w:r>
              <w:rPr>
                <w:rFonts w:ascii="Arial" w:hAnsi="Arial" w:cs="Arial"/>
                <w:color w:val="000000" w:themeColor="text1"/>
              </w:rPr>
              <w:t>Ultimo corte 9 de Diciembre de 2019</w:t>
            </w:r>
          </w:p>
        </w:tc>
      </w:tr>
      <w:tr w:rsidR="00DA0C43" w:rsidRPr="004E1F79" w14:paraId="0A37501D" w14:textId="77777777" w:rsidTr="22EEBE3B">
        <w:tblPrEx>
          <w:jc w:val="center"/>
        </w:tblPrEx>
        <w:trPr>
          <w:trHeight w:val="70"/>
          <w:jc w:val="center"/>
        </w:trPr>
        <w:tc>
          <w:tcPr>
            <w:tcW w:w="5000" w:type="pct"/>
            <w:gridSpan w:val="2"/>
            <w:tcBorders>
              <w:top w:val="single" w:sz="4" w:space="0" w:color="auto"/>
              <w:left w:val="nil"/>
              <w:bottom w:val="single" w:sz="4" w:space="0" w:color="auto"/>
              <w:right w:val="nil"/>
            </w:tcBorders>
            <w:shd w:val="clear" w:color="auto" w:fill="FFFFFF" w:themeFill="background1"/>
            <w:vAlign w:val="center"/>
          </w:tcPr>
          <w:p w14:paraId="5DAB6C7B" w14:textId="77777777" w:rsidR="00DA0C43" w:rsidRPr="00DA0C43" w:rsidRDefault="00DA0C43" w:rsidP="000F5D8D">
            <w:pPr>
              <w:jc w:val="center"/>
              <w:rPr>
                <w:rFonts w:ascii="Arial" w:hAnsi="Arial" w:cs="Arial"/>
                <w:b/>
                <w:color w:val="FFFFFF" w:themeColor="background1"/>
                <w:sz w:val="16"/>
                <w:szCs w:val="16"/>
              </w:rPr>
            </w:pPr>
          </w:p>
        </w:tc>
      </w:tr>
      <w:tr w:rsidR="000F5D8D" w:rsidRPr="004E1F79" w14:paraId="29DF5856" w14:textId="77777777" w:rsidTr="22EEBE3B">
        <w:tblPrEx>
          <w:jc w:val="center"/>
        </w:tblPrEx>
        <w:trPr>
          <w:trHeight w:val="347"/>
          <w:jc w:val="center"/>
        </w:trPr>
        <w:tc>
          <w:tcPr>
            <w:tcW w:w="5000" w:type="pct"/>
            <w:gridSpan w:val="2"/>
            <w:tcBorders>
              <w:top w:val="single" w:sz="4" w:space="0" w:color="auto"/>
            </w:tcBorders>
            <w:shd w:val="clear" w:color="auto" w:fill="960000"/>
            <w:vAlign w:val="center"/>
          </w:tcPr>
          <w:p w14:paraId="11475507" w14:textId="77777777" w:rsidR="000F5D8D" w:rsidRPr="004E1F79" w:rsidRDefault="000F5D8D" w:rsidP="00241B78">
            <w:pPr>
              <w:spacing w:line="276" w:lineRule="auto"/>
              <w:jc w:val="center"/>
              <w:rPr>
                <w:rFonts w:ascii="Arial" w:hAnsi="Arial" w:cs="Arial"/>
                <w:color w:val="FFFFFF" w:themeColor="background1"/>
              </w:rPr>
            </w:pPr>
            <w:r w:rsidRPr="000F5D8D">
              <w:rPr>
                <w:rFonts w:ascii="Arial" w:hAnsi="Arial" w:cs="Arial"/>
                <w:b/>
                <w:color w:val="FFFFFF" w:themeColor="background1"/>
                <w:sz w:val="24"/>
              </w:rPr>
              <w:t>ALCANCE DE LA ACTUACIÓN PREVENTIVA</w:t>
            </w:r>
            <w:r w:rsidR="000B57FC">
              <w:rPr>
                <w:rFonts w:ascii="Arial" w:hAnsi="Arial" w:cs="Arial"/>
                <w:b/>
                <w:color w:val="FFFFFF" w:themeColor="background1"/>
                <w:sz w:val="24"/>
              </w:rPr>
              <w:t xml:space="preserve"> ADELANTADA</w:t>
            </w:r>
          </w:p>
        </w:tc>
      </w:tr>
      <w:tr w:rsidR="000F5D8D" w:rsidRPr="004E1F79" w14:paraId="16DE2761" w14:textId="77777777" w:rsidTr="22EEBE3B">
        <w:tblPrEx>
          <w:jc w:val="center"/>
        </w:tblPrEx>
        <w:trPr>
          <w:trHeight w:val="471"/>
          <w:jc w:val="center"/>
        </w:trPr>
        <w:tc>
          <w:tcPr>
            <w:tcW w:w="1792" w:type="pct"/>
            <w:shd w:val="clear" w:color="auto" w:fill="960000"/>
            <w:vAlign w:val="center"/>
          </w:tcPr>
          <w:p w14:paraId="521CDEF7" w14:textId="77777777" w:rsidR="000F5D8D" w:rsidRPr="004E1F79" w:rsidRDefault="000F5D8D" w:rsidP="00241B78">
            <w:pPr>
              <w:spacing w:line="276" w:lineRule="auto"/>
              <w:rPr>
                <w:rFonts w:ascii="Arial" w:hAnsi="Arial" w:cs="Arial"/>
                <w:b/>
                <w:color w:val="FFFFFF" w:themeColor="background1"/>
              </w:rPr>
            </w:pPr>
            <w:r w:rsidRPr="000F5D8D">
              <w:rPr>
                <w:rFonts w:ascii="Arial" w:hAnsi="Arial" w:cs="Arial"/>
                <w:b/>
                <w:color w:val="FFFFFF" w:themeColor="background1"/>
              </w:rPr>
              <w:t>Población Beneficiada</w:t>
            </w:r>
            <w:r w:rsidRPr="004E1F79">
              <w:rPr>
                <w:rFonts w:ascii="Arial" w:hAnsi="Arial" w:cs="Arial"/>
                <w:b/>
                <w:color w:val="FFFFFF" w:themeColor="background1"/>
              </w:rPr>
              <w:t>:</w:t>
            </w:r>
          </w:p>
        </w:tc>
        <w:tc>
          <w:tcPr>
            <w:tcW w:w="3208" w:type="pct"/>
            <w:vAlign w:val="center"/>
          </w:tcPr>
          <w:p w14:paraId="3BB656A0" w14:textId="77777777" w:rsidR="000F5D8D" w:rsidRPr="00183E6D" w:rsidRDefault="00183E6D" w:rsidP="00241B78">
            <w:pPr>
              <w:spacing w:line="276" w:lineRule="auto"/>
              <w:rPr>
                <w:rFonts w:ascii="Arial" w:hAnsi="Arial" w:cs="Arial"/>
                <w:color w:val="000000" w:themeColor="text1"/>
              </w:rPr>
            </w:pPr>
            <w:r>
              <w:rPr>
                <w:rFonts w:ascii="Arial" w:hAnsi="Arial" w:cs="Arial"/>
                <w:color w:val="000000" w:themeColor="text1"/>
              </w:rPr>
              <w:t>Toda la ciudadania</w:t>
            </w:r>
          </w:p>
        </w:tc>
      </w:tr>
      <w:tr w:rsidR="000F5D8D" w:rsidRPr="004E1F79" w14:paraId="70279410" w14:textId="77777777" w:rsidTr="22EEBE3B">
        <w:tblPrEx>
          <w:jc w:val="center"/>
        </w:tblPrEx>
        <w:trPr>
          <w:trHeight w:val="553"/>
          <w:jc w:val="center"/>
        </w:trPr>
        <w:tc>
          <w:tcPr>
            <w:tcW w:w="1792" w:type="pct"/>
            <w:shd w:val="clear" w:color="auto" w:fill="960000"/>
            <w:vAlign w:val="center"/>
          </w:tcPr>
          <w:p w14:paraId="776CE31C" w14:textId="77777777" w:rsidR="000F5D8D" w:rsidRPr="004E1F79" w:rsidRDefault="000F5D8D" w:rsidP="00241B78">
            <w:pPr>
              <w:spacing w:line="276" w:lineRule="auto"/>
              <w:rPr>
                <w:rFonts w:ascii="Arial" w:hAnsi="Arial" w:cs="Arial"/>
                <w:b/>
                <w:color w:val="FFFFFF" w:themeColor="background1"/>
              </w:rPr>
            </w:pPr>
            <w:r w:rsidRPr="000F5D8D">
              <w:rPr>
                <w:rFonts w:ascii="Arial" w:hAnsi="Arial" w:cs="Arial"/>
                <w:b/>
                <w:color w:val="FFFFFF" w:themeColor="background1"/>
              </w:rPr>
              <w:t>Derecho Asociado</w:t>
            </w:r>
            <w:r w:rsidRPr="004E1F79">
              <w:rPr>
                <w:rFonts w:ascii="Arial" w:hAnsi="Arial" w:cs="Arial"/>
                <w:b/>
                <w:color w:val="FFFFFF" w:themeColor="background1"/>
              </w:rPr>
              <w:t>:</w:t>
            </w:r>
          </w:p>
        </w:tc>
        <w:tc>
          <w:tcPr>
            <w:tcW w:w="3208" w:type="pct"/>
            <w:vAlign w:val="center"/>
          </w:tcPr>
          <w:p w14:paraId="0AFE2468" w14:textId="77777777" w:rsidR="000F5D8D" w:rsidRPr="00183E6D" w:rsidRDefault="00183E6D" w:rsidP="00241B78">
            <w:pPr>
              <w:spacing w:line="276" w:lineRule="auto"/>
              <w:rPr>
                <w:rFonts w:ascii="Arial" w:hAnsi="Arial" w:cs="Arial"/>
                <w:color w:val="000000" w:themeColor="text1"/>
              </w:rPr>
            </w:pPr>
            <w:r>
              <w:rPr>
                <w:rFonts w:ascii="Arial" w:hAnsi="Arial" w:cs="Arial"/>
                <w:color w:val="000000" w:themeColor="text1"/>
              </w:rPr>
              <w:t>Amparo de los derechos fundamentales, sociales y colectivos</w:t>
            </w:r>
          </w:p>
        </w:tc>
      </w:tr>
      <w:tr w:rsidR="000F5D8D" w:rsidRPr="004E1F79" w14:paraId="461F8A27" w14:textId="77777777" w:rsidTr="22EEBE3B">
        <w:tblPrEx>
          <w:jc w:val="center"/>
        </w:tblPrEx>
        <w:trPr>
          <w:trHeight w:val="533"/>
          <w:jc w:val="center"/>
        </w:trPr>
        <w:tc>
          <w:tcPr>
            <w:tcW w:w="1792" w:type="pct"/>
            <w:tcBorders>
              <w:bottom w:val="single" w:sz="4" w:space="0" w:color="auto"/>
            </w:tcBorders>
            <w:shd w:val="clear" w:color="auto" w:fill="960000"/>
            <w:vAlign w:val="center"/>
          </w:tcPr>
          <w:p w14:paraId="1865A353" w14:textId="77777777" w:rsidR="000F5D8D" w:rsidRPr="000F5D8D" w:rsidRDefault="000F5D8D" w:rsidP="00241B78">
            <w:pPr>
              <w:rPr>
                <w:rFonts w:ascii="Arial" w:hAnsi="Arial" w:cs="Arial"/>
                <w:b/>
                <w:color w:val="FFFFFF" w:themeColor="background1"/>
              </w:rPr>
            </w:pPr>
            <w:r w:rsidRPr="000F5D8D">
              <w:rPr>
                <w:rFonts w:ascii="Arial" w:hAnsi="Arial" w:cs="Arial"/>
                <w:b/>
                <w:color w:val="FFFFFF" w:themeColor="background1"/>
              </w:rPr>
              <w:t>Monto en riesgo</w:t>
            </w:r>
            <w:r w:rsidR="000B57FC">
              <w:rPr>
                <w:rFonts w:ascii="Arial" w:hAnsi="Arial" w:cs="Arial"/>
                <w:b/>
                <w:color w:val="FFFFFF" w:themeColor="background1"/>
              </w:rPr>
              <w:t xml:space="preserve"> </w:t>
            </w:r>
            <w:r w:rsidRPr="000F5D8D">
              <w:rPr>
                <w:rFonts w:ascii="Arial" w:hAnsi="Arial" w:cs="Arial"/>
                <w:b/>
                <w:color w:val="FFFFFF" w:themeColor="background1"/>
              </w:rPr>
              <w:t>proteg</w:t>
            </w:r>
            <w:r w:rsidR="000B57FC">
              <w:rPr>
                <w:rFonts w:ascii="Arial" w:hAnsi="Arial" w:cs="Arial"/>
                <w:b/>
                <w:color w:val="FFFFFF" w:themeColor="background1"/>
              </w:rPr>
              <w:t>ido</w:t>
            </w:r>
            <w:r>
              <w:rPr>
                <w:rFonts w:ascii="Arial" w:hAnsi="Arial" w:cs="Arial"/>
                <w:b/>
                <w:color w:val="FFFFFF" w:themeColor="background1"/>
              </w:rPr>
              <w:t>:</w:t>
            </w:r>
          </w:p>
        </w:tc>
        <w:tc>
          <w:tcPr>
            <w:tcW w:w="3208" w:type="pct"/>
            <w:tcBorders>
              <w:bottom w:val="single" w:sz="4" w:space="0" w:color="auto"/>
            </w:tcBorders>
            <w:vAlign w:val="center"/>
          </w:tcPr>
          <w:p w14:paraId="0EE51FA0" w14:textId="77777777" w:rsidR="000F5D8D" w:rsidRPr="00183E6D" w:rsidRDefault="00183E6D" w:rsidP="000F5D8D">
            <w:pPr>
              <w:tabs>
                <w:tab w:val="left" w:pos="5685"/>
              </w:tabs>
              <w:spacing w:line="276" w:lineRule="auto"/>
              <w:rPr>
                <w:rFonts w:ascii="Arial" w:hAnsi="Arial" w:cs="Arial"/>
                <w:color w:val="000000" w:themeColor="text1"/>
              </w:rPr>
            </w:pPr>
            <w:r>
              <w:rPr>
                <w:rFonts w:ascii="Arial" w:hAnsi="Arial" w:cs="Arial"/>
                <w:color w:val="000000" w:themeColor="text1"/>
              </w:rPr>
              <w:t>No aplica</w:t>
            </w:r>
          </w:p>
        </w:tc>
      </w:tr>
      <w:tr w:rsidR="00DA0C43" w:rsidRPr="00DA0C43" w14:paraId="02EB378F" w14:textId="77777777" w:rsidTr="22EEBE3B">
        <w:tblPrEx>
          <w:jc w:val="center"/>
        </w:tblPrEx>
        <w:trPr>
          <w:trHeight w:val="70"/>
          <w:jc w:val="center"/>
        </w:trPr>
        <w:tc>
          <w:tcPr>
            <w:tcW w:w="5000" w:type="pct"/>
            <w:gridSpan w:val="2"/>
            <w:tcBorders>
              <w:top w:val="single" w:sz="4" w:space="0" w:color="auto"/>
              <w:left w:val="nil"/>
              <w:bottom w:val="single" w:sz="4" w:space="0" w:color="auto"/>
              <w:right w:val="nil"/>
            </w:tcBorders>
            <w:shd w:val="clear" w:color="auto" w:fill="FFFFFF" w:themeFill="background1"/>
            <w:vAlign w:val="center"/>
          </w:tcPr>
          <w:p w14:paraId="6A05A809" w14:textId="77777777" w:rsidR="00DA0C43" w:rsidRPr="00DA0C43" w:rsidRDefault="00DA0C43" w:rsidP="00241B78">
            <w:pPr>
              <w:jc w:val="center"/>
              <w:rPr>
                <w:rFonts w:ascii="Arial" w:hAnsi="Arial" w:cs="Arial"/>
                <w:b/>
                <w:color w:val="FFFFFF" w:themeColor="background1"/>
                <w:sz w:val="16"/>
                <w:szCs w:val="16"/>
              </w:rPr>
            </w:pPr>
          </w:p>
        </w:tc>
      </w:tr>
      <w:tr w:rsidR="000B57FC" w:rsidRPr="004E1F79" w14:paraId="609847C0" w14:textId="77777777" w:rsidTr="22EEBE3B">
        <w:tblPrEx>
          <w:jc w:val="center"/>
        </w:tblPrEx>
        <w:trPr>
          <w:trHeight w:val="411"/>
          <w:jc w:val="center"/>
        </w:trPr>
        <w:tc>
          <w:tcPr>
            <w:tcW w:w="5000" w:type="pct"/>
            <w:gridSpan w:val="2"/>
            <w:tcBorders>
              <w:top w:val="single" w:sz="4" w:space="0" w:color="auto"/>
            </w:tcBorders>
            <w:shd w:val="clear" w:color="auto" w:fill="960000"/>
            <w:vAlign w:val="center"/>
          </w:tcPr>
          <w:p w14:paraId="3940C807" w14:textId="77777777" w:rsidR="000B57FC" w:rsidRPr="004E1F79" w:rsidRDefault="000B57FC" w:rsidP="00A70D75">
            <w:pPr>
              <w:spacing w:line="276" w:lineRule="auto"/>
              <w:jc w:val="center"/>
              <w:rPr>
                <w:rFonts w:ascii="Arial" w:hAnsi="Arial" w:cs="Arial"/>
                <w:b/>
                <w:color w:val="FFFFFF" w:themeColor="background1"/>
              </w:rPr>
            </w:pPr>
            <w:r w:rsidRPr="000F5D8D">
              <w:rPr>
                <w:rFonts w:ascii="Arial" w:hAnsi="Arial" w:cs="Arial"/>
                <w:b/>
                <w:color w:val="FFFFFF" w:themeColor="background1"/>
                <w:sz w:val="24"/>
              </w:rPr>
              <w:t>DESCRIPCIÓN</w:t>
            </w:r>
            <w:r>
              <w:rPr>
                <w:rFonts w:ascii="Arial" w:hAnsi="Arial" w:cs="Arial"/>
                <w:b/>
                <w:color w:val="FFFFFF" w:themeColor="background1"/>
                <w:sz w:val="24"/>
              </w:rPr>
              <w:t xml:space="preserve"> DEL CASO EXITOSO</w:t>
            </w:r>
          </w:p>
        </w:tc>
      </w:tr>
      <w:tr w:rsidR="000B57FC" w:rsidRPr="004E1F79" w14:paraId="59BBCC07" w14:textId="77777777" w:rsidTr="22EEBE3B">
        <w:tblPrEx>
          <w:jc w:val="center"/>
        </w:tblPrEx>
        <w:trPr>
          <w:trHeight w:val="437"/>
          <w:jc w:val="center"/>
        </w:trPr>
        <w:tc>
          <w:tcPr>
            <w:tcW w:w="5000" w:type="pct"/>
            <w:gridSpan w:val="2"/>
            <w:tcBorders>
              <w:bottom w:val="single" w:sz="4" w:space="0" w:color="auto"/>
            </w:tcBorders>
            <w:vAlign w:val="center"/>
          </w:tcPr>
          <w:p w14:paraId="20ABE02E" w14:textId="77777777" w:rsidR="00FD3989" w:rsidRPr="00FD3989" w:rsidRDefault="22EEBE3B" w:rsidP="0040187E">
            <w:pPr>
              <w:pStyle w:val="Default"/>
              <w:numPr>
                <w:ilvl w:val="0"/>
                <w:numId w:val="1"/>
              </w:numPr>
              <w:ind w:left="360"/>
              <w:jc w:val="both"/>
              <w:rPr>
                <w:color w:val="000000" w:themeColor="text1"/>
                <w:sz w:val="22"/>
                <w:szCs w:val="22"/>
              </w:rPr>
            </w:pPr>
            <w:r w:rsidRPr="22EEBE3B">
              <w:rPr>
                <w:rFonts w:ascii="Arial" w:hAnsi="Arial" w:cs="Arial"/>
                <w:color w:val="000000" w:themeColor="text1"/>
                <w:sz w:val="22"/>
                <w:szCs w:val="22"/>
              </w:rPr>
              <w:t xml:space="preserve">El proceso de las Cumbres sobre el Diálogo Social busca promover un Pacto de Estado que permita a contrarios y enemigos tramitar los conflictos políticos y sociales sin recurrir a la violencia. Cada Cumbre constituye un espacio plural que busca en el liderazgo de todas las expresiones legales de la sociedad civil y de las instituciones del Estado, elementos que configuren un instrumento confiable e indispensable para la gestión de sus intereses. </w:t>
            </w:r>
          </w:p>
          <w:p w14:paraId="6A08DC45" w14:textId="2C472213" w:rsidR="22EEBE3B" w:rsidRDefault="22EEBE3B" w:rsidP="0040187E">
            <w:pPr>
              <w:pStyle w:val="Default"/>
              <w:jc w:val="both"/>
              <w:rPr>
                <w:rFonts w:ascii="Arial" w:hAnsi="Arial" w:cs="Arial"/>
                <w:color w:val="000000" w:themeColor="text1"/>
                <w:sz w:val="22"/>
                <w:szCs w:val="22"/>
              </w:rPr>
            </w:pPr>
          </w:p>
          <w:p w14:paraId="01904567" w14:textId="77777777" w:rsidR="000B57FC" w:rsidRPr="0040187E" w:rsidRDefault="22EEBE3B" w:rsidP="0040187E">
            <w:pPr>
              <w:pStyle w:val="Default"/>
              <w:numPr>
                <w:ilvl w:val="0"/>
                <w:numId w:val="1"/>
              </w:numPr>
              <w:ind w:left="360"/>
              <w:jc w:val="both"/>
              <w:rPr>
                <w:color w:val="000000" w:themeColor="text1"/>
                <w:sz w:val="22"/>
                <w:szCs w:val="22"/>
              </w:rPr>
            </w:pPr>
            <w:r w:rsidRPr="22EEBE3B">
              <w:rPr>
                <w:rFonts w:ascii="Arial" w:hAnsi="Arial" w:cs="Arial"/>
                <w:color w:val="000000" w:themeColor="text1"/>
                <w:sz w:val="22"/>
                <w:szCs w:val="22"/>
              </w:rPr>
              <w:t xml:space="preserve">A la fecha, se han realizado cuatro Cumbres; la primera, en El Cerrito, Valle del Cauca; la segunda en el municipio de Rionegro (Quirama), Antioquia; la tercera en el municipio de Paipa, Boyacá y una cuarta en Cartagena - Bolívar. Cada una de ellas ha emitido una declaración, que expresa el valor que tiene el diálogo social para superar las diferencias. Las Cumbres se han caracterizado por un valioso intercambio de perspectivas, ideas, visiones entre organizaciones sociales, empresarios, líderes políticos, responsables de instituciones del Estado y autoridades de gobierno del orden local y nacional que han participado en los encuentros, donde se ha ratificado la necesidad de elevar el diálogo social como política de Estado y como herramienta privilegiada para resolver conflictos y evitar la reedición de nuevos ciclos de violencia. La Cumbre como espacio de encuentro propicia la participación de todas las expresiones de la sociedad, en torno a enfoques que posibiliten el reconocimiento mutuo, la generación de confianza que permita construir estrategias de acción conjunta que, desde el diálogo, contribuya a aislar a los violentos y a quienes se lucran de actividades ilegales. </w:t>
            </w:r>
          </w:p>
          <w:p w14:paraId="7C69C9C4" w14:textId="19A59D4D" w:rsidR="0040187E" w:rsidRPr="00FD3989" w:rsidRDefault="0040187E" w:rsidP="0040187E">
            <w:pPr>
              <w:pStyle w:val="Default"/>
              <w:ind w:left="720"/>
              <w:jc w:val="both"/>
              <w:rPr>
                <w:color w:val="000000" w:themeColor="text1"/>
                <w:sz w:val="22"/>
                <w:szCs w:val="22"/>
              </w:rPr>
            </w:pPr>
          </w:p>
        </w:tc>
      </w:tr>
      <w:tr w:rsidR="000B57FC" w:rsidRPr="004E1F79" w14:paraId="7973FFD7" w14:textId="77777777" w:rsidTr="22EEBE3B">
        <w:tblPrEx>
          <w:jc w:val="center"/>
        </w:tblPrEx>
        <w:trPr>
          <w:trHeight w:val="471"/>
          <w:jc w:val="center"/>
        </w:trPr>
        <w:tc>
          <w:tcPr>
            <w:tcW w:w="1792" w:type="pct"/>
            <w:shd w:val="clear" w:color="auto" w:fill="960000"/>
            <w:vAlign w:val="center"/>
          </w:tcPr>
          <w:p w14:paraId="66AD1F21" w14:textId="77777777" w:rsidR="000B57FC" w:rsidRPr="004E1F79" w:rsidRDefault="000B57FC" w:rsidP="00A70D75">
            <w:pPr>
              <w:spacing w:line="276" w:lineRule="auto"/>
              <w:rPr>
                <w:rFonts w:ascii="Arial" w:hAnsi="Arial" w:cs="Arial"/>
                <w:b/>
                <w:color w:val="FFFFFF" w:themeColor="background1"/>
              </w:rPr>
            </w:pPr>
            <w:r w:rsidRPr="000F5D8D">
              <w:rPr>
                <w:rFonts w:ascii="Arial" w:hAnsi="Arial" w:cs="Arial"/>
                <w:b/>
                <w:color w:val="FFFFFF" w:themeColor="background1"/>
              </w:rPr>
              <w:t>Principales Resultados</w:t>
            </w:r>
            <w:r w:rsidRPr="004E1F79">
              <w:rPr>
                <w:rFonts w:ascii="Arial" w:hAnsi="Arial" w:cs="Arial"/>
                <w:b/>
                <w:color w:val="FFFFFF" w:themeColor="background1"/>
              </w:rPr>
              <w:t>:</w:t>
            </w:r>
          </w:p>
        </w:tc>
        <w:tc>
          <w:tcPr>
            <w:tcW w:w="3208" w:type="pct"/>
            <w:shd w:val="clear" w:color="auto" w:fill="auto"/>
            <w:vAlign w:val="center"/>
          </w:tcPr>
          <w:p w14:paraId="2CFCB32B" w14:textId="16C33D43" w:rsidR="000B57FC" w:rsidRDefault="22EEBE3B" w:rsidP="22EEBE3B">
            <w:pPr>
              <w:pStyle w:val="Prrafodelista"/>
              <w:numPr>
                <w:ilvl w:val="0"/>
                <w:numId w:val="3"/>
              </w:numPr>
              <w:jc w:val="both"/>
              <w:rPr>
                <w:rFonts w:ascii="Arial" w:hAnsi="Arial" w:cs="Arial"/>
                <w:color w:val="000000" w:themeColor="text1"/>
              </w:rPr>
            </w:pPr>
            <w:r w:rsidRPr="22EEBE3B">
              <w:rPr>
                <w:rFonts w:ascii="Arial" w:hAnsi="Arial" w:cs="Arial"/>
                <w:color w:val="000000" w:themeColor="text1"/>
              </w:rPr>
              <w:t>Reunión de diferentes liderazgos provenientes de todo el país.</w:t>
            </w:r>
          </w:p>
          <w:p w14:paraId="5B11F9B3" w14:textId="77777777" w:rsidR="0040187E" w:rsidRDefault="0040187E" w:rsidP="0040187E">
            <w:pPr>
              <w:pStyle w:val="Prrafodelista"/>
              <w:ind w:left="360"/>
              <w:jc w:val="both"/>
              <w:rPr>
                <w:rFonts w:ascii="Arial" w:hAnsi="Arial" w:cs="Arial"/>
                <w:color w:val="000000" w:themeColor="text1"/>
              </w:rPr>
            </w:pPr>
          </w:p>
          <w:p w14:paraId="1B4A1C80" w14:textId="5BA51C82" w:rsidR="00625B67" w:rsidRDefault="22EEBE3B" w:rsidP="22EEBE3B">
            <w:pPr>
              <w:pStyle w:val="Prrafodelista"/>
              <w:numPr>
                <w:ilvl w:val="0"/>
                <w:numId w:val="3"/>
              </w:numPr>
              <w:jc w:val="both"/>
              <w:rPr>
                <w:rFonts w:ascii="Arial" w:hAnsi="Arial" w:cs="Arial"/>
                <w:color w:val="000000" w:themeColor="text1"/>
              </w:rPr>
            </w:pPr>
            <w:r w:rsidRPr="22EEBE3B">
              <w:rPr>
                <w:rFonts w:ascii="Arial" w:hAnsi="Arial" w:cs="Arial"/>
                <w:color w:val="000000" w:themeColor="text1"/>
              </w:rPr>
              <w:t xml:space="preserve">Liderazgos contrapuestos concertando el diálogo social como herramienta privilegiada para construir consensos. </w:t>
            </w:r>
          </w:p>
          <w:p w14:paraId="68438C87" w14:textId="77777777" w:rsidR="0040187E" w:rsidRPr="0040187E" w:rsidRDefault="0040187E" w:rsidP="0040187E">
            <w:pPr>
              <w:jc w:val="both"/>
              <w:rPr>
                <w:rFonts w:ascii="Arial" w:hAnsi="Arial" w:cs="Arial"/>
                <w:color w:val="000000" w:themeColor="text1"/>
              </w:rPr>
            </w:pPr>
          </w:p>
          <w:p w14:paraId="35ED7AFC" w14:textId="53A5E3DC" w:rsidR="00625B67" w:rsidRDefault="22EEBE3B" w:rsidP="22EEBE3B">
            <w:pPr>
              <w:pStyle w:val="Prrafodelista"/>
              <w:numPr>
                <w:ilvl w:val="0"/>
                <w:numId w:val="3"/>
              </w:numPr>
              <w:jc w:val="both"/>
              <w:rPr>
                <w:rFonts w:ascii="Arial" w:hAnsi="Arial" w:cs="Arial"/>
                <w:color w:val="000000" w:themeColor="text1"/>
              </w:rPr>
            </w:pPr>
            <w:r w:rsidRPr="22EEBE3B">
              <w:rPr>
                <w:rFonts w:ascii="Arial" w:hAnsi="Arial" w:cs="Arial"/>
                <w:color w:val="000000" w:themeColor="text1"/>
              </w:rPr>
              <w:t>Al final de cada y una de Las 4 cumbre realizadas han generado una declaración que constituye los elementos de lo que se espera que sea un pacto de estado para el dialogo social.</w:t>
            </w:r>
          </w:p>
          <w:p w14:paraId="1E234AC9" w14:textId="77777777" w:rsidR="0040187E" w:rsidRPr="0040187E" w:rsidRDefault="0040187E" w:rsidP="0040187E">
            <w:pPr>
              <w:jc w:val="both"/>
              <w:rPr>
                <w:rFonts w:ascii="Arial" w:hAnsi="Arial" w:cs="Arial"/>
                <w:color w:val="000000" w:themeColor="text1"/>
              </w:rPr>
            </w:pPr>
          </w:p>
          <w:p w14:paraId="2CF8B927" w14:textId="77777777" w:rsidR="00625B67" w:rsidRDefault="22EEBE3B" w:rsidP="22EEBE3B">
            <w:pPr>
              <w:pStyle w:val="Prrafodelista"/>
              <w:numPr>
                <w:ilvl w:val="0"/>
                <w:numId w:val="3"/>
              </w:numPr>
              <w:jc w:val="both"/>
              <w:rPr>
                <w:rFonts w:ascii="Arial" w:hAnsi="Arial" w:cs="Arial"/>
                <w:color w:val="000000" w:themeColor="text1"/>
              </w:rPr>
            </w:pPr>
            <w:r w:rsidRPr="22EEBE3B">
              <w:rPr>
                <w:rFonts w:ascii="Arial" w:hAnsi="Arial" w:cs="Arial"/>
                <w:color w:val="000000" w:themeColor="text1"/>
              </w:rPr>
              <w:t>La cumbre de Cartagena (09/Dic/2019) contó con la participación del señor Presidente de la República así como de los principales líderes del comité nacional del paro que no habían querido reunirse en otros escenarios; este encuentro materializa uno de los principales objetivos de las cumbres que es el diálogo social como instrumentos para acercar posiciones contrarias.</w:t>
            </w:r>
          </w:p>
          <w:p w14:paraId="439C036B" w14:textId="60FB8A62" w:rsidR="0040187E" w:rsidRPr="0040187E" w:rsidRDefault="0040187E" w:rsidP="0040187E">
            <w:pPr>
              <w:jc w:val="both"/>
              <w:rPr>
                <w:rFonts w:ascii="Arial" w:hAnsi="Arial" w:cs="Arial"/>
                <w:color w:val="000000" w:themeColor="text1"/>
              </w:rPr>
            </w:pPr>
          </w:p>
        </w:tc>
      </w:tr>
      <w:tr w:rsidR="000B57FC" w:rsidRPr="004E1F79" w14:paraId="4AB25BFA" w14:textId="77777777" w:rsidTr="22EEBE3B">
        <w:tblPrEx>
          <w:jc w:val="center"/>
        </w:tblPrEx>
        <w:trPr>
          <w:trHeight w:val="745"/>
          <w:jc w:val="center"/>
        </w:trPr>
        <w:tc>
          <w:tcPr>
            <w:tcW w:w="1792" w:type="pct"/>
            <w:shd w:val="clear" w:color="auto" w:fill="960000"/>
            <w:vAlign w:val="center"/>
          </w:tcPr>
          <w:p w14:paraId="6F015F26" w14:textId="77777777" w:rsidR="000B57FC" w:rsidRPr="000F5D8D" w:rsidRDefault="000B57FC" w:rsidP="00A70D75">
            <w:pPr>
              <w:rPr>
                <w:rFonts w:ascii="Arial" w:hAnsi="Arial" w:cs="Arial"/>
                <w:b/>
                <w:color w:val="FFFFFF" w:themeColor="background1"/>
              </w:rPr>
            </w:pPr>
            <w:r>
              <w:rPr>
                <w:rFonts w:ascii="Arial" w:hAnsi="Arial" w:cs="Arial"/>
                <w:b/>
                <w:color w:val="FFFFFF" w:themeColor="background1"/>
              </w:rPr>
              <w:lastRenderedPageBreak/>
              <w:t>Evidencias (documentos, link en página web, etc.):</w:t>
            </w:r>
          </w:p>
        </w:tc>
        <w:tc>
          <w:tcPr>
            <w:tcW w:w="3208" w:type="pct"/>
            <w:shd w:val="clear" w:color="auto" w:fill="auto"/>
            <w:vAlign w:val="center"/>
          </w:tcPr>
          <w:p w14:paraId="0013FE33" w14:textId="01AC25D3" w:rsidR="00FD3989" w:rsidRDefault="22EEBE3B" w:rsidP="22EEBE3B">
            <w:pPr>
              <w:pStyle w:val="Prrafodelista"/>
              <w:numPr>
                <w:ilvl w:val="0"/>
                <w:numId w:val="4"/>
              </w:numPr>
              <w:tabs>
                <w:tab w:val="left" w:pos="5685"/>
              </w:tabs>
              <w:rPr>
                <w:rFonts w:ascii="Arial" w:hAnsi="Arial" w:cs="Arial"/>
                <w:color w:val="000000" w:themeColor="text1"/>
              </w:rPr>
            </w:pPr>
            <w:r w:rsidRPr="22EEBE3B">
              <w:rPr>
                <w:rFonts w:ascii="Arial" w:hAnsi="Arial" w:cs="Arial"/>
                <w:color w:val="000000" w:themeColor="text1"/>
              </w:rPr>
              <w:t>4 declaraciones registradas en la página de la PGN.</w:t>
            </w:r>
          </w:p>
          <w:p w14:paraId="64A723FB" w14:textId="032DEBA2" w:rsidR="000B57FC" w:rsidRPr="00183E6D" w:rsidRDefault="22EEBE3B" w:rsidP="22EEBE3B">
            <w:pPr>
              <w:pStyle w:val="Prrafodelista"/>
              <w:numPr>
                <w:ilvl w:val="0"/>
                <w:numId w:val="4"/>
              </w:numPr>
              <w:tabs>
                <w:tab w:val="left" w:pos="5685"/>
              </w:tabs>
              <w:rPr>
                <w:rFonts w:ascii="Arial" w:hAnsi="Arial" w:cs="Arial"/>
                <w:color w:val="000000" w:themeColor="text1"/>
              </w:rPr>
            </w:pPr>
            <w:r w:rsidRPr="22EEBE3B">
              <w:rPr>
                <w:rFonts w:ascii="Arial" w:hAnsi="Arial" w:cs="Arial"/>
                <w:color w:val="000000" w:themeColor="text1"/>
              </w:rPr>
              <w:t>Todos los medios de comunicación (prensa, noticieros, redes sociales, etc.).</w:t>
            </w:r>
          </w:p>
        </w:tc>
      </w:tr>
    </w:tbl>
    <w:p w14:paraId="5A39BBE3" w14:textId="77777777" w:rsidR="000F5D8D" w:rsidRPr="004E1F79" w:rsidRDefault="000F5D8D" w:rsidP="000F5D8D">
      <w:pPr>
        <w:spacing w:after="0"/>
        <w:rPr>
          <w:rFonts w:ascii="Arial" w:hAnsi="Arial" w:cs="Arial"/>
          <w:b/>
        </w:rPr>
      </w:pPr>
    </w:p>
    <w:sectPr w:rsidR="000F5D8D" w:rsidRPr="004E1F79" w:rsidSect="00DA0C43">
      <w:headerReference w:type="default" r:id="rId7"/>
      <w:footerReference w:type="default" r:id="rId8"/>
      <w:pgSz w:w="12240" w:h="15840" w:code="1"/>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AFD9C" w14:textId="77777777" w:rsidR="007E1576" w:rsidRDefault="007E1576" w:rsidP="004E1F79">
      <w:pPr>
        <w:spacing w:after="0" w:line="240" w:lineRule="auto"/>
      </w:pPr>
      <w:r>
        <w:separator/>
      </w:r>
    </w:p>
  </w:endnote>
  <w:endnote w:type="continuationSeparator" w:id="0">
    <w:p w14:paraId="4B94D5A5" w14:textId="77777777" w:rsidR="007E1576" w:rsidRDefault="007E1576" w:rsidP="004E1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961571"/>
      <w:docPartObj>
        <w:docPartGallery w:val="Page Numbers (Bottom of Page)"/>
        <w:docPartUnique/>
      </w:docPartObj>
    </w:sdtPr>
    <w:sdtEndPr/>
    <w:sdtContent>
      <w:p w14:paraId="4B29297B" w14:textId="77777777" w:rsidR="00DA0C43" w:rsidRDefault="00DA0C43">
        <w:pPr>
          <w:pStyle w:val="Piedepgina"/>
        </w:pPr>
        <w:r>
          <w:rPr>
            <w:noProof/>
            <w:lang w:eastAsia="es-CO"/>
          </w:rPr>
          <mc:AlternateContent>
            <mc:Choice Requires="wpg">
              <w:drawing>
                <wp:anchor distT="0" distB="0" distL="114300" distR="114300" simplePos="0" relativeHeight="251659264" behindDoc="0" locked="0" layoutInCell="1" allowOverlap="1" wp14:anchorId="24852ADC" wp14:editId="07777777">
                  <wp:simplePos x="0" y="0"/>
                  <wp:positionH relativeFrom="margin">
                    <wp:align>center</wp:align>
                  </wp:positionH>
                  <wp:positionV relativeFrom="page">
                    <wp:align>bottom</wp:align>
                  </wp:positionV>
                  <wp:extent cx="436880" cy="716915"/>
                  <wp:effectExtent l="9525" t="9525" r="10795" b="6985"/>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9"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3951200" w14:textId="77777777" w:rsidR="00DA0C43" w:rsidRDefault="00DA0C43">
                                <w:pPr>
                                  <w:pStyle w:val="Piedepgina"/>
                                  <w:jc w:val="center"/>
                                  <w:rPr>
                                    <w:sz w:val="16"/>
                                    <w:szCs w:val="16"/>
                                  </w:rPr>
                                </w:pPr>
                                <w:r>
                                  <w:fldChar w:fldCharType="begin"/>
                                </w:r>
                                <w:r>
                                  <w:instrText>PAGE    \* MERGEFORMAT</w:instrText>
                                </w:r>
                                <w:r>
                                  <w:fldChar w:fldCharType="separate"/>
                                </w:r>
                                <w:r w:rsidR="0021297E" w:rsidRPr="0021297E">
                                  <w:rPr>
                                    <w:noProof/>
                                    <w:sz w:val="16"/>
                                    <w:szCs w:val="16"/>
                                    <w:lang w:val="es-ES"/>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21E97CD">
                <v:group id="Grupo 8" style="position:absolute;margin-left:0;margin-top:0;width:34.4pt;height:56.45pt;z-index:251659264;mso-position-horizontal:center;mso-position-horizontal-relative:margin;mso-position-vertical:bottom;mso-position-vertical-relative:page" coordsize="688,1129" coordorigin="1743,1469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">
                  <v:shapetype id="_x0000_t32" coordsize="21600,21600" o:oned="t" filled="f" o:spt="32" path="m,l21600,21600e">
                    <v:path fillok="f" arrowok="t" o:connecttype="none"/>
                    <o:lock v:ext="edit" shapetype="t"/>
                  </v:shapetype>
                  <v:shape id="AutoShape 77" style="position:absolute;left:2111;top:15387;width:0;height:441;flip:y;visibility:visible;mso-wrap-style:square" o:spid="_x0000_s1027" strokecolor="#7f7f7f"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svC8IAAADaAAAADwAAAGRycy9kb3ducmV2LnhtbESPT4vCMBTE7wt+h/AEb2vqwvqnGkUW&#10;FnoR0arnR/Nsq81LaWLt7qc3guBxmJnfMItVZyrRUuNKywpGwwgEcWZ1ybmCQ/r7OQXhPLLGyjIp&#10;+CMHq2XvY4GxtnfeUbv3uQgQdjEqKLyvYyldVpBBN7Q1cfDOtjHog2xyqRu8B7ip5FcUjaXBksNC&#10;gTX9FJRd9zej4DuZmItL0t2/l+nm1Fbb+naUSg363XoOwlPn3+FXO9EKZv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svC8IAAADaAAAADwAAAAAAAAAAAAAA&#10;AAChAgAAZHJzL2Rvd25yZXYueG1sUEsFBgAAAAAEAAQA+QAAAJADAAAAAA==&#10;"/>
                  <v:rect id="Rectangle 78" style="position:absolute;left:1743;top:14699;width:688;height:688;visibility:visible;mso-wrap-style:square;v-text-anchor:middle" o:spid="_x0000_s1028" filled="f" strokecolor="#7f7f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qwcUA&#10;AADbAAAADwAAAGRycy9kb3ducmV2LnhtbESPQU/DMAyF70j8h8iTuLF0HBCUZRMqICFxGdu0sZvV&#10;eE1p41RNaLt/jw9I3Gy95/c+L9eTb9VAfawDG1jMM1DEZbA1Vwb2u7fbB1AxIVtsA5OBC0VYr66v&#10;lpjbMPInDdtUKQnhmKMBl1KXax1LRx7jPHTEop1D7zHJ2lfa9jhKuG/1XZbda481S4PDjgpHZbP9&#10;8QYa9/L9+tFcii8+DMVxk8bH03FjzM1sen4ClWhK/+a/63cr+EIvv8gA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SrBxQAAANsAAAAPAAAAAAAAAAAAAAAAAJgCAABkcnMv&#10;ZG93bnJldi54bWxQSwUGAAAAAAQABAD1AAAAigMAAAAA&#10;">
                    <v:textbox>
                      <w:txbxContent>
                        <w:p w:rsidR="00DA0C43" w:rsidRDefault="00DA0C43" w14:paraId="53137D29" wp14:textId="77777777">
                          <w:pPr>
                            <w:pStyle w:val="Piedepgina"/>
                            <w:jc w:val="center"/>
                            <w:rPr>
                              <w:sz w:val="16"/>
                              <w:szCs w:val="16"/>
                            </w:rPr>
                          </w:pPr>
                          <w:r>
                            <w:fldChar w:fldCharType="begin"/>
                          </w:r>
                          <w:r>
                            <w:instrText>PAGE    \* MERGEFORMAT</w:instrText>
                          </w:r>
                          <w:r>
                            <w:fldChar w:fldCharType="separate"/>
                          </w:r>
                          <w:r w:rsidRPr="0021297E" w:rsidR="0021297E">
                            <w:rPr>
                              <w:noProof/>
                              <w:sz w:val="16"/>
                              <w:szCs w:val="16"/>
                              <w:lang w:val="es-ES"/>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EC669" w14:textId="77777777" w:rsidR="007E1576" w:rsidRDefault="007E1576" w:rsidP="004E1F79">
      <w:pPr>
        <w:spacing w:after="0" w:line="240" w:lineRule="auto"/>
      </w:pPr>
      <w:r>
        <w:separator/>
      </w:r>
    </w:p>
  </w:footnote>
  <w:footnote w:type="continuationSeparator" w:id="0">
    <w:p w14:paraId="3656B9AB" w14:textId="77777777" w:rsidR="007E1576" w:rsidRDefault="007E1576" w:rsidP="004E1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pPr w:leftFromText="141" w:rightFromText="141" w:horzAnchor="page" w:tblpXSpec="center" w:tblpY="-1035"/>
      <w:tblW w:w="5000" w:type="pct"/>
      <w:jc w:val="center"/>
      <w:tblLook w:val="04A0" w:firstRow="1" w:lastRow="0" w:firstColumn="1" w:lastColumn="0" w:noHBand="0" w:noVBand="1"/>
    </w:tblPr>
    <w:tblGrid>
      <w:gridCol w:w="1383"/>
      <w:gridCol w:w="7515"/>
      <w:gridCol w:w="1290"/>
    </w:tblGrid>
    <w:tr w:rsidR="004E1F79" w:rsidRPr="004E1F79" w14:paraId="23620C44" w14:textId="77777777" w:rsidTr="000B57FC">
      <w:trPr>
        <w:trHeight w:val="562"/>
        <w:jc w:val="center"/>
      </w:trPr>
      <w:tc>
        <w:tcPr>
          <w:tcW w:w="679" w:type="pct"/>
          <w:vMerge w:val="restart"/>
          <w:tcBorders>
            <w:left w:val="single" w:sz="4" w:space="0" w:color="auto"/>
            <w:bottom w:val="single" w:sz="4" w:space="0" w:color="auto"/>
            <w:right w:val="single" w:sz="4" w:space="0" w:color="auto"/>
          </w:tcBorders>
          <w:vAlign w:val="center"/>
        </w:tcPr>
        <w:p w14:paraId="41C8F396" w14:textId="77777777" w:rsidR="004E1F79" w:rsidRPr="004E1F79" w:rsidRDefault="004E1F79" w:rsidP="004E1F79">
          <w:pPr>
            <w:spacing w:line="276" w:lineRule="auto"/>
            <w:jc w:val="center"/>
            <w:rPr>
              <w:rFonts w:ascii="Arial" w:hAnsi="Arial" w:cs="Arial"/>
            </w:rPr>
          </w:pPr>
          <w:r w:rsidRPr="004E1F79">
            <w:rPr>
              <w:rFonts w:ascii="Arial" w:eastAsia="Times New Roman" w:hAnsi="Arial" w:cs="Arial"/>
              <w:noProof/>
              <w:lang w:eastAsia="es-CO"/>
            </w:rPr>
            <w:drawing>
              <wp:inline distT="0" distB="0" distL="0" distR="0" wp14:anchorId="22B05DF6" wp14:editId="631161C9">
                <wp:extent cx="492899" cy="685800"/>
                <wp:effectExtent l="0" t="0" r="2540" b="0"/>
                <wp:docPr id="7" name="Imagen 7" descr="Logo Procuraduria General de la N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ocuraduria General de la Nac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070" cy="691604"/>
                        </a:xfrm>
                        <a:prstGeom prst="rect">
                          <a:avLst/>
                        </a:prstGeom>
                        <a:noFill/>
                        <a:ln>
                          <a:noFill/>
                        </a:ln>
                      </pic:spPr>
                    </pic:pic>
                  </a:graphicData>
                </a:graphic>
              </wp:inline>
            </w:drawing>
          </w:r>
        </w:p>
      </w:tc>
      <w:tc>
        <w:tcPr>
          <w:tcW w:w="3688" w:type="pct"/>
          <w:tcBorders>
            <w:left w:val="single" w:sz="4" w:space="0" w:color="auto"/>
            <w:bottom w:val="single" w:sz="4" w:space="0" w:color="auto"/>
          </w:tcBorders>
          <w:vAlign w:val="center"/>
        </w:tcPr>
        <w:p w14:paraId="29D17800" w14:textId="77777777" w:rsidR="004E1F79" w:rsidRPr="004E1F79" w:rsidRDefault="004E1F79" w:rsidP="000F5D8D">
          <w:pPr>
            <w:spacing w:line="276" w:lineRule="auto"/>
            <w:jc w:val="center"/>
            <w:rPr>
              <w:rFonts w:ascii="Arial" w:hAnsi="Arial" w:cs="Arial"/>
            </w:rPr>
          </w:pPr>
          <w:r w:rsidRPr="004E1F79">
            <w:rPr>
              <w:rFonts w:ascii="Arial" w:hAnsi="Arial" w:cs="Arial"/>
              <w:b/>
              <w:bCs/>
              <w:sz w:val="24"/>
            </w:rPr>
            <w:t>PROCURADURÍAS DELEGADAS PREVENTIVAS</w:t>
          </w:r>
        </w:p>
      </w:tc>
      <w:tc>
        <w:tcPr>
          <w:tcW w:w="633" w:type="pct"/>
          <w:vMerge w:val="restart"/>
          <w:tcBorders>
            <w:bottom w:val="single" w:sz="4" w:space="0" w:color="auto"/>
          </w:tcBorders>
          <w:vAlign w:val="center"/>
        </w:tcPr>
        <w:p w14:paraId="72A3D3EC" w14:textId="77777777" w:rsidR="004E1F79" w:rsidRPr="004E1F79" w:rsidRDefault="004E1F79" w:rsidP="004E1F79">
          <w:pPr>
            <w:spacing w:line="276" w:lineRule="auto"/>
            <w:jc w:val="center"/>
            <w:rPr>
              <w:rFonts w:ascii="Arial" w:hAnsi="Arial" w:cs="Arial"/>
              <w:b/>
              <w:sz w:val="16"/>
            </w:rPr>
          </w:pPr>
          <w:r w:rsidRPr="004E1F79">
            <w:rPr>
              <w:rFonts w:ascii="Arial" w:hAnsi="Arial" w:cs="Arial"/>
              <w:noProof/>
              <w:lang w:eastAsia="es-CO"/>
            </w:rPr>
            <w:drawing>
              <wp:inline distT="0" distB="0" distL="0" distR="0" wp14:anchorId="2CE1376F" wp14:editId="571867E0">
                <wp:extent cx="576492" cy="6286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706" t="19480" r="17421" b="23327"/>
                        <a:stretch/>
                      </pic:blipFill>
                      <pic:spPr bwMode="auto">
                        <a:xfrm>
                          <a:off x="0" y="0"/>
                          <a:ext cx="600583" cy="65492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B57FC" w:rsidRPr="004E1F79" w14:paraId="34A94DDF" w14:textId="77777777" w:rsidTr="000B57FC">
      <w:trPr>
        <w:trHeight w:val="427"/>
        <w:jc w:val="center"/>
      </w:trPr>
      <w:tc>
        <w:tcPr>
          <w:tcW w:w="679" w:type="pct"/>
          <w:vMerge/>
          <w:tcBorders>
            <w:left w:val="single" w:sz="4" w:space="0" w:color="auto"/>
            <w:right w:val="single" w:sz="4" w:space="0" w:color="auto"/>
          </w:tcBorders>
        </w:tcPr>
        <w:p w14:paraId="0D0B940D" w14:textId="77777777" w:rsidR="000B57FC" w:rsidRPr="004E1F79" w:rsidRDefault="000B57FC" w:rsidP="004E1F79">
          <w:pPr>
            <w:spacing w:line="276" w:lineRule="auto"/>
            <w:rPr>
              <w:rFonts w:ascii="Arial" w:hAnsi="Arial" w:cs="Arial"/>
            </w:rPr>
          </w:pPr>
        </w:p>
      </w:tc>
      <w:tc>
        <w:tcPr>
          <w:tcW w:w="3688" w:type="pct"/>
          <w:tcBorders>
            <w:left w:val="single" w:sz="4" w:space="0" w:color="auto"/>
          </w:tcBorders>
          <w:vAlign w:val="center"/>
        </w:tcPr>
        <w:p w14:paraId="6B5EBC86" w14:textId="5F17E01F" w:rsidR="000B57FC" w:rsidRPr="004E1F79" w:rsidRDefault="000B57FC" w:rsidP="000F5D8D">
          <w:pPr>
            <w:spacing w:line="276" w:lineRule="auto"/>
            <w:jc w:val="center"/>
            <w:rPr>
              <w:rFonts w:ascii="Arial" w:hAnsi="Arial" w:cs="Arial"/>
              <w:b/>
              <w:bCs/>
            </w:rPr>
          </w:pPr>
          <w:r>
            <w:rPr>
              <w:rFonts w:ascii="Arial" w:hAnsi="Arial" w:cs="Arial"/>
              <w:b/>
              <w:bCs/>
              <w:sz w:val="20"/>
            </w:rPr>
            <w:t>CASOS EXITOS</w:t>
          </w:r>
          <w:r w:rsidR="0040187E">
            <w:rPr>
              <w:rFonts w:ascii="Arial" w:hAnsi="Arial" w:cs="Arial"/>
              <w:b/>
              <w:bCs/>
              <w:sz w:val="20"/>
            </w:rPr>
            <w:t>OS</w:t>
          </w:r>
        </w:p>
      </w:tc>
      <w:tc>
        <w:tcPr>
          <w:tcW w:w="633" w:type="pct"/>
          <w:vMerge/>
        </w:tcPr>
        <w:p w14:paraId="0E27B00A" w14:textId="77777777" w:rsidR="000B57FC" w:rsidRPr="004E1F79" w:rsidRDefault="000B57FC" w:rsidP="004E1F79">
          <w:pPr>
            <w:spacing w:line="276" w:lineRule="auto"/>
            <w:jc w:val="center"/>
            <w:rPr>
              <w:rFonts w:ascii="Arial" w:hAnsi="Arial" w:cs="Arial"/>
              <w:b/>
              <w:sz w:val="16"/>
            </w:rPr>
          </w:pPr>
        </w:p>
      </w:tc>
    </w:tr>
  </w:tbl>
  <w:p w14:paraId="60061E4C" w14:textId="77777777" w:rsidR="004E1F79" w:rsidRDefault="004E1F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667D2"/>
    <w:multiLevelType w:val="hybridMultilevel"/>
    <w:tmpl w:val="44AA7C9A"/>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421D15F2"/>
    <w:multiLevelType w:val="hybridMultilevel"/>
    <w:tmpl w:val="45A092A6"/>
    <w:lvl w:ilvl="0" w:tplc="5DEEDBDA">
      <w:start w:val="1"/>
      <w:numFmt w:val="bullet"/>
      <w:lvlText w:val=""/>
      <w:lvlJc w:val="left"/>
      <w:pPr>
        <w:ind w:left="720" w:hanging="360"/>
      </w:pPr>
      <w:rPr>
        <w:rFonts w:ascii="Wingdings" w:hAnsi="Wingdings" w:hint="default"/>
      </w:rPr>
    </w:lvl>
    <w:lvl w:ilvl="1" w:tplc="EE5E126A">
      <w:start w:val="1"/>
      <w:numFmt w:val="bullet"/>
      <w:lvlText w:val="o"/>
      <w:lvlJc w:val="left"/>
      <w:pPr>
        <w:ind w:left="1440" w:hanging="360"/>
      </w:pPr>
      <w:rPr>
        <w:rFonts w:ascii="Courier New" w:hAnsi="Courier New" w:hint="default"/>
      </w:rPr>
    </w:lvl>
    <w:lvl w:ilvl="2" w:tplc="CCB25D00">
      <w:start w:val="1"/>
      <w:numFmt w:val="bullet"/>
      <w:lvlText w:val=""/>
      <w:lvlJc w:val="left"/>
      <w:pPr>
        <w:ind w:left="2160" w:hanging="360"/>
      </w:pPr>
      <w:rPr>
        <w:rFonts w:ascii="Wingdings" w:hAnsi="Wingdings" w:hint="default"/>
      </w:rPr>
    </w:lvl>
    <w:lvl w:ilvl="3" w:tplc="50205B58">
      <w:start w:val="1"/>
      <w:numFmt w:val="bullet"/>
      <w:lvlText w:val=""/>
      <w:lvlJc w:val="left"/>
      <w:pPr>
        <w:ind w:left="2880" w:hanging="360"/>
      </w:pPr>
      <w:rPr>
        <w:rFonts w:ascii="Symbol" w:hAnsi="Symbol" w:hint="default"/>
      </w:rPr>
    </w:lvl>
    <w:lvl w:ilvl="4" w:tplc="BAD4CF72">
      <w:start w:val="1"/>
      <w:numFmt w:val="bullet"/>
      <w:lvlText w:val="o"/>
      <w:lvlJc w:val="left"/>
      <w:pPr>
        <w:ind w:left="3600" w:hanging="360"/>
      </w:pPr>
      <w:rPr>
        <w:rFonts w:ascii="Courier New" w:hAnsi="Courier New" w:hint="default"/>
      </w:rPr>
    </w:lvl>
    <w:lvl w:ilvl="5" w:tplc="01963ACA">
      <w:start w:val="1"/>
      <w:numFmt w:val="bullet"/>
      <w:lvlText w:val=""/>
      <w:lvlJc w:val="left"/>
      <w:pPr>
        <w:ind w:left="4320" w:hanging="360"/>
      </w:pPr>
      <w:rPr>
        <w:rFonts w:ascii="Wingdings" w:hAnsi="Wingdings" w:hint="default"/>
      </w:rPr>
    </w:lvl>
    <w:lvl w:ilvl="6" w:tplc="A63CF8A8">
      <w:start w:val="1"/>
      <w:numFmt w:val="bullet"/>
      <w:lvlText w:val=""/>
      <w:lvlJc w:val="left"/>
      <w:pPr>
        <w:ind w:left="5040" w:hanging="360"/>
      </w:pPr>
      <w:rPr>
        <w:rFonts w:ascii="Symbol" w:hAnsi="Symbol" w:hint="default"/>
      </w:rPr>
    </w:lvl>
    <w:lvl w:ilvl="7" w:tplc="F0BC094C">
      <w:start w:val="1"/>
      <w:numFmt w:val="bullet"/>
      <w:lvlText w:val="o"/>
      <w:lvlJc w:val="left"/>
      <w:pPr>
        <w:ind w:left="5760" w:hanging="360"/>
      </w:pPr>
      <w:rPr>
        <w:rFonts w:ascii="Courier New" w:hAnsi="Courier New" w:hint="default"/>
      </w:rPr>
    </w:lvl>
    <w:lvl w:ilvl="8" w:tplc="FDD23018">
      <w:start w:val="1"/>
      <w:numFmt w:val="bullet"/>
      <w:lvlText w:val=""/>
      <w:lvlJc w:val="left"/>
      <w:pPr>
        <w:ind w:left="6480" w:hanging="360"/>
      </w:pPr>
      <w:rPr>
        <w:rFonts w:ascii="Wingdings" w:hAnsi="Wingdings" w:hint="default"/>
      </w:rPr>
    </w:lvl>
  </w:abstractNum>
  <w:abstractNum w:abstractNumId="2" w15:restartNumberingAfterBreak="0">
    <w:nsid w:val="4EBD6F49"/>
    <w:multiLevelType w:val="hybridMultilevel"/>
    <w:tmpl w:val="1204A46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77E25B4E"/>
    <w:multiLevelType w:val="hybridMultilevel"/>
    <w:tmpl w:val="EFD08BA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AE1"/>
    <w:rsid w:val="000B57FC"/>
    <w:rsid w:val="000F5D8D"/>
    <w:rsid w:val="00101751"/>
    <w:rsid w:val="00170591"/>
    <w:rsid w:val="00183E6D"/>
    <w:rsid w:val="001F57CB"/>
    <w:rsid w:val="0021297E"/>
    <w:rsid w:val="002D2AF3"/>
    <w:rsid w:val="002D67E4"/>
    <w:rsid w:val="0040187E"/>
    <w:rsid w:val="004E1F79"/>
    <w:rsid w:val="004F7992"/>
    <w:rsid w:val="0055781F"/>
    <w:rsid w:val="00623AE1"/>
    <w:rsid w:val="00625B67"/>
    <w:rsid w:val="00653F27"/>
    <w:rsid w:val="007E1576"/>
    <w:rsid w:val="008E13A2"/>
    <w:rsid w:val="0096143D"/>
    <w:rsid w:val="00A841C9"/>
    <w:rsid w:val="00BA135A"/>
    <w:rsid w:val="00BE3F32"/>
    <w:rsid w:val="00C27B32"/>
    <w:rsid w:val="00C60BD3"/>
    <w:rsid w:val="00DA0C43"/>
    <w:rsid w:val="00DB2527"/>
    <w:rsid w:val="00ED2A58"/>
    <w:rsid w:val="00F73DDF"/>
    <w:rsid w:val="00FD3989"/>
    <w:rsid w:val="22EEBE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80FB21"/>
  <w15:docId w15:val="{275B513D-A728-46C8-A415-D969605A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A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23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23A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3AE1"/>
    <w:rPr>
      <w:rFonts w:ascii="Tahoma" w:hAnsi="Tahoma" w:cs="Tahoma"/>
      <w:sz w:val="16"/>
      <w:szCs w:val="16"/>
    </w:rPr>
  </w:style>
  <w:style w:type="paragraph" w:styleId="Encabezado">
    <w:name w:val="header"/>
    <w:basedOn w:val="Normal"/>
    <w:link w:val="EncabezadoCar"/>
    <w:uiPriority w:val="99"/>
    <w:unhideWhenUsed/>
    <w:rsid w:val="004E1F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1F79"/>
  </w:style>
  <w:style w:type="paragraph" w:styleId="Piedepgina">
    <w:name w:val="footer"/>
    <w:basedOn w:val="Normal"/>
    <w:link w:val="PiedepginaCar"/>
    <w:uiPriority w:val="99"/>
    <w:unhideWhenUsed/>
    <w:rsid w:val="004E1F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1F79"/>
  </w:style>
  <w:style w:type="paragraph" w:styleId="Prrafodelista">
    <w:name w:val="List Paragraph"/>
    <w:basedOn w:val="Normal"/>
    <w:uiPriority w:val="34"/>
    <w:qFormat/>
    <w:rsid w:val="000F5D8D"/>
    <w:pPr>
      <w:ind w:left="720"/>
      <w:contextualSpacing/>
    </w:pPr>
  </w:style>
  <w:style w:type="paragraph" w:customStyle="1" w:styleId="Default">
    <w:name w:val="Default"/>
    <w:basedOn w:val="Normal"/>
    <w:rsid w:val="00FD3989"/>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2570</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Melissa Guerrero Gaviria</dc:creator>
  <cp:lastModifiedBy>OIS</cp:lastModifiedBy>
  <cp:revision>4</cp:revision>
  <cp:lastPrinted>2019-11-26T14:04:00Z</cp:lastPrinted>
  <dcterms:created xsi:type="dcterms:W3CDTF">2019-12-11T14:10:00Z</dcterms:created>
  <dcterms:modified xsi:type="dcterms:W3CDTF">2019-12-17T20:46:00Z</dcterms:modified>
</cp:coreProperties>
</file>