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7A072" w14:textId="77777777" w:rsidR="00376D27" w:rsidRPr="00546942" w:rsidRDefault="007140E4" w:rsidP="00546942">
      <w:pPr>
        <w:spacing w:after="0" w:line="240" w:lineRule="auto"/>
        <w:rPr>
          <w:rFonts w:ascii="Times New Roman" w:hAnsi="Times New Roman"/>
          <w:b/>
          <w:sz w:val="28"/>
          <w:szCs w:val="28"/>
        </w:rPr>
      </w:pPr>
      <w:bookmarkStart w:id="0" w:name="_GoBack"/>
      <w:bookmarkEnd w:id="0"/>
      <w:r w:rsidRPr="00546942">
        <w:rPr>
          <w:rFonts w:ascii="Times New Roman" w:hAnsi="Times New Roman"/>
          <w:b/>
          <w:sz w:val="28"/>
          <w:szCs w:val="28"/>
        </w:rPr>
        <w:t>Sentencia C-112</w:t>
      </w:r>
      <w:r w:rsidR="00546942">
        <w:rPr>
          <w:rFonts w:ascii="Times New Roman" w:hAnsi="Times New Roman"/>
          <w:b/>
          <w:sz w:val="28"/>
          <w:szCs w:val="28"/>
        </w:rPr>
        <w:t>/</w:t>
      </w:r>
      <w:r w:rsidRPr="00546942">
        <w:rPr>
          <w:rFonts w:ascii="Times New Roman" w:hAnsi="Times New Roman"/>
          <w:b/>
          <w:sz w:val="28"/>
          <w:szCs w:val="28"/>
        </w:rPr>
        <w:t>19</w:t>
      </w:r>
    </w:p>
    <w:p w14:paraId="1827A073" w14:textId="77777777" w:rsidR="005A408E" w:rsidRPr="00546942" w:rsidRDefault="005A408E" w:rsidP="00546942">
      <w:pPr>
        <w:spacing w:after="0" w:line="240" w:lineRule="auto"/>
        <w:ind w:left="3969"/>
        <w:jc w:val="both"/>
        <w:rPr>
          <w:rFonts w:ascii="Times New Roman" w:hAnsi="Times New Roman"/>
          <w:sz w:val="28"/>
          <w:szCs w:val="28"/>
          <w:lang w:val="es-ES_tradnl"/>
        </w:rPr>
      </w:pPr>
    </w:p>
    <w:p w14:paraId="1827A074" w14:textId="77777777" w:rsidR="00376D27" w:rsidRPr="00546942" w:rsidRDefault="00376D27" w:rsidP="00546942">
      <w:pPr>
        <w:spacing w:after="0" w:line="240" w:lineRule="auto"/>
        <w:ind w:left="3685"/>
        <w:jc w:val="both"/>
        <w:rPr>
          <w:rFonts w:ascii="Times New Roman" w:hAnsi="Times New Roman"/>
          <w:b/>
          <w:sz w:val="28"/>
          <w:szCs w:val="28"/>
        </w:rPr>
      </w:pPr>
    </w:p>
    <w:p w14:paraId="1827A075" w14:textId="77777777" w:rsidR="005A408E" w:rsidRPr="00546942" w:rsidRDefault="00C54424" w:rsidP="00546942">
      <w:pPr>
        <w:spacing w:after="0" w:line="240" w:lineRule="auto"/>
        <w:ind w:left="3969"/>
        <w:jc w:val="both"/>
        <w:rPr>
          <w:rFonts w:ascii="Times New Roman" w:hAnsi="Times New Roman"/>
          <w:sz w:val="28"/>
          <w:szCs w:val="28"/>
        </w:rPr>
      </w:pPr>
      <w:r w:rsidRPr="00546942">
        <w:rPr>
          <w:rFonts w:ascii="Times New Roman" w:hAnsi="Times New Roman"/>
          <w:sz w:val="28"/>
          <w:szCs w:val="28"/>
        </w:rPr>
        <w:t>Ref</w:t>
      </w:r>
      <w:r w:rsidR="00546942" w:rsidRPr="00546942">
        <w:rPr>
          <w:rFonts w:ascii="Times New Roman" w:hAnsi="Times New Roman"/>
          <w:sz w:val="28"/>
          <w:szCs w:val="28"/>
        </w:rPr>
        <w:t>erencia</w:t>
      </w:r>
      <w:r w:rsidR="005A408E" w:rsidRPr="00546942">
        <w:rPr>
          <w:rFonts w:ascii="Times New Roman" w:hAnsi="Times New Roman"/>
          <w:sz w:val="28"/>
          <w:szCs w:val="28"/>
        </w:rPr>
        <w:t xml:space="preserve">: Expedientes D-12841 y </w:t>
      </w:r>
      <w:r w:rsidRPr="00546942">
        <w:rPr>
          <w:rFonts w:ascii="Times New Roman" w:hAnsi="Times New Roman"/>
          <w:sz w:val="28"/>
          <w:szCs w:val="28"/>
        </w:rPr>
        <w:t>D-</w:t>
      </w:r>
      <w:r w:rsidR="005A408E" w:rsidRPr="00546942">
        <w:rPr>
          <w:rFonts w:ascii="Times New Roman" w:hAnsi="Times New Roman"/>
          <w:sz w:val="28"/>
          <w:szCs w:val="28"/>
        </w:rPr>
        <w:t>12844</w:t>
      </w:r>
    </w:p>
    <w:p w14:paraId="1827A076" w14:textId="77777777" w:rsidR="005A408E" w:rsidRPr="00546942" w:rsidRDefault="005A408E" w:rsidP="00546942">
      <w:pPr>
        <w:spacing w:after="0" w:line="240" w:lineRule="auto"/>
        <w:ind w:left="3969"/>
        <w:jc w:val="both"/>
        <w:rPr>
          <w:rFonts w:ascii="Times New Roman" w:hAnsi="Times New Roman"/>
          <w:sz w:val="28"/>
          <w:szCs w:val="28"/>
        </w:rPr>
      </w:pPr>
    </w:p>
    <w:p w14:paraId="1827A077" w14:textId="77777777" w:rsidR="005A408E" w:rsidRPr="00546942" w:rsidRDefault="005A408E" w:rsidP="00546942">
      <w:pPr>
        <w:spacing w:after="0" w:line="240" w:lineRule="auto"/>
        <w:ind w:left="3969"/>
        <w:jc w:val="both"/>
        <w:rPr>
          <w:rFonts w:ascii="Times New Roman" w:hAnsi="Times New Roman"/>
          <w:sz w:val="28"/>
          <w:szCs w:val="28"/>
        </w:rPr>
      </w:pPr>
      <w:r w:rsidRPr="00546942">
        <w:rPr>
          <w:rFonts w:ascii="Times New Roman" w:hAnsi="Times New Roman"/>
          <w:sz w:val="28"/>
          <w:szCs w:val="28"/>
        </w:rPr>
        <w:t>Demandas de inconstitucionalidad contra los artículos 1</w:t>
      </w:r>
      <w:r w:rsidR="003A2E02" w:rsidRPr="00546942">
        <w:rPr>
          <w:rFonts w:ascii="Times New Roman" w:hAnsi="Times New Roman"/>
          <w:sz w:val="28"/>
          <w:szCs w:val="28"/>
        </w:rPr>
        <w:t xml:space="preserve"> (parcial)</w:t>
      </w:r>
      <w:r w:rsidRPr="00546942">
        <w:rPr>
          <w:rFonts w:ascii="Times New Roman" w:hAnsi="Times New Roman"/>
          <w:sz w:val="28"/>
          <w:szCs w:val="28"/>
        </w:rPr>
        <w:t xml:space="preserve"> literal </w:t>
      </w:r>
      <w:r w:rsidR="003A2E02" w:rsidRPr="00546942">
        <w:rPr>
          <w:rFonts w:ascii="Times New Roman" w:hAnsi="Times New Roman"/>
          <w:sz w:val="28"/>
          <w:szCs w:val="28"/>
        </w:rPr>
        <w:t>g.</w:t>
      </w:r>
      <w:r w:rsidRPr="00546942">
        <w:rPr>
          <w:rFonts w:ascii="Times New Roman" w:hAnsi="Times New Roman"/>
          <w:sz w:val="28"/>
          <w:szCs w:val="28"/>
        </w:rPr>
        <w:t>, 11 parágrafo 2° (parcial), 54 (parcial) y 75 de la Ley 1922 de 2018</w:t>
      </w:r>
      <w:r w:rsidR="00F75B37" w:rsidRPr="00546942">
        <w:rPr>
          <w:rFonts w:ascii="Times New Roman" w:hAnsi="Times New Roman"/>
          <w:sz w:val="28"/>
          <w:szCs w:val="28"/>
        </w:rPr>
        <w:t xml:space="preserve"> “</w:t>
      </w:r>
      <w:r w:rsidR="00F75B37" w:rsidRPr="00546942">
        <w:rPr>
          <w:rFonts w:ascii="Times New Roman" w:hAnsi="Times New Roman"/>
          <w:i/>
          <w:sz w:val="28"/>
          <w:szCs w:val="28"/>
        </w:rPr>
        <w:t>Por medio de la cual se adoptan unas reglas de procedimiento para la Jurisdicción Especial para la Paz”</w:t>
      </w:r>
      <w:r w:rsidRPr="00546942">
        <w:rPr>
          <w:rFonts w:ascii="Times New Roman" w:hAnsi="Times New Roman"/>
          <w:sz w:val="28"/>
          <w:szCs w:val="28"/>
        </w:rPr>
        <w:t>; y el artículo 502 de la Ley 906 de 2004</w:t>
      </w:r>
      <w:r w:rsidR="00F75B37" w:rsidRPr="00546942">
        <w:rPr>
          <w:rFonts w:ascii="Times New Roman" w:hAnsi="Times New Roman"/>
          <w:sz w:val="28"/>
          <w:szCs w:val="28"/>
        </w:rPr>
        <w:t xml:space="preserve"> “</w:t>
      </w:r>
      <w:r w:rsidR="00F75B37" w:rsidRPr="00546942">
        <w:rPr>
          <w:rFonts w:ascii="Times New Roman" w:hAnsi="Times New Roman"/>
          <w:i/>
          <w:sz w:val="28"/>
          <w:szCs w:val="28"/>
        </w:rPr>
        <w:t>Por la cual se expide el Código de Procedimiento Penal”</w:t>
      </w:r>
      <w:r w:rsidRPr="00546942">
        <w:rPr>
          <w:rFonts w:ascii="Times New Roman" w:hAnsi="Times New Roman"/>
          <w:sz w:val="28"/>
          <w:szCs w:val="28"/>
        </w:rPr>
        <w:t xml:space="preserve">. </w:t>
      </w:r>
    </w:p>
    <w:p w14:paraId="1827A078" w14:textId="77777777" w:rsidR="005A408E" w:rsidRPr="00546942" w:rsidRDefault="005A408E" w:rsidP="00546942">
      <w:pPr>
        <w:spacing w:after="0" w:line="240" w:lineRule="auto"/>
        <w:ind w:left="3969"/>
        <w:jc w:val="both"/>
        <w:rPr>
          <w:rFonts w:ascii="Times New Roman" w:hAnsi="Times New Roman"/>
          <w:bCs/>
          <w:sz w:val="28"/>
          <w:szCs w:val="28"/>
        </w:rPr>
      </w:pPr>
    </w:p>
    <w:p w14:paraId="1827A079" w14:textId="77777777" w:rsidR="005A408E" w:rsidRPr="00546942" w:rsidRDefault="005A408E" w:rsidP="00546942">
      <w:pPr>
        <w:spacing w:after="0" w:line="240" w:lineRule="auto"/>
        <w:ind w:left="3969"/>
        <w:jc w:val="both"/>
        <w:rPr>
          <w:rFonts w:ascii="Times New Roman" w:hAnsi="Times New Roman"/>
          <w:bCs/>
          <w:sz w:val="28"/>
          <w:szCs w:val="28"/>
          <w:lang w:val="es-ES_tradnl"/>
        </w:rPr>
      </w:pPr>
      <w:r w:rsidRPr="00546942">
        <w:rPr>
          <w:rFonts w:ascii="Times New Roman" w:hAnsi="Times New Roman"/>
          <w:bCs/>
          <w:sz w:val="28"/>
          <w:szCs w:val="28"/>
          <w:lang w:val="es-ES_tradnl"/>
        </w:rPr>
        <w:t xml:space="preserve">Demandantes: </w:t>
      </w:r>
      <w:r w:rsidR="00C54424" w:rsidRPr="00546942">
        <w:rPr>
          <w:rFonts w:ascii="Times New Roman" w:hAnsi="Times New Roman"/>
          <w:bCs/>
          <w:sz w:val="28"/>
          <w:szCs w:val="28"/>
          <w:lang w:val="es-ES_tradnl"/>
        </w:rPr>
        <w:t>José David Riveros Namen (D-</w:t>
      </w:r>
      <w:r w:rsidRPr="00546942">
        <w:rPr>
          <w:rFonts w:ascii="Times New Roman" w:hAnsi="Times New Roman"/>
          <w:bCs/>
          <w:sz w:val="28"/>
          <w:szCs w:val="28"/>
          <w:lang w:val="es-ES_tradnl"/>
        </w:rPr>
        <w:t>12841), Gustavo Gallón Giraldo, Juan Carlos Ospina Rendón, Jorge Abril Maldonado -Comisión Colombiana de Juristas- y Rodrigo Uprimny Yepes, Diana Isabel Güiza Gómez, Irina Alejandra Junieles Acosta, Daniel Marín López y Hobeth Martínez Carrillo -Dejusticia- (</w:t>
      </w:r>
      <w:r w:rsidR="00C54424" w:rsidRPr="00546942">
        <w:rPr>
          <w:rFonts w:ascii="Times New Roman" w:hAnsi="Times New Roman"/>
          <w:bCs/>
          <w:sz w:val="28"/>
          <w:szCs w:val="28"/>
          <w:lang w:val="es-ES_tradnl"/>
        </w:rPr>
        <w:t>D-</w:t>
      </w:r>
      <w:r w:rsidRPr="00546942">
        <w:rPr>
          <w:rFonts w:ascii="Times New Roman" w:hAnsi="Times New Roman"/>
          <w:bCs/>
          <w:sz w:val="28"/>
          <w:szCs w:val="28"/>
          <w:lang w:val="es-ES_tradnl"/>
        </w:rPr>
        <w:t>12844).</w:t>
      </w:r>
    </w:p>
    <w:p w14:paraId="1827A07A" w14:textId="77777777" w:rsidR="00316BEC" w:rsidRPr="00546942" w:rsidRDefault="00316BEC" w:rsidP="00546942">
      <w:pPr>
        <w:spacing w:after="0" w:line="240" w:lineRule="auto"/>
        <w:ind w:left="3969"/>
        <w:jc w:val="both"/>
        <w:rPr>
          <w:rFonts w:ascii="Times New Roman" w:hAnsi="Times New Roman"/>
          <w:sz w:val="28"/>
          <w:szCs w:val="28"/>
        </w:rPr>
      </w:pPr>
    </w:p>
    <w:p w14:paraId="1827A07B" w14:textId="77777777" w:rsidR="00316BEC" w:rsidRPr="00546942" w:rsidRDefault="00316BEC" w:rsidP="00546942">
      <w:pPr>
        <w:spacing w:after="0" w:line="240" w:lineRule="auto"/>
        <w:ind w:left="3969"/>
        <w:jc w:val="both"/>
        <w:rPr>
          <w:rFonts w:ascii="Times New Roman" w:hAnsi="Times New Roman"/>
          <w:sz w:val="28"/>
          <w:szCs w:val="28"/>
        </w:rPr>
      </w:pPr>
      <w:r w:rsidRPr="00546942">
        <w:rPr>
          <w:rFonts w:ascii="Times New Roman" w:hAnsi="Times New Roman"/>
          <w:sz w:val="28"/>
          <w:szCs w:val="28"/>
        </w:rPr>
        <w:t xml:space="preserve">Magistrado Ponente: </w:t>
      </w:r>
    </w:p>
    <w:p w14:paraId="1827A07C" w14:textId="77777777" w:rsidR="00316BEC" w:rsidRPr="00546942" w:rsidRDefault="00316BEC" w:rsidP="00546942">
      <w:pPr>
        <w:spacing w:after="0" w:line="240" w:lineRule="auto"/>
        <w:ind w:left="3969"/>
        <w:jc w:val="both"/>
        <w:rPr>
          <w:rFonts w:ascii="Times New Roman" w:hAnsi="Times New Roman"/>
          <w:sz w:val="28"/>
          <w:szCs w:val="28"/>
        </w:rPr>
      </w:pPr>
      <w:r w:rsidRPr="00546942">
        <w:rPr>
          <w:rFonts w:ascii="Times New Roman" w:hAnsi="Times New Roman"/>
          <w:sz w:val="28"/>
          <w:szCs w:val="28"/>
        </w:rPr>
        <w:t>JOSÉ FERNANDO REYES CUARTAS</w:t>
      </w:r>
    </w:p>
    <w:p w14:paraId="1827A07D" w14:textId="77777777" w:rsidR="00316BEC" w:rsidRPr="00546942" w:rsidRDefault="00316BEC" w:rsidP="00546942">
      <w:pPr>
        <w:spacing w:after="0" w:line="240" w:lineRule="auto"/>
        <w:ind w:left="3969"/>
        <w:jc w:val="both"/>
        <w:rPr>
          <w:rFonts w:ascii="Times New Roman" w:hAnsi="Times New Roman"/>
          <w:sz w:val="28"/>
          <w:szCs w:val="28"/>
          <w:lang w:val="es-ES_tradnl"/>
        </w:rPr>
      </w:pPr>
    </w:p>
    <w:p w14:paraId="1827A07E" w14:textId="77777777" w:rsidR="00FE1589" w:rsidRPr="00546942" w:rsidRDefault="00FE1589" w:rsidP="00546942">
      <w:pPr>
        <w:spacing w:after="0" w:line="240" w:lineRule="auto"/>
        <w:jc w:val="both"/>
        <w:rPr>
          <w:rFonts w:ascii="Times New Roman" w:hAnsi="Times New Roman"/>
          <w:sz w:val="28"/>
          <w:szCs w:val="28"/>
          <w:lang w:val="es-ES_tradnl"/>
        </w:rPr>
      </w:pPr>
    </w:p>
    <w:p w14:paraId="1827A07F" w14:textId="77777777" w:rsidR="00316BEC" w:rsidRPr="00546942" w:rsidRDefault="00033444" w:rsidP="00546942">
      <w:pPr>
        <w:spacing w:after="0" w:line="240" w:lineRule="auto"/>
        <w:rPr>
          <w:rFonts w:ascii="Times New Roman" w:hAnsi="Times New Roman"/>
          <w:sz w:val="28"/>
          <w:szCs w:val="28"/>
          <w:lang w:val="es-ES_tradnl"/>
        </w:rPr>
      </w:pPr>
      <w:r w:rsidRPr="00546942">
        <w:rPr>
          <w:rFonts w:ascii="Times New Roman" w:hAnsi="Times New Roman"/>
          <w:sz w:val="28"/>
          <w:szCs w:val="28"/>
          <w:lang w:val="es-ES_tradnl"/>
        </w:rPr>
        <w:t xml:space="preserve">Bogotá D.C., </w:t>
      </w:r>
      <w:r w:rsidR="007140E4" w:rsidRPr="00546942">
        <w:rPr>
          <w:rFonts w:ascii="Times New Roman" w:hAnsi="Times New Roman"/>
          <w:sz w:val="28"/>
          <w:szCs w:val="28"/>
          <w:lang w:val="es-ES_tradnl"/>
        </w:rPr>
        <w:t xml:space="preserve">trece </w:t>
      </w:r>
      <w:r w:rsidR="00660370" w:rsidRPr="00546942">
        <w:rPr>
          <w:rFonts w:ascii="Times New Roman" w:hAnsi="Times New Roman"/>
          <w:sz w:val="28"/>
          <w:szCs w:val="28"/>
          <w:lang w:val="es-ES_tradnl"/>
        </w:rPr>
        <w:t>(</w:t>
      </w:r>
      <w:r w:rsidR="007140E4" w:rsidRPr="00546942">
        <w:rPr>
          <w:rFonts w:ascii="Times New Roman" w:hAnsi="Times New Roman"/>
          <w:sz w:val="28"/>
          <w:szCs w:val="28"/>
          <w:lang w:val="es-ES_tradnl"/>
        </w:rPr>
        <w:t>13</w:t>
      </w:r>
      <w:r w:rsidR="00660370" w:rsidRPr="00546942">
        <w:rPr>
          <w:rFonts w:ascii="Times New Roman" w:hAnsi="Times New Roman"/>
          <w:sz w:val="28"/>
          <w:szCs w:val="28"/>
          <w:lang w:val="es-ES_tradnl"/>
        </w:rPr>
        <w:t xml:space="preserve">) de </w:t>
      </w:r>
      <w:r w:rsidR="007140E4" w:rsidRPr="00546942">
        <w:rPr>
          <w:rFonts w:ascii="Times New Roman" w:hAnsi="Times New Roman"/>
          <w:sz w:val="28"/>
          <w:szCs w:val="28"/>
          <w:lang w:val="es-ES_tradnl"/>
        </w:rPr>
        <w:t xml:space="preserve">marzo </w:t>
      </w:r>
      <w:r w:rsidR="00660370" w:rsidRPr="00546942">
        <w:rPr>
          <w:rFonts w:ascii="Times New Roman" w:hAnsi="Times New Roman"/>
          <w:sz w:val="28"/>
          <w:szCs w:val="28"/>
          <w:lang w:val="es-ES_tradnl"/>
        </w:rPr>
        <w:t>de dos mil diecinueve (2019)</w:t>
      </w:r>
    </w:p>
    <w:p w14:paraId="1827A080" w14:textId="77777777" w:rsidR="00316BEC" w:rsidRDefault="00316BEC" w:rsidP="00546942">
      <w:pPr>
        <w:spacing w:after="0" w:line="240" w:lineRule="auto"/>
        <w:jc w:val="both"/>
        <w:rPr>
          <w:rFonts w:ascii="Times New Roman" w:hAnsi="Times New Roman"/>
          <w:sz w:val="28"/>
          <w:szCs w:val="28"/>
        </w:rPr>
      </w:pPr>
    </w:p>
    <w:p w14:paraId="1827A081" w14:textId="77777777" w:rsidR="00546942" w:rsidRPr="00546942" w:rsidRDefault="00546942" w:rsidP="00546942">
      <w:pPr>
        <w:spacing w:after="0" w:line="240" w:lineRule="auto"/>
        <w:jc w:val="both"/>
        <w:rPr>
          <w:rFonts w:ascii="Times New Roman" w:hAnsi="Times New Roman"/>
          <w:sz w:val="28"/>
          <w:szCs w:val="28"/>
        </w:rPr>
      </w:pPr>
    </w:p>
    <w:p w14:paraId="1827A082" w14:textId="77777777" w:rsidR="00660370" w:rsidRPr="00546942" w:rsidRDefault="00316BE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La Sala Plena de la Corte Constitucional, en ejercicio de sus atribuciones constitucionales y legales, en especial las previstas en el artículo 241, numeral 4 de la Constitución Política, y cumplidos todos los trámites y requisitos contemplados en el Decreto 2067 de 1991, </w:t>
      </w:r>
      <w:r w:rsidR="004D353E" w:rsidRPr="00546942">
        <w:rPr>
          <w:rFonts w:ascii="Times New Roman" w:hAnsi="Times New Roman"/>
          <w:sz w:val="28"/>
          <w:szCs w:val="28"/>
        </w:rPr>
        <w:t xml:space="preserve">profiere la presente sentencia. </w:t>
      </w:r>
    </w:p>
    <w:p w14:paraId="1827A083" w14:textId="77777777" w:rsidR="00316BEC" w:rsidRPr="00546942" w:rsidRDefault="00316BEC" w:rsidP="00546942">
      <w:pPr>
        <w:spacing w:after="0" w:line="240" w:lineRule="auto"/>
        <w:jc w:val="both"/>
        <w:rPr>
          <w:rFonts w:ascii="Times New Roman" w:hAnsi="Times New Roman"/>
          <w:b/>
          <w:sz w:val="28"/>
          <w:szCs w:val="28"/>
        </w:rPr>
      </w:pPr>
    </w:p>
    <w:p w14:paraId="1827A084" w14:textId="77777777" w:rsidR="00316BEC" w:rsidRPr="00546942" w:rsidRDefault="00B37F61" w:rsidP="00546942">
      <w:pPr>
        <w:spacing w:after="0" w:line="240" w:lineRule="auto"/>
        <w:jc w:val="both"/>
        <w:rPr>
          <w:rFonts w:ascii="Times New Roman" w:hAnsi="Times New Roman"/>
          <w:b/>
          <w:sz w:val="28"/>
          <w:szCs w:val="28"/>
          <w:vertAlign w:val="superscript"/>
        </w:rPr>
      </w:pPr>
      <w:r w:rsidRPr="00546942">
        <w:rPr>
          <w:rFonts w:ascii="Times New Roman" w:hAnsi="Times New Roman"/>
          <w:b/>
          <w:sz w:val="28"/>
          <w:szCs w:val="28"/>
        </w:rPr>
        <w:t>I. ANTECEDENTES</w:t>
      </w:r>
    </w:p>
    <w:p w14:paraId="1827A085" w14:textId="77777777" w:rsidR="00316BEC" w:rsidRPr="00546942" w:rsidRDefault="00316BEC" w:rsidP="00546942">
      <w:pPr>
        <w:spacing w:after="0" w:line="240" w:lineRule="auto"/>
        <w:jc w:val="both"/>
        <w:rPr>
          <w:rFonts w:ascii="Times New Roman" w:hAnsi="Times New Roman"/>
          <w:b/>
          <w:sz w:val="28"/>
          <w:szCs w:val="28"/>
        </w:rPr>
      </w:pPr>
    </w:p>
    <w:p w14:paraId="1827A086" w14:textId="77777777" w:rsidR="00F75B37" w:rsidRPr="00546942" w:rsidRDefault="00316BE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1. Los ciudadanos </w:t>
      </w:r>
      <w:r w:rsidR="00F75B37" w:rsidRPr="00546942">
        <w:rPr>
          <w:rFonts w:ascii="Times New Roman" w:hAnsi="Times New Roman"/>
          <w:bCs/>
          <w:sz w:val="28"/>
          <w:szCs w:val="28"/>
          <w:lang w:val="es-ES_tradnl"/>
        </w:rPr>
        <w:t>José David Riveros Namen (D-</w:t>
      </w:r>
      <w:r w:rsidR="005A408E" w:rsidRPr="00546942">
        <w:rPr>
          <w:rFonts w:ascii="Times New Roman" w:hAnsi="Times New Roman"/>
          <w:bCs/>
          <w:sz w:val="28"/>
          <w:szCs w:val="28"/>
          <w:lang w:val="es-ES_tradnl"/>
        </w:rPr>
        <w:t>12841), Gustavo Gallón Giraldo, Juan Carlos Ospina</w:t>
      </w:r>
      <w:r w:rsidR="00FB6EAA" w:rsidRPr="00546942">
        <w:rPr>
          <w:rFonts w:ascii="Times New Roman" w:hAnsi="Times New Roman"/>
          <w:bCs/>
          <w:sz w:val="28"/>
          <w:szCs w:val="28"/>
          <w:lang w:val="es-ES_tradnl"/>
        </w:rPr>
        <w:t xml:space="preserve"> Rendón, Jorge Abril Maldonado -Comisión Colombiana de Juristas-</w:t>
      </w:r>
      <w:r w:rsidR="00081280" w:rsidRPr="00546942">
        <w:rPr>
          <w:rFonts w:ascii="Times New Roman" w:hAnsi="Times New Roman"/>
          <w:bCs/>
          <w:sz w:val="28"/>
          <w:szCs w:val="28"/>
          <w:lang w:val="es-ES_tradnl"/>
        </w:rPr>
        <w:t xml:space="preserve"> </w:t>
      </w:r>
      <w:r w:rsidR="005A408E" w:rsidRPr="00546942">
        <w:rPr>
          <w:rFonts w:ascii="Times New Roman" w:hAnsi="Times New Roman"/>
          <w:bCs/>
          <w:sz w:val="28"/>
          <w:szCs w:val="28"/>
          <w:lang w:val="es-ES_tradnl"/>
        </w:rPr>
        <w:t>y Rodrigo Uprimny Yepes, Diana Isabel Güiza Gómez, Irina Alejandra Junieles Acosta, Daniel Marín Ló</w:t>
      </w:r>
      <w:r w:rsidR="002C769D" w:rsidRPr="00546942">
        <w:rPr>
          <w:rFonts w:ascii="Times New Roman" w:hAnsi="Times New Roman"/>
          <w:bCs/>
          <w:sz w:val="28"/>
          <w:szCs w:val="28"/>
          <w:lang w:val="es-ES_tradnl"/>
        </w:rPr>
        <w:t>pez y Hobeth Martínez Carrillo (Dejusticia)</w:t>
      </w:r>
      <w:r w:rsidR="005A408E" w:rsidRPr="00546942">
        <w:rPr>
          <w:rFonts w:ascii="Times New Roman" w:hAnsi="Times New Roman"/>
          <w:b/>
          <w:bCs/>
          <w:sz w:val="28"/>
          <w:szCs w:val="28"/>
          <w:lang w:val="es-ES_tradnl"/>
        </w:rPr>
        <w:t xml:space="preserve"> </w:t>
      </w:r>
      <w:r w:rsidR="005A408E" w:rsidRPr="00546942">
        <w:rPr>
          <w:rFonts w:ascii="Times New Roman" w:hAnsi="Times New Roman"/>
          <w:bCs/>
          <w:sz w:val="28"/>
          <w:szCs w:val="28"/>
          <w:lang w:val="es-ES_tradnl"/>
        </w:rPr>
        <w:t>(</w:t>
      </w:r>
      <w:r w:rsidR="00F75B37" w:rsidRPr="00546942">
        <w:rPr>
          <w:rFonts w:ascii="Times New Roman" w:hAnsi="Times New Roman"/>
          <w:bCs/>
          <w:sz w:val="28"/>
          <w:szCs w:val="28"/>
          <w:lang w:val="es-ES_tradnl"/>
        </w:rPr>
        <w:t>D-</w:t>
      </w:r>
      <w:r w:rsidR="005A408E" w:rsidRPr="00546942">
        <w:rPr>
          <w:rFonts w:ascii="Times New Roman" w:hAnsi="Times New Roman"/>
          <w:bCs/>
          <w:sz w:val="28"/>
          <w:szCs w:val="28"/>
          <w:lang w:val="es-ES_tradnl"/>
        </w:rPr>
        <w:t>12844)</w:t>
      </w:r>
      <w:r w:rsidRPr="00546942">
        <w:rPr>
          <w:rFonts w:ascii="Times New Roman" w:hAnsi="Times New Roman"/>
          <w:sz w:val="28"/>
          <w:szCs w:val="28"/>
        </w:rPr>
        <w:t xml:space="preserve">, en ejercicio de la acción pública de inconstitucionalidad consagrada en los artículos 241 y 242 de la Constitución Política, </w:t>
      </w:r>
      <w:r w:rsidR="00F75B37" w:rsidRPr="00546942">
        <w:rPr>
          <w:rFonts w:ascii="Times New Roman" w:hAnsi="Times New Roman"/>
          <w:sz w:val="28"/>
          <w:szCs w:val="28"/>
        </w:rPr>
        <w:t>presentaron demandas de inconstitucionalidad contra los artículos 1</w:t>
      </w:r>
      <w:r w:rsidR="003A2E02" w:rsidRPr="00546942">
        <w:rPr>
          <w:rFonts w:ascii="Times New Roman" w:hAnsi="Times New Roman"/>
          <w:sz w:val="28"/>
          <w:szCs w:val="28"/>
        </w:rPr>
        <w:t xml:space="preserve"> (parcial)</w:t>
      </w:r>
      <w:r w:rsidR="00F75B37" w:rsidRPr="00546942">
        <w:rPr>
          <w:rFonts w:ascii="Times New Roman" w:hAnsi="Times New Roman"/>
          <w:sz w:val="28"/>
          <w:szCs w:val="28"/>
        </w:rPr>
        <w:t xml:space="preserve"> literal </w:t>
      </w:r>
      <w:r w:rsidR="003A2E02" w:rsidRPr="00546942">
        <w:rPr>
          <w:rFonts w:ascii="Times New Roman" w:hAnsi="Times New Roman"/>
          <w:sz w:val="28"/>
          <w:szCs w:val="28"/>
        </w:rPr>
        <w:t>g.</w:t>
      </w:r>
      <w:r w:rsidR="00F75B37" w:rsidRPr="00546942">
        <w:rPr>
          <w:rFonts w:ascii="Times New Roman" w:hAnsi="Times New Roman"/>
          <w:sz w:val="28"/>
          <w:szCs w:val="28"/>
        </w:rPr>
        <w:t>, 11 parágrafo 2° (parcial), 54 (parcial) y 75 de la Ley 1922 de 2018 “</w:t>
      </w:r>
      <w:r w:rsidR="00F75B37" w:rsidRPr="00546942">
        <w:rPr>
          <w:rFonts w:ascii="Times New Roman" w:hAnsi="Times New Roman"/>
          <w:i/>
          <w:sz w:val="28"/>
          <w:szCs w:val="28"/>
        </w:rPr>
        <w:t xml:space="preserve">Por medio de la cual se adoptan unas reglas de procedimiento para la </w:t>
      </w:r>
      <w:r w:rsidR="00F75B37" w:rsidRPr="00546942">
        <w:rPr>
          <w:rFonts w:ascii="Times New Roman" w:hAnsi="Times New Roman"/>
          <w:i/>
          <w:sz w:val="28"/>
          <w:szCs w:val="28"/>
        </w:rPr>
        <w:lastRenderedPageBreak/>
        <w:t>Jurisdicción Especial para la Paz”</w:t>
      </w:r>
      <w:r w:rsidR="00F75B37" w:rsidRPr="00546942">
        <w:rPr>
          <w:rFonts w:ascii="Times New Roman" w:hAnsi="Times New Roman"/>
          <w:sz w:val="28"/>
          <w:szCs w:val="28"/>
        </w:rPr>
        <w:t>; y el artículo 502 de la Ley 906 de 2004 “</w:t>
      </w:r>
      <w:r w:rsidR="00F75B37" w:rsidRPr="00546942">
        <w:rPr>
          <w:rFonts w:ascii="Times New Roman" w:hAnsi="Times New Roman"/>
          <w:i/>
          <w:sz w:val="28"/>
          <w:szCs w:val="28"/>
        </w:rPr>
        <w:t>Por la cual se expide el Código de Procedimiento Penal”</w:t>
      </w:r>
      <w:r w:rsidR="00F75B37" w:rsidRPr="00546942">
        <w:rPr>
          <w:rFonts w:ascii="Times New Roman" w:hAnsi="Times New Roman"/>
          <w:sz w:val="28"/>
          <w:szCs w:val="28"/>
        </w:rPr>
        <w:t xml:space="preserve">. </w:t>
      </w:r>
    </w:p>
    <w:p w14:paraId="1827A087" w14:textId="77777777" w:rsidR="00C95340" w:rsidRPr="00546942" w:rsidRDefault="00C95340" w:rsidP="00546942">
      <w:pPr>
        <w:spacing w:after="0" w:line="240" w:lineRule="auto"/>
        <w:jc w:val="both"/>
        <w:rPr>
          <w:rFonts w:ascii="Times New Roman" w:hAnsi="Times New Roman"/>
          <w:sz w:val="28"/>
          <w:szCs w:val="28"/>
        </w:rPr>
      </w:pPr>
    </w:p>
    <w:p w14:paraId="1827A088" w14:textId="77777777" w:rsidR="00C95340" w:rsidRPr="00546942" w:rsidRDefault="00C95340" w:rsidP="00546942">
      <w:pPr>
        <w:spacing w:after="0" w:line="240" w:lineRule="auto"/>
        <w:jc w:val="both"/>
        <w:rPr>
          <w:rFonts w:ascii="Times New Roman" w:hAnsi="Times New Roman"/>
          <w:sz w:val="28"/>
          <w:szCs w:val="28"/>
        </w:rPr>
      </w:pPr>
      <w:r w:rsidRPr="00546942">
        <w:rPr>
          <w:rFonts w:ascii="Times New Roman" w:hAnsi="Times New Roman"/>
          <w:sz w:val="28"/>
          <w:szCs w:val="28"/>
        </w:rPr>
        <w:t>2. El día 1</w:t>
      </w:r>
      <w:r w:rsidR="00727AF8" w:rsidRPr="00546942">
        <w:rPr>
          <w:rFonts w:ascii="Times New Roman" w:hAnsi="Times New Roman"/>
          <w:sz w:val="28"/>
          <w:szCs w:val="28"/>
        </w:rPr>
        <w:t>°</w:t>
      </w:r>
      <w:r w:rsidRPr="00546942">
        <w:rPr>
          <w:rFonts w:ascii="Times New Roman" w:hAnsi="Times New Roman"/>
          <w:sz w:val="28"/>
          <w:szCs w:val="28"/>
        </w:rPr>
        <w:t xml:space="preserve"> de agosto de</w:t>
      </w:r>
      <w:r w:rsidR="005613F3" w:rsidRPr="00546942">
        <w:rPr>
          <w:rFonts w:ascii="Times New Roman" w:hAnsi="Times New Roman"/>
          <w:sz w:val="28"/>
          <w:szCs w:val="28"/>
        </w:rPr>
        <w:t xml:space="preserve"> </w:t>
      </w:r>
      <w:r w:rsidR="00B37F61" w:rsidRPr="00546942">
        <w:rPr>
          <w:rFonts w:ascii="Times New Roman" w:hAnsi="Times New Roman"/>
          <w:sz w:val="28"/>
          <w:szCs w:val="28"/>
        </w:rPr>
        <w:t>2018</w:t>
      </w:r>
      <w:r w:rsidR="00797CF2" w:rsidRPr="00546942">
        <w:rPr>
          <w:rFonts w:ascii="Times New Roman" w:hAnsi="Times New Roman"/>
          <w:sz w:val="28"/>
          <w:szCs w:val="28"/>
        </w:rPr>
        <w:t xml:space="preserve">, la Sala Plena decidió acumular ambas demandas, y se repartieron al ponente de </w:t>
      </w:r>
      <w:r w:rsidRPr="00546942">
        <w:rPr>
          <w:rFonts w:ascii="Times New Roman" w:hAnsi="Times New Roman"/>
          <w:sz w:val="28"/>
          <w:szCs w:val="28"/>
        </w:rPr>
        <w:t>conformidad con lo dispuesto en los artículos 3 y 5 del Decreto Ley 2067 de 1991</w:t>
      </w:r>
      <w:r w:rsidR="00727AF8" w:rsidRPr="00546942">
        <w:rPr>
          <w:rStyle w:val="Refdenotaalpie"/>
          <w:rFonts w:ascii="Times New Roman" w:hAnsi="Times New Roman"/>
          <w:sz w:val="28"/>
          <w:szCs w:val="28"/>
        </w:rPr>
        <w:footnoteReference w:id="1"/>
      </w:r>
      <w:r w:rsidR="00727AF8" w:rsidRPr="00546942">
        <w:rPr>
          <w:rFonts w:ascii="Times New Roman" w:hAnsi="Times New Roman"/>
          <w:sz w:val="28"/>
          <w:szCs w:val="28"/>
        </w:rPr>
        <w:t xml:space="preserve">. </w:t>
      </w:r>
    </w:p>
    <w:p w14:paraId="1827A089" w14:textId="77777777" w:rsidR="00316BEC" w:rsidRPr="00546942" w:rsidRDefault="00316BEC" w:rsidP="00546942">
      <w:pPr>
        <w:spacing w:after="0" w:line="240" w:lineRule="auto"/>
        <w:jc w:val="both"/>
        <w:rPr>
          <w:rFonts w:ascii="Times New Roman" w:hAnsi="Times New Roman"/>
          <w:sz w:val="28"/>
          <w:szCs w:val="28"/>
        </w:rPr>
      </w:pPr>
    </w:p>
    <w:p w14:paraId="1827A08A" w14:textId="77777777" w:rsidR="00316BEC" w:rsidRPr="00546942" w:rsidRDefault="00C95340" w:rsidP="00546942">
      <w:pPr>
        <w:spacing w:after="0" w:line="240" w:lineRule="auto"/>
        <w:jc w:val="both"/>
        <w:rPr>
          <w:rFonts w:ascii="Times New Roman" w:hAnsi="Times New Roman"/>
          <w:sz w:val="28"/>
          <w:szCs w:val="28"/>
        </w:rPr>
      </w:pPr>
      <w:r w:rsidRPr="00546942">
        <w:rPr>
          <w:rFonts w:ascii="Times New Roman" w:hAnsi="Times New Roman"/>
          <w:sz w:val="28"/>
          <w:szCs w:val="28"/>
        </w:rPr>
        <w:t>3</w:t>
      </w:r>
      <w:r w:rsidR="00316BEC" w:rsidRPr="00546942">
        <w:rPr>
          <w:rFonts w:ascii="Times New Roman" w:hAnsi="Times New Roman"/>
          <w:sz w:val="28"/>
          <w:szCs w:val="28"/>
        </w:rPr>
        <w:t xml:space="preserve">. Por medio de </w:t>
      </w:r>
      <w:r w:rsidR="00797CF2" w:rsidRPr="00546942">
        <w:rPr>
          <w:rFonts w:ascii="Times New Roman" w:hAnsi="Times New Roman"/>
          <w:sz w:val="28"/>
          <w:szCs w:val="28"/>
        </w:rPr>
        <w:t>a</w:t>
      </w:r>
      <w:r w:rsidR="00316BEC" w:rsidRPr="00546942">
        <w:rPr>
          <w:rFonts w:ascii="Times New Roman" w:hAnsi="Times New Roman"/>
          <w:sz w:val="28"/>
          <w:szCs w:val="28"/>
        </w:rPr>
        <w:t>uto del</w:t>
      </w:r>
      <w:r w:rsidR="00727AF8" w:rsidRPr="00546942">
        <w:rPr>
          <w:rFonts w:ascii="Times New Roman" w:hAnsi="Times New Roman"/>
          <w:sz w:val="28"/>
          <w:szCs w:val="28"/>
        </w:rPr>
        <w:t xml:space="preserve"> 21</w:t>
      </w:r>
      <w:r w:rsidR="00F75B37" w:rsidRPr="00546942">
        <w:rPr>
          <w:rFonts w:ascii="Times New Roman" w:hAnsi="Times New Roman"/>
          <w:sz w:val="28"/>
          <w:szCs w:val="28"/>
        </w:rPr>
        <w:t xml:space="preserve"> de agosto</w:t>
      </w:r>
      <w:r w:rsidR="002F55E9" w:rsidRPr="00546942">
        <w:rPr>
          <w:rFonts w:ascii="Times New Roman" w:hAnsi="Times New Roman"/>
          <w:sz w:val="28"/>
          <w:szCs w:val="28"/>
        </w:rPr>
        <w:t xml:space="preserve"> de</w:t>
      </w:r>
      <w:r w:rsidR="00316BEC" w:rsidRPr="00546942">
        <w:rPr>
          <w:rFonts w:ascii="Times New Roman" w:hAnsi="Times New Roman"/>
          <w:sz w:val="28"/>
          <w:szCs w:val="28"/>
        </w:rPr>
        <w:t xml:space="preserve"> dos mil </w:t>
      </w:r>
      <w:r w:rsidR="00F75B37" w:rsidRPr="00546942">
        <w:rPr>
          <w:rFonts w:ascii="Times New Roman" w:hAnsi="Times New Roman"/>
          <w:sz w:val="28"/>
          <w:szCs w:val="28"/>
        </w:rPr>
        <w:t>2018</w:t>
      </w:r>
      <w:r w:rsidR="00316BEC" w:rsidRPr="00546942">
        <w:rPr>
          <w:rFonts w:ascii="Times New Roman" w:hAnsi="Times New Roman"/>
          <w:sz w:val="28"/>
          <w:szCs w:val="28"/>
        </w:rPr>
        <w:t xml:space="preserve"> </w:t>
      </w:r>
      <w:r w:rsidR="00F75B37" w:rsidRPr="00546942">
        <w:rPr>
          <w:rFonts w:ascii="Times New Roman" w:hAnsi="Times New Roman"/>
          <w:sz w:val="28"/>
          <w:szCs w:val="28"/>
        </w:rPr>
        <w:t>se dispuso la admisión de las demandas y</w:t>
      </w:r>
      <w:r w:rsidR="005613F3" w:rsidRPr="00546942">
        <w:rPr>
          <w:rFonts w:ascii="Times New Roman" w:hAnsi="Times New Roman"/>
          <w:sz w:val="28"/>
          <w:szCs w:val="28"/>
        </w:rPr>
        <w:t xml:space="preserve"> en virtud de los artículos 244 de la Constitución Política y 11 del Decreto Ley 2067 de 1991,</w:t>
      </w:r>
      <w:r w:rsidR="00F75B37" w:rsidRPr="00546942">
        <w:rPr>
          <w:rFonts w:ascii="Times New Roman" w:hAnsi="Times New Roman"/>
          <w:sz w:val="28"/>
          <w:szCs w:val="28"/>
        </w:rPr>
        <w:t xml:space="preserve"> se ordenó correr traslado al Procurador General de la Nación, con la finalidad de que rindiera el concepto de que trata el artículo 278.5 de la Constitución Política y se comunicó del inicio del proceso al Presidente de la República, al Presidente del Congreso y a los Ministerios de Justicia y del Derecho, del Interior y de Defensa Nacional</w:t>
      </w:r>
      <w:r w:rsidR="00C54424" w:rsidRPr="00546942">
        <w:rPr>
          <w:rFonts w:ascii="Times New Roman" w:hAnsi="Times New Roman"/>
          <w:sz w:val="28"/>
          <w:szCs w:val="28"/>
        </w:rPr>
        <w:t>.</w:t>
      </w:r>
    </w:p>
    <w:p w14:paraId="1827A08B" w14:textId="77777777" w:rsidR="00316BEC" w:rsidRPr="00546942" w:rsidRDefault="00316BEC" w:rsidP="00546942">
      <w:pPr>
        <w:spacing w:after="0" w:line="240" w:lineRule="auto"/>
        <w:jc w:val="both"/>
        <w:rPr>
          <w:rFonts w:ascii="Times New Roman" w:hAnsi="Times New Roman"/>
          <w:sz w:val="28"/>
          <w:szCs w:val="28"/>
        </w:rPr>
      </w:pPr>
    </w:p>
    <w:p w14:paraId="1827A08C" w14:textId="77777777" w:rsidR="00316BEC" w:rsidRPr="00546942" w:rsidRDefault="00D6179E" w:rsidP="00546942">
      <w:pPr>
        <w:spacing w:after="0" w:line="240" w:lineRule="auto"/>
        <w:jc w:val="both"/>
        <w:rPr>
          <w:rFonts w:ascii="Times New Roman" w:hAnsi="Times New Roman"/>
          <w:sz w:val="28"/>
          <w:szCs w:val="28"/>
        </w:rPr>
      </w:pPr>
      <w:r w:rsidRPr="00546942">
        <w:rPr>
          <w:rFonts w:ascii="Times New Roman" w:hAnsi="Times New Roman"/>
          <w:sz w:val="28"/>
          <w:szCs w:val="28"/>
        </w:rPr>
        <w:t>E</w:t>
      </w:r>
      <w:r w:rsidR="00316BEC" w:rsidRPr="00546942">
        <w:rPr>
          <w:rFonts w:ascii="Times New Roman" w:hAnsi="Times New Roman"/>
          <w:sz w:val="28"/>
          <w:szCs w:val="28"/>
        </w:rPr>
        <w:t xml:space="preserve">n la misma decisión se invitó a la </w:t>
      </w:r>
      <w:r w:rsidR="00C54424" w:rsidRPr="00546942">
        <w:rPr>
          <w:rFonts w:ascii="Times New Roman" w:hAnsi="Times New Roman"/>
          <w:sz w:val="28"/>
          <w:szCs w:val="28"/>
        </w:rPr>
        <w:t xml:space="preserve">Presidencia de la Jurisdicción Especial para la Paz (JEP); al Instituto Colombiano de Derecho Procesal; </w:t>
      </w:r>
      <w:r w:rsidR="00C54424" w:rsidRPr="00546942">
        <w:rPr>
          <w:rFonts w:ascii="Times New Roman" w:hAnsi="Times New Roman"/>
          <w:sz w:val="28"/>
          <w:szCs w:val="28"/>
          <w:lang w:val="es-ES"/>
        </w:rPr>
        <w:t>a </w:t>
      </w:r>
      <w:r w:rsidR="00C54424" w:rsidRPr="00546942">
        <w:rPr>
          <w:rFonts w:ascii="Times New Roman" w:hAnsi="Times New Roman"/>
          <w:sz w:val="28"/>
          <w:szCs w:val="28"/>
          <w:lang w:val="es-ES_tradnl"/>
        </w:rPr>
        <w:t xml:space="preserve">la Mesa Nacional de Participación Efectiva de las Víctimas; a la Fundación Víctimas Visibles; </w:t>
      </w:r>
      <w:r w:rsidR="00C54424" w:rsidRPr="00546942">
        <w:rPr>
          <w:rFonts w:ascii="Times New Roman" w:hAnsi="Times New Roman"/>
          <w:sz w:val="28"/>
          <w:szCs w:val="28"/>
        </w:rPr>
        <w:t xml:space="preserve">a la Asociación de Oficiales Retirados de las Fuerzas Militares (ACORE); a la Comisión de Seguimiento, Impulso y Verificación de la Implementación del Acuerdo Final; </w:t>
      </w:r>
      <w:r w:rsidR="00C54424" w:rsidRPr="00546942">
        <w:rPr>
          <w:rFonts w:ascii="Times New Roman" w:hAnsi="Times New Roman"/>
          <w:sz w:val="28"/>
          <w:szCs w:val="28"/>
          <w:lang w:val="es-ES"/>
        </w:rPr>
        <w:t xml:space="preserve">a la Academia Colombiana de Derecho Internacional (ACCOLDI); </w:t>
      </w:r>
      <w:r w:rsidR="00C54424" w:rsidRPr="00546942">
        <w:rPr>
          <w:rFonts w:ascii="Times New Roman" w:hAnsi="Times New Roman"/>
          <w:sz w:val="28"/>
          <w:szCs w:val="28"/>
        </w:rPr>
        <w:t xml:space="preserve">al Centro Internacional para la Justicia Transicional (ICTJ); a la oficina del Alto Comisionado de las Naciones Unidas para los Derechos Humanos (ACNUDH), y a los Decanos de la Facultad de Derecho de la Universidad de los Andes, Libre de Colombia, Pontificia Universidad Javeriana, Nacional de Colombia, de Caldas y de Manizales; al Centro de Investigación en Filosofía y Derecho de la Universidad Externado de Colombia y a la Facultad de Jurisprudencia de la Universidad del Rosario, </w:t>
      </w:r>
      <w:r w:rsidR="00316BEC" w:rsidRPr="00546942">
        <w:rPr>
          <w:rFonts w:ascii="Times New Roman" w:hAnsi="Times New Roman"/>
          <w:sz w:val="28"/>
          <w:szCs w:val="28"/>
        </w:rPr>
        <w:t>para que ofrecieran su concepto sobre la</w:t>
      </w:r>
      <w:r w:rsidR="00C54424" w:rsidRPr="00546942">
        <w:rPr>
          <w:rFonts w:ascii="Times New Roman" w:hAnsi="Times New Roman"/>
          <w:sz w:val="28"/>
          <w:szCs w:val="28"/>
        </w:rPr>
        <w:t xml:space="preserve">s demandas </w:t>
      </w:r>
      <w:r w:rsidR="00316BEC" w:rsidRPr="00546942">
        <w:rPr>
          <w:rFonts w:ascii="Times New Roman" w:hAnsi="Times New Roman"/>
          <w:sz w:val="28"/>
          <w:szCs w:val="28"/>
        </w:rPr>
        <w:t>estudiada</w:t>
      </w:r>
      <w:r w:rsidR="00C54424" w:rsidRPr="00546942">
        <w:rPr>
          <w:rFonts w:ascii="Times New Roman" w:hAnsi="Times New Roman"/>
          <w:sz w:val="28"/>
          <w:szCs w:val="28"/>
        </w:rPr>
        <w:t>s</w:t>
      </w:r>
      <w:r w:rsidR="00316BEC" w:rsidRPr="00546942">
        <w:rPr>
          <w:rFonts w:ascii="Times New Roman" w:hAnsi="Times New Roman"/>
          <w:sz w:val="28"/>
          <w:szCs w:val="28"/>
        </w:rPr>
        <w:t>.</w:t>
      </w:r>
    </w:p>
    <w:p w14:paraId="1827A08D" w14:textId="77777777" w:rsidR="00316BEC" w:rsidRPr="00546942" w:rsidRDefault="00316BEC" w:rsidP="00546942">
      <w:pPr>
        <w:spacing w:after="0" w:line="240" w:lineRule="auto"/>
        <w:jc w:val="both"/>
        <w:rPr>
          <w:rFonts w:ascii="Times New Roman" w:hAnsi="Times New Roman"/>
          <w:sz w:val="28"/>
          <w:szCs w:val="28"/>
        </w:rPr>
      </w:pPr>
    </w:p>
    <w:p w14:paraId="1827A08E" w14:textId="77777777" w:rsidR="0018140A" w:rsidRPr="00546942" w:rsidRDefault="0018140A" w:rsidP="00546942">
      <w:pPr>
        <w:pStyle w:val="Textoindependiente"/>
        <w:shd w:val="clear" w:color="auto" w:fill="FFFFFF"/>
        <w:spacing w:after="0"/>
        <w:ind w:right="-91"/>
        <w:rPr>
          <w:szCs w:val="28"/>
        </w:rPr>
      </w:pPr>
      <w:r w:rsidRPr="00546942">
        <w:rPr>
          <w:szCs w:val="28"/>
        </w:rPr>
        <w:t xml:space="preserve">4. </w:t>
      </w:r>
      <w:r w:rsidR="00AF0F3B" w:rsidRPr="00546942">
        <w:rPr>
          <w:szCs w:val="28"/>
        </w:rPr>
        <w:t xml:space="preserve">Mediante </w:t>
      </w:r>
      <w:r w:rsidRPr="00546942">
        <w:rPr>
          <w:szCs w:val="28"/>
        </w:rPr>
        <w:t xml:space="preserve">de auto del 21 de febrero de 2018, el Magistrado sustanciador en el presente asunto ordenó la práctica de una inspección judicial, providencia en la que se dispuso: </w:t>
      </w:r>
    </w:p>
    <w:p w14:paraId="1827A08F" w14:textId="77777777" w:rsidR="0018140A" w:rsidRPr="00546942" w:rsidRDefault="0018140A" w:rsidP="00546942">
      <w:pPr>
        <w:pStyle w:val="Textoindependiente"/>
        <w:shd w:val="clear" w:color="auto" w:fill="FFFFFF"/>
        <w:spacing w:after="0"/>
        <w:ind w:right="-91"/>
        <w:rPr>
          <w:szCs w:val="28"/>
        </w:rPr>
      </w:pPr>
    </w:p>
    <w:p w14:paraId="1827A090" w14:textId="77777777" w:rsidR="0018140A" w:rsidRPr="00546942" w:rsidRDefault="0018140A" w:rsidP="00546942">
      <w:pPr>
        <w:pStyle w:val="Textoindependiente"/>
        <w:shd w:val="clear" w:color="auto" w:fill="FFFFFF"/>
        <w:spacing w:after="0"/>
        <w:ind w:left="567" w:right="-91"/>
        <w:rPr>
          <w:i/>
          <w:szCs w:val="28"/>
          <w:shd w:val="clear" w:color="auto" w:fill="FFFFFF"/>
        </w:rPr>
      </w:pPr>
      <w:r w:rsidRPr="00546942">
        <w:rPr>
          <w:i/>
          <w:szCs w:val="28"/>
        </w:rPr>
        <w:t xml:space="preserve">“(…) </w:t>
      </w:r>
      <w:r w:rsidRPr="00546942">
        <w:rPr>
          <w:i/>
          <w:szCs w:val="28"/>
          <w:shd w:val="clear" w:color="auto" w:fill="FFFFFF"/>
        </w:rPr>
        <w:t xml:space="preserve">el examen de los documentos legislativos que reposen en la Secretaria General de la Cámara de Representantes y en la Secretaria General del Senado de la República a fin de precisar algunos aspectos relativos al trámite impartido al proyecto de Ley objeto de examen. </w:t>
      </w:r>
    </w:p>
    <w:p w14:paraId="1827A091" w14:textId="77777777" w:rsidR="0018140A" w:rsidRPr="00546942" w:rsidRDefault="0018140A" w:rsidP="00546942">
      <w:pPr>
        <w:overflowPunct w:val="0"/>
        <w:autoSpaceDE w:val="0"/>
        <w:autoSpaceDN w:val="0"/>
        <w:adjustRightInd w:val="0"/>
        <w:spacing w:after="0" w:line="240" w:lineRule="auto"/>
        <w:ind w:left="567" w:right="-91"/>
        <w:jc w:val="both"/>
        <w:textAlignment w:val="baseline"/>
        <w:rPr>
          <w:rFonts w:ascii="Times New Roman" w:hAnsi="Times New Roman"/>
          <w:i/>
          <w:sz w:val="28"/>
          <w:szCs w:val="28"/>
          <w:shd w:val="clear" w:color="auto" w:fill="FFFFFF"/>
        </w:rPr>
      </w:pPr>
    </w:p>
    <w:p w14:paraId="1827A092" w14:textId="77777777" w:rsidR="0018140A" w:rsidRPr="00546942" w:rsidRDefault="0018140A" w:rsidP="00546942">
      <w:pPr>
        <w:overflowPunct w:val="0"/>
        <w:autoSpaceDE w:val="0"/>
        <w:autoSpaceDN w:val="0"/>
        <w:adjustRightInd w:val="0"/>
        <w:spacing w:after="0" w:line="240" w:lineRule="auto"/>
        <w:ind w:left="567" w:right="-91"/>
        <w:jc w:val="both"/>
        <w:textAlignment w:val="baseline"/>
        <w:rPr>
          <w:rFonts w:ascii="Times New Roman" w:hAnsi="Times New Roman"/>
          <w:i/>
          <w:sz w:val="28"/>
          <w:szCs w:val="28"/>
          <w:shd w:val="clear" w:color="auto" w:fill="FFFFFF"/>
        </w:rPr>
      </w:pPr>
      <w:r w:rsidRPr="00546942">
        <w:rPr>
          <w:rFonts w:ascii="Times New Roman" w:hAnsi="Times New Roman"/>
          <w:i/>
          <w:sz w:val="28"/>
          <w:szCs w:val="28"/>
          <w:shd w:val="clear" w:color="auto" w:fill="FFFFFF"/>
        </w:rPr>
        <w:t xml:space="preserve">Para ello es procedente disponer la realización de una diligencia en las instalaciones del Congreso de la República con el propósito antes indicado y con la participación de los Secretarios Generales del Senado de la República y de la Cámara de Representantes, o con quienes sean designados por estos y tengan competencia para esos efectos. En dicha audiencia se verificará: </w:t>
      </w:r>
    </w:p>
    <w:p w14:paraId="1827A093" w14:textId="77777777" w:rsidR="0018140A" w:rsidRDefault="0018140A" w:rsidP="00546942">
      <w:pPr>
        <w:overflowPunct w:val="0"/>
        <w:autoSpaceDE w:val="0"/>
        <w:autoSpaceDN w:val="0"/>
        <w:adjustRightInd w:val="0"/>
        <w:spacing w:after="0" w:line="240" w:lineRule="auto"/>
        <w:ind w:left="567" w:right="-91"/>
        <w:jc w:val="both"/>
        <w:textAlignment w:val="baseline"/>
        <w:rPr>
          <w:rFonts w:ascii="Times New Roman" w:hAnsi="Times New Roman"/>
          <w:bCs/>
          <w:i/>
          <w:sz w:val="28"/>
          <w:szCs w:val="28"/>
          <w:lang w:val="es-ES"/>
        </w:rPr>
      </w:pPr>
      <w:r w:rsidRPr="00546942">
        <w:rPr>
          <w:rFonts w:ascii="Times New Roman" w:hAnsi="Times New Roman"/>
          <w:bCs/>
          <w:i/>
          <w:sz w:val="28"/>
          <w:szCs w:val="28"/>
          <w:lang w:val="es-ES"/>
        </w:rPr>
        <w:t>a)</w:t>
      </w:r>
      <w:r w:rsidRPr="00546942">
        <w:rPr>
          <w:rFonts w:ascii="Times New Roman" w:hAnsi="Times New Roman"/>
          <w:bCs/>
          <w:i/>
          <w:sz w:val="28"/>
          <w:szCs w:val="28"/>
          <w:lang w:val="es-ES"/>
        </w:rPr>
        <w:tab/>
        <w:t xml:space="preserve">En forma organizada y según las etapas el trámite legislativo, las gacetas del Congreso en las que consten la totalidad de los antecedentes </w:t>
      </w:r>
      <w:r w:rsidRPr="00546942">
        <w:rPr>
          <w:rFonts w:ascii="Times New Roman" w:hAnsi="Times New Roman"/>
          <w:bCs/>
          <w:i/>
          <w:sz w:val="28"/>
          <w:szCs w:val="28"/>
          <w:lang w:val="es-ES"/>
        </w:rPr>
        <w:lastRenderedPageBreak/>
        <w:t xml:space="preserve">de la Ley 1922 de 2018, así como las actas y fechas de las sesiones y en el evento de que se encuentren pendientes de impresión y aprobación, se consultaran las actas de las cuales dispongan las respectivas secretarías. De lo cual se tomará la respectiva copia para el expediente de constitucionalidad que se tramita en la Corte. </w:t>
      </w:r>
    </w:p>
    <w:p w14:paraId="1827A094" w14:textId="77777777" w:rsidR="00546942" w:rsidRPr="00546942" w:rsidRDefault="00546942" w:rsidP="00546942">
      <w:pPr>
        <w:overflowPunct w:val="0"/>
        <w:autoSpaceDE w:val="0"/>
        <w:autoSpaceDN w:val="0"/>
        <w:adjustRightInd w:val="0"/>
        <w:spacing w:after="0" w:line="240" w:lineRule="auto"/>
        <w:ind w:left="567" w:right="-91"/>
        <w:jc w:val="both"/>
        <w:textAlignment w:val="baseline"/>
        <w:rPr>
          <w:rFonts w:ascii="Times New Roman" w:hAnsi="Times New Roman"/>
          <w:bCs/>
          <w:i/>
          <w:sz w:val="28"/>
          <w:szCs w:val="28"/>
          <w:lang w:val="es-ES"/>
        </w:rPr>
      </w:pPr>
    </w:p>
    <w:p w14:paraId="1827A095" w14:textId="77777777" w:rsidR="0018140A" w:rsidRDefault="0018140A" w:rsidP="00546942">
      <w:pPr>
        <w:overflowPunct w:val="0"/>
        <w:autoSpaceDE w:val="0"/>
        <w:autoSpaceDN w:val="0"/>
        <w:adjustRightInd w:val="0"/>
        <w:spacing w:after="0" w:line="240" w:lineRule="auto"/>
        <w:ind w:left="567" w:right="-91"/>
        <w:jc w:val="both"/>
        <w:textAlignment w:val="baseline"/>
        <w:rPr>
          <w:rFonts w:ascii="Times New Roman" w:hAnsi="Times New Roman"/>
          <w:bCs/>
          <w:i/>
          <w:sz w:val="28"/>
          <w:szCs w:val="28"/>
          <w:lang w:val="es-ES"/>
        </w:rPr>
      </w:pPr>
      <w:r w:rsidRPr="00546942">
        <w:rPr>
          <w:rFonts w:ascii="Times New Roman" w:hAnsi="Times New Roman"/>
          <w:bCs/>
          <w:i/>
          <w:sz w:val="28"/>
          <w:szCs w:val="28"/>
          <w:lang w:val="es-ES"/>
        </w:rPr>
        <w:t>b)</w:t>
      </w:r>
      <w:r w:rsidRPr="00546942">
        <w:rPr>
          <w:rFonts w:ascii="Times New Roman" w:hAnsi="Times New Roman"/>
          <w:bCs/>
          <w:i/>
          <w:sz w:val="28"/>
          <w:szCs w:val="28"/>
          <w:lang w:val="es-ES"/>
        </w:rPr>
        <w:tab/>
        <w:t xml:space="preserve">De manera organizada y concisa deberán ofrecer tanto los números de las gacetas como los folios pertinentes donde repose, desde el inicio el proceso legislativo hasta el final, haciendo especial énfasis en: 1) la radicación del proyecto de ley con la respectiva exposición de motivos, 2) los informes de ponencia con las respectivas propuestas, modificaciones y adiciones, 3) los debates que se hayan cumplido en desarrollo del trámite legislativo, especialmente los que se relacionen con los artículos 11 y 75 de la mencionada ley, su inclusión, debates y votación, y finalmente, 4) toda la documentación respectiva del procedimiento realizado por la comisión accidental de conciliación. </w:t>
      </w:r>
    </w:p>
    <w:p w14:paraId="1827A096" w14:textId="77777777" w:rsidR="00546942" w:rsidRPr="00546942" w:rsidRDefault="00546942" w:rsidP="00546942">
      <w:pPr>
        <w:overflowPunct w:val="0"/>
        <w:autoSpaceDE w:val="0"/>
        <w:autoSpaceDN w:val="0"/>
        <w:adjustRightInd w:val="0"/>
        <w:spacing w:after="0" w:line="240" w:lineRule="auto"/>
        <w:ind w:left="567" w:right="-91"/>
        <w:jc w:val="both"/>
        <w:textAlignment w:val="baseline"/>
        <w:rPr>
          <w:rFonts w:ascii="Times New Roman" w:hAnsi="Times New Roman"/>
          <w:bCs/>
          <w:i/>
          <w:sz w:val="28"/>
          <w:szCs w:val="28"/>
          <w:lang w:val="es-ES"/>
        </w:rPr>
      </w:pPr>
    </w:p>
    <w:p w14:paraId="1827A097" w14:textId="77777777" w:rsidR="0018140A" w:rsidRDefault="0018140A" w:rsidP="00546942">
      <w:pPr>
        <w:overflowPunct w:val="0"/>
        <w:autoSpaceDE w:val="0"/>
        <w:autoSpaceDN w:val="0"/>
        <w:adjustRightInd w:val="0"/>
        <w:spacing w:after="0" w:line="240" w:lineRule="auto"/>
        <w:ind w:left="567" w:right="-91"/>
        <w:jc w:val="both"/>
        <w:textAlignment w:val="baseline"/>
        <w:rPr>
          <w:rFonts w:ascii="Times New Roman" w:hAnsi="Times New Roman"/>
          <w:bCs/>
          <w:i/>
          <w:sz w:val="28"/>
          <w:szCs w:val="28"/>
        </w:rPr>
      </w:pPr>
      <w:r w:rsidRPr="00546942">
        <w:rPr>
          <w:rFonts w:ascii="Times New Roman" w:hAnsi="Times New Roman"/>
          <w:bCs/>
          <w:i/>
          <w:sz w:val="28"/>
          <w:szCs w:val="28"/>
        </w:rPr>
        <w:t>c)</w:t>
      </w:r>
      <w:r w:rsidRPr="00546942">
        <w:rPr>
          <w:rFonts w:ascii="Times New Roman" w:hAnsi="Times New Roman"/>
          <w:bCs/>
          <w:i/>
          <w:sz w:val="28"/>
          <w:szCs w:val="28"/>
        </w:rPr>
        <w:tab/>
        <w:t xml:space="preserve">Certificar en la diligencia respecto de cada uno de los requerimientos del punto anterior su cumplimiento en orden a las exigencias constitucionales (arts. 133, 145, 146, 153, 157, 160 y 161) y el Reglamento del Congreso de la República, además, certificar la totalidad de debates en que se trató el contenido de los artículos 11 y 75 y su votación tal y como se lee en el texto definitivo de la Ley. </w:t>
      </w:r>
    </w:p>
    <w:p w14:paraId="1827A098" w14:textId="77777777" w:rsidR="00546942" w:rsidRPr="00546942" w:rsidRDefault="00546942" w:rsidP="00546942">
      <w:pPr>
        <w:overflowPunct w:val="0"/>
        <w:autoSpaceDE w:val="0"/>
        <w:autoSpaceDN w:val="0"/>
        <w:adjustRightInd w:val="0"/>
        <w:spacing w:after="0" w:line="240" w:lineRule="auto"/>
        <w:ind w:left="567" w:right="-91"/>
        <w:jc w:val="both"/>
        <w:textAlignment w:val="baseline"/>
        <w:rPr>
          <w:rFonts w:ascii="Times New Roman" w:hAnsi="Times New Roman"/>
          <w:bCs/>
          <w:i/>
          <w:sz w:val="28"/>
          <w:szCs w:val="28"/>
        </w:rPr>
      </w:pPr>
    </w:p>
    <w:p w14:paraId="1827A099" w14:textId="77777777" w:rsidR="0018140A" w:rsidRPr="00546942" w:rsidRDefault="0018140A" w:rsidP="00546942">
      <w:pPr>
        <w:overflowPunct w:val="0"/>
        <w:autoSpaceDE w:val="0"/>
        <w:autoSpaceDN w:val="0"/>
        <w:adjustRightInd w:val="0"/>
        <w:spacing w:after="0" w:line="240" w:lineRule="auto"/>
        <w:ind w:left="567" w:right="-91"/>
        <w:jc w:val="both"/>
        <w:textAlignment w:val="baseline"/>
        <w:rPr>
          <w:rFonts w:ascii="Times New Roman" w:hAnsi="Times New Roman"/>
          <w:i/>
          <w:sz w:val="28"/>
          <w:szCs w:val="28"/>
          <w:lang w:val="es-ES"/>
        </w:rPr>
      </w:pPr>
      <w:r w:rsidRPr="00546942">
        <w:rPr>
          <w:rFonts w:ascii="Times New Roman" w:hAnsi="Times New Roman"/>
          <w:i/>
          <w:sz w:val="28"/>
          <w:szCs w:val="28"/>
          <w:lang w:val="es-ES"/>
        </w:rPr>
        <w:t>d) Hacer entrega en la diligencia</w:t>
      </w:r>
      <w:r w:rsidRPr="00546942">
        <w:rPr>
          <w:rFonts w:ascii="Times New Roman" w:hAnsi="Times New Roman"/>
          <w:b/>
          <w:i/>
          <w:sz w:val="28"/>
          <w:szCs w:val="28"/>
          <w:lang w:val="es-ES"/>
        </w:rPr>
        <w:t xml:space="preserve"> </w:t>
      </w:r>
      <w:r w:rsidRPr="00546942">
        <w:rPr>
          <w:rFonts w:ascii="Times New Roman" w:hAnsi="Times New Roman"/>
          <w:i/>
          <w:sz w:val="28"/>
          <w:szCs w:val="28"/>
          <w:lang w:val="es-ES"/>
        </w:rPr>
        <w:t xml:space="preserve">y con destino a este expediente, los videos y grabaciones de todas las sesiones, en comisiones, plenarias y comisiones accidentales donde se hayan registrado integralmente los trámites legislativos que conformaron el procedimiento de la Ley 1922 de 2018. Ello con el respectivo índice, debidamente organizadas y en atención al orden cronológico del procedimiento legislativo”. </w:t>
      </w:r>
    </w:p>
    <w:p w14:paraId="1827A09A" w14:textId="77777777" w:rsidR="0018140A" w:rsidRPr="00546942" w:rsidRDefault="0018140A" w:rsidP="00546942">
      <w:pPr>
        <w:spacing w:after="0" w:line="240" w:lineRule="auto"/>
        <w:jc w:val="both"/>
        <w:rPr>
          <w:rFonts w:ascii="Times New Roman" w:hAnsi="Times New Roman"/>
          <w:sz w:val="28"/>
          <w:szCs w:val="28"/>
        </w:rPr>
      </w:pPr>
    </w:p>
    <w:p w14:paraId="1827A09B" w14:textId="77777777" w:rsidR="0018140A" w:rsidRPr="00546942" w:rsidRDefault="0018140A"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desarrollo de la mencionada inspección se obtuvieron las siguientes pruebas documentales: </w:t>
      </w:r>
    </w:p>
    <w:p w14:paraId="1827A09C" w14:textId="77777777" w:rsidR="00F7374C" w:rsidRPr="00546942" w:rsidRDefault="00F7374C" w:rsidP="00546942">
      <w:pPr>
        <w:spacing w:after="0" w:line="240" w:lineRule="auto"/>
        <w:jc w:val="both"/>
        <w:rPr>
          <w:rFonts w:ascii="Times New Roman" w:hAnsi="Times New Roman"/>
          <w:sz w:val="28"/>
          <w:szCs w:val="28"/>
        </w:rPr>
      </w:pPr>
    </w:p>
    <w:p w14:paraId="1827A09D" w14:textId="77777777" w:rsidR="0018140A" w:rsidRPr="00546942" w:rsidRDefault="00F7374C" w:rsidP="00546942">
      <w:pPr>
        <w:spacing w:after="0" w:line="240" w:lineRule="auto"/>
        <w:jc w:val="both"/>
        <w:rPr>
          <w:rFonts w:ascii="Times New Roman" w:hAnsi="Times New Roman"/>
          <w:sz w:val="28"/>
          <w:szCs w:val="28"/>
          <w:lang w:eastAsia="es-ES"/>
        </w:rPr>
      </w:pPr>
      <w:r w:rsidRPr="00546942">
        <w:rPr>
          <w:rFonts w:ascii="Times New Roman" w:hAnsi="Times New Roman"/>
          <w:sz w:val="28"/>
          <w:szCs w:val="28"/>
          <w:lang w:eastAsia="es-ES"/>
        </w:rPr>
        <w:t>i) Copia del oficio de designación de ponente.</w:t>
      </w:r>
    </w:p>
    <w:p w14:paraId="1827A09E" w14:textId="77777777" w:rsidR="00F7374C" w:rsidRPr="00546942" w:rsidRDefault="00F7374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ii) Gacetas en medio digital donde se encuentra la totalidad del trámite, tanto en sesiones conjuntas como en plenarias. </w:t>
      </w:r>
    </w:p>
    <w:p w14:paraId="1827A09F" w14:textId="77777777" w:rsidR="00F7374C" w:rsidRPr="00546942" w:rsidRDefault="00F7374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iii) Oficio que delegó subcomisiones conjuntas en primeros debates. </w:t>
      </w:r>
    </w:p>
    <w:p w14:paraId="1827A0A0" w14:textId="77777777" w:rsidR="00F7374C" w:rsidRPr="00546942" w:rsidRDefault="00F7374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iv) Informe de subcomisión accidental incluyendo las proposiciones estudiadas. </w:t>
      </w:r>
    </w:p>
    <w:p w14:paraId="1827A0A1" w14:textId="77777777" w:rsidR="00F7374C" w:rsidRPr="00546942" w:rsidRDefault="00F7374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v) Videos de las sesiones conjuntas. </w:t>
      </w:r>
    </w:p>
    <w:p w14:paraId="1827A0A2" w14:textId="77777777" w:rsidR="00F7374C" w:rsidRPr="00546942" w:rsidRDefault="00F7374C" w:rsidP="00546942">
      <w:pPr>
        <w:spacing w:after="0" w:line="240" w:lineRule="auto"/>
        <w:jc w:val="both"/>
        <w:rPr>
          <w:rFonts w:ascii="Times New Roman" w:hAnsi="Times New Roman"/>
          <w:sz w:val="28"/>
          <w:szCs w:val="28"/>
        </w:rPr>
      </w:pPr>
      <w:proofErr w:type="gramStart"/>
      <w:r w:rsidRPr="00546942">
        <w:rPr>
          <w:rFonts w:ascii="Times New Roman" w:hAnsi="Times New Roman"/>
          <w:sz w:val="28"/>
          <w:szCs w:val="28"/>
        </w:rPr>
        <w:t>vi</w:t>
      </w:r>
      <w:proofErr w:type="gramEnd"/>
      <w:r w:rsidRPr="00546942">
        <w:rPr>
          <w:rFonts w:ascii="Times New Roman" w:hAnsi="Times New Roman"/>
          <w:sz w:val="28"/>
          <w:szCs w:val="28"/>
        </w:rPr>
        <w:t xml:space="preserve">) Certificación suscrita por el Secretario General de la Cámara de representantes relacionada con los artículos 11 (parcial) y 75 de la Ley. </w:t>
      </w:r>
    </w:p>
    <w:p w14:paraId="1827A0A3" w14:textId="77777777" w:rsidR="00F7374C" w:rsidRPr="00546942" w:rsidRDefault="00F7374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vii) Sustanciación hecha por la comisión primera del Senado desde que el proyecto ingresa hasta la culminación de su trámite. </w:t>
      </w:r>
    </w:p>
    <w:p w14:paraId="1827A0A4" w14:textId="77777777" w:rsidR="00F7374C" w:rsidRPr="00546942" w:rsidRDefault="00F7374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viii) Certificación allegada por el Secretario de la Comisión Primera del Senado, relacionada con los artículos 11 (parcial) y 75 de la Ley. </w:t>
      </w:r>
    </w:p>
    <w:p w14:paraId="1827A0A5" w14:textId="77777777" w:rsidR="00F7374C" w:rsidRPr="00546942" w:rsidRDefault="00F7374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ix) Certificación del Secretario </w:t>
      </w:r>
      <w:r w:rsidR="00081280" w:rsidRPr="00546942">
        <w:rPr>
          <w:rFonts w:ascii="Times New Roman" w:hAnsi="Times New Roman"/>
          <w:sz w:val="28"/>
          <w:szCs w:val="28"/>
        </w:rPr>
        <w:t xml:space="preserve">General </w:t>
      </w:r>
      <w:r w:rsidRPr="00546942">
        <w:rPr>
          <w:rFonts w:ascii="Times New Roman" w:hAnsi="Times New Roman"/>
          <w:sz w:val="28"/>
          <w:szCs w:val="28"/>
        </w:rPr>
        <w:t xml:space="preserve">del Senado, relacionada con los artículos 11 (parcial) y 75 de la Ley. </w:t>
      </w:r>
    </w:p>
    <w:p w14:paraId="1827A0A6" w14:textId="77777777" w:rsidR="004C0CE2" w:rsidRPr="00546942" w:rsidRDefault="004C0CE2"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x) Oficio por medio del cual se solicita video de grabaciones de sesiones Plenarias del Senado al canal institucional. </w:t>
      </w:r>
    </w:p>
    <w:p w14:paraId="1827A0A7" w14:textId="77777777" w:rsidR="004C0CE2" w:rsidRPr="00546942" w:rsidRDefault="004C0CE2" w:rsidP="00546942">
      <w:pPr>
        <w:spacing w:after="0" w:line="240" w:lineRule="auto"/>
        <w:jc w:val="both"/>
        <w:rPr>
          <w:rFonts w:ascii="Times New Roman" w:hAnsi="Times New Roman"/>
          <w:sz w:val="28"/>
          <w:szCs w:val="28"/>
        </w:rPr>
      </w:pPr>
    </w:p>
    <w:p w14:paraId="1827A0A8" w14:textId="77777777" w:rsidR="00255A02" w:rsidRPr="00546942" w:rsidRDefault="004C0CE2"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Tal y como se dispuso en el auto que decretó la prueba, tanto de las actas que contienen la inspección judicial, como de las pruebas documentales aportadas, se corrió traslado por el término de 5 días a los demandantes, al Procurador General de la Nación y a los intervinientes. </w:t>
      </w:r>
    </w:p>
    <w:p w14:paraId="1827A0A9" w14:textId="77777777" w:rsidR="00255A02" w:rsidRPr="00546942" w:rsidRDefault="00255A02" w:rsidP="00546942">
      <w:pPr>
        <w:spacing w:after="0" w:line="240" w:lineRule="auto"/>
        <w:jc w:val="both"/>
        <w:rPr>
          <w:rFonts w:ascii="Times New Roman" w:hAnsi="Times New Roman"/>
          <w:sz w:val="28"/>
          <w:szCs w:val="28"/>
        </w:rPr>
      </w:pPr>
    </w:p>
    <w:p w14:paraId="1827A0AA" w14:textId="77777777" w:rsidR="002D2BDF" w:rsidRPr="00546942" w:rsidRDefault="005B4A9B" w:rsidP="00546942">
      <w:pPr>
        <w:spacing w:after="0" w:line="240" w:lineRule="auto"/>
        <w:jc w:val="both"/>
        <w:rPr>
          <w:rFonts w:ascii="Times New Roman" w:hAnsi="Times New Roman"/>
          <w:sz w:val="28"/>
          <w:szCs w:val="28"/>
        </w:rPr>
      </w:pPr>
      <w:r w:rsidRPr="00546942">
        <w:rPr>
          <w:rFonts w:ascii="Times New Roman" w:hAnsi="Times New Roman"/>
          <w:sz w:val="28"/>
          <w:szCs w:val="28"/>
        </w:rPr>
        <w:t>Vencido el término</w:t>
      </w:r>
      <w:r w:rsidR="00255A02" w:rsidRPr="00546942">
        <w:rPr>
          <w:rFonts w:ascii="Times New Roman" w:hAnsi="Times New Roman"/>
          <w:sz w:val="28"/>
          <w:szCs w:val="28"/>
        </w:rPr>
        <w:t xml:space="preserve"> en mención, se presentaron </w:t>
      </w:r>
      <w:r w:rsidR="002D2BDF" w:rsidRPr="00546942">
        <w:rPr>
          <w:rFonts w:ascii="Times New Roman" w:hAnsi="Times New Roman"/>
          <w:sz w:val="28"/>
          <w:szCs w:val="28"/>
        </w:rPr>
        <w:t>intervenciones</w:t>
      </w:r>
      <w:r w:rsidR="002D2BDF" w:rsidRPr="00546942">
        <w:rPr>
          <w:rStyle w:val="Refdenotaalpie"/>
          <w:rFonts w:ascii="Times New Roman" w:hAnsi="Times New Roman"/>
          <w:sz w:val="28"/>
          <w:szCs w:val="28"/>
        </w:rPr>
        <w:footnoteReference w:id="2"/>
      </w:r>
      <w:r w:rsidR="00255A02" w:rsidRPr="00546942">
        <w:rPr>
          <w:rFonts w:ascii="Times New Roman" w:hAnsi="Times New Roman"/>
          <w:sz w:val="28"/>
          <w:szCs w:val="28"/>
        </w:rPr>
        <w:t xml:space="preserve"> por parte de los Ministerios de Justicia y del Derecho, y de Defensa </w:t>
      </w:r>
      <w:r w:rsidR="002D2BDF" w:rsidRPr="00546942">
        <w:rPr>
          <w:rFonts w:ascii="Times New Roman" w:hAnsi="Times New Roman"/>
          <w:sz w:val="28"/>
          <w:szCs w:val="28"/>
        </w:rPr>
        <w:t xml:space="preserve">Nacional, así como concepto adicional del Procurador General de la Nación, por medio de los cuales insistieron en los planteamientos contenidos en sus intervenciones iniciales, esto es, </w:t>
      </w:r>
      <w:r w:rsidR="007140E4" w:rsidRPr="00546942">
        <w:rPr>
          <w:rFonts w:ascii="Times New Roman" w:hAnsi="Times New Roman"/>
          <w:sz w:val="28"/>
          <w:szCs w:val="28"/>
        </w:rPr>
        <w:t xml:space="preserve">i) </w:t>
      </w:r>
      <w:r w:rsidR="002D2BDF" w:rsidRPr="00546942">
        <w:rPr>
          <w:rFonts w:ascii="Times New Roman" w:hAnsi="Times New Roman"/>
          <w:sz w:val="28"/>
          <w:szCs w:val="28"/>
        </w:rPr>
        <w:t>por parte de los mencionados Ministerios, se insistió en la constitucionalidad de las normas en estudio y</w:t>
      </w:r>
      <w:r w:rsidR="007140E4" w:rsidRPr="00546942">
        <w:rPr>
          <w:rFonts w:ascii="Times New Roman" w:hAnsi="Times New Roman"/>
          <w:sz w:val="28"/>
          <w:szCs w:val="28"/>
        </w:rPr>
        <w:t>,</w:t>
      </w:r>
      <w:r w:rsidR="002D2BDF" w:rsidRPr="00546942">
        <w:rPr>
          <w:rFonts w:ascii="Times New Roman" w:hAnsi="Times New Roman"/>
          <w:sz w:val="28"/>
          <w:szCs w:val="28"/>
        </w:rPr>
        <w:t xml:space="preserve"> </w:t>
      </w:r>
      <w:r w:rsidR="007140E4" w:rsidRPr="00546942">
        <w:rPr>
          <w:rFonts w:ascii="Times New Roman" w:hAnsi="Times New Roman"/>
          <w:sz w:val="28"/>
          <w:szCs w:val="28"/>
        </w:rPr>
        <w:t xml:space="preserve">ii) </w:t>
      </w:r>
      <w:r w:rsidR="002D2BDF" w:rsidRPr="00546942">
        <w:rPr>
          <w:rFonts w:ascii="Times New Roman" w:hAnsi="Times New Roman"/>
          <w:sz w:val="28"/>
          <w:szCs w:val="28"/>
        </w:rPr>
        <w:t>por el contrario</w:t>
      </w:r>
      <w:r w:rsidR="007140E4" w:rsidRPr="00546942">
        <w:rPr>
          <w:rFonts w:ascii="Times New Roman" w:hAnsi="Times New Roman"/>
          <w:sz w:val="28"/>
          <w:szCs w:val="28"/>
        </w:rPr>
        <w:t>,</w:t>
      </w:r>
      <w:r w:rsidR="002D2BDF" w:rsidRPr="00546942">
        <w:rPr>
          <w:rFonts w:ascii="Times New Roman" w:hAnsi="Times New Roman"/>
          <w:sz w:val="28"/>
          <w:szCs w:val="28"/>
        </w:rPr>
        <w:t xml:space="preserve"> el </w:t>
      </w:r>
      <w:r w:rsidR="00C94908" w:rsidRPr="00546942">
        <w:rPr>
          <w:rFonts w:ascii="Times New Roman" w:hAnsi="Times New Roman"/>
          <w:sz w:val="28"/>
          <w:szCs w:val="28"/>
        </w:rPr>
        <w:t>Ministerio Público</w:t>
      </w:r>
      <w:r w:rsidR="002D2BDF" w:rsidRPr="00546942">
        <w:rPr>
          <w:rFonts w:ascii="Times New Roman" w:hAnsi="Times New Roman"/>
          <w:sz w:val="28"/>
          <w:szCs w:val="28"/>
        </w:rPr>
        <w:t>, como lo dijera en su respectivo concepto</w:t>
      </w:r>
      <w:r w:rsidR="00C94908" w:rsidRPr="00546942">
        <w:rPr>
          <w:rFonts w:ascii="Times New Roman" w:hAnsi="Times New Roman"/>
          <w:sz w:val="28"/>
          <w:szCs w:val="28"/>
        </w:rPr>
        <w:t>,</w:t>
      </w:r>
      <w:r w:rsidR="002D2BDF" w:rsidRPr="00546942">
        <w:rPr>
          <w:rFonts w:ascii="Times New Roman" w:hAnsi="Times New Roman"/>
          <w:sz w:val="28"/>
          <w:szCs w:val="28"/>
        </w:rPr>
        <w:t xml:space="preserve"> concluyó que la documentación obtenida daba cuenta de la necesidad de declarar la inconstitucionalidad de</w:t>
      </w:r>
      <w:r w:rsidR="00C94908" w:rsidRPr="00546942">
        <w:rPr>
          <w:rFonts w:ascii="Times New Roman" w:hAnsi="Times New Roman"/>
          <w:sz w:val="28"/>
          <w:szCs w:val="28"/>
        </w:rPr>
        <w:t xml:space="preserve"> las respectivas disposiciones</w:t>
      </w:r>
      <w:r w:rsidR="002D2BDF" w:rsidRPr="00546942">
        <w:rPr>
          <w:rFonts w:ascii="Times New Roman" w:hAnsi="Times New Roman"/>
          <w:sz w:val="28"/>
          <w:szCs w:val="28"/>
        </w:rPr>
        <w:t xml:space="preserve"> -art. 11 parcial y 75- por vicios de procedimiento en su formación. </w:t>
      </w:r>
    </w:p>
    <w:p w14:paraId="1827A0AB" w14:textId="77777777" w:rsidR="005B4A9B" w:rsidRPr="00546942" w:rsidRDefault="005B4A9B" w:rsidP="00546942">
      <w:pPr>
        <w:spacing w:after="0" w:line="240" w:lineRule="auto"/>
        <w:jc w:val="both"/>
        <w:rPr>
          <w:rFonts w:ascii="Times New Roman" w:hAnsi="Times New Roman"/>
          <w:sz w:val="28"/>
          <w:szCs w:val="28"/>
        </w:rPr>
      </w:pPr>
    </w:p>
    <w:p w14:paraId="1827A0AC" w14:textId="77777777" w:rsidR="00316BEC" w:rsidRPr="00546942" w:rsidRDefault="004C0CE2" w:rsidP="00546942">
      <w:pPr>
        <w:spacing w:after="0" w:line="240" w:lineRule="auto"/>
        <w:jc w:val="both"/>
        <w:rPr>
          <w:rFonts w:ascii="Times New Roman" w:hAnsi="Times New Roman"/>
          <w:sz w:val="28"/>
          <w:szCs w:val="28"/>
        </w:rPr>
      </w:pPr>
      <w:r w:rsidRPr="00546942">
        <w:rPr>
          <w:rFonts w:ascii="Times New Roman" w:hAnsi="Times New Roman"/>
          <w:sz w:val="28"/>
          <w:szCs w:val="28"/>
        </w:rPr>
        <w:t>Cumplidos los trámites c</w:t>
      </w:r>
      <w:r w:rsidR="00316BEC" w:rsidRPr="00546942">
        <w:rPr>
          <w:rFonts w:ascii="Times New Roman" w:hAnsi="Times New Roman"/>
          <w:sz w:val="28"/>
          <w:szCs w:val="28"/>
        </w:rPr>
        <w:t xml:space="preserve">onstitucionales y legales propios de esta clase de </w:t>
      </w:r>
      <w:r w:rsidR="00797CF2" w:rsidRPr="00546942">
        <w:rPr>
          <w:rFonts w:ascii="Times New Roman" w:hAnsi="Times New Roman"/>
          <w:sz w:val="28"/>
          <w:szCs w:val="28"/>
        </w:rPr>
        <w:t>asuntos</w:t>
      </w:r>
      <w:r w:rsidR="00316BEC" w:rsidRPr="00546942">
        <w:rPr>
          <w:rFonts w:ascii="Times New Roman" w:hAnsi="Times New Roman"/>
          <w:sz w:val="28"/>
          <w:szCs w:val="28"/>
        </w:rPr>
        <w:t xml:space="preserve">, </w:t>
      </w:r>
      <w:r w:rsidR="00660370" w:rsidRPr="00546942">
        <w:rPr>
          <w:rFonts w:ascii="Times New Roman" w:hAnsi="Times New Roman"/>
          <w:sz w:val="28"/>
          <w:szCs w:val="28"/>
        </w:rPr>
        <w:t xml:space="preserve">procede </w:t>
      </w:r>
      <w:r w:rsidR="00316BEC" w:rsidRPr="00546942">
        <w:rPr>
          <w:rFonts w:ascii="Times New Roman" w:hAnsi="Times New Roman"/>
          <w:sz w:val="28"/>
          <w:szCs w:val="28"/>
        </w:rPr>
        <w:t>la Corte a decidir sobre la</w:t>
      </w:r>
      <w:r w:rsidR="00C54424" w:rsidRPr="00546942">
        <w:rPr>
          <w:rFonts w:ascii="Times New Roman" w:hAnsi="Times New Roman"/>
          <w:sz w:val="28"/>
          <w:szCs w:val="28"/>
        </w:rPr>
        <w:t>s</w:t>
      </w:r>
      <w:r w:rsidR="00316BEC" w:rsidRPr="00546942">
        <w:rPr>
          <w:rFonts w:ascii="Times New Roman" w:hAnsi="Times New Roman"/>
          <w:sz w:val="28"/>
          <w:szCs w:val="28"/>
        </w:rPr>
        <w:t xml:space="preserve"> demanda</w:t>
      </w:r>
      <w:r w:rsidR="00C54424" w:rsidRPr="00546942">
        <w:rPr>
          <w:rFonts w:ascii="Times New Roman" w:hAnsi="Times New Roman"/>
          <w:sz w:val="28"/>
          <w:szCs w:val="28"/>
        </w:rPr>
        <w:t>s</w:t>
      </w:r>
      <w:r w:rsidR="00316BEC" w:rsidRPr="00546942">
        <w:rPr>
          <w:rFonts w:ascii="Times New Roman" w:hAnsi="Times New Roman"/>
          <w:sz w:val="28"/>
          <w:szCs w:val="28"/>
        </w:rPr>
        <w:t xml:space="preserve"> de la referencia.</w:t>
      </w:r>
    </w:p>
    <w:p w14:paraId="1827A0AD" w14:textId="77777777" w:rsidR="00316BEC" w:rsidRPr="00546942" w:rsidRDefault="00316BEC" w:rsidP="00546942">
      <w:pPr>
        <w:spacing w:after="0" w:line="240" w:lineRule="auto"/>
        <w:jc w:val="both"/>
        <w:rPr>
          <w:rFonts w:ascii="Times New Roman" w:hAnsi="Times New Roman"/>
          <w:sz w:val="28"/>
          <w:szCs w:val="28"/>
        </w:rPr>
      </w:pPr>
    </w:p>
    <w:p w14:paraId="1827A0AE" w14:textId="77777777" w:rsidR="00316BEC" w:rsidRPr="00546942" w:rsidRDefault="00316BEC" w:rsidP="00546942">
      <w:pPr>
        <w:spacing w:after="0" w:line="240" w:lineRule="auto"/>
        <w:jc w:val="both"/>
        <w:rPr>
          <w:rFonts w:ascii="Times New Roman" w:hAnsi="Times New Roman"/>
          <w:b/>
          <w:sz w:val="28"/>
          <w:szCs w:val="28"/>
        </w:rPr>
      </w:pPr>
      <w:r w:rsidRPr="00546942">
        <w:rPr>
          <w:rFonts w:ascii="Times New Roman" w:hAnsi="Times New Roman"/>
          <w:b/>
          <w:sz w:val="28"/>
          <w:szCs w:val="28"/>
        </w:rPr>
        <w:t>II. TEXTO DE LA NORMA DEMANDADA</w:t>
      </w:r>
    </w:p>
    <w:p w14:paraId="1827A0AF" w14:textId="77777777" w:rsidR="00316BEC" w:rsidRPr="00546942" w:rsidRDefault="00316BEC" w:rsidP="00546942">
      <w:pPr>
        <w:spacing w:after="0" w:line="240" w:lineRule="auto"/>
        <w:jc w:val="both"/>
        <w:rPr>
          <w:rFonts w:ascii="Times New Roman" w:hAnsi="Times New Roman"/>
          <w:b/>
          <w:sz w:val="28"/>
          <w:szCs w:val="28"/>
        </w:rPr>
      </w:pPr>
    </w:p>
    <w:p w14:paraId="1827A0B0" w14:textId="77777777" w:rsidR="00316BEC" w:rsidRPr="00546942" w:rsidRDefault="00316BEC" w:rsidP="00546942">
      <w:pPr>
        <w:spacing w:after="0" w:line="240" w:lineRule="auto"/>
        <w:jc w:val="both"/>
        <w:rPr>
          <w:rFonts w:ascii="Times New Roman" w:hAnsi="Times New Roman"/>
          <w:b/>
          <w:sz w:val="28"/>
          <w:szCs w:val="28"/>
        </w:rPr>
      </w:pPr>
      <w:r w:rsidRPr="00546942">
        <w:rPr>
          <w:rFonts w:ascii="Times New Roman" w:hAnsi="Times New Roman"/>
          <w:sz w:val="28"/>
          <w:szCs w:val="28"/>
        </w:rPr>
        <w:t xml:space="preserve">A </w:t>
      </w:r>
      <w:r w:rsidR="000645B6" w:rsidRPr="00546942">
        <w:rPr>
          <w:rFonts w:ascii="Times New Roman" w:hAnsi="Times New Roman"/>
          <w:sz w:val="28"/>
          <w:szCs w:val="28"/>
        </w:rPr>
        <w:t>continuación,</w:t>
      </w:r>
      <w:r w:rsidRPr="00546942">
        <w:rPr>
          <w:rFonts w:ascii="Times New Roman" w:hAnsi="Times New Roman"/>
          <w:sz w:val="28"/>
          <w:szCs w:val="28"/>
        </w:rPr>
        <w:t xml:space="preserve"> se transcribe</w:t>
      </w:r>
      <w:r w:rsidR="002F0A99" w:rsidRPr="00546942">
        <w:rPr>
          <w:rFonts w:ascii="Times New Roman" w:hAnsi="Times New Roman"/>
          <w:sz w:val="28"/>
          <w:szCs w:val="28"/>
        </w:rPr>
        <w:t>n los</w:t>
      </w:r>
      <w:r w:rsidRPr="00546942">
        <w:rPr>
          <w:rFonts w:ascii="Times New Roman" w:hAnsi="Times New Roman"/>
          <w:sz w:val="28"/>
          <w:szCs w:val="28"/>
        </w:rPr>
        <w:t xml:space="preserve"> artículo</w:t>
      </w:r>
      <w:r w:rsidR="002F0A99" w:rsidRPr="00546942">
        <w:rPr>
          <w:rFonts w:ascii="Times New Roman" w:hAnsi="Times New Roman"/>
          <w:sz w:val="28"/>
          <w:szCs w:val="28"/>
        </w:rPr>
        <w:t>s</w:t>
      </w:r>
      <w:r w:rsidRPr="00546942">
        <w:rPr>
          <w:rFonts w:ascii="Times New Roman" w:hAnsi="Times New Roman"/>
          <w:sz w:val="28"/>
          <w:szCs w:val="28"/>
        </w:rPr>
        <w:t xml:space="preserve"> demandado</w:t>
      </w:r>
      <w:r w:rsidR="002F0A99" w:rsidRPr="00546942">
        <w:rPr>
          <w:rFonts w:ascii="Times New Roman" w:hAnsi="Times New Roman"/>
          <w:sz w:val="28"/>
          <w:szCs w:val="28"/>
        </w:rPr>
        <w:t>s, subrayándose los</w:t>
      </w:r>
      <w:r w:rsidRPr="00546942">
        <w:rPr>
          <w:rFonts w:ascii="Times New Roman" w:hAnsi="Times New Roman"/>
          <w:sz w:val="28"/>
          <w:szCs w:val="28"/>
        </w:rPr>
        <w:t xml:space="preserve"> aparte</w:t>
      </w:r>
      <w:r w:rsidR="002F0A99" w:rsidRPr="00546942">
        <w:rPr>
          <w:rFonts w:ascii="Times New Roman" w:hAnsi="Times New Roman"/>
          <w:sz w:val="28"/>
          <w:szCs w:val="28"/>
        </w:rPr>
        <w:t>s</w:t>
      </w:r>
      <w:r w:rsidRPr="00546942">
        <w:rPr>
          <w:rFonts w:ascii="Times New Roman" w:hAnsi="Times New Roman"/>
          <w:sz w:val="28"/>
          <w:szCs w:val="28"/>
        </w:rPr>
        <w:t xml:space="preserve"> cuestionado</w:t>
      </w:r>
      <w:r w:rsidR="002F0A99" w:rsidRPr="00546942">
        <w:rPr>
          <w:rFonts w:ascii="Times New Roman" w:hAnsi="Times New Roman"/>
          <w:sz w:val="28"/>
          <w:szCs w:val="28"/>
        </w:rPr>
        <w:t>s</w:t>
      </w:r>
      <w:r w:rsidRPr="00546942">
        <w:rPr>
          <w:rFonts w:ascii="Times New Roman" w:hAnsi="Times New Roman"/>
          <w:sz w:val="28"/>
          <w:szCs w:val="28"/>
        </w:rPr>
        <w:t xml:space="preserve">:  </w:t>
      </w:r>
    </w:p>
    <w:p w14:paraId="1827A0B1" w14:textId="77777777" w:rsidR="007D543A" w:rsidRPr="00546942" w:rsidRDefault="007D543A" w:rsidP="00546942">
      <w:pPr>
        <w:spacing w:after="0" w:line="240" w:lineRule="auto"/>
        <w:ind w:left="567"/>
        <w:jc w:val="center"/>
        <w:rPr>
          <w:rFonts w:ascii="Times New Roman" w:hAnsi="Times New Roman"/>
          <w:b/>
          <w:i/>
          <w:sz w:val="28"/>
          <w:szCs w:val="28"/>
        </w:rPr>
      </w:pPr>
    </w:p>
    <w:p w14:paraId="1827A0B2" w14:textId="77777777" w:rsidR="002F0A99" w:rsidRPr="00546942" w:rsidRDefault="00081280" w:rsidP="00546942">
      <w:pPr>
        <w:spacing w:after="0" w:line="240" w:lineRule="auto"/>
        <w:ind w:left="567"/>
        <w:jc w:val="center"/>
        <w:rPr>
          <w:rFonts w:ascii="Times New Roman" w:hAnsi="Times New Roman"/>
          <w:i/>
          <w:sz w:val="28"/>
          <w:szCs w:val="28"/>
        </w:rPr>
      </w:pPr>
      <w:r w:rsidRPr="00546942">
        <w:rPr>
          <w:rFonts w:ascii="Times New Roman" w:hAnsi="Times New Roman"/>
          <w:b/>
          <w:bCs/>
          <w:i/>
          <w:sz w:val="28"/>
          <w:szCs w:val="28"/>
        </w:rPr>
        <w:t>“</w:t>
      </w:r>
      <w:r w:rsidR="002F0A99" w:rsidRPr="00546942">
        <w:rPr>
          <w:rFonts w:ascii="Times New Roman" w:hAnsi="Times New Roman"/>
          <w:b/>
          <w:bCs/>
          <w:i/>
          <w:sz w:val="28"/>
          <w:szCs w:val="28"/>
        </w:rPr>
        <w:t>LEY 1922 DE 20</w:t>
      </w:r>
      <w:r w:rsidR="002F55E9" w:rsidRPr="00546942">
        <w:rPr>
          <w:rFonts w:ascii="Times New Roman" w:hAnsi="Times New Roman"/>
          <w:b/>
          <w:bCs/>
          <w:i/>
          <w:sz w:val="28"/>
          <w:szCs w:val="28"/>
        </w:rPr>
        <w:t>1</w:t>
      </w:r>
      <w:r w:rsidR="002F0A99" w:rsidRPr="00546942">
        <w:rPr>
          <w:rFonts w:ascii="Times New Roman" w:hAnsi="Times New Roman"/>
          <w:b/>
          <w:bCs/>
          <w:i/>
          <w:sz w:val="28"/>
          <w:szCs w:val="28"/>
        </w:rPr>
        <w:t>8</w:t>
      </w:r>
    </w:p>
    <w:p w14:paraId="1827A0B3" w14:textId="77777777" w:rsidR="002F0A99" w:rsidRPr="00546942" w:rsidRDefault="002F0A99" w:rsidP="00546942">
      <w:pPr>
        <w:spacing w:after="0" w:line="240" w:lineRule="auto"/>
        <w:ind w:left="567"/>
        <w:jc w:val="center"/>
        <w:rPr>
          <w:rFonts w:ascii="Times New Roman" w:hAnsi="Times New Roman"/>
          <w:i/>
          <w:sz w:val="28"/>
          <w:szCs w:val="28"/>
        </w:rPr>
      </w:pPr>
      <w:r w:rsidRPr="00546942">
        <w:rPr>
          <w:rFonts w:ascii="Times New Roman" w:hAnsi="Times New Roman"/>
          <w:i/>
          <w:sz w:val="28"/>
          <w:szCs w:val="28"/>
        </w:rPr>
        <w:t>(Julio 18)</w:t>
      </w:r>
    </w:p>
    <w:p w14:paraId="1827A0B4" w14:textId="77777777" w:rsidR="002F0A99" w:rsidRPr="00546942" w:rsidRDefault="002F0A99" w:rsidP="00546942">
      <w:pPr>
        <w:spacing w:after="0" w:line="240" w:lineRule="auto"/>
        <w:ind w:left="567"/>
        <w:jc w:val="center"/>
        <w:rPr>
          <w:rFonts w:ascii="Times New Roman" w:hAnsi="Times New Roman"/>
          <w:i/>
          <w:sz w:val="28"/>
          <w:szCs w:val="28"/>
        </w:rPr>
      </w:pPr>
    </w:p>
    <w:p w14:paraId="1827A0B5" w14:textId="77777777" w:rsidR="002F0A99" w:rsidRPr="00546942" w:rsidRDefault="002F0A99" w:rsidP="00546942">
      <w:pPr>
        <w:spacing w:after="0" w:line="240" w:lineRule="auto"/>
        <w:ind w:left="567"/>
        <w:jc w:val="center"/>
        <w:rPr>
          <w:rFonts w:ascii="Times New Roman" w:hAnsi="Times New Roman"/>
          <w:i/>
          <w:sz w:val="28"/>
          <w:szCs w:val="28"/>
        </w:rPr>
      </w:pPr>
      <w:r w:rsidRPr="00546942">
        <w:rPr>
          <w:rFonts w:ascii="Times New Roman" w:hAnsi="Times New Roman"/>
          <w:i/>
          <w:sz w:val="28"/>
          <w:szCs w:val="28"/>
        </w:rPr>
        <w:t>Diario Oficial No. 50.658 de 18 de julio de 2018</w:t>
      </w:r>
    </w:p>
    <w:p w14:paraId="1827A0B6" w14:textId="77777777" w:rsidR="002F0A99" w:rsidRPr="00546942" w:rsidRDefault="002F0A99" w:rsidP="00546942">
      <w:pPr>
        <w:spacing w:after="0" w:line="240" w:lineRule="auto"/>
        <w:ind w:left="567"/>
        <w:jc w:val="center"/>
        <w:rPr>
          <w:rFonts w:ascii="Times New Roman" w:hAnsi="Times New Roman"/>
          <w:i/>
          <w:sz w:val="28"/>
          <w:szCs w:val="28"/>
        </w:rPr>
      </w:pPr>
      <w:r w:rsidRPr="00546942">
        <w:rPr>
          <w:rFonts w:ascii="Times New Roman" w:hAnsi="Times New Roman"/>
          <w:b/>
          <w:bCs/>
          <w:i/>
          <w:sz w:val="28"/>
          <w:szCs w:val="28"/>
        </w:rPr>
        <w:t>PODER PÚBLICO - RAMA LEGISLATIVA</w:t>
      </w:r>
    </w:p>
    <w:p w14:paraId="1827A0B7" w14:textId="77777777" w:rsidR="002F0A99" w:rsidRPr="00546942" w:rsidRDefault="002F0A99" w:rsidP="00546942">
      <w:pPr>
        <w:spacing w:after="0" w:line="240" w:lineRule="auto"/>
        <w:ind w:left="567"/>
        <w:jc w:val="center"/>
        <w:rPr>
          <w:rFonts w:ascii="Times New Roman" w:hAnsi="Times New Roman"/>
          <w:i/>
          <w:sz w:val="28"/>
          <w:szCs w:val="28"/>
        </w:rPr>
      </w:pPr>
      <w:r w:rsidRPr="00546942">
        <w:rPr>
          <w:rFonts w:ascii="Times New Roman" w:hAnsi="Times New Roman"/>
          <w:i/>
          <w:sz w:val="28"/>
          <w:szCs w:val="28"/>
        </w:rPr>
        <w:t>“Por medio de la cual se adoptan unas reglas de procedimiento para la Jurisdicción Especial para la Paz”</w:t>
      </w:r>
    </w:p>
    <w:p w14:paraId="1827A0B8" w14:textId="77777777" w:rsidR="002F0A99" w:rsidRPr="00546942" w:rsidRDefault="002F0A99" w:rsidP="00546942">
      <w:pPr>
        <w:spacing w:after="0" w:line="240" w:lineRule="auto"/>
        <w:ind w:left="567"/>
        <w:jc w:val="center"/>
        <w:rPr>
          <w:rFonts w:ascii="Times New Roman" w:hAnsi="Times New Roman"/>
          <w:i/>
          <w:sz w:val="28"/>
          <w:szCs w:val="28"/>
        </w:rPr>
      </w:pPr>
    </w:p>
    <w:p w14:paraId="1827A0B9" w14:textId="77777777" w:rsidR="002F0A99" w:rsidRPr="00546942" w:rsidRDefault="002F0A99" w:rsidP="00546942">
      <w:pPr>
        <w:spacing w:after="0" w:line="240" w:lineRule="auto"/>
        <w:ind w:left="567"/>
        <w:jc w:val="center"/>
        <w:rPr>
          <w:rFonts w:ascii="Times New Roman" w:hAnsi="Times New Roman"/>
          <w:i/>
          <w:sz w:val="28"/>
          <w:szCs w:val="28"/>
        </w:rPr>
      </w:pPr>
      <w:r w:rsidRPr="00546942">
        <w:rPr>
          <w:rFonts w:ascii="Times New Roman" w:hAnsi="Times New Roman"/>
          <w:i/>
          <w:sz w:val="28"/>
          <w:szCs w:val="28"/>
        </w:rPr>
        <w:t>El Congreso de Colombia</w:t>
      </w:r>
    </w:p>
    <w:p w14:paraId="1827A0BA" w14:textId="77777777" w:rsidR="002F0A99" w:rsidRPr="00546942" w:rsidRDefault="00DC3F0A" w:rsidP="00546942">
      <w:pPr>
        <w:spacing w:after="0" w:line="240" w:lineRule="auto"/>
        <w:ind w:left="567"/>
        <w:jc w:val="center"/>
        <w:rPr>
          <w:rFonts w:ascii="Times New Roman" w:hAnsi="Times New Roman"/>
          <w:i/>
          <w:sz w:val="28"/>
          <w:szCs w:val="28"/>
        </w:rPr>
      </w:pPr>
      <w:r w:rsidRPr="00546942">
        <w:rPr>
          <w:rFonts w:ascii="Times New Roman" w:hAnsi="Times New Roman"/>
          <w:b/>
          <w:bCs/>
          <w:i/>
          <w:sz w:val="28"/>
          <w:szCs w:val="28"/>
        </w:rPr>
        <w:t>DECRETA</w:t>
      </w:r>
    </w:p>
    <w:p w14:paraId="1827A0BB" w14:textId="77777777" w:rsidR="002F0A99" w:rsidRPr="00546942" w:rsidRDefault="002F0A99" w:rsidP="00546942">
      <w:pPr>
        <w:spacing w:after="0" w:line="240" w:lineRule="auto"/>
        <w:ind w:left="567"/>
        <w:jc w:val="both"/>
        <w:rPr>
          <w:rFonts w:ascii="Times New Roman" w:hAnsi="Times New Roman"/>
          <w:b/>
          <w:bCs/>
          <w:i/>
          <w:sz w:val="28"/>
          <w:szCs w:val="28"/>
          <w:lang w:val="es-ES_tradnl"/>
        </w:rPr>
      </w:pPr>
    </w:p>
    <w:p w14:paraId="1827A0BC"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b/>
          <w:bCs/>
          <w:i/>
          <w:sz w:val="28"/>
          <w:szCs w:val="28"/>
          <w:lang w:val="es-ES_tradnl"/>
        </w:rPr>
        <w:t>ARTÍCULO 1o. PRINCIPIOS</w:t>
      </w:r>
      <w:r w:rsidRPr="00546942">
        <w:rPr>
          <w:rFonts w:ascii="Times New Roman" w:hAnsi="Times New Roman"/>
          <w:bCs/>
          <w:i/>
          <w:sz w:val="28"/>
          <w:szCs w:val="28"/>
          <w:lang w:val="es-ES_tradnl"/>
        </w:rPr>
        <w:t>.</w:t>
      </w:r>
      <w:r w:rsidRPr="00546942">
        <w:rPr>
          <w:rFonts w:ascii="Times New Roman" w:hAnsi="Times New Roman"/>
          <w:i/>
          <w:sz w:val="28"/>
          <w:szCs w:val="28"/>
          <w:lang w:val="es-ES_tradnl"/>
        </w:rPr>
        <w:t> Además de los principios y reglas establecidos en la Constitución Política, el bloque de constitucionalidad, la ley estatutaria de administración de justicia de la JEP, las actuaciones, procedimientos y decisiones se regirán por los siguientes:</w:t>
      </w:r>
    </w:p>
    <w:p w14:paraId="1827A0BD"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BE"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b/>
          <w:i/>
          <w:sz w:val="28"/>
          <w:szCs w:val="28"/>
          <w:lang w:val="es-ES_tradnl"/>
        </w:rPr>
        <w:t>a) </w:t>
      </w:r>
      <w:r w:rsidRPr="00546942">
        <w:rPr>
          <w:rFonts w:ascii="Times New Roman" w:hAnsi="Times New Roman"/>
          <w:b/>
          <w:bCs/>
          <w:i/>
          <w:sz w:val="28"/>
          <w:szCs w:val="28"/>
          <w:lang w:val="es-ES_tradnl"/>
        </w:rPr>
        <w:t>Efectividad de la justicia restaurativa</w:t>
      </w:r>
      <w:r w:rsidRPr="00546942">
        <w:rPr>
          <w:rFonts w:ascii="Times New Roman" w:hAnsi="Times New Roman"/>
          <w:bCs/>
          <w:i/>
          <w:sz w:val="28"/>
          <w:szCs w:val="28"/>
          <w:lang w:val="es-ES_tradnl"/>
        </w:rPr>
        <w:t>. </w:t>
      </w:r>
      <w:r w:rsidRPr="00546942">
        <w:rPr>
          <w:rFonts w:ascii="Times New Roman" w:hAnsi="Times New Roman"/>
          <w:i/>
          <w:sz w:val="28"/>
          <w:szCs w:val="28"/>
          <w:lang w:val="es-ES_tradnl"/>
        </w:rPr>
        <w:t>A fin de garantizar los presupuestos necesarios para asegurar la reconciliación y el establecimiento de una paz estable y duradera, las decisiones que pongan término a los procedimientos ante la JEP, además de cumplir con el principio de legalidad, deben procurar la restauración del daño causado y la reparación de las víctimas afectadas por el conflicto armado, las garantías de no repetición y el esclarecimiento de la verdad de los hechos.</w:t>
      </w:r>
    </w:p>
    <w:p w14:paraId="1827A0BF"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C0"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Las medidas de restablecimiento de los derechos conculcados y resarcimiento del daño deben atender especialmente a la situación de vulnerabilidad previa, coetánea o posterior a las infracciones y crímenes perpetrados que guarden relación con la conducta.</w:t>
      </w:r>
    </w:p>
    <w:p w14:paraId="1827A0C1"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C2"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Las medidas dirigidas a restaurar y reparar a las víctimas individuales y colectivas deben ser objeto de estricto cumplimiento. La JEP adoptará las decisiones necesarias para el efectivo cumplimiento de las sanciones impuestas;</w:t>
      </w:r>
    </w:p>
    <w:p w14:paraId="1827A0C3"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C4"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b/>
          <w:i/>
          <w:sz w:val="28"/>
          <w:szCs w:val="28"/>
          <w:lang w:val="es-ES_tradnl"/>
        </w:rPr>
        <w:t>b) </w:t>
      </w:r>
      <w:r w:rsidRPr="00546942">
        <w:rPr>
          <w:rFonts w:ascii="Times New Roman" w:hAnsi="Times New Roman"/>
          <w:b/>
          <w:bCs/>
          <w:i/>
          <w:sz w:val="28"/>
          <w:szCs w:val="28"/>
          <w:lang w:val="es-ES_tradnl"/>
        </w:rPr>
        <w:t>Procedimiento dialógico.</w:t>
      </w:r>
      <w:r w:rsidRPr="00546942">
        <w:rPr>
          <w:rFonts w:ascii="Times New Roman" w:hAnsi="Times New Roman"/>
          <w:bCs/>
          <w:i/>
          <w:sz w:val="28"/>
          <w:szCs w:val="28"/>
          <w:lang w:val="es-ES_tradnl"/>
        </w:rPr>
        <w:t> </w:t>
      </w:r>
      <w:r w:rsidRPr="00546942">
        <w:rPr>
          <w:rFonts w:ascii="Times New Roman" w:hAnsi="Times New Roman"/>
          <w:i/>
          <w:sz w:val="28"/>
          <w:szCs w:val="28"/>
          <w:lang w:val="es-ES_tradnl"/>
        </w:rPr>
        <w:t>El procedimiento en casos de reconocimiento de la verdad tendrá un carácter dialógico o deliberativo, con participación de las víctimas y de los comparecientes a la JEP.</w:t>
      </w:r>
    </w:p>
    <w:p w14:paraId="1827A0C5"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C6"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El deber de aportar verdad no implica la obligación de aceptar responsabilidades.</w:t>
      </w:r>
    </w:p>
    <w:p w14:paraId="1827A0C7"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C8"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Se aplicará de preferencia el principio dialógico sobre el adversarial, respetando y garantizando en todo caso los principios de imparcialidad, independencia judicial, debida motivación, publicidad, debido proceso, contradicción, derecho a la defensa, presunción de inocencia, favorabilidad, libertad de escoger profesional del derecho con acreditación, que se encuentra legalmente autorizado por la legislación colombiana para apoderar a personas que deban acudir ante autoridad judicial o administrativa, participación de las víctimas y doble instancia;</w:t>
      </w:r>
    </w:p>
    <w:p w14:paraId="1827A0C9"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CA"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b/>
          <w:i/>
          <w:sz w:val="28"/>
          <w:szCs w:val="28"/>
          <w:lang w:val="es-ES_tradnl"/>
        </w:rPr>
        <w:t>c) </w:t>
      </w:r>
      <w:r w:rsidRPr="00546942">
        <w:rPr>
          <w:rFonts w:ascii="Times New Roman" w:hAnsi="Times New Roman"/>
          <w:b/>
          <w:bCs/>
          <w:i/>
          <w:sz w:val="28"/>
          <w:szCs w:val="28"/>
          <w:lang w:val="es-ES_tradnl"/>
        </w:rPr>
        <w:t>Enfoques diferenciales y diversidad territorial</w:t>
      </w:r>
      <w:r w:rsidRPr="00546942">
        <w:rPr>
          <w:rFonts w:ascii="Times New Roman" w:hAnsi="Times New Roman"/>
          <w:bCs/>
          <w:i/>
          <w:sz w:val="28"/>
          <w:szCs w:val="28"/>
          <w:lang w:val="es-ES_tradnl"/>
        </w:rPr>
        <w:t>. </w:t>
      </w:r>
      <w:r w:rsidRPr="00546942">
        <w:rPr>
          <w:rFonts w:ascii="Times New Roman" w:hAnsi="Times New Roman"/>
          <w:i/>
          <w:sz w:val="28"/>
          <w:szCs w:val="28"/>
          <w:lang w:val="es-ES_tradnl"/>
        </w:rPr>
        <w:t>La JEP observará en todas sus actuaciones, procedimientos, decisiones y controles, enfoques diferenciales con ocasión de la condición de discapacidad; la orientación sexual o la pertenencia a la población LGBTI; la raza o etnia; la religión o creencia; la pertenencia a la tercera edad; o ser niños, niñas y adolescentes; entre otros; y la diversidad territorial. Este principio de diversidad se traduce en la obligación de adoptar medidas adecuadas y suficientes a favor de los sujetos de especial protección constitucional.</w:t>
      </w:r>
    </w:p>
    <w:p w14:paraId="1827A0CB"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CC"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Como desarrollo del enfoque diferencial, de diversidad territorial y el principio de igualdad material contenido en el artículo 13 de la Constitución Política, las autoridades judiciales al momento de valorar la culpabilidad y las consecuencias de delito deberán prestar una especial consideración a las particulares condiciones de marginalidad social, económica, territorial y circunstancias similares, que hayan podido afectar a las personas investigadas. Así mismo tendrán en cuenta la posición privilegiada que haya ocupado en la sociedad el investigado, en razón a su cargo, posición económica, poder o ilutación para intensificar el reproche punitivo;</w:t>
      </w:r>
    </w:p>
    <w:p w14:paraId="1827A0CD"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CE"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b/>
          <w:i/>
          <w:sz w:val="28"/>
          <w:szCs w:val="28"/>
          <w:lang w:val="es-ES_tradnl"/>
        </w:rPr>
        <w:t>d) </w:t>
      </w:r>
      <w:r w:rsidRPr="00546942">
        <w:rPr>
          <w:rFonts w:ascii="Times New Roman" w:hAnsi="Times New Roman"/>
          <w:b/>
          <w:bCs/>
          <w:i/>
          <w:sz w:val="28"/>
          <w:szCs w:val="28"/>
          <w:lang w:val="es-ES_tradnl"/>
        </w:rPr>
        <w:t>Principios pro homine y pro víctima.</w:t>
      </w:r>
      <w:r w:rsidRPr="00546942">
        <w:rPr>
          <w:rFonts w:ascii="Times New Roman" w:hAnsi="Times New Roman"/>
          <w:bCs/>
          <w:i/>
          <w:sz w:val="28"/>
          <w:szCs w:val="28"/>
          <w:lang w:val="es-ES_tradnl"/>
        </w:rPr>
        <w:t> </w:t>
      </w:r>
      <w:r w:rsidRPr="00546942">
        <w:rPr>
          <w:rFonts w:ascii="Times New Roman" w:hAnsi="Times New Roman"/>
          <w:i/>
          <w:sz w:val="28"/>
          <w:szCs w:val="28"/>
          <w:lang w:val="es-ES_tradnl"/>
        </w:rPr>
        <w:t>En casos de duda en la interpretación y aplicación de las normas de la justicia transicional, las Salas y Secciones de la JEP deberán observar los principios pro homine y pro víctima;</w:t>
      </w:r>
    </w:p>
    <w:p w14:paraId="1827A0CF"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D0"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b/>
          <w:i/>
          <w:sz w:val="28"/>
          <w:szCs w:val="28"/>
          <w:lang w:val="es-ES_tradnl"/>
        </w:rPr>
        <w:t>e) </w:t>
      </w:r>
      <w:r w:rsidRPr="00546942">
        <w:rPr>
          <w:rFonts w:ascii="Times New Roman" w:hAnsi="Times New Roman"/>
          <w:b/>
          <w:bCs/>
          <w:i/>
          <w:sz w:val="28"/>
          <w:szCs w:val="28"/>
          <w:lang w:val="es-ES_tradnl"/>
        </w:rPr>
        <w:t>Debido proceso</w:t>
      </w:r>
      <w:r w:rsidRPr="00546942">
        <w:rPr>
          <w:rFonts w:ascii="Times New Roman" w:hAnsi="Times New Roman"/>
          <w:b/>
          <w:i/>
          <w:sz w:val="28"/>
          <w:szCs w:val="28"/>
          <w:lang w:val="es-ES_tradnl"/>
        </w:rPr>
        <w:t>.</w:t>
      </w:r>
      <w:r w:rsidRPr="00546942">
        <w:rPr>
          <w:rFonts w:ascii="Times New Roman" w:hAnsi="Times New Roman"/>
          <w:i/>
          <w:sz w:val="28"/>
          <w:szCs w:val="28"/>
          <w:lang w:val="es-ES_tradnl"/>
        </w:rPr>
        <w:t xml:space="preserve"> En los procedimientos adelantados ante la JEP, siempre se deberá garantizar el debido proceso entendido, como mínimo, la necesidad de participar en la actuación, de notificación oportuna y al ejercicio del derecho a la defensa y contradicción de pruebas.</w:t>
      </w:r>
    </w:p>
    <w:p w14:paraId="1827A0D1"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D2"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Iniciada la investigación preliminar la UIA deberá comunicarle al investigado, únicamente los asuntos de su competencia, a fin de garantizar el derecho a la defensa;</w:t>
      </w:r>
    </w:p>
    <w:p w14:paraId="1827A0D3"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D4"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b/>
          <w:i/>
          <w:sz w:val="28"/>
          <w:szCs w:val="28"/>
          <w:lang w:val="es-ES_tradnl"/>
        </w:rPr>
        <w:t>f) </w:t>
      </w:r>
      <w:r w:rsidRPr="00546942">
        <w:rPr>
          <w:rFonts w:ascii="Times New Roman" w:hAnsi="Times New Roman"/>
          <w:b/>
          <w:bCs/>
          <w:i/>
          <w:sz w:val="28"/>
          <w:szCs w:val="28"/>
          <w:lang w:val="es-ES_tradnl"/>
        </w:rPr>
        <w:t>Presunción de inocencia</w:t>
      </w:r>
      <w:r w:rsidRPr="00546942">
        <w:rPr>
          <w:rFonts w:ascii="Times New Roman" w:hAnsi="Times New Roman"/>
          <w:bCs/>
          <w:i/>
          <w:sz w:val="28"/>
          <w:szCs w:val="28"/>
          <w:lang w:val="es-ES_tradnl"/>
        </w:rPr>
        <w:t>. </w:t>
      </w:r>
      <w:r w:rsidRPr="00546942">
        <w:rPr>
          <w:rFonts w:ascii="Times New Roman" w:hAnsi="Times New Roman"/>
          <w:i/>
          <w:sz w:val="28"/>
          <w:szCs w:val="28"/>
          <w:lang w:val="es-ES_tradnl"/>
        </w:rPr>
        <w:t>En todas las actuaciones de la JEP se observará el principio de presunción de inocencia; en consecuencia nadie podrá considerarse responsable a menos que así lo haya reconocido o se haya demostrado su responsabilidad según el caso;</w:t>
      </w:r>
    </w:p>
    <w:p w14:paraId="1827A0D5"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D6" w14:textId="77777777" w:rsidR="002F0A99" w:rsidRPr="00546942" w:rsidRDefault="00F112A3"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 xml:space="preserve">g. </w:t>
      </w:r>
      <w:r w:rsidR="002F0A99" w:rsidRPr="00546942">
        <w:rPr>
          <w:rFonts w:ascii="Times New Roman" w:hAnsi="Times New Roman"/>
          <w:i/>
          <w:sz w:val="28"/>
          <w:szCs w:val="28"/>
          <w:lang w:val="es-ES_tradnl"/>
        </w:rPr>
        <w:t> </w:t>
      </w:r>
      <w:r w:rsidR="002F0A99" w:rsidRPr="00546942">
        <w:rPr>
          <w:rFonts w:ascii="Times New Roman" w:hAnsi="Times New Roman"/>
          <w:bCs/>
          <w:i/>
          <w:sz w:val="28"/>
          <w:szCs w:val="28"/>
          <w:lang w:val="es-ES_tradnl"/>
        </w:rPr>
        <w:t>Buen nombre. </w:t>
      </w:r>
      <w:r w:rsidR="002F0A99" w:rsidRPr="00546942">
        <w:rPr>
          <w:rFonts w:ascii="Times New Roman" w:hAnsi="Times New Roman"/>
          <w:i/>
          <w:sz w:val="28"/>
          <w:szCs w:val="28"/>
          <w:lang w:val="es-ES_tradnl"/>
        </w:rPr>
        <w:t xml:space="preserve">En el marco de las actuaciones adelantadas ante la JEP, </w:t>
      </w:r>
      <w:r w:rsidR="002F0A99" w:rsidRPr="00546942">
        <w:rPr>
          <w:rFonts w:ascii="Times New Roman" w:hAnsi="Times New Roman"/>
          <w:b/>
          <w:i/>
          <w:sz w:val="28"/>
          <w:szCs w:val="28"/>
          <w:u w:val="single"/>
          <w:lang w:val="es-ES_tradnl"/>
        </w:rPr>
        <w:t>en todo caso</w:t>
      </w:r>
      <w:r w:rsidR="002F0A99" w:rsidRPr="00546942">
        <w:rPr>
          <w:rFonts w:ascii="Times New Roman" w:hAnsi="Times New Roman"/>
          <w:i/>
          <w:sz w:val="28"/>
          <w:szCs w:val="28"/>
          <w:lang w:val="es-ES_tradnl"/>
        </w:rPr>
        <w:t>, se preservará el derecho al buen nombre de que</w:t>
      </w:r>
      <w:r w:rsidR="00287FB2" w:rsidRPr="00546942">
        <w:rPr>
          <w:rFonts w:ascii="Times New Roman" w:hAnsi="Times New Roman"/>
          <w:i/>
          <w:sz w:val="28"/>
          <w:szCs w:val="28"/>
          <w:lang w:val="es-ES_tradnl"/>
        </w:rPr>
        <w:t xml:space="preserve"> -sic-</w:t>
      </w:r>
      <w:r w:rsidR="002F0A99" w:rsidRPr="00546942">
        <w:rPr>
          <w:rFonts w:ascii="Times New Roman" w:hAnsi="Times New Roman"/>
          <w:i/>
          <w:sz w:val="28"/>
          <w:szCs w:val="28"/>
          <w:lang w:val="es-ES_tradnl"/>
        </w:rPr>
        <w:t xml:space="preserve"> sean mencionados en los informes, declaraciones o cualquier otra actuación.</w:t>
      </w:r>
    </w:p>
    <w:p w14:paraId="1827A0D7" w14:textId="77777777" w:rsidR="002F0A99" w:rsidRPr="00546942" w:rsidRDefault="002F0A99" w:rsidP="00546942">
      <w:pPr>
        <w:spacing w:after="0" w:line="240" w:lineRule="auto"/>
        <w:ind w:left="567"/>
        <w:jc w:val="both"/>
        <w:rPr>
          <w:rFonts w:ascii="Times New Roman" w:hAnsi="Times New Roman"/>
          <w:b/>
          <w:i/>
          <w:sz w:val="28"/>
          <w:szCs w:val="28"/>
          <w:u w:val="single"/>
          <w:lang w:val="es-ES_tradnl"/>
        </w:rPr>
      </w:pPr>
    </w:p>
    <w:p w14:paraId="1827A0D8"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b/>
          <w:i/>
          <w:sz w:val="28"/>
          <w:szCs w:val="28"/>
          <w:u w:val="single"/>
          <w:lang w:val="es-ES_tradnl"/>
        </w:rPr>
        <w:t>Cuando un tercero sea mencionado en un informe, declaración o cualquier otra actuación, la JEP deberá comunicarle a este la remisión de esta información a la jurisdicción ordinaria</w:t>
      </w:r>
      <w:r w:rsidRPr="00546942">
        <w:rPr>
          <w:rFonts w:ascii="Times New Roman" w:hAnsi="Times New Roman"/>
          <w:i/>
          <w:sz w:val="28"/>
          <w:szCs w:val="28"/>
          <w:lang w:val="es-ES_tradnl"/>
        </w:rPr>
        <w:t>;</w:t>
      </w:r>
    </w:p>
    <w:p w14:paraId="1827A0D9"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DA"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h) </w:t>
      </w:r>
      <w:r w:rsidRPr="00546942">
        <w:rPr>
          <w:rFonts w:ascii="Times New Roman" w:hAnsi="Times New Roman"/>
          <w:bCs/>
          <w:i/>
          <w:sz w:val="28"/>
          <w:szCs w:val="28"/>
          <w:lang w:val="es-ES_tradnl"/>
        </w:rPr>
        <w:t>Enfoque de género. </w:t>
      </w:r>
      <w:r w:rsidRPr="00546942">
        <w:rPr>
          <w:rFonts w:ascii="Times New Roman" w:hAnsi="Times New Roman"/>
          <w:i/>
          <w:sz w:val="28"/>
          <w:szCs w:val="28"/>
          <w:lang w:val="es-ES_tradnl"/>
        </w:rPr>
        <w:t>A fin de garantizar la igualdad real y efectiva y evitar la exclusión, en todas las actuaciones y procedimientos que adelante la JEP se aplicará el enfoque de género.</w:t>
      </w:r>
    </w:p>
    <w:p w14:paraId="1827A0DB"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DC"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Si bien las relaciones desiguales de género son preexistentes al conflicto armado, en los procedimientos ante la JEP se tendrá en cuenta que aquellas se instrumentalizaron, exacerbaron y acentuaron durante el conflicto, profundizando los daños, las consecuencias y los impactos de la violencia en la vida.</w:t>
      </w:r>
    </w:p>
    <w:p w14:paraId="1827A0DD"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DE" w14:textId="77777777" w:rsidR="002F0A99" w:rsidRPr="00546942" w:rsidRDefault="002F0A99"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bCs/>
          <w:i/>
          <w:sz w:val="28"/>
          <w:szCs w:val="28"/>
          <w:lang w:val="es-ES_tradnl"/>
        </w:rPr>
        <w:t>PARÁGRAFO.</w:t>
      </w:r>
      <w:r w:rsidRPr="00546942">
        <w:rPr>
          <w:rFonts w:ascii="Times New Roman" w:hAnsi="Times New Roman"/>
          <w:i/>
          <w:sz w:val="28"/>
          <w:szCs w:val="28"/>
          <w:lang w:val="es-ES_tradnl"/>
        </w:rPr>
        <w:t> En la JEP se dará plena aplicación y observancia a los derechos de las mujeres reconocidos en la Constitución, los tratados y convenios internacionales debidamente ratificados y la ley. En particular, a una vida libre de violencias y discriminación, acceso a la justicia, participación en la construcción y consolidación de la paz, a la verdad, justicia, reparación y garantías de no repetición.</w:t>
      </w:r>
    </w:p>
    <w:p w14:paraId="1827A0DF" w14:textId="77777777" w:rsidR="002F0A99" w:rsidRPr="00546942" w:rsidRDefault="002F0A99" w:rsidP="00546942">
      <w:pPr>
        <w:spacing w:after="0" w:line="240" w:lineRule="auto"/>
        <w:ind w:left="567"/>
        <w:jc w:val="both"/>
        <w:rPr>
          <w:rFonts w:ascii="Times New Roman" w:hAnsi="Times New Roman"/>
          <w:i/>
          <w:sz w:val="28"/>
          <w:szCs w:val="28"/>
          <w:lang w:val="es-ES_tradnl"/>
        </w:rPr>
      </w:pPr>
    </w:p>
    <w:p w14:paraId="1827A0E0" w14:textId="77777777" w:rsidR="002F0A99" w:rsidRPr="00546942" w:rsidRDefault="002F0A99" w:rsidP="00546942">
      <w:pPr>
        <w:spacing w:after="0" w:line="240" w:lineRule="auto"/>
        <w:ind w:left="567"/>
        <w:jc w:val="both"/>
        <w:rPr>
          <w:rFonts w:ascii="Times New Roman" w:hAnsi="Times New Roman"/>
          <w:i/>
          <w:sz w:val="28"/>
          <w:szCs w:val="28"/>
        </w:rPr>
      </w:pPr>
      <w:bookmarkStart w:id="1" w:name="11"/>
      <w:r w:rsidRPr="00546942">
        <w:rPr>
          <w:rFonts w:ascii="Times New Roman" w:hAnsi="Times New Roman"/>
          <w:bCs/>
          <w:i/>
          <w:sz w:val="28"/>
          <w:szCs w:val="28"/>
        </w:rPr>
        <w:t>ARTÍCULO 11. FINALIDAD Y OBJETIVOS DE LA INVESTIGACIÓN.</w:t>
      </w:r>
      <w:bookmarkEnd w:id="1"/>
      <w:r w:rsidRPr="00546942">
        <w:rPr>
          <w:rFonts w:ascii="Times New Roman" w:hAnsi="Times New Roman"/>
          <w:i/>
          <w:sz w:val="28"/>
          <w:szCs w:val="28"/>
        </w:rPr>
        <w:t> La investigación de delitos de competencia de la JEP debe apuntar, según el caso, a los siguientes objetivos:</w:t>
      </w:r>
    </w:p>
    <w:p w14:paraId="1827A0E1" w14:textId="77777777" w:rsidR="002F0A99" w:rsidRPr="00546942" w:rsidRDefault="002F0A99" w:rsidP="00546942">
      <w:pPr>
        <w:spacing w:after="0" w:line="240" w:lineRule="auto"/>
        <w:ind w:left="567"/>
        <w:jc w:val="both"/>
        <w:rPr>
          <w:rFonts w:ascii="Times New Roman" w:hAnsi="Times New Roman"/>
          <w:i/>
          <w:sz w:val="28"/>
          <w:szCs w:val="28"/>
        </w:rPr>
      </w:pPr>
    </w:p>
    <w:p w14:paraId="1827A0E2"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1. Determinar las circunstancias geográficas, económicas, sociales, políticas y culturales en las cuales sucedieron los delitos de competencia de la JEP.</w:t>
      </w:r>
    </w:p>
    <w:p w14:paraId="1827A0E3"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2. Cuando proceda describir la estructura y el funcionamiento de la organización criminal, sus redes de apoyo, las características del ataque y los patrones macrocriminales.</w:t>
      </w:r>
    </w:p>
    <w:p w14:paraId="1827A0E4"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3. Develar el plan criminal.</w:t>
      </w:r>
    </w:p>
    <w:p w14:paraId="1827A0E5"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4. Asociar casos y situaciones.</w:t>
      </w:r>
    </w:p>
    <w:p w14:paraId="1827A0E6"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5. Identificar sus responsables.</w:t>
      </w:r>
    </w:p>
    <w:p w14:paraId="1827A0E7"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6. Establecer los crímenes más graves y representativos.</w:t>
      </w:r>
    </w:p>
    <w:p w14:paraId="1827A0E8"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7. Identificar a las víctimas y las condiciones particulares que les ocasionen afectaciones diferenciadas.</w:t>
      </w:r>
    </w:p>
    <w:p w14:paraId="1827A0E9"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8. Cuando sea procedente, dete</w:t>
      </w:r>
      <w:r w:rsidR="00A17AC6" w:rsidRPr="00546942">
        <w:rPr>
          <w:rFonts w:ascii="Times New Roman" w:hAnsi="Times New Roman"/>
          <w:i/>
          <w:sz w:val="28"/>
          <w:szCs w:val="28"/>
        </w:rPr>
        <w:t>rminar los móviles del plan cri</w:t>
      </w:r>
      <w:r w:rsidRPr="00546942">
        <w:rPr>
          <w:rFonts w:ascii="Times New Roman" w:hAnsi="Times New Roman"/>
          <w:i/>
          <w:sz w:val="28"/>
          <w:szCs w:val="28"/>
        </w:rPr>
        <w:t>minal y en especial aquellos que comporten razones de discriminación por etnia, raza, género, orientación sexual, identidad de género, convicciones religión, ideologías políticas o similares.</w:t>
      </w:r>
    </w:p>
    <w:p w14:paraId="1827A0EA"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9. Establecer las rutas del narcotráfico y actividades ilícitas; bienes de los perpetradores y las organizaciones criminales.</w:t>
      </w:r>
    </w:p>
    <w:p w14:paraId="1827A0EB"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10. Los demás que se estimen necesarios.</w:t>
      </w:r>
    </w:p>
    <w:p w14:paraId="1827A0EC" w14:textId="77777777" w:rsidR="002F0A99" w:rsidRPr="00546942" w:rsidRDefault="002F0A99" w:rsidP="00546942">
      <w:pPr>
        <w:spacing w:after="0" w:line="240" w:lineRule="auto"/>
        <w:ind w:left="567"/>
        <w:jc w:val="both"/>
        <w:rPr>
          <w:rFonts w:ascii="Times New Roman" w:hAnsi="Times New Roman"/>
          <w:i/>
          <w:sz w:val="28"/>
          <w:szCs w:val="28"/>
        </w:rPr>
      </w:pPr>
    </w:p>
    <w:p w14:paraId="1827A0ED" w14:textId="77777777" w:rsidR="002F0A99" w:rsidRPr="00546942" w:rsidRDefault="002F0A99" w:rsidP="00546942">
      <w:pPr>
        <w:spacing w:after="0" w:line="240" w:lineRule="auto"/>
        <w:ind w:left="567"/>
        <w:jc w:val="both"/>
        <w:rPr>
          <w:rFonts w:ascii="Times New Roman" w:hAnsi="Times New Roman"/>
          <w:i/>
          <w:sz w:val="28"/>
          <w:szCs w:val="28"/>
        </w:rPr>
      </w:pPr>
      <w:r w:rsidRPr="00546942">
        <w:rPr>
          <w:rFonts w:ascii="Times New Roman" w:hAnsi="Times New Roman"/>
          <w:bCs/>
          <w:i/>
          <w:sz w:val="28"/>
          <w:szCs w:val="28"/>
        </w:rPr>
        <w:t>PARÁGRAFO</w:t>
      </w:r>
      <w:r w:rsidRPr="00546942">
        <w:rPr>
          <w:rFonts w:ascii="Times New Roman" w:hAnsi="Times New Roman"/>
          <w:b/>
          <w:bCs/>
          <w:i/>
          <w:sz w:val="28"/>
          <w:szCs w:val="28"/>
        </w:rPr>
        <w:t>.</w:t>
      </w:r>
      <w:r w:rsidRPr="00546942">
        <w:rPr>
          <w:rFonts w:ascii="Times New Roman" w:hAnsi="Times New Roman"/>
          <w:i/>
          <w:sz w:val="28"/>
          <w:szCs w:val="28"/>
        </w:rPr>
        <w:t> 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w:t>
      </w:r>
    </w:p>
    <w:p w14:paraId="1827A0EE" w14:textId="77777777" w:rsidR="002F0A99" w:rsidRPr="00546942" w:rsidRDefault="002F0A99" w:rsidP="00546942">
      <w:pPr>
        <w:spacing w:after="0" w:line="240" w:lineRule="auto"/>
        <w:ind w:left="567"/>
        <w:jc w:val="both"/>
        <w:rPr>
          <w:rFonts w:ascii="Times New Roman" w:hAnsi="Times New Roman"/>
          <w:i/>
          <w:sz w:val="28"/>
          <w:szCs w:val="28"/>
        </w:rPr>
      </w:pPr>
    </w:p>
    <w:p w14:paraId="1827A0EF" w14:textId="77777777" w:rsidR="002F0A99" w:rsidRPr="00546942" w:rsidRDefault="002F0A99" w:rsidP="00546942">
      <w:pPr>
        <w:spacing w:after="0" w:line="240" w:lineRule="auto"/>
        <w:ind w:left="567"/>
        <w:jc w:val="both"/>
        <w:rPr>
          <w:rFonts w:ascii="Times New Roman" w:hAnsi="Times New Roman"/>
          <w:b/>
          <w:i/>
          <w:sz w:val="28"/>
          <w:szCs w:val="28"/>
          <w:u w:val="single"/>
        </w:rPr>
      </w:pPr>
      <w:r w:rsidRPr="00546942">
        <w:rPr>
          <w:rFonts w:ascii="Times New Roman" w:hAnsi="Times New Roman"/>
          <w:bCs/>
          <w:i/>
          <w:sz w:val="28"/>
          <w:szCs w:val="28"/>
        </w:rPr>
        <w:t>PARÁGRAFO 2.</w:t>
      </w:r>
      <w:r w:rsidRPr="00546942">
        <w:rPr>
          <w:rFonts w:ascii="Times New Roman" w:hAnsi="Times New Roman"/>
          <w:i/>
          <w:sz w:val="28"/>
          <w:szCs w:val="28"/>
        </w:rPr>
        <w:t> Las investigaciones en la Jurisdicción Especial para la Paz parten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w:t>
      </w:r>
      <w:r w:rsidRPr="00546942">
        <w:rPr>
          <w:rFonts w:ascii="Times New Roman" w:hAnsi="Times New Roman"/>
          <w:b/>
          <w:i/>
          <w:sz w:val="28"/>
          <w:szCs w:val="28"/>
          <w:u w:val="single"/>
        </w:rPr>
        <w:t>. En consecuencia, en ningún caso les serán aplicables los numerales 2, 3 y 8 del presente artículo.</w:t>
      </w:r>
    </w:p>
    <w:p w14:paraId="1827A0F0" w14:textId="77777777" w:rsidR="002F0A99" w:rsidRPr="00546942" w:rsidRDefault="002F0A99" w:rsidP="00546942">
      <w:pPr>
        <w:spacing w:after="0" w:line="240" w:lineRule="auto"/>
        <w:ind w:left="567"/>
        <w:jc w:val="both"/>
        <w:rPr>
          <w:rFonts w:ascii="Times New Roman" w:hAnsi="Times New Roman"/>
          <w:b/>
          <w:i/>
          <w:sz w:val="28"/>
          <w:szCs w:val="28"/>
          <w:u w:val="single"/>
        </w:rPr>
      </w:pPr>
    </w:p>
    <w:p w14:paraId="1827A0F1" w14:textId="77777777" w:rsidR="002F0A99" w:rsidRPr="00546942" w:rsidRDefault="002F0A99" w:rsidP="00546942">
      <w:pPr>
        <w:spacing w:after="0" w:line="240" w:lineRule="auto"/>
        <w:ind w:left="567"/>
        <w:jc w:val="both"/>
        <w:rPr>
          <w:rFonts w:ascii="Times New Roman" w:hAnsi="Times New Roman"/>
          <w:b/>
          <w:i/>
          <w:sz w:val="28"/>
          <w:szCs w:val="28"/>
          <w:u w:val="single"/>
        </w:rPr>
      </w:pPr>
      <w:bookmarkStart w:id="2" w:name="54"/>
      <w:r w:rsidRPr="00546942">
        <w:rPr>
          <w:rFonts w:ascii="Times New Roman" w:hAnsi="Times New Roman"/>
          <w:bCs/>
          <w:i/>
          <w:sz w:val="28"/>
          <w:szCs w:val="28"/>
        </w:rPr>
        <w:t>ARTÍCULO 54. EXTRADICIÓN.</w:t>
      </w:r>
      <w:bookmarkEnd w:id="2"/>
      <w:r w:rsidRPr="00546942">
        <w:rPr>
          <w:rFonts w:ascii="Times New Roman" w:hAnsi="Times New Roman"/>
          <w:i/>
          <w:sz w:val="28"/>
          <w:szCs w:val="28"/>
        </w:rPr>
        <w:t xml:space="preserve"> La Sección de Revisión </w:t>
      </w:r>
      <w:r w:rsidRPr="00546942">
        <w:rPr>
          <w:rFonts w:ascii="Times New Roman" w:hAnsi="Times New Roman"/>
          <w:b/>
          <w:i/>
          <w:sz w:val="28"/>
          <w:szCs w:val="28"/>
          <w:u w:val="single"/>
        </w:rPr>
        <w:t>verificará</w:t>
      </w:r>
      <w:r w:rsidRPr="00546942">
        <w:rPr>
          <w:rFonts w:ascii="Times New Roman" w:hAnsi="Times New Roman"/>
          <w:i/>
          <w:sz w:val="28"/>
          <w:szCs w:val="28"/>
        </w:rPr>
        <w:t xml:space="preserve"> que los hechos a los que se refiere la solicitud de extradición sean posteriores a la firma de los acuerdos. </w:t>
      </w:r>
      <w:r w:rsidRPr="00546942">
        <w:rPr>
          <w:rFonts w:ascii="Times New Roman" w:hAnsi="Times New Roman"/>
          <w:b/>
          <w:i/>
          <w:sz w:val="28"/>
          <w:szCs w:val="28"/>
          <w:u w:val="single"/>
        </w:rPr>
        <w:t>No podrá practicar pruebas.</w:t>
      </w:r>
    </w:p>
    <w:p w14:paraId="1827A0F2" w14:textId="77777777" w:rsidR="002F0A99" w:rsidRPr="00546942" w:rsidRDefault="002F0A99" w:rsidP="00546942">
      <w:pPr>
        <w:spacing w:after="0" w:line="240" w:lineRule="auto"/>
        <w:ind w:left="567"/>
        <w:jc w:val="both"/>
        <w:rPr>
          <w:rFonts w:ascii="Times New Roman" w:hAnsi="Times New Roman"/>
          <w:i/>
          <w:sz w:val="28"/>
          <w:szCs w:val="28"/>
        </w:rPr>
      </w:pPr>
    </w:p>
    <w:p w14:paraId="1827A0F3" w14:textId="77777777" w:rsidR="002F0A99" w:rsidRPr="00546942" w:rsidRDefault="002F0A99" w:rsidP="00546942">
      <w:pPr>
        <w:spacing w:after="0" w:line="240" w:lineRule="auto"/>
        <w:ind w:left="567"/>
        <w:jc w:val="both"/>
        <w:rPr>
          <w:rFonts w:ascii="Times New Roman" w:hAnsi="Times New Roman"/>
          <w:b/>
          <w:i/>
          <w:sz w:val="28"/>
          <w:szCs w:val="28"/>
          <w:u w:val="single"/>
        </w:rPr>
      </w:pPr>
      <w:r w:rsidRPr="00546942">
        <w:rPr>
          <w:rFonts w:ascii="Times New Roman" w:hAnsi="Times New Roman"/>
          <w:b/>
          <w:i/>
          <w:sz w:val="28"/>
          <w:szCs w:val="28"/>
          <w:u w:val="single"/>
        </w:rPr>
        <w:t>En ningún caso, la JEP podrá pronunciarse sobre el fondo del asunto, ni sobre la responsabilidad de quien fuere solicitado en extradición.</w:t>
      </w:r>
    </w:p>
    <w:p w14:paraId="1827A0F4" w14:textId="77777777" w:rsidR="002F0A99" w:rsidRPr="00546942" w:rsidRDefault="002F0A99" w:rsidP="00546942">
      <w:pPr>
        <w:spacing w:after="0" w:line="240" w:lineRule="auto"/>
        <w:ind w:left="567"/>
        <w:jc w:val="both"/>
        <w:rPr>
          <w:rFonts w:ascii="Times New Roman" w:hAnsi="Times New Roman"/>
          <w:i/>
          <w:sz w:val="28"/>
          <w:szCs w:val="28"/>
        </w:rPr>
      </w:pPr>
    </w:p>
    <w:p w14:paraId="1827A0F5" w14:textId="77777777" w:rsidR="002F0A99" w:rsidRPr="00546942" w:rsidRDefault="002F0A99" w:rsidP="00546942">
      <w:pPr>
        <w:spacing w:after="0" w:line="240" w:lineRule="auto"/>
        <w:ind w:left="567"/>
        <w:jc w:val="both"/>
        <w:rPr>
          <w:rFonts w:ascii="Times New Roman" w:hAnsi="Times New Roman"/>
          <w:b/>
          <w:i/>
          <w:sz w:val="28"/>
          <w:szCs w:val="28"/>
          <w:u w:val="single"/>
        </w:rPr>
      </w:pPr>
      <w:bookmarkStart w:id="3" w:name="75"/>
      <w:r w:rsidRPr="00546942">
        <w:rPr>
          <w:rFonts w:ascii="Times New Roman" w:hAnsi="Times New Roman"/>
          <w:b/>
          <w:bCs/>
          <w:i/>
          <w:sz w:val="28"/>
          <w:szCs w:val="28"/>
          <w:u w:val="single"/>
        </w:rPr>
        <w:t>ARTÍCULO 75. Los procesos de los miembros de las Fuerzas Armadas de Colombia, iniciarán o continuarán su trámite una vez el procedimiento especial y diferenciado para el juzgamiento exista.</w:t>
      </w:r>
      <w:bookmarkEnd w:id="3"/>
      <w:r w:rsidRPr="00546942">
        <w:rPr>
          <w:rFonts w:ascii="Times New Roman" w:hAnsi="Times New Roman"/>
          <w:b/>
          <w:i/>
          <w:sz w:val="28"/>
          <w:szCs w:val="28"/>
          <w:u w:val="single"/>
        </w:rPr>
        <w:t> Sin embargo, el compareciente podrá solicitar de manera expresa que el proceso continúe y en ese caso se utilizarán los procedimientos aprobados por esta ley.</w:t>
      </w:r>
    </w:p>
    <w:p w14:paraId="1827A0F6" w14:textId="77777777" w:rsidR="002F0A99" w:rsidRPr="00546942" w:rsidRDefault="002F0A99" w:rsidP="00546942">
      <w:pPr>
        <w:spacing w:after="0" w:line="240" w:lineRule="auto"/>
        <w:ind w:left="567"/>
        <w:jc w:val="both"/>
        <w:rPr>
          <w:rFonts w:ascii="Times New Roman" w:hAnsi="Times New Roman"/>
          <w:b/>
          <w:i/>
          <w:sz w:val="28"/>
          <w:szCs w:val="28"/>
          <w:u w:val="single"/>
        </w:rPr>
      </w:pPr>
    </w:p>
    <w:p w14:paraId="1827A0F7" w14:textId="77777777" w:rsidR="002F0A99" w:rsidRPr="00546942" w:rsidRDefault="002F0A99" w:rsidP="00546942">
      <w:pPr>
        <w:spacing w:after="0" w:line="240" w:lineRule="auto"/>
        <w:ind w:left="567"/>
        <w:jc w:val="both"/>
        <w:rPr>
          <w:rFonts w:ascii="Times New Roman" w:hAnsi="Times New Roman"/>
          <w:b/>
          <w:i/>
          <w:sz w:val="28"/>
          <w:szCs w:val="28"/>
          <w:u w:val="single"/>
        </w:rPr>
      </w:pPr>
      <w:r w:rsidRPr="00546942">
        <w:rPr>
          <w:rFonts w:ascii="Times New Roman" w:hAnsi="Times New Roman"/>
          <w:b/>
          <w:i/>
          <w:sz w:val="28"/>
          <w:szCs w:val="28"/>
          <w:u w:val="single"/>
        </w:rPr>
        <w:t>Mientras mantengan los compromisos de sometimiento a la JEP, podrán mantener los beneficios del sistema y las medidas provisionales decretadas a su favor antes de la entrada en vigencia de esta ley, y podrán igualmente solicitarlos y les serán concedidos de acuerdo con los requisitos vigentes.</w:t>
      </w:r>
    </w:p>
    <w:p w14:paraId="1827A0F8" w14:textId="77777777" w:rsidR="002F0A99" w:rsidRPr="00546942" w:rsidRDefault="002F0A99" w:rsidP="00546942">
      <w:pPr>
        <w:spacing w:after="0" w:line="240" w:lineRule="auto"/>
        <w:ind w:left="567"/>
        <w:jc w:val="both"/>
        <w:rPr>
          <w:rFonts w:ascii="Times New Roman" w:hAnsi="Times New Roman"/>
          <w:b/>
          <w:i/>
          <w:sz w:val="28"/>
          <w:szCs w:val="28"/>
          <w:u w:val="single"/>
        </w:rPr>
      </w:pPr>
    </w:p>
    <w:p w14:paraId="1827A0F9" w14:textId="77777777" w:rsidR="002F0A99" w:rsidRPr="00546942" w:rsidRDefault="002F0A99" w:rsidP="00546942">
      <w:pPr>
        <w:spacing w:after="0" w:line="240" w:lineRule="auto"/>
        <w:ind w:left="567"/>
        <w:jc w:val="both"/>
        <w:rPr>
          <w:rFonts w:ascii="Times New Roman" w:hAnsi="Times New Roman"/>
          <w:b/>
          <w:i/>
          <w:sz w:val="28"/>
          <w:szCs w:val="28"/>
          <w:u w:val="single"/>
        </w:rPr>
      </w:pPr>
      <w:r w:rsidRPr="00546942">
        <w:rPr>
          <w:rFonts w:ascii="Times New Roman" w:hAnsi="Times New Roman"/>
          <w:b/>
          <w:i/>
          <w:sz w:val="28"/>
          <w:szCs w:val="28"/>
          <w:u w:val="single"/>
        </w:rPr>
        <w:t>El Gobierno Nacional y el Congreso tendrán dieciocho (18) meses para presentar y aprobar dicho procedimiento.</w:t>
      </w:r>
      <w:r w:rsidR="00081280" w:rsidRPr="00546942">
        <w:rPr>
          <w:rFonts w:ascii="Times New Roman" w:hAnsi="Times New Roman"/>
          <w:b/>
          <w:i/>
          <w:sz w:val="28"/>
          <w:szCs w:val="28"/>
          <w:u w:val="single"/>
        </w:rPr>
        <w:t>”</w:t>
      </w:r>
    </w:p>
    <w:p w14:paraId="1827A0FA" w14:textId="77777777" w:rsidR="002F0A99" w:rsidRPr="00546942" w:rsidRDefault="002F0A99" w:rsidP="00546942">
      <w:pPr>
        <w:spacing w:after="0" w:line="240" w:lineRule="auto"/>
        <w:ind w:left="567"/>
        <w:jc w:val="both"/>
        <w:rPr>
          <w:rFonts w:ascii="Times New Roman" w:hAnsi="Times New Roman"/>
          <w:bCs/>
          <w:i/>
          <w:sz w:val="28"/>
          <w:szCs w:val="28"/>
        </w:rPr>
      </w:pPr>
    </w:p>
    <w:p w14:paraId="1827A0FB" w14:textId="77777777" w:rsidR="002F0A99" w:rsidRPr="00546942" w:rsidRDefault="00081280" w:rsidP="00546942">
      <w:pPr>
        <w:spacing w:after="0" w:line="240" w:lineRule="auto"/>
        <w:ind w:left="567"/>
        <w:jc w:val="center"/>
        <w:rPr>
          <w:rFonts w:ascii="Times New Roman" w:hAnsi="Times New Roman"/>
          <w:bCs/>
          <w:i/>
          <w:sz w:val="28"/>
          <w:szCs w:val="28"/>
        </w:rPr>
      </w:pPr>
      <w:r w:rsidRPr="00546942">
        <w:rPr>
          <w:rFonts w:ascii="Times New Roman" w:hAnsi="Times New Roman"/>
          <w:b/>
          <w:bCs/>
          <w:i/>
          <w:sz w:val="28"/>
          <w:szCs w:val="28"/>
        </w:rPr>
        <w:t>“</w:t>
      </w:r>
      <w:r w:rsidR="002F0A99" w:rsidRPr="00546942">
        <w:rPr>
          <w:rFonts w:ascii="Times New Roman" w:hAnsi="Times New Roman"/>
          <w:b/>
          <w:bCs/>
          <w:i/>
          <w:sz w:val="28"/>
          <w:szCs w:val="28"/>
        </w:rPr>
        <w:t>LEY 906 DE 2004</w:t>
      </w:r>
    </w:p>
    <w:p w14:paraId="1827A0FC" w14:textId="77777777" w:rsidR="002F0A99" w:rsidRPr="00546942" w:rsidRDefault="002F0A99" w:rsidP="00546942">
      <w:pPr>
        <w:spacing w:after="0" w:line="240" w:lineRule="auto"/>
        <w:ind w:left="567"/>
        <w:jc w:val="center"/>
        <w:rPr>
          <w:rFonts w:ascii="Times New Roman" w:hAnsi="Times New Roman"/>
          <w:bCs/>
          <w:i/>
          <w:sz w:val="28"/>
          <w:szCs w:val="28"/>
        </w:rPr>
      </w:pPr>
      <w:r w:rsidRPr="00546942">
        <w:rPr>
          <w:rFonts w:ascii="Times New Roman" w:hAnsi="Times New Roman"/>
          <w:bCs/>
          <w:i/>
          <w:sz w:val="28"/>
          <w:szCs w:val="28"/>
        </w:rPr>
        <w:t>(Agosto 31)</w:t>
      </w:r>
    </w:p>
    <w:p w14:paraId="1827A0FD" w14:textId="77777777" w:rsidR="002F55E9" w:rsidRPr="00546942" w:rsidRDefault="002F55E9" w:rsidP="00546942">
      <w:pPr>
        <w:spacing w:after="0" w:line="240" w:lineRule="auto"/>
        <w:ind w:left="567"/>
        <w:jc w:val="center"/>
        <w:rPr>
          <w:rFonts w:ascii="Times New Roman" w:hAnsi="Times New Roman"/>
          <w:bCs/>
          <w:i/>
          <w:sz w:val="28"/>
          <w:szCs w:val="28"/>
        </w:rPr>
      </w:pPr>
    </w:p>
    <w:p w14:paraId="1827A0FE" w14:textId="77777777" w:rsidR="002F0A99" w:rsidRPr="00546942" w:rsidRDefault="002F0A99" w:rsidP="00546942">
      <w:pPr>
        <w:spacing w:after="0" w:line="240" w:lineRule="auto"/>
        <w:ind w:left="567"/>
        <w:jc w:val="center"/>
        <w:rPr>
          <w:rFonts w:ascii="Times New Roman" w:hAnsi="Times New Roman"/>
          <w:bCs/>
          <w:i/>
          <w:sz w:val="28"/>
          <w:szCs w:val="28"/>
        </w:rPr>
      </w:pPr>
      <w:r w:rsidRPr="00546942">
        <w:rPr>
          <w:rFonts w:ascii="Times New Roman" w:hAnsi="Times New Roman"/>
          <w:bCs/>
          <w:i/>
          <w:sz w:val="28"/>
          <w:szCs w:val="28"/>
        </w:rPr>
        <w:t>Diario Oficial No. 45.658 de 1 de septiembre de 2004</w:t>
      </w:r>
    </w:p>
    <w:p w14:paraId="1827A0FF" w14:textId="77777777" w:rsidR="002F55E9" w:rsidRPr="00546942" w:rsidRDefault="002F55E9" w:rsidP="00546942">
      <w:pPr>
        <w:spacing w:after="0" w:line="240" w:lineRule="auto"/>
        <w:ind w:left="567"/>
        <w:jc w:val="center"/>
        <w:rPr>
          <w:rFonts w:ascii="Times New Roman" w:hAnsi="Times New Roman"/>
          <w:b/>
          <w:bCs/>
          <w:i/>
          <w:sz w:val="28"/>
          <w:szCs w:val="28"/>
        </w:rPr>
      </w:pPr>
      <w:r w:rsidRPr="00546942">
        <w:rPr>
          <w:rFonts w:ascii="Times New Roman" w:hAnsi="Times New Roman"/>
          <w:b/>
          <w:bCs/>
          <w:i/>
          <w:sz w:val="28"/>
          <w:szCs w:val="28"/>
        </w:rPr>
        <w:t>RAMA LEGISLATIVA - PODER PÚBLICO</w:t>
      </w:r>
    </w:p>
    <w:p w14:paraId="1827A100" w14:textId="77777777" w:rsidR="002F0A99" w:rsidRPr="00546942" w:rsidRDefault="002F0A99" w:rsidP="00546942">
      <w:pPr>
        <w:spacing w:after="0" w:line="240" w:lineRule="auto"/>
        <w:ind w:left="567"/>
        <w:jc w:val="center"/>
        <w:rPr>
          <w:rFonts w:ascii="Times New Roman" w:hAnsi="Times New Roman"/>
          <w:bCs/>
          <w:i/>
          <w:sz w:val="28"/>
          <w:szCs w:val="28"/>
        </w:rPr>
      </w:pPr>
      <w:r w:rsidRPr="00546942">
        <w:rPr>
          <w:rFonts w:ascii="Times New Roman" w:hAnsi="Times New Roman"/>
          <w:bCs/>
          <w:i/>
          <w:sz w:val="28"/>
          <w:szCs w:val="28"/>
        </w:rPr>
        <w:t>“Por la cual se expide el Código de Procedimiento Penal”</w:t>
      </w:r>
    </w:p>
    <w:p w14:paraId="1827A101" w14:textId="77777777" w:rsidR="002F0A99" w:rsidRPr="00546942" w:rsidRDefault="002F0A99" w:rsidP="00546942">
      <w:pPr>
        <w:spacing w:after="0" w:line="240" w:lineRule="auto"/>
        <w:ind w:left="567"/>
        <w:rPr>
          <w:rFonts w:ascii="Times New Roman" w:hAnsi="Times New Roman"/>
          <w:b/>
          <w:bCs/>
          <w:i/>
          <w:sz w:val="28"/>
          <w:szCs w:val="28"/>
        </w:rPr>
      </w:pPr>
    </w:p>
    <w:p w14:paraId="1827A102" w14:textId="77777777" w:rsidR="002F0A99" w:rsidRPr="00546942" w:rsidRDefault="002F55E9" w:rsidP="00546942">
      <w:pPr>
        <w:spacing w:after="0" w:line="240" w:lineRule="auto"/>
        <w:ind w:left="567"/>
        <w:jc w:val="center"/>
        <w:rPr>
          <w:rFonts w:ascii="Times New Roman" w:hAnsi="Times New Roman"/>
          <w:bCs/>
          <w:i/>
          <w:sz w:val="28"/>
          <w:szCs w:val="28"/>
        </w:rPr>
      </w:pPr>
      <w:r w:rsidRPr="00546942">
        <w:rPr>
          <w:rFonts w:ascii="Times New Roman" w:hAnsi="Times New Roman"/>
          <w:bCs/>
          <w:i/>
          <w:sz w:val="28"/>
          <w:szCs w:val="28"/>
        </w:rPr>
        <w:t>El Congreso de la República</w:t>
      </w:r>
    </w:p>
    <w:p w14:paraId="1827A103" w14:textId="77777777" w:rsidR="002F0A99" w:rsidRPr="00546942" w:rsidRDefault="002F0A99" w:rsidP="00546942">
      <w:pPr>
        <w:spacing w:after="0" w:line="240" w:lineRule="auto"/>
        <w:ind w:left="567"/>
        <w:jc w:val="center"/>
        <w:rPr>
          <w:rFonts w:ascii="Times New Roman" w:hAnsi="Times New Roman"/>
          <w:bCs/>
          <w:i/>
          <w:sz w:val="28"/>
          <w:szCs w:val="28"/>
        </w:rPr>
      </w:pPr>
      <w:r w:rsidRPr="00546942">
        <w:rPr>
          <w:rFonts w:ascii="Times New Roman" w:hAnsi="Times New Roman"/>
          <w:b/>
          <w:bCs/>
          <w:i/>
          <w:sz w:val="28"/>
          <w:szCs w:val="28"/>
        </w:rPr>
        <w:t>DECRETA</w:t>
      </w:r>
    </w:p>
    <w:p w14:paraId="1827A104" w14:textId="77777777" w:rsidR="002F0A99" w:rsidRPr="00546942" w:rsidRDefault="002F0A99" w:rsidP="00546942">
      <w:pPr>
        <w:spacing w:after="0" w:line="240" w:lineRule="auto"/>
        <w:ind w:left="567"/>
        <w:jc w:val="both"/>
        <w:rPr>
          <w:rFonts w:ascii="Times New Roman" w:hAnsi="Times New Roman"/>
          <w:bCs/>
          <w:i/>
          <w:sz w:val="28"/>
          <w:szCs w:val="28"/>
        </w:rPr>
      </w:pPr>
    </w:p>
    <w:p w14:paraId="1827A105" w14:textId="77777777" w:rsidR="002F0A99" w:rsidRPr="00546942" w:rsidRDefault="002F0A99" w:rsidP="00546942">
      <w:pPr>
        <w:spacing w:after="0" w:line="240" w:lineRule="auto"/>
        <w:ind w:left="567"/>
        <w:jc w:val="both"/>
        <w:rPr>
          <w:rFonts w:ascii="Times New Roman" w:hAnsi="Times New Roman"/>
          <w:b/>
          <w:bCs/>
          <w:i/>
          <w:sz w:val="28"/>
          <w:szCs w:val="28"/>
          <w:u w:val="single"/>
        </w:rPr>
      </w:pPr>
      <w:bookmarkStart w:id="4" w:name="502"/>
      <w:r w:rsidRPr="00546942">
        <w:rPr>
          <w:rFonts w:ascii="Times New Roman" w:hAnsi="Times New Roman"/>
          <w:bCs/>
          <w:i/>
          <w:sz w:val="28"/>
          <w:szCs w:val="28"/>
        </w:rPr>
        <w:t>ARTÍCULO 502. FUNDAMENTOS DE LA RESOLUCIÓN QUE CONCEDE O NIEGA LA EXTRADICIÓN.</w:t>
      </w:r>
      <w:bookmarkEnd w:id="4"/>
      <w:r w:rsidRPr="00546942">
        <w:rPr>
          <w:rFonts w:ascii="Times New Roman" w:hAnsi="Times New Roman"/>
          <w:i/>
          <w:sz w:val="28"/>
          <w:szCs w:val="28"/>
        </w:rPr>
        <w:t xml:space="preserve"> La Corte Suprema de Justicia, </w:t>
      </w:r>
      <w:r w:rsidRPr="00546942">
        <w:rPr>
          <w:rFonts w:ascii="Times New Roman" w:hAnsi="Times New Roman"/>
          <w:b/>
          <w:i/>
          <w:sz w:val="28"/>
          <w:szCs w:val="28"/>
          <w:u w:val="single"/>
        </w:rPr>
        <w:t>fundamentará su concepto</w:t>
      </w:r>
      <w:r w:rsidRPr="00546942">
        <w:rPr>
          <w:rFonts w:ascii="Times New Roman" w:hAnsi="Times New Roman"/>
          <w:i/>
          <w:sz w:val="28"/>
          <w:szCs w:val="28"/>
        </w:rPr>
        <w:t xml:space="preserve"> en la validez formal de la documentación presentada, en la demostración plena de la identidad del solicitado, en el principio de la doble incriminación, en la equivalencia de la providencia proferida en el extranjero y, cuando fuere el caso, </w:t>
      </w:r>
      <w:r w:rsidRPr="00546942">
        <w:rPr>
          <w:rFonts w:ascii="Times New Roman" w:hAnsi="Times New Roman"/>
          <w:b/>
          <w:i/>
          <w:sz w:val="28"/>
          <w:szCs w:val="28"/>
          <w:u w:val="single"/>
        </w:rPr>
        <w:t>en el cumplimiento de lo previsto en los tratados públicos.</w:t>
      </w:r>
      <w:r w:rsidR="00081280" w:rsidRPr="00546942">
        <w:rPr>
          <w:rFonts w:ascii="Times New Roman" w:hAnsi="Times New Roman"/>
          <w:b/>
          <w:i/>
          <w:sz w:val="28"/>
          <w:szCs w:val="28"/>
          <w:u w:val="single"/>
        </w:rPr>
        <w:t>”</w:t>
      </w:r>
    </w:p>
    <w:p w14:paraId="1827A106" w14:textId="77777777" w:rsidR="002F55E9" w:rsidRPr="00546942" w:rsidRDefault="002F55E9" w:rsidP="00546942">
      <w:pPr>
        <w:spacing w:after="0" w:line="240" w:lineRule="auto"/>
        <w:jc w:val="both"/>
        <w:rPr>
          <w:rFonts w:ascii="Times New Roman" w:hAnsi="Times New Roman"/>
          <w:sz w:val="28"/>
          <w:szCs w:val="28"/>
        </w:rPr>
      </w:pPr>
    </w:p>
    <w:p w14:paraId="1827A107" w14:textId="77777777" w:rsidR="00316BEC" w:rsidRPr="00546942" w:rsidRDefault="00316BEC" w:rsidP="00546942">
      <w:pPr>
        <w:spacing w:after="0" w:line="240" w:lineRule="auto"/>
        <w:jc w:val="both"/>
        <w:rPr>
          <w:rFonts w:ascii="Times New Roman" w:hAnsi="Times New Roman"/>
          <w:b/>
          <w:sz w:val="28"/>
          <w:szCs w:val="28"/>
        </w:rPr>
      </w:pPr>
      <w:r w:rsidRPr="00546942">
        <w:rPr>
          <w:rFonts w:ascii="Times New Roman" w:hAnsi="Times New Roman"/>
          <w:b/>
          <w:sz w:val="28"/>
          <w:szCs w:val="28"/>
        </w:rPr>
        <w:t>III. LA</w:t>
      </w:r>
      <w:r w:rsidR="002D461D" w:rsidRPr="00546942">
        <w:rPr>
          <w:rFonts w:ascii="Times New Roman" w:hAnsi="Times New Roman"/>
          <w:b/>
          <w:sz w:val="28"/>
          <w:szCs w:val="28"/>
        </w:rPr>
        <w:t>S</w:t>
      </w:r>
      <w:r w:rsidRPr="00546942">
        <w:rPr>
          <w:rFonts w:ascii="Times New Roman" w:hAnsi="Times New Roman"/>
          <w:b/>
          <w:sz w:val="28"/>
          <w:szCs w:val="28"/>
        </w:rPr>
        <w:t xml:space="preserve"> DEMANDA</w:t>
      </w:r>
      <w:r w:rsidR="002D461D" w:rsidRPr="00546942">
        <w:rPr>
          <w:rFonts w:ascii="Times New Roman" w:hAnsi="Times New Roman"/>
          <w:b/>
          <w:sz w:val="28"/>
          <w:szCs w:val="28"/>
        </w:rPr>
        <w:t>S</w:t>
      </w:r>
    </w:p>
    <w:p w14:paraId="1827A108" w14:textId="77777777" w:rsidR="00316BEC" w:rsidRPr="00546942" w:rsidRDefault="00316BEC" w:rsidP="00546942">
      <w:pPr>
        <w:spacing w:after="0" w:line="240" w:lineRule="auto"/>
        <w:jc w:val="both"/>
        <w:rPr>
          <w:rFonts w:ascii="Times New Roman" w:hAnsi="Times New Roman"/>
          <w:b/>
          <w:sz w:val="28"/>
          <w:szCs w:val="28"/>
        </w:rPr>
      </w:pPr>
    </w:p>
    <w:p w14:paraId="1827A109" w14:textId="77777777" w:rsidR="002D461D" w:rsidRPr="00546942" w:rsidRDefault="002D461D"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b/>
          <w:sz w:val="28"/>
          <w:szCs w:val="28"/>
        </w:rPr>
        <w:t xml:space="preserve">D-12841. </w:t>
      </w:r>
      <w:r w:rsidRPr="00546942">
        <w:rPr>
          <w:rFonts w:ascii="Times New Roman" w:hAnsi="Times New Roman"/>
          <w:sz w:val="28"/>
          <w:szCs w:val="28"/>
        </w:rPr>
        <w:t xml:space="preserve">El ciudadano José David Riveros Namen presentó demanda de inconstitucionalidad contra la expresión </w:t>
      </w:r>
      <w:r w:rsidRPr="00546942">
        <w:rPr>
          <w:rFonts w:ascii="Times New Roman" w:hAnsi="Times New Roman"/>
          <w:b/>
          <w:i/>
          <w:sz w:val="28"/>
          <w:szCs w:val="28"/>
        </w:rPr>
        <w:t xml:space="preserve">“no podrán practicar pruebas” </w:t>
      </w:r>
      <w:r w:rsidRPr="00546942">
        <w:rPr>
          <w:rFonts w:ascii="Times New Roman" w:hAnsi="Times New Roman"/>
          <w:sz w:val="28"/>
          <w:szCs w:val="28"/>
        </w:rPr>
        <w:t>contenida en el inciso primero del artículo 54</w:t>
      </w:r>
      <w:r w:rsidR="00A410B8" w:rsidRPr="00546942">
        <w:rPr>
          <w:rFonts w:ascii="Times New Roman" w:hAnsi="Times New Roman"/>
          <w:sz w:val="28"/>
          <w:szCs w:val="28"/>
        </w:rPr>
        <w:t xml:space="preserve"> y contra el artículo 75</w:t>
      </w:r>
      <w:r w:rsidR="00B70A7D" w:rsidRPr="00546942">
        <w:rPr>
          <w:rFonts w:ascii="Times New Roman" w:hAnsi="Times New Roman"/>
          <w:sz w:val="28"/>
          <w:szCs w:val="28"/>
        </w:rPr>
        <w:t>, ambos</w:t>
      </w:r>
      <w:r w:rsidRPr="00546942">
        <w:rPr>
          <w:rFonts w:ascii="Times New Roman" w:hAnsi="Times New Roman"/>
          <w:sz w:val="28"/>
          <w:szCs w:val="28"/>
        </w:rPr>
        <w:t xml:space="preserve"> de la Ley 1922 de 2018</w:t>
      </w:r>
      <w:r w:rsidR="00864D3B" w:rsidRPr="00546942">
        <w:rPr>
          <w:rFonts w:ascii="Times New Roman" w:hAnsi="Times New Roman"/>
          <w:sz w:val="28"/>
          <w:szCs w:val="28"/>
        </w:rPr>
        <w:t xml:space="preserve"> </w:t>
      </w:r>
      <w:r w:rsidR="00864D3B" w:rsidRPr="00546942">
        <w:rPr>
          <w:rFonts w:ascii="Times New Roman" w:hAnsi="Times New Roman"/>
          <w:i/>
          <w:sz w:val="28"/>
          <w:szCs w:val="28"/>
        </w:rPr>
        <w:t>“Por medio de la cual se adoptan unas reglas de procedimiento para la Jurisdicción Especial para la Paz”</w:t>
      </w:r>
      <w:r w:rsidR="00797CF2" w:rsidRPr="00546942">
        <w:rPr>
          <w:rFonts w:ascii="Times New Roman" w:hAnsi="Times New Roman"/>
          <w:i/>
          <w:sz w:val="28"/>
          <w:szCs w:val="28"/>
        </w:rPr>
        <w:t xml:space="preserve"> </w:t>
      </w:r>
      <w:r w:rsidR="00797CF2" w:rsidRPr="00546942">
        <w:rPr>
          <w:rFonts w:ascii="Times New Roman" w:hAnsi="Times New Roman"/>
          <w:sz w:val="28"/>
          <w:szCs w:val="28"/>
        </w:rPr>
        <w:t xml:space="preserve">pues en su criterio vulneran los artículos 29, 228, 229 de la Constitución Política y 5, 12, 18, 19, 21 y 23 del Acto legislativo 01 de 2017. </w:t>
      </w:r>
    </w:p>
    <w:p w14:paraId="1827A10A" w14:textId="77777777" w:rsidR="00973953" w:rsidRPr="00546942" w:rsidRDefault="00973953" w:rsidP="00546942">
      <w:pPr>
        <w:spacing w:after="0" w:line="240" w:lineRule="auto"/>
        <w:ind w:left="360"/>
        <w:jc w:val="both"/>
        <w:rPr>
          <w:rFonts w:ascii="Times New Roman" w:hAnsi="Times New Roman"/>
          <w:sz w:val="28"/>
          <w:szCs w:val="28"/>
        </w:rPr>
      </w:pPr>
    </w:p>
    <w:p w14:paraId="1827A10B" w14:textId="77777777" w:rsidR="000F5786" w:rsidRPr="00546942" w:rsidRDefault="000F578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En primer término, </w:t>
      </w:r>
      <w:r w:rsidR="009E7311" w:rsidRPr="00546942">
        <w:rPr>
          <w:rFonts w:ascii="Times New Roman" w:hAnsi="Times New Roman"/>
          <w:sz w:val="28"/>
          <w:szCs w:val="28"/>
        </w:rPr>
        <w:t>al</w:t>
      </w:r>
      <w:r w:rsidRPr="00546942">
        <w:rPr>
          <w:rFonts w:ascii="Times New Roman" w:hAnsi="Times New Roman"/>
          <w:sz w:val="28"/>
          <w:szCs w:val="28"/>
        </w:rPr>
        <w:t xml:space="preserve"> referirse a la solicitud de inexequibilidad de la expresión “</w:t>
      </w:r>
      <w:r w:rsidRPr="00546942">
        <w:rPr>
          <w:rFonts w:ascii="Times New Roman" w:hAnsi="Times New Roman"/>
          <w:i/>
          <w:sz w:val="28"/>
          <w:szCs w:val="28"/>
        </w:rPr>
        <w:t xml:space="preserve">no podrán practicar pruebas” </w:t>
      </w:r>
      <w:r w:rsidRPr="00546942">
        <w:rPr>
          <w:rFonts w:ascii="Times New Roman" w:hAnsi="Times New Roman"/>
          <w:sz w:val="28"/>
          <w:szCs w:val="28"/>
        </w:rPr>
        <w:t>contenida en el artículo 54 demandando,</w:t>
      </w:r>
      <w:r w:rsidR="009E7311" w:rsidRPr="00546942">
        <w:rPr>
          <w:rFonts w:ascii="Times New Roman" w:hAnsi="Times New Roman"/>
          <w:sz w:val="28"/>
          <w:szCs w:val="28"/>
        </w:rPr>
        <w:t xml:space="preserve"> </w:t>
      </w:r>
      <w:r w:rsidR="0005098D" w:rsidRPr="00546942">
        <w:rPr>
          <w:rFonts w:ascii="Times New Roman" w:hAnsi="Times New Roman"/>
          <w:sz w:val="28"/>
          <w:szCs w:val="28"/>
        </w:rPr>
        <w:t xml:space="preserve">destacó que </w:t>
      </w:r>
      <w:r w:rsidR="009E7311" w:rsidRPr="00546942">
        <w:rPr>
          <w:rFonts w:ascii="Times New Roman" w:hAnsi="Times New Roman"/>
          <w:sz w:val="28"/>
          <w:szCs w:val="28"/>
        </w:rPr>
        <w:t>la norma “</w:t>
      </w:r>
      <w:r w:rsidR="009E7311" w:rsidRPr="00546942">
        <w:rPr>
          <w:rFonts w:ascii="Times New Roman" w:hAnsi="Times New Roman"/>
          <w:i/>
          <w:sz w:val="28"/>
          <w:szCs w:val="28"/>
        </w:rPr>
        <w:t>desarrolla parte del contenido establecido en el artículo 19 transitorio del Acto Legislativo No. 01 de 2017, a través del cual el constituyente secundario estableció la regulación sobre la extradición en relación con quienes se sometan a la Jurisdicción Especial para la Paz”</w:t>
      </w:r>
      <w:r w:rsidR="007C7EC5" w:rsidRPr="00546942">
        <w:rPr>
          <w:rStyle w:val="Refdenotaalpie"/>
          <w:rFonts w:ascii="Times New Roman" w:hAnsi="Times New Roman"/>
          <w:i/>
          <w:sz w:val="28"/>
          <w:szCs w:val="28"/>
        </w:rPr>
        <w:footnoteReference w:id="3"/>
      </w:r>
      <w:r w:rsidR="00050EF7" w:rsidRPr="00546942">
        <w:rPr>
          <w:rFonts w:ascii="Times New Roman" w:hAnsi="Times New Roman"/>
          <w:sz w:val="28"/>
          <w:szCs w:val="28"/>
        </w:rPr>
        <w:t>, y especificó en cuanto al aparte acusado</w:t>
      </w:r>
      <w:r w:rsidR="00804AB8" w:rsidRPr="00546942">
        <w:rPr>
          <w:rFonts w:ascii="Times New Roman" w:hAnsi="Times New Roman"/>
          <w:sz w:val="28"/>
          <w:szCs w:val="28"/>
        </w:rPr>
        <w:t>,</w:t>
      </w:r>
      <w:r w:rsidR="00FC6365" w:rsidRPr="00546942">
        <w:rPr>
          <w:rFonts w:ascii="Times New Roman" w:hAnsi="Times New Roman"/>
          <w:sz w:val="28"/>
          <w:szCs w:val="28"/>
        </w:rPr>
        <w:t xml:space="preserve"> que buscaba reglamentar el tercer inciso del artículo 19 transitorio del Acto Legislativo 01 de 2017</w:t>
      </w:r>
      <w:r w:rsidR="00797CF2" w:rsidRPr="00546942">
        <w:rPr>
          <w:rFonts w:ascii="Times New Roman" w:hAnsi="Times New Roman"/>
          <w:sz w:val="28"/>
          <w:szCs w:val="28"/>
        </w:rPr>
        <w:t xml:space="preserve"> sobre</w:t>
      </w:r>
      <w:r w:rsidR="00FC6365" w:rsidRPr="00546942">
        <w:rPr>
          <w:rFonts w:ascii="Times New Roman" w:hAnsi="Times New Roman"/>
          <w:sz w:val="28"/>
          <w:szCs w:val="28"/>
        </w:rPr>
        <w:t xml:space="preserve"> la competencia de</w:t>
      </w:r>
      <w:r w:rsidR="00804AB8" w:rsidRPr="00546942">
        <w:rPr>
          <w:rFonts w:ascii="Times New Roman" w:hAnsi="Times New Roman"/>
          <w:sz w:val="28"/>
          <w:szCs w:val="28"/>
        </w:rPr>
        <w:t xml:space="preserve"> la Sección de Revisión de</w:t>
      </w:r>
      <w:r w:rsidR="00FC6365" w:rsidRPr="00546942">
        <w:rPr>
          <w:rFonts w:ascii="Times New Roman" w:hAnsi="Times New Roman"/>
          <w:sz w:val="28"/>
          <w:szCs w:val="28"/>
        </w:rPr>
        <w:t xml:space="preserve"> la JEP</w:t>
      </w:r>
      <w:r w:rsidR="00727AF8" w:rsidRPr="00546942">
        <w:rPr>
          <w:rFonts w:ascii="Times New Roman" w:hAnsi="Times New Roman"/>
          <w:sz w:val="28"/>
          <w:szCs w:val="28"/>
        </w:rPr>
        <w:t>,</w:t>
      </w:r>
      <w:r w:rsidR="00FC6365" w:rsidRPr="00546942">
        <w:rPr>
          <w:rFonts w:ascii="Times New Roman" w:hAnsi="Times New Roman"/>
          <w:sz w:val="28"/>
          <w:szCs w:val="28"/>
        </w:rPr>
        <w:t xml:space="preserve"> en solicitudes de extradición </w:t>
      </w:r>
      <w:r w:rsidR="00727AF8" w:rsidRPr="00546942">
        <w:rPr>
          <w:rFonts w:ascii="Times New Roman" w:hAnsi="Times New Roman"/>
          <w:sz w:val="28"/>
          <w:szCs w:val="28"/>
        </w:rPr>
        <w:t xml:space="preserve">que se relacionen con hechos posteriores a </w:t>
      </w:r>
      <w:r w:rsidR="00FC6365" w:rsidRPr="00546942">
        <w:rPr>
          <w:rFonts w:ascii="Times New Roman" w:hAnsi="Times New Roman"/>
          <w:sz w:val="28"/>
          <w:szCs w:val="28"/>
        </w:rPr>
        <w:t>la firma del Acuerdo Final</w:t>
      </w:r>
      <w:r w:rsidR="00727AF8" w:rsidRPr="00546942">
        <w:rPr>
          <w:rFonts w:ascii="Times New Roman" w:hAnsi="Times New Roman"/>
          <w:sz w:val="28"/>
          <w:szCs w:val="28"/>
        </w:rPr>
        <w:t>,</w:t>
      </w:r>
      <w:r w:rsidR="0005098D" w:rsidRPr="00546942">
        <w:rPr>
          <w:rFonts w:ascii="Times New Roman" w:hAnsi="Times New Roman"/>
          <w:sz w:val="28"/>
          <w:szCs w:val="28"/>
        </w:rPr>
        <w:t xml:space="preserve"> </w:t>
      </w:r>
      <w:r w:rsidR="00727AF8" w:rsidRPr="00546942">
        <w:rPr>
          <w:rFonts w:ascii="Times New Roman" w:hAnsi="Times New Roman"/>
          <w:sz w:val="28"/>
          <w:szCs w:val="28"/>
        </w:rPr>
        <w:t xml:space="preserve">donde se </w:t>
      </w:r>
      <w:r w:rsidR="0005098D" w:rsidRPr="00546942">
        <w:rPr>
          <w:rFonts w:ascii="Times New Roman" w:hAnsi="Times New Roman"/>
          <w:i/>
          <w:sz w:val="28"/>
          <w:szCs w:val="28"/>
        </w:rPr>
        <w:t>“(…)evaluará la conducta para determinar la fecha precisa de su realización y decidir el procedimiento apropiado (…)”</w:t>
      </w:r>
      <w:r w:rsidR="00727AF8" w:rsidRPr="00546942">
        <w:rPr>
          <w:rStyle w:val="Refdenotaalpie"/>
          <w:rFonts w:ascii="Times New Roman" w:hAnsi="Times New Roman"/>
          <w:i/>
          <w:sz w:val="28"/>
          <w:szCs w:val="28"/>
        </w:rPr>
        <w:footnoteReference w:id="4"/>
      </w:r>
      <w:r w:rsidR="00FC6365" w:rsidRPr="00546942">
        <w:rPr>
          <w:rFonts w:ascii="Times New Roman" w:hAnsi="Times New Roman"/>
          <w:i/>
          <w:sz w:val="28"/>
          <w:szCs w:val="28"/>
        </w:rPr>
        <w:t>.</w:t>
      </w:r>
    </w:p>
    <w:p w14:paraId="1827A10C" w14:textId="77777777" w:rsidR="0005098D" w:rsidRPr="00546942" w:rsidRDefault="0005098D" w:rsidP="00546942">
      <w:pPr>
        <w:spacing w:after="0" w:line="240" w:lineRule="auto"/>
        <w:jc w:val="both"/>
        <w:rPr>
          <w:rFonts w:ascii="Times New Roman" w:hAnsi="Times New Roman"/>
          <w:i/>
          <w:sz w:val="28"/>
          <w:szCs w:val="28"/>
        </w:rPr>
      </w:pPr>
    </w:p>
    <w:p w14:paraId="1827A10D" w14:textId="77777777" w:rsidR="009E7311" w:rsidRPr="00546942" w:rsidRDefault="0005098D"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Al respecto destacó el demandante que la norma acusada </w:t>
      </w:r>
      <w:r w:rsidRPr="00546942">
        <w:rPr>
          <w:rFonts w:ascii="Times New Roman" w:hAnsi="Times New Roman"/>
          <w:i/>
          <w:sz w:val="28"/>
          <w:szCs w:val="28"/>
        </w:rPr>
        <w:t>“reiteró la facultad de la Sección de Revisión de la JEP para exclusivamente verificar si lo</w:t>
      </w:r>
      <w:r w:rsidR="00D42EDC" w:rsidRPr="00546942">
        <w:rPr>
          <w:rFonts w:ascii="Times New Roman" w:hAnsi="Times New Roman"/>
          <w:i/>
          <w:sz w:val="28"/>
          <w:szCs w:val="28"/>
        </w:rPr>
        <w:t>s</w:t>
      </w:r>
      <w:r w:rsidRPr="00546942">
        <w:rPr>
          <w:rFonts w:ascii="Times New Roman" w:hAnsi="Times New Roman"/>
          <w:i/>
          <w:sz w:val="28"/>
          <w:szCs w:val="28"/>
        </w:rPr>
        <w:t xml:space="preserve"> hechos alegados en la solicitud de extradición fueron luego de la firma del Acuerdo del 24 de noviembre de 2016”</w:t>
      </w:r>
      <w:r w:rsidRPr="00546942">
        <w:rPr>
          <w:rStyle w:val="Refdenotaalpie"/>
          <w:rFonts w:ascii="Times New Roman" w:hAnsi="Times New Roman"/>
          <w:i/>
          <w:sz w:val="28"/>
          <w:szCs w:val="28"/>
        </w:rPr>
        <w:footnoteReference w:id="5"/>
      </w:r>
      <w:r w:rsidRPr="00546942">
        <w:rPr>
          <w:rFonts w:ascii="Times New Roman" w:hAnsi="Times New Roman"/>
          <w:sz w:val="28"/>
          <w:szCs w:val="28"/>
        </w:rPr>
        <w:t xml:space="preserve">, no obstante aseguró </w:t>
      </w:r>
      <w:r w:rsidR="00D42EDC" w:rsidRPr="00546942">
        <w:rPr>
          <w:rFonts w:ascii="Times New Roman" w:hAnsi="Times New Roman"/>
          <w:sz w:val="28"/>
          <w:szCs w:val="28"/>
        </w:rPr>
        <w:t xml:space="preserve">que la prohibición que introdujo el legislador en torno a la </w:t>
      </w:r>
      <w:r w:rsidRPr="00546942">
        <w:rPr>
          <w:rFonts w:ascii="Times New Roman" w:hAnsi="Times New Roman"/>
          <w:sz w:val="28"/>
          <w:szCs w:val="28"/>
        </w:rPr>
        <w:t>práctica de pruebas para realizar la lab</w:t>
      </w:r>
      <w:r w:rsidR="00D42EDC" w:rsidRPr="00546942">
        <w:rPr>
          <w:rFonts w:ascii="Times New Roman" w:hAnsi="Times New Roman"/>
          <w:sz w:val="28"/>
          <w:szCs w:val="28"/>
        </w:rPr>
        <w:t xml:space="preserve">or de evaluación y verificación </w:t>
      </w:r>
      <w:r w:rsidR="00804AB8" w:rsidRPr="00546942">
        <w:rPr>
          <w:rFonts w:ascii="Times New Roman" w:hAnsi="Times New Roman"/>
          <w:sz w:val="28"/>
          <w:szCs w:val="28"/>
        </w:rPr>
        <w:t>“</w:t>
      </w:r>
      <w:r w:rsidR="00804AB8" w:rsidRPr="00546942">
        <w:rPr>
          <w:rFonts w:ascii="Times New Roman" w:hAnsi="Times New Roman"/>
          <w:i/>
          <w:sz w:val="28"/>
          <w:szCs w:val="28"/>
        </w:rPr>
        <w:t>constituye una vulneración al derecho fundamental al debido proceso (Art.29 C.P), a la competencia</w:t>
      </w:r>
      <w:r w:rsidR="007C7EC5" w:rsidRPr="00546942">
        <w:rPr>
          <w:rFonts w:ascii="Times New Roman" w:hAnsi="Times New Roman"/>
          <w:i/>
          <w:sz w:val="28"/>
          <w:szCs w:val="28"/>
        </w:rPr>
        <w:t xml:space="preserve"> establecida en el artículo 19 T</w:t>
      </w:r>
      <w:r w:rsidR="00804AB8" w:rsidRPr="00546942">
        <w:rPr>
          <w:rFonts w:ascii="Times New Roman" w:hAnsi="Times New Roman"/>
          <w:i/>
          <w:sz w:val="28"/>
          <w:szCs w:val="28"/>
        </w:rPr>
        <w:t>ransitorio del Acto Legislativo No. 01 de 2017, al acceso a la administración de justicia (Art. 229 C.P) y la autonomía de la función judicial.”</w:t>
      </w:r>
      <w:r w:rsidR="007C7EC5" w:rsidRPr="00546942">
        <w:rPr>
          <w:rStyle w:val="Refdenotaalpie"/>
          <w:rFonts w:ascii="Times New Roman" w:hAnsi="Times New Roman"/>
          <w:i/>
          <w:sz w:val="28"/>
          <w:szCs w:val="28"/>
        </w:rPr>
        <w:footnoteReference w:id="6"/>
      </w:r>
    </w:p>
    <w:p w14:paraId="1827A10E" w14:textId="77777777" w:rsidR="002F7353" w:rsidRPr="00546942" w:rsidRDefault="002F7353" w:rsidP="00546942">
      <w:pPr>
        <w:spacing w:after="0" w:line="240" w:lineRule="auto"/>
        <w:jc w:val="both"/>
        <w:rPr>
          <w:rFonts w:ascii="Times New Roman" w:hAnsi="Times New Roman"/>
          <w:i/>
          <w:sz w:val="28"/>
          <w:szCs w:val="28"/>
        </w:rPr>
      </w:pPr>
    </w:p>
    <w:p w14:paraId="1827A10F" w14:textId="77777777" w:rsidR="002D461D" w:rsidRPr="00546942" w:rsidRDefault="002F7353" w:rsidP="00546942">
      <w:pPr>
        <w:spacing w:after="0" w:line="240" w:lineRule="auto"/>
        <w:jc w:val="both"/>
        <w:rPr>
          <w:rFonts w:ascii="Times New Roman" w:hAnsi="Times New Roman"/>
          <w:sz w:val="28"/>
          <w:szCs w:val="28"/>
        </w:rPr>
      </w:pPr>
      <w:r w:rsidRPr="00546942">
        <w:rPr>
          <w:rFonts w:ascii="Times New Roman" w:hAnsi="Times New Roman"/>
          <w:sz w:val="28"/>
          <w:szCs w:val="28"/>
        </w:rPr>
        <w:t>En cuanto al derecho al debido proceso, afirmó que la parte final del inciso primero del artículo 54 vulnera “</w:t>
      </w:r>
      <w:r w:rsidR="007C7EC5" w:rsidRPr="00546942">
        <w:rPr>
          <w:rFonts w:ascii="Times New Roman" w:hAnsi="Times New Roman"/>
          <w:sz w:val="28"/>
          <w:szCs w:val="28"/>
        </w:rPr>
        <w:t xml:space="preserve">(…) </w:t>
      </w:r>
      <w:r w:rsidRPr="00546942">
        <w:rPr>
          <w:rFonts w:ascii="Times New Roman" w:hAnsi="Times New Roman"/>
          <w:i/>
          <w:sz w:val="28"/>
          <w:szCs w:val="28"/>
        </w:rPr>
        <w:t>la posibilidad de presentar, solicitar y conocer pruebas, así como poder controvertir aquellas que se presenten en contra de la persona”</w:t>
      </w:r>
      <w:r w:rsidR="007C7EC5" w:rsidRPr="00546942">
        <w:rPr>
          <w:rStyle w:val="Refdenotaalpie"/>
          <w:rFonts w:ascii="Times New Roman" w:hAnsi="Times New Roman"/>
          <w:i/>
          <w:sz w:val="28"/>
          <w:szCs w:val="28"/>
        </w:rPr>
        <w:footnoteReference w:id="7"/>
      </w:r>
      <w:r w:rsidR="00C3010A" w:rsidRPr="00546942">
        <w:rPr>
          <w:rFonts w:ascii="Times New Roman" w:hAnsi="Times New Roman"/>
          <w:i/>
          <w:sz w:val="28"/>
          <w:szCs w:val="28"/>
        </w:rPr>
        <w:t xml:space="preserve">. </w:t>
      </w:r>
      <w:r w:rsidR="005C668A" w:rsidRPr="00546942">
        <w:rPr>
          <w:rFonts w:ascii="Times New Roman" w:hAnsi="Times New Roman"/>
          <w:sz w:val="28"/>
          <w:szCs w:val="28"/>
        </w:rPr>
        <w:t>Además</w:t>
      </w:r>
      <w:r w:rsidR="007C7EC5" w:rsidRPr="00546942">
        <w:rPr>
          <w:rFonts w:ascii="Times New Roman" w:hAnsi="Times New Roman"/>
          <w:sz w:val="28"/>
          <w:szCs w:val="28"/>
        </w:rPr>
        <w:t>,</w:t>
      </w:r>
      <w:r w:rsidR="005C668A" w:rsidRPr="00546942">
        <w:rPr>
          <w:rFonts w:ascii="Times New Roman" w:hAnsi="Times New Roman"/>
          <w:sz w:val="28"/>
          <w:szCs w:val="28"/>
        </w:rPr>
        <w:t xml:space="preserve"> </w:t>
      </w:r>
      <w:r w:rsidR="007C7EC5" w:rsidRPr="00546942">
        <w:rPr>
          <w:rFonts w:ascii="Times New Roman" w:hAnsi="Times New Roman"/>
          <w:sz w:val="28"/>
          <w:szCs w:val="28"/>
        </w:rPr>
        <w:t>señaló</w:t>
      </w:r>
      <w:r w:rsidR="005C668A" w:rsidRPr="00546942">
        <w:rPr>
          <w:rFonts w:ascii="Times New Roman" w:hAnsi="Times New Roman"/>
          <w:sz w:val="28"/>
          <w:szCs w:val="28"/>
        </w:rPr>
        <w:t xml:space="preserve"> que la expresión </w:t>
      </w:r>
      <w:r w:rsidR="005C668A" w:rsidRPr="00546942">
        <w:rPr>
          <w:rFonts w:ascii="Times New Roman" w:hAnsi="Times New Roman"/>
          <w:i/>
          <w:sz w:val="28"/>
          <w:szCs w:val="28"/>
        </w:rPr>
        <w:t>“practicar”</w:t>
      </w:r>
      <w:r w:rsidR="005C668A" w:rsidRPr="00546942">
        <w:rPr>
          <w:rFonts w:ascii="Times New Roman" w:hAnsi="Times New Roman"/>
          <w:sz w:val="28"/>
          <w:szCs w:val="28"/>
        </w:rPr>
        <w:t xml:space="preserve"> </w:t>
      </w:r>
      <w:r w:rsidR="002D461D" w:rsidRPr="00546942">
        <w:rPr>
          <w:rFonts w:ascii="Times New Roman" w:hAnsi="Times New Roman"/>
          <w:sz w:val="28"/>
          <w:szCs w:val="28"/>
        </w:rPr>
        <w:t>hace nugatoria la posibilidad de que exista una etapa procesal probatoria para que la persona respecto de la cual se aplica el contenido normativo</w:t>
      </w:r>
      <w:r w:rsidR="004530BD" w:rsidRPr="00546942">
        <w:rPr>
          <w:rFonts w:ascii="Times New Roman" w:hAnsi="Times New Roman"/>
          <w:sz w:val="28"/>
          <w:szCs w:val="28"/>
        </w:rPr>
        <w:t>,</w:t>
      </w:r>
      <w:r w:rsidR="002D461D" w:rsidRPr="00546942">
        <w:rPr>
          <w:rFonts w:ascii="Times New Roman" w:hAnsi="Times New Roman"/>
          <w:sz w:val="28"/>
          <w:szCs w:val="28"/>
        </w:rPr>
        <w:t xml:space="preserve"> pueda ejercer el der</w:t>
      </w:r>
      <w:r w:rsidR="007C7EC5" w:rsidRPr="00546942">
        <w:rPr>
          <w:rFonts w:ascii="Times New Roman" w:hAnsi="Times New Roman"/>
          <w:sz w:val="28"/>
          <w:szCs w:val="28"/>
        </w:rPr>
        <w:t xml:space="preserve">echo al debido proceso, así </w:t>
      </w:r>
      <w:r w:rsidR="002D461D" w:rsidRPr="00546942">
        <w:rPr>
          <w:rFonts w:ascii="Times New Roman" w:hAnsi="Times New Roman"/>
          <w:sz w:val="28"/>
          <w:szCs w:val="28"/>
        </w:rPr>
        <w:t xml:space="preserve">sea solo para discutir la fecha de la ocurrencia del delito. </w:t>
      </w:r>
    </w:p>
    <w:p w14:paraId="1827A110" w14:textId="77777777" w:rsidR="007A27D3" w:rsidRPr="00546942" w:rsidRDefault="007A27D3" w:rsidP="00546942">
      <w:pPr>
        <w:spacing w:after="0" w:line="240" w:lineRule="auto"/>
        <w:jc w:val="both"/>
        <w:rPr>
          <w:rFonts w:ascii="Times New Roman" w:hAnsi="Times New Roman"/>
          <w:sz w:val="28"/>
          <w:szCs w:val="28"/>
        </w:rPr>
      </w:pPr>
    </w:p>
    <w:p w14:paraId="1827A111" w14:textId="77777777" w:rsidR="007A27D3" w:rsidRPr="00546942" w:rsidRDefault="00DA794D"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Añadió que se vulnera el artículo 12 transitorio </w:t>
      </w:r>
      <w:r w:rsidR="00BB6E9A" w:rsidRPr="00546942">
        <w:rPr>
          <w:rFonts w:ascii="Times New Roman" w:hAnsi="Times New Roman"/>
          <w:sz w:val="28"/>
          <w:szCs w:val="28"/>
        </w:rPr>
        <w:t xml:space="preserve">del Acto Legislativo 01 de 2017 </w:t>
      </w:r>
      <w:r w:rsidR="00B37AF4" w:rsidRPr="00546942">
        <w:rPr>
          <w:rFonts w:ascii="Times New Roman" w:hAnsi="Times New Roman"/>
          <w:sz w:val="28"/>
          <w:szCs w:val="28"/>
        </w:rPr>
        <w:t xml:space="preserve">el cual señala sobre </w:t>
      </w:r>
      <w:r w:rsidRPr="00546942">
        <w:rPr>
          <w:rFonts w:ascii="Times New Roman" w:hAnsi="Times New Roman"/>
          <w:sz w:val="28"/>
          <w:szCs w:val="28"/>
        </w:rPr>
        <w:t>las normas procesales de la JEP</w:t>
      </w:r>
      <w:r w:rsidR="00B37AF4" w:rsidRPr="00546942">
        <w:rPr>
          <w:rFonts w:ascii="Times New Roman" w:hAnsi="Times New Roman"/>
          <w:sz w:val="28"/>
          <w:szCs w:val="28"/>
        </w:rPr>
        <w:t xml:space="preserve"> que</w:t>
      </w:r>
      <w:r w:rsidRPr="00546942">
        <w:rPr>
          <w:rFonts w:ascii="Times New Roman" w:hAnsi="Times New Roman"/>
          <w:i/>
          <w:sz w:val="28"/>
          <w:szCs w:val="28"/>
        </w:rPr>
        <w:t xml:space="preserve"> </w:t>
      </w:r>
      <w:r w:rsidR="00B37AF4" w:rsidRPr="00546942">
        <w:rPr>
          <w:rFonts w:ascii="Times New Roman" w:hAnsi="Times New Roman"/>
          <w:i/>
          <w:sz w:val="28"/>
          <w:szCs w:val="28"/>
        </w:rPr>
        <w:t>“</w:t>
      </w:r>
      <w:r w:rsidRPr="00546942">
        <w:rPr>
          <w:rFonts w:ascii="Times New Roman" w:hAnsi="Times New Roman"/>
          <w:i/>
          <w:sz w:val="28"/>
          <w:szCs w:val="28"/>
        </w:rPr>
        <w:t xml:space="preserve">deberán garantizar los principios de imparcialidad, independencia judicial, debida motivación, publicidad, </w:t>
      </w:r>
      <w:r w:rsidRPr="00546942">
        <w:rPr>
          <w:rFonts w:ascii="Times New Roman" w:hAnsi="Times New Roman"/>
          <w:i/>
          <w:sz w:val="28"/>
          <w:szCs w:val="28"/>
          <w:u w:val="single"/>
        </w:rPr>
        <w:t>debido proceso, contradicción, derecho a la defensa</w:t>
      </w:r>
      <w:r w:rsidRPr="00546942">
        <w:rPr>
          <w:rFonts w:ascii="Times New Roman" w:hAnsi="Times New Roman"/>
          <w:i/>
          <w:sz w:val="28"/>
          <w:szCs w:val="28"/>
        </w:rPr>
        <w:t>, presunción de inocencia, favorabilidad (…)”</w:t>
      </w:r>
      <w:r w:rsidR="00B37AF4" w:rsidRPr="00546942">
        <w:rPr>
          <w:rStyle w:val="Refdenotaalpie"/>
          <w:rFonts w:ascii="Times New Roman" w:hAnsi="Times New Roman"/>
          <w:i/>
          <w:sz w:val="28"/>
          <w:szCs w:val="28"/>
        </w:rPr>
        <w:footnoteReference w:id="8"/>
      </w:r>
      <w:r w:rsidR="0017177C" w:rsidRPr="00546942">
        <w:rPr>
          <w:rFonts w:ascii="Times New Roman" w:hAnsi="Times New Roman"/>
          <w:sz w:val="28"/>
          <w:szCs w:val="28"/>
        </w:rPr>
        <w:t xml:space="preserve"> en el </w:t>
      </w:r>
      <w:r w:rsidRPr="00546942">
        <w:rPr>
          <w:rFonts w:ascii="Times New Roman" w:hAnsi="Times New Roman"/>
          <w:sz w:val="28"/>
          <w:szCs w:val="28"/>
        </w:rPr>
        <w:t xml:space="preserve">entendido </w:t>
      </w:r>
      <w:r w:rsidR="00806793" w:rsidRPr="00546942">
        <w:rPr>
          <w:rFonts w:ascii="Times New Roman" w:hAnsi="Times New Roman"/>
          <w:sz w:val="28"/>
          <w:szCs w:val="28"/>
        </w:rPr>
        <w:t xml:space="preserve">de </w:t>
      </w:r>
      <w:r w:rsidRPr="00546942">
        <w:rPr>
          <w:rFonts w:ascii="Times New Roman" w:hAnsi="Times New Roman"/>
          <w:sz w:val="28"/>
          <w:szCs w:val="28"/>
        </w:rPr>
        <w:t>que el legislador “</w:t>
      </w:r>
      <w:r w:rsidRPr="00546942">
        <w:rPr>
          <w:rFonts w:ascii="Times New Roman" w:hAnsi="Times New Roman"/>
          <w:i/>
          <w:sz w:val="28"/>
          <w:szCs w:val="28"/>
        </w:rPr>
        <w:t>no puede suprimir las garantías de los derechos fundamentales”</w:t>
      </w:r>
      <w:r w:rsidR="00B37AF4" w:rsidRPr="00546942">
        <w:rPr>
          <w:rStyle w:val="Refdenotaalpie"/>
          <w:rFonts w:ascii="Times New Roman" w:hAnsi="Times New Roman"/>
          <w:i/>
          <w:sz w:val="28"/>
          <w:szCs w:val="28"/>
        </w:rPr>
        <w:footnoteReference w:id="9"/>
      </w:r>
      <w:r w:rsidRPr="00546942">
        <w:rPr>
          <w:rFonts w:ascii="Times New Roman" w:hAnsi="Times New Roman"/>
          <w:i/>
          <w:sz w:val="28"/>
          <w:szCs w:val="28"/>
        </w:rPr>
        <w:t>.</w:t>
      </w:r>
    </w:p>
    <w:p w14:paraId="1827A112" w14:textId="77777777" w:rsidR="006806FE" w:rsidRPr="00546942" w:rsidRDefault="006806FE" w:rsidP="00546942">
      <w:pPr>
        <w:spacing w:after="0" w:line="240" w:lineRule="auto"/>
        <w:jc w:val="both"/>
        <w:rPr>
          <w:rFonts w:ascii="Times New Roman" w:hAnsi="Times New Roman"/>
          <w:sz w:val="28"/>
          <w:szCs w:val="28"/>
        </w:rPr>
      </w:pPr>
    </w:p>
    <w:p w14:paraId="1827A113" w14:textId="77777777" w:rsidR="002D461D" w:rsidRPr="00546942" w:rsidRDefault="006806FE"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Señaló además que </w:t>
      </w:r>
      <w:r w:rsidR="00BD272E" w:rsidRPr="00546942">
        <w:rPr>
          <w:rFonts w:ascii="Times New Roman" w:hAnsi="Times New Roman"/>
          <w:sz w:val="28"/>
          <w:szCs w:val="28"/>
        </w:rPr>
        <w:t xml:space="preserve">la </w:t>
      </w:r>
      <w:r w:rsidR="002D461D" w:rsidRPr="00546942">
        <w:rPr>
          <w:rFonts w:ascii="Times New Roman" w:hAnsi="Times New Roman"/>
          <w:sz w:val="28"/>
          <w:szCs w:val="28"/>
        </w:rPr>
        <w:t>disposición</w:t>
      </w:r>
      <w:r w:rsidR="00BD272E" w:rsidRPr="00546942">
        <w:rPr>
          <w:rFonts w:ascii="Times New Roman" w:hAnsi="Times New Roman"/>
          <w:sz w:val="28"/>
          <w:szCs w:val="28"/>
        </w:rPr>
        <w:t xml:space="preserve"> “</w:t>
      </w:r>
      <w:r w:rsidRPr="00546942">
        <w:rPr>
          <w:rFonts w:ascii="Times New Roman" w:hAnsi="Times New Roman"/>
          <w:i/>
          <w:sz w:val="28"/>
          <w:szCs w:val="28"/>
          <w:shd w:val="clear" w:color="auto" w:fill="FFFFFF"/>
        </w:rPr>
        <w:t>[</w:t>
      </w:r>
      <w:r w:rsidRPr="00546942">
        <w:rPr>
          <w:rFonts w:ascii="Times New Roman" w:hAnsi="Times New Roman"/>
          <w:i/>
          <w:sz w:val="28"/>
          <w:szCs w:val="28"/>
        </w:rPr>
        <w:t>n</w:t>
      </w:r>
      <w:r w:rsidRPr="00546942">
        <w:rPr>
          <w:rFonts w:ascii="Times New Roman" w:hAnsi="Times New Roman"/>
          <w:i/>
          <w:sz w:val="28"/>
          <w:szCs w:val="28"/>
          <w:shd w:val="clear" w:color="auto" w:fill="FFFFFF"/>
        </w:rPr>
        <w:t>]</w:t>
      </w:r>
      <w:r w:rsidR="00BD272E" w:rsidRPr="00546942">
        <w:rPr>
          <w:rFonts w:ascii="Times New Roman" w:hAnsi="Times New Roman"/>
          <w:i/>
          <w:sz w:val="28"/>
          <w:szCs w:val="28"/>
        </w:rPr>
        <w:t>o podrá practicar pruebas”</w:t>
      </w:r>
      <w:r w:rsidRPr="00546942">
        <w:rPr>
          <w:rFonts w:ascii="Times New Roman" w:hAnsi="Times New Roman"/>
          <w:i/>
          <w:sz w:val="28"/>
          <w:szCs w:val="28"/>
        </w:rPr>
        <w:t>,</w:t>
      </w:r>
      <w:r w:rsidR="00BD272E" w:rsidRPr="00546942">
        <w:rPr>
          <w:rFonts w:ascii="Times New Roman" w:hAnsi="Times New Roman"/>
          <w:sz w:val="28"/>
          <w:szCs w:val="28"/>
        </w:rPr>
        <w:t xml:space="preserve"> “</w:t>
      </w:r>
      <w:r w:rsidR="00BD272E" w:rsidRPr="00546942">
        <w:rPr>
          <w:rFonts w:ascii="Times New Roman" w:hAnsi="Times New Roman"/>
          <w:i/>
          <w:sz w:val="28"/>
          <w:szCs w:val="28"/>
        </w:rPr>
        <w:t>viola y hace nugatoria la competencia de la Sección de Revisión establecida en el A</w:t>
      </w:r>
      <w:r w:rsidR="002D461D" w:rsidRPr="00546942">
        <w:rPr>
          <w:rFonts w:ascii="Times New Roman" w:hAnsi="Times New Roman"/>
          <w:i/>
          <w:sz w:val="28"/>
          <w:szCs w:val="28"/>
        </w:rPr>
        <w:t>rtículo</w:t>
      </w:r>
      <w:r w:rsidR="00BD272E" w:rsidRPr="00546942">
        <w:rPr>
          <w:rFonts w:ascii="Times New Roman" w:hAnsi="Times New Roman"/>
          <w:i/>
          <w:sz w:val="28"/>
          <w:szCs w:val="28"/>
        </w:rPr>
        <w:t xml:space="preserve"> Transitorio 19 del Acto legislativo No.</w:t>
      </w:r>
      <w:r w:rsidR="002D461D" w:rsidRPr="00546942">
        <w:rPr>
          <w:rFonts w:ascii="Times New Roman" w:hAnsi="Times New Roman"/>
          <w:i/>
          <w:sz w:val="28"/>
          <w:szCs w:val="28"/>
        </w:rPr>
        <w:t xml:space="preserve"> 01 de 2017</w:t>
      </w:r>
      <w:r w:rsidR="00BD272E" w:rsidRPr="00546942">
        <w:rPr>
          <w:rFonts w:ascii="Times New Roman" w:hAnsi="Times New Roman"/>
          <w:sz w:val="28"/>
          <w:szCs w:val="28"/>
        </w:rPr>
        <w:t>”</w:t>
      </w:r>
      <w:r w:rsidR="00BD272E" w:rsidRPr="00546942">
        <w:rPr>
          <w:rStyle w:val="Refdenotaalpie"/>
          <w:rFonts w:ascii="Times New Roman" w:hAnsi="Times New Roman"/>
          <w:sz w:val="28"/>
          <w:szCs w:val="28"/>
        </w:rPr>
        <w:footnoteReference w:id="10"/>
      </w:r>
      <w:r w:rsidR="002D461D" w:rsidRPr="00546942">
        <w:rPr>
          <w:rFonts w:ascii="Times New Roman" w:hAnsi="Times New Roman"/>
          <w:sz w:val="28"/>
          <w:szCs w:val="28"/>
        </w:rPr>
        <w:t>, pues en el inciso tercero</w:t>
      </w:r>
      <w:r w:rsidR="00AD6A6E" w:rsidRPr="00546942">
        <w:rPr>
          <w:rFonts w:ascii="Times New Roman" w:hAnsi="Times New Roman"/>
          <w:sz w:val="28"/>
          <w:szCs w:val="28"/>
        </w:rPr>
        <w:t xml:space="preserve"> de esta norma</w:t>
      </w:r>
      <w:r w:rsidR="002D461D" w:rsidRPr="00546942">
        <w:rPr>
          <w:rFonts w:ascii="Times New Roman" w:hAnsi="Times New Roman"/>
          <w:sz w:val="28"/>
          <w:szCs w:val="28"/>
        </w:rPr>
        <w:t xml:space="preserve"> se dijo que </w:t>
      </w:r>
      <w:r w:rsidR="002D461D" w:rsidRPr="00546942">
        <w:rPr>
          <w:rFonts w:ascii="Times New Roman" w:hAnsi="Times New Roman"/>
          <w:i/>
          <w:sz w:val="28"/>
          <w:szCs w:val="28"/>
        </w:rPr>
        <w:t>“</w:t>
      </w:r>
      <w:r w:rsidR="00BD272E" w:rsidRPr="00546942">
        <w:rPr>
          <w:rFonts w:ascii="Times New Roman" w:hAnsi="Times New Roman"/>
          <w:i/>
          <w:sz w:val="28"/>
          <w:szCs w:val="28"/>
        </w:rPr>
        <w:t>(…)</w:t>
      </w:r>
      <w:r w:rsidR="005042E1" w:rsidRPr="00546942">
        <w:rPr>
          <w:rFonts w:ascii="Times New Roman" w:hAnsi="Times New Roman"/>
          <w:i/>
          <w:sz w:val="28"/>
          <w:szCs w:val="28"/>
        </w:rPr>
        <w:t xml:space="preserve"> </w:t>
      </w:r>
      <w:r w:rsidR="002D461D" w:rsidRPr="00546942">
        <w:rPr>
          <w:rFonts w:ascii="Times New Roman" w:hAnsi="Times New Roman"/>
          <w:i/>
          <w:sz w:val="28"/>
          <w:szCs w:val="28"/>
        </w:rPr>
        <w:t>la Sección de Revisión del tribunal</w:t>
      </w:r>
      <w:r w:rsidR="00BD272E" w:rsidRPr="00546942">
        <w:rPr>
          <w:rFonts w:ascii="Times New Roman" w:hAnsi="Times New Roman"/>
          <w:i/>
          <w:sz w:val="28"/>
          <w:szCs w:val="28"/>
        </w:rPr>
        <w:t>’ para la P</w:t>
      </w:r>
      <w:r w:rsidR="002D461D" w:rsidRPr="00546942">
        <w:rPr>
          <w:rFonts w:ascii="Times New Roman" w:hAnsi="Times New Roman"/>
          <w:i/>
          <w:sz w:val="28"/>
          <w:szCs w:val="28"/>
        </w:rPr>
        <w:t>az evaluará la conducta atribuida para determinar la fecha precisa de su realización y decidir el procedimiento apropiado”</w:t>
      </w:r>
      <w:r w:rsidR="00BD272E" w:rsidRPr="00546942">
        <w:rPr>
          <w:rStyle w:val="Refdenotaalpie"/>
          <w:rFonts w:ascii="Times New Roman" w:hAnsi="Times New Roman"/>
          <w:i/>
          <w:sz w:val="28"/>
          <w:szCs w:val="28"/>
        </w:rPr>
        <w:footnoteReference w:id="11"/>
      </w:r>
      <w:r w:rsidR="00FA0865" w:rsidRPr="00546942">
        <w:rPr>
          <w:rFonts w:ascii="Times New Roman" w:hAnsi="Times New Roman"/>
          <w:sz w:val="28"/>
          <w:szCs w:val="28"/>
        </w:rPr>
        <w:t xml:space="preserve"> </w:t>
      </w:r>
      <w:r w:rsidR="002D461D" w:rsidRPr="00546942">
        <w:rPr>
          <w:rFonts w:ascii="Times New Roman" w:hAnsi="Times New Roman"/>
          <w:sz w:val="28"/>
          <w:szCs w:val="28"/>
        </w:rPr>
        <w:t xml:space="preserve">por lo que con el contenido demandado se </w:t>
      </w:r>
      <w:r w:rsidR="002D461D" w:rsidRPr="00546942">
        <w:rPr>
          <w:rFonts w:ascii="Times New Roman" w:hAnsi="Times New Roman"/>
          <w:i/>
          <w:sz w:val="28"/>
          <w:szCs w:val="28"/>
        </w:rPr>
        <w:t>“deroga la competencia de evaluar –propia de una función judicial- ya que determina la ocurrencia de unos supuestos de hechos para aplicar consecuencias, para convertirla prácticamente en una función notarial o fedante de la autenticidad de lo establecido en la solicitud de extradición”</w:t>
      </w:r>
      <w:r w:rsidR="00BD272E" w:rsidRPr="00546942">
        <w:rPr>
          <w:rStyle w:val="Refdenotaalpie"/>
          <w:rFonts w:ascii="Times New Roman" w:hAnsi="Times New Roman"/>
          <w:i/>
          <w:sz w:val="28"/>
          <w:szCs w:val="28"/>
        </w:rPr>
        <w:footnoteReference w:id="12"/>
      </w:r>
      <w:r w:rsidR="002D461D" w:rsidRPr="00546942">
        <w:rPr>
          <w:rFonts w:ascii="Times New Roman" w:hAnsi="Times New Roman"/>
          <w:i/>
          <w:sz w:val="28"/>
          <w:szCs w:val="28"/>
        </w:rPr>
        <w:t xml:space="preserve">, </w:t>
      </w:r>
      <w:r w:rsidR="002D461D" w:rsidRPr="00546942">
        <w:rPr>
          <w:rFonts w:ascii="Times New Roman" w:hAnsi="Times New Roman"/>
          <w:sz w:val="28"/>
          <w:szCs w:val="28"/>
        </w:rPr>
        <w:t>lo que impide, en su criterio, cumplir con la función judicial encomendada pues la única manera de e</w:t>
      </w:r>
      <w:r w:rsidR="00FA0865" w:rsidRPr="00546942">
        <w:rPr>
          <w:rFonts w:ascii="Times New Roman" w:hAnsi="Times New Roman"/>
          <w:sz w:val="28"/>
          <w:szCs w:val="28"/>
        </w:rPr>
        <w:t xml:space="preserve">valuar la conducta y establecer </w:t>
      </w:r>
      <w:r w:rsidR="002D461D" w:rsidRPr="00546942">
        <w:rPr>
          <w:rFonts w:ascii="Times New Roman" w:hAnsi="Times New Roman"/>
          <w:i/>
          <w:sz w:val="28"/>
          <w:szCs w:val="28"/>
        </w:rPr>
        <w:t>“una fecha en los términos establecidos en la Constitución”</w:t>
      </w:r>
      <w:r w:rsidR="00740B0F" w:rsidRPr="00546942">
        <w:rPr>
          <w:rStyle w:val="Refdenotaalpie"/>
          <w:rFonts w:ascii="Times New Roman" w:hAnsi="Times New Roman"/>
          <w:i/>
          <w:sz w:val="28"/>
          <w:szCs w:val="28"/>
        </w:rPr>
        <w:footnoteReference w:id="13"/>
      </w:r>
      <w:r w:rsidR="002D461D" w:rsidRPr="00546942">
        <w:rPr>
          <w:rFonts w:ascii="Times New Roman" w:hAnsi="Times New Roman"/>
          <w:sz w:val="28"/>
          <w:szCs w:val="28"/>
        </w:rPr>
        <w:t xml:space="preserve"> sería por medio de la práctica de pruebas que permitan al juez </w:t>
      </w:r>
      <w:r w:rsidR="00BD272E" w:rsidRPr="00546942">
        <w:rPr>
          <w:rFonts w:ascii="Times New Roman" w:hAnsi="Times New Roman"/>
          <w:sz w:val="28"/>
          <w:szCs w:val="28"/>
        </w:rPr>
        <w:t xml:space="preserve">la </w:t>
      </w:r>
      <w:r w:rsidR="00754AF7" w:rsidRPr="00546942">
        <w:rPr>
          <w:rFonts w:ascii="Times New Roman" w:hAnsi="Times New Roman"/>
          <w:sz w:val="28"/>
          <w:szCs w:val="28"/>
        </w:rPr>
        <w:t>seguridad</w:t>
      </w:r>
      <w:r w:rsidR="002D461D" w:rsidRPr="00546942">
        <w:rPr>
          <w:rFonts w:ascii="Times New Roman" w:hAnsi="Times New Roman"/>
          <w:sz w:val="28"/>
          <w:szCs w:val="28"/>
        </w:rPr>
        <w:t xml:space="preserve"> de aplicación de la </w:t>
      </w:r>
      <w:r w:rsidRPr="00546942">
        <w:rPr>
          <w:rFonts w:ascii="Times New Roman" w:hAnsi="Times New Roman"/>
          <w:sz w:val="28"/>
          <w:szCs w:val="28"/>
        </w:rPr>
        <w:t>disposición</w:t>
      </w:r>
      <w:r w:rsidR="002D461D" w:rsidRPr="00546942">
        <w:rPr>
          <w:rFonts w:ascii="Times New Roman" w:hAnsi="Times New Roman"/>
          <w:sz w:val="28"/>
          <w:szCs w:val="28"/>
        </w:rPr>
        <w:t xml:space="preserve">.   </w:t>
      </w:r>
    </w:p>
    <w:p w14:paraId="1827A114" w14:textId="77777777" w:rsidR="0040655C" w:rsidRPr="00546942" w:rsidRDefault="0040655C" w:rsidP="00546942">
      <w:pPr>
        <w:spacing w:after="0" w:line="240" w:lineRule="auto"/>
        <w:jc w:val="both"/>
        <w:rPr>
          <w:rFonts w:ascii="Times New Roman" w:hAnsi="Times New Roman"/>
          <w:sz w:val="28"/>
          <w:szCs w:val="28"/>
        </w:rPr>
      </w:pPr>
    </w:p>
    <w:p w14:paraId="1827A115" w14:textId="77777777" w:rsidR="0040655C" w:rsidRPr="00546942" w:rsidRDefault="0040655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consecuencia, solicitó la declaratoria de inexequibilidad de la expresión </w:t>
      </w:r>
      <w:r w:rsidRPr="00546942">
        <w:rPr>
          <w:rFonts w:ascii="Times New Roman" w:hAnsi="Times New Roman"/>
          <w:i/>
          <w:sz w:val="28"/>
          <w:szCs w:val="28"/>
        </w:rPr>
        <w:t>“</w:t>
      </w:r>
      <w:r w:rsidR="006806FE" w:rsidRPr="00546942">
        <w:rPr>
          <w:rFonts w:ascii="Times New Roman" w:hAnsi="Times New Roman"/>
          <w:i/>
          <w:sz w:val="28"/>
          <w:szCs w:val="28"/>
          <w:shd w:val="clear" w:color="auto" w:fill="FFFFFF"/>
        </w:rPr>
        <w:t>[</w:t>
      </w:r>
      <w:r w:rsidR="006806FE" w:rsidRPr="00546942">
        <w:rPr>
          <w:rFonts w:ascii="Times New Roman" w:hAnsi="Times New Roman"/>
          <w:i/>
          <w:sz w:val="28"/>
          <w:szCs w:val="28"/>
        </w:rPr>
        <w:t>n</w:t>
      </w:r>
      <w:r w:rsidR="006806FE" w:rsidRPr="00546942">
        <w:rPr>
          <w:rFonts w:ascii="Times New Roman" w:hAnsi="Times New Roman"/>
          <w:i/>
          <w:sz w:val="28"/>
          <w:szCs w:val="28"/>
          <w:shd w:val="clear" w:color="auto" w:fill="FFFFFF"/>
        </w:rPr>
        <w:t>]</w:t>
      </w:r>
      <w:r w:rsidRPr="00546942">
        <w:rPr>
          <w:rFonts w:ascii="Times New Roman" w:hAnsi="Times New Roman"/>
          <w:i/>
          <w:sz w:val="28"/>
          <w:szCs w:val="28"/>
        </w:rPr>
        <w:t>o podrá practicar pruebas”</w:t>
      </w:r>
      <w:r w:rsidRPr="00546942">
        <w:rPr>
          <w:rFonts w:ascii="Times New Roman" w:hAnsi="Times New Roman"/>
          <w:sz w:val="28"/>
          <w:szCs w:val="28"/>
        </w:rPr>
        <w:t xml:space="preserve"> del inciso primero del artículo 54 de la Ley 1922 de 2018.</w:t>
      </w:r>
    </w:p>
    <w:p w14:paraId="1827A116" w14:textId="77777777" w:rsidR="00660F32" w:rsidRPr="00546942" w:rsidRDefault="00660F32" w:rsidP="00546942">
      <w:pPr>
        <w:spacing w:after="0" w:line="240" w:lineRule="auto"/>
        <w:jc w:val="both"/>
        <w:rPr>
          <w:rFonts w:ascii="Times New Roman" w:hAnsi="Times New Roman"/>
          <w:sz w:val="28"/>
          <w:szCs w:val="28"/>
        </w:rPr>
      </w:pPr>
    </w:p>
    <w:p w14:paraId="1827A117" w14:textId="77777777" w:rsidR="002D461D" w:rsidRPr="00546942" w:rsidRDefault="002D461D"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Con relación al artículo 75</w:t>
      </w:r>
      <w:r w:rsidR="00740B0F" w:rsidRPr="00546942">
        <w:rPr>
          <w:rFonts w:ascii="Times New Roman" w:hAnsi="Times New Roman"/>
          <w:sz w:val="28"/>
          <w:szCs w:val="28"/>
        </w:rPr>
        <w:t xml:space="preserve"> de la ley 1922 de 2018,</w:t>
      </w:r>
      <w:r w:rsidRPr="00546942">
        <w:rPr>
          <w:rFonts w:ascii="Times New Roman" w:hAnsi="Times New Roman"/>
          <w:sz w:val="28"/>
          <w:szCs w:val="28"/>
        </w:rPr>
        <w:t xml:space="preserve"> t</w:t>
      </w:r>
      <w:r w:rsidR="0040655C" w:rsidRPr="00546942">
        <w:rPr>
          <w:rFonts w:ascii="Times New Roman" w:hAnsi="Times New Roman"/>
          <w:sz w:val="28"/>
          <w:szCs w:val="28"/>
        </w:rPr>
        <w:t>ambién demandado, advirtió que</w:t>
      </w:r>
      <w:r w:rsidR="00BB6E9A" w:rsidRPr="00546942">
        <w:rPr>
          <w:rFonts w:ascii="Times New Roman" w:hAnsi="Times New Roman"/>
          <w:sz w:val="28"/>
          <w:szCs w:val="28"/>
        </w:rPr>
        <w:t xml:space="preserve"> desconoce</w:t>
      </w:r>
      <w:r w:rsidRPr="00546942">
        <w:rPr>
          <w:rFonts w:ascii="Times New Roman" w:hAnsi="Times New Roman"/>
          <w:i/>
          <w:sz w:val="28"/>
          <w:szCs w:val="28"/>
        </w:rPr>
        <w:t xml:space="preserve"> </w:t>
      </w:r>
      <w:r w:rsidR="00BB6E9A" w:rsidRPr="00546942">
        <w:rPr>
          <w:rFonts w:ascii="Times New Roman" w:hAnsi="Times New Roman"/>
          <w:sz w:val="28"/>
          <w:szCs w:val="28"/>
        </w:rPr>
        <w:t>los</w:t>
      </w:r>
      <w:r w:rsidRPr="00546942">
        <w:rPr>
          <w:rFonts w:ascii="Times New Roman" w:hAnsi="Times New Roman"/>
          <w:sz w:val="28"/>
          <w:szCs w:val="28"/>
        </w:rPr>
        <w:t xml:space="preserve"> artículos 5, 21 y</w:t>
      </w:r>
      <w:r w:rsidR="00740B0F" w:rsidRPr="00546942">
        <w:rPr>
          <w:rFonts w:ascii="Times New Roman" w:hAnsi="Times New Roman"/>
          <w:sz w:val="28"/>
          <w:szCs w:val="28"/>
        </w:rPr>
        <w:t xml:space="preserve"> 25 transitorios del Acto L</w:t>
      </w:r>
      <w:r w:rsidRPr="00546942">
        <w:rPr>
          <w:rFonts w:ascii="Times New Roman" w:hAnsi="Times New Roman"/>
          <w:sz w:val="28"/>
          <w:szCs w:val="28"/>
        </w:rPr>
        <w:t>egislativo</w:t>
      </w:r>
      <w:r w:rsidR="00740B0F" w:rsidRPr="00546942">
        <w:rPr>
          <w:rFonts w:ascii="Times New Roman" w:hAnsi="Times New Roman"/>
          <w:sz w:val="28"/>
          <w:szCs w:val="28"/>
        </w:rPr>
        <w:t xml:space="preserve"> No.</w:t>
      </w:r>
      <w:r w:rsidRPr="00546942">
        <w:rPr>
          <w:rFonts w:ascii="Times New Roman" w:hAnsi="Times New Roman"/>
          <w:sz w:val="28"/>
          <w:szCs w:val="28"/>
        </w:rPr>
        <w:t xml:space="preserve"> 01 de 2017</w:t>
      </w:r>
      <w:r w:rsidR="00BB6E9A" w:rsidRPr="00546942">
        <w:rPr>
          <w:rFonts w:ascii="Times New Roman" w:hAnsi="Times New Roman"/>
          <w:i/>
          <w:sz w:val="28"/>
          <w:szCs w:val="28"/>
        </w:rPr>
        <w:t xml:space="preserve"> </w:t>
      </w:r>
      <w:r w:rsidR="007C07CC" w:rsidRPr="00546942">
        <w:rPr>
          <w:rFonts w:ascii="Times New Roman" w:hAnsi="Times New Roman"/>
          <w:sz w:val="28"/>
          <w:szCs w:val="28"/>
        </w:rPr>
        <w:t>al establecer la existencia</w:t>
      </w:r>
      <w:r w:rsidRPr="00546942">
        <w:rPr>
          <w:rFonts w:ascii="Times New Roman" w:hAnsi="Times New Roman"/>
          <w:sz w:val="28"/>
          <w:szCs w:val="28"/>
        </w:rPr>
        <w:t xml:space="preserve"> de un nuevo procedimiento para los miembros de la fuerza pública, lo que </w:t>
      </w:r>
      <w:r w:rsidR="005042E1" w:rsidRPr="00546942">
        <w:rPr>
          <w:rFonts w:ascii="Times New Roman" w:hAnsi="Times New Roman"/>
          <w:sz w:val="28"/>
          <w:szCs w:val="28"/>
        </w:rPr>
        <w:t>excluye</w:t>
      </w:r>
      <w:r w:rsidRPr="00546942">
        <w:rPr>
          <w:rFonts w:ascii="Times New Roman" w:hAnsi="Times New Roman"/>
          <w:sz w:val="28"/>
          <w:szCs w:val="28"/>
        </w:rPr>
        <w:t xml:space="preserve"> la competencia de la JEP sobre aquellos, así como el tratamiento simétrico y </w:t>
      </w:r>
      <w:r w:rsidR="001978A2" w:rsidRPr="00546942">
        <w:rPr>
          <w:rFonts w:ascii="Times New Roman" w:hAnsi="Times New Roman"/>
          <w:sz w:val="28"/>
          <w:szCs w:val="28"/>
        </w:rPr>
        <w:t>equivalente de los combatientes</w:t>
      </w:r>
      <w:r w:rsidR="00AD6A6E" w:rsidRPr="00546942">
        <w:rPr>
          <w:rFonts w:ascii="Times New Roman" w:hAnsi="Times New Roman"/>
          <w:sz w:val="28"/>
          <w:szCs w:val="28"/>
        </w:rPr>
        <w:t>.</w:t>
      </w:r>
    </w:p>
    <w:p w14:paraId="1827A118" w14:textId="77777777" w:rsidR="002E4922" w:rsidRPr="00546942" w:rsidRDefault="002E4922" w:rsidP="00546942">
      <w:pPr>
        <w:spacing w:after="0" w:line="240" w:lineRule="auto"/>
        <w:jc w:val="both"/>
        <w:rPr>
          <w:rFonts w:ascii="Times New Roman" w:hAnsi="Times New Roman"/>
          <w:sz w:val="28"/>
          <w:szCs w:val="28"/>
        </w:rPr>
      </w:pPr>
    </w:p>
    <w:p w14:paraId="1827A119" w14:textId="77777777" w:rsidR="002E4922" w:rsidRPr="00546942" w:rsidRDefault="00125128" w:rsidP="00546942">
      <w:pPr>
        <w:spacing w:after="0" w:line="240" w:lineRule="auto"/>
        <w:jc w:val="both"/>
        <w:rPr>
          <w:rFonts w:ascii="Times New Roman" w:hAnsi="Times New Roman"/>
          <w:i/>
          <w:sz w:val="28"/>
          <w:szCs w:val="28"/>
        </w:rPr>
      </w:pPr>
      <w:r w:rsidRPr="00546942">
        <w:rPr>
          <w:rFonts w:ascii="Times New Roman" w:hAnsi="Times New Roman"/>
          <w:sz w:val="28"/>
          <w:szCs w:val="28"/>
        </w:rPr>
        <w:t>Expresó que</w:t>
      </w:r>
      <w:r w:rsidR="00BB6E9A" w:rsidRPr="00546942">
        <w:rPr>
          <w:rFonts w:ascii="Times New Roman" w:hAnsi="Times New Roman"/>
          <w:sz w:val="28"/>
          <w:szCs w:val="28"/>
        </w:rPr>
        <w:t xml:space="preserve"> </w:t>
      </w:r>
      <w:r w:rsidRPr="00546942">
        <w:rPr>
          <w:rFonts w:ascii="Times New Roman" w:hAnsi="Times New Roman"/>
          <w:sz w:val="28"/>
          <w:szCs w:val="28"/>
        </w:rPr>
        <w:t>la competencia de l</w:t>
      </w:r>
      <w:r w:rsidR="00B87788" w:rsidRPr="00546942">
        <w:rPr>
          <w:rFonts w:ascii="Times New Roman" w:hAnsi="Times New Roman"/>
          <w:sz w:val="28"/>
          <w:szCs w:val="28"/>
        </w:rPr>
        <w:t>a JEP sobre los miembros de la f</w:t>
      </w:r>
      <w:r w:rsidRPr="00546942">
        <w:rPr>
          <w:rFonts w:ascii="Times New Roman" w:hAnsi="Times New Roman"/>
          <w:sz w:val="28"/>
          <w:szCs w:val="28"/>
        </w:rPr>
        <w:t xml:space="preserve">uerza </w:t>
      </w:r>
      <w:r w:rsidR="00B87788" w:rsidRPr="00546942">
        <w:rPr>
          <w:rFonts w:ascii="Times New Roman" w:hAnsi="Times New Roman"/>
          <w:sz w:val="28"/>
          <w:szCs w:val="28"/>
        </w:rPr>
        <w:t>p</w:t>
      </w:r>
      <w:r w:rsidRPr="00546942">
        <w:rPr>
          <w:rFonts w:ascii="Times New Roman" w:hAnsi="Times New Roman"/>
          <w:sz w:val="28"/>
          <w:szCs w:val="28"/>
        </w:rPr>
        <w:t>ública que hubieren cometido delitos en relación o con ocasión directa o</w:t>
      </w:r>
      <w:r w:rsidR="00BB6E9A" w:rsidRPr="00546942">
        <w:rPr>
          <w:rFonts w:ascii="Times New Roman" w:hAnsi="Times New Roman"/>
          <w:sz w:val="28"/>
          <w:szCs w:val="28"/>
        </w:rPr>
        <w:t xml:space="preserve"> indirecta del conflicto armado</w:t>
      </w:r>
      <w:r w:rsidR="006806FE" w:rsidRPr="00546942">
        <w:rPr>
          <w:rFonts w:ascii="Times New Roman" w:hAnsi="Times New Roman"/>
          <w:sz w:val="28"/>
          <w:szCs w:val="28"/>
        </w:rPr>
        <w:t>,</w:t>
      </w:r>
      <w:r w:rsidR="00BB6E9A" w:rsidRPr="00546942">
        <w:rPr>
          <w:rFonts w:ascii="Times New Roman" w:hAnsi="Times New Roman"/>
          <w:sz w:val="28"/>
          <w:szCs w:val="28"/>
        </w:rPr>
        <w:t xml:space="preserve"> </w:t>
      </w:r>
      <w:r w:rsidRPr="00546942">
        <w:rPr>
          <w:rFonts w:ascii="Times New Roman" w:hAnsi="Times New Roman"/>
          <w:sz w:val="28"/>
          <w:szCs w:val="28"/>
        </w:rPr>
        <w:t>fue fijada por la Constitución Política</w:t>
      </w:r>
      <w:r w:rsidR="00BB6E9A" w:rsidRPr="00546942">
        <w:rPr>
          <w:rFonts w:ascii="Times New Roman" w:hAnsi="Times New Roman"/>
          <w:sz w:val="28"/>
          <w:szCs w:val="28"/>
        </w:rPr>
        <w:t xml:space="preserve">, además </w:t>
      </w:r>
      <w:r w:rsidR="001978A2" w:rsidRPr="00546942">
        <w:rPr>
          <w:rFonts w:ascii="Times New Roman" w:hAnsi="Times New Roman"/>
          <w:sz w:val="28"/>
          <w:szCs w:val="28"/>
        </w:rPr>
        <w:t>que “</w:t>
      </w:r>
      <w:r w:rsidR="001978A2" w:rsidRPr="00546942">
        <w:rPr>
          <w:rFonts w:ascii="Times New Roman" w:hAnsi="Times New Roman"/>
          <w:i/>
          <w:sz w:val="28"/>
          <w:szCs w:val="28"/>
        </w:rPr>
        <w:t>contribuye al cumplimiento del deber del Estado de investigar, juzgar y sancionar los delitos más graves y representativos del conflicto”</w:t>
      </w:r>
      <w:r w:rsidR="005D31D9" w:rsidRPr="00546942">
        <w:rPr>
          <w:rStyle w:val="Refdenotaalpie"/>
          <w:rFonts w:ascii="Times New Roman" w:hAnsi="Times New Roman"/>
          <w:i/>
          <w:sz w:val="28"/>
          <w:szCs w:val="28"/>
        </w:rPr>
        <w:footnoteReference w:id="14"/>
      </w:r>
      <w:r w:rsidR="001978A2" w:rsidRPr="00546942">
        <w:rPr>
          <w:rFonts w:ascii="Times New Roman" w:hAnsi="Times New Roman"/>
          <w:i/>
          <w:sz w:val="28"/>
          <w:szCs w:val="28"/>
        </w:rPr>
        <w:t>,</w:t>
      </w:r>
      <w:r w:rsidR="00BB6E9A" w:rsidRPr="00546942">
        <w:rPr>
          <w:rFonts w:ascii="Times New Roman" w:hAnsi="Times New Roman"/>
          <w:i/>
          <w:sz w:val="28"/>
          <w:szCs w:val="28"/>
        </w:rPr>
        <w:t xml:space="preserve"> </w:t>
      </w:r>
      <w:r w:rsidR="00BB6E9A" w:rsidRPr="00546942">
        <w:rPr>
          <w:rFonts w:ascii="Times New Roman" w:hAnsi="Times New Roman"/>
          <w:sz w:val="28"/>
          <w:szCs w:val="28"/>
        </w:rPr>
        <w:t xml:space="preserve">competencia que fue otorgada </w:t>
      </w:r>
      <w:r w:rsidR="001978A2" w:rsidRPr="00546942">
        <w:rPr>
          <w:rFonts w:ascii="Times New Roman" w:hAnsi="Times New Roman"/>
          <w:sz w:val="28"/>
          <w:szCs w:val="28"/>
        </w:rPr>
        <w:t xml:space="preserve">sin </w:t>
      </w:r>
      <w:r w:rsidR="001978A2" w:rsidRPr="00546942">
        <w:rPr>
          <w:rFonts w:ascii="Times New Roman" w:hAnsi="Times New Roman"/>
          <w:i/>
          <w:sz w:val="28"/>
          <w:szCs w:val="28"/>
        </w:rPr>
        <w:t>“ningún condicionamiento o requisito”</w:t>
      </w:r>
      <w:r w:rsidR="005D31D9" w:rsidRPr="00546942">
        <w:rPr>
          <w:rStyle w:val="Refdenotaalpie"/>
          <w:rFonts w:ascii="Times New Roman" w:hAnsi="Times New Roman"/>
          <w:i/>
          <w:sz w:val="28"/>
          <w:szCs w:val="28"/>
        </w:rPr>
        <w:footnoteReference w:id="15"/>
      </w:r>
      <w:r w:rsidR="001978A2" w:rsidRPr="00546942">
        <w:rPr>
          <w:rFonts w:ascii="Times New Roman" w:hAnsi="Times New Roman"/>
          <w:sz w:val="28"/>
          <w:szCs w:val="28"/>
        </w:rPr>
        <w:t xml:space="preserve"> por lo que el artículo acusado</w:t>
      </w:r>
      <w:r w:rsidR="00866B8B" w:rsidRPr="00546942">
        <w:rPr>
          <w:rFonts w:ascii="Times New Roman" w:hAnsi="Times New Roman"/>
          <w:sz w:val="28"/>
          <w:szCs w:val="28"/>
        </w:rPr>
        <w:t xml:space="preserve"> al establecer una normativa distinta, incluyendo además la suspensión en el tiempo de la competencia de la JEP</w:t>
      </w:r>
      <w:r w:rsidR="0018557C" w:rsidRPr="00546942">
        <w:rPr>
          <w:rFonts w:ascii="Times New Roman" w:hAnsi="Times New Roman"/>
          <w:sz w:val="28"/>
          <w:szCs w:val="28"/>
        </w:rPr>
        <w:t>,</w:t>
      </w:r>
      <w:r w:rsidR="00866B8B" w:rsidRPr="00546942">
        <w:rPr>
          <w:rFonts w:ascii="Times New Roman" w:hAnsi="Times New Roman"/>
          <w:sz w:val="28"/>
          <w:szCs w:val="28"/>
        </w:rPr>
        <w:t xml:space="preserve"> ignora dichos preceptos constitu</w:t>
      </w:r>
      <w:r w:rsidR="006806FE" w:rsidRPr="00546942">
        <w:rPr>
          <w:rFonts w:ascii="Times New Roman" w:hAnsi="Times New Roman"/>
          <w:sz w:val="28"/>
          <w:szCs w:val="28"/>
        </w:rPr>
        <w:t xml:space="preserve">cionales, demostrándose así que </w:t>
      </w:r>
      <w:r w:rsidR="00866B8B" w:rsidRPr="00546942">
        <w:rPr>
          <w:rFonts w:ascii="Times New Roman" w:hAnsi="Times New Roman"/>
          <w:i/>
          <w:sz w:val="28"/>
          <w:szCs w:val="28"/>
        </w:rPr>
        <w:t>“</w:t>
      </w:r>
      <w:r w:rsidR="006806FE" w:rsidRPr="00546942">
        <w:rPr>
          <w:rFonts w:ascii="Times New Roman" w:hAnsi="Times New Roman"/>
          <w:i/>
          <w:sz w:val="28"/>
          <w:szCs w:val="28"/>
          <w:shd w:val="clear" w:color="auto" w:fill="FFFFFF"/>
        </w:rPr>
        <w:t>[</w:t>
      </w:r>
      <w:r w:rsidR="006806FE" w:rsidRPr="00546942">
        <w:rPr>
          <w:rFonts w:ascii="Times New Roman" w:hAnsi="Times New Roman"/>
          <w:i/>
          <w:sz w:val="28"/>
          <w:szCs w:val="28"/>
        </w:rPr>
        <w:t>d</w:t>
      </w:r>
      <w:r w:rsidR="006806FE" w:rsidRPr="00546942">
        <w:rPr>
          <w:rFonts w:ascii="Times New Roman" w:hAnsi="Times New Roman"/>
          <w:i/>
          <w:sz w:val="28"/>
          <w:szCs w:val="28"/>
          <w:shd w:val="clear" w:color="auto" w:fill="FFFFFF"/>
        </w:rPr>
        <w:t>]</w:t>
      </w:r>
      <w:r w:rsidR="00AF77A9" w:rsidRPr="00546942">
        <w:rPr>
          <w:rFonts w:ascii="Times New Roman" w:hAnsi="Times New Roman"/>
          <w:i/>
          <w:sz w:val="28"/>
          <w:szCs w:val="28"/>
        </w:rPr>
        <w:t xml:space="preserve">e manera absolutamente contraria a los principios del derecho, </w:t>
      </w:r>
      <w:r w:rsidR="00866B8B" w:rsidRPr="00546942">
        <w:rPr>
          <w:rFonts w:ascii="Times New Roman" w:hAnsi="Times New Roman"/>
          <w:i/>
          <w:sz w:val="28"/>
          <w:szCs w:val="28"/>
        </w:rPr>
        <w:t>una norma de rango legal suspende las funciones constitucionales de un órgano judicial</w:t>
      </w:r>
      <w:r w:rsidR="00C61C1B" w:rsidRPr="00546942">
        <w:rPr>
          <w:rFonts w:ascii="Times New Roman" w:hAnsi="Times New Roman"/>
          <w:i/>
          <w:sz w:val="28"/>
          <w:szCs w:val="28"/>
        </w:rPr>
        <w:t>(…)</w:t>
      </w:r>
      <w:r w:rsidR="00866B8B" w:rsidRPr="00546942">
        <w:rPr>
          <w:rFonts w:ascii="Times New Roman" w:hAnsi="Times New Roman"/>
          <w:i/>
          <w:sz w:val="28"/>
          <w:szCs w:val="28"/>
        </w:rPr>
        <w:t>”</w:t>
      </w:r>
      <w:r w:rsidR="005D31D9" w:rsidRPr="00546942">
        <w:rPr>
          <w:rStyle w:val="Refdenotaalpie"/>
          <w:rFonts w:ascii="Times New Roman" w:hAnsi="Times New Roman"/>
          <w:i/>
          <w:sz w:val="28"/>
          <w:szCs w:val="28"/>
        </w:rPr>
        <w:footnoteReference w:id="16"/>
      </w:r>
      <w:r w:rsidR="00AF77A9" w:rsidRPr="00546942">
        <w:rPr>
          <w:rFonts w:ascii="Times New Roman" w:hAnsi="Times New Roman"/>
          <w:i/>
          <w:sz w:val="28"/>
          <w:szCs w:val="28"/>
        </w:rPr>
        <w:t>.</w:t>
      </w:r>
      <w:r w:rsidR="0018557C" w:rsidRPr="00546942">
        <w:rPr>
          <w:rFonts w:ascii="Times New Roman" w:hAnsi="Times New Roman"/>
          <w:i/>
          <w:sz w:val="28"/>
          <w:szCs w:val="28"/>
        </w:rPr>
        <w:t xml:space="preserve"> </w:t>
      </w:r>
    </w:p>
    <w:p w14:paraId="1827A11A" w14:textId="77777777" w:rsidR="00AF0F3B" w:rsidRPr="00546942" w:rsidRDefault="00AF0F3B" w:rsidP="00546942">
      <w:pPr>
        <w:spacing w:after="0" w:line="240" w:lineRule="auto"/>
        <w:jc w:val="both"/>
        <w:rPr>
          <w:rFonts w:ascii="Times New Roman" w:hAnsi="Times New Roman"/>
          <w:i/>
          <w:sz w:val="28"/>
          <w:szCs w:val="28"/>
        </w:rPr>
      </w:pPr>
    </w:p>
    <w:p w14:paraId="1827A11B" w14:textId="77777777" w:rsidR="001A2523" w:rsidRPr="00546942" w:rsidRDefault="001A2523" w:rsidP="00546942">
      <w:pPr>
        <w:spacing w:after="0" w:line="240" w:lineRule="auto"/>
        <w:jc w:val="both"/>
        <w:rPr>
          <w:rFonts w:ascii="Times New Roman" w:hAnsi="Times New Roman"/>
          <w:sz w:val="28"/>
          <w:szCs w:val="28"/>
        </w:rPr>
      </w:pPr>
      <w:r w:rsidRPr="00546942">
        <w:rPr>
          <w:rFonts w:ascii="Times New Roman" w:hAnsi="Times New Roman"/>
          <w:sz w:val="28"/>
          <w:szCs w:val="28"/>
        </w:rPr>
        <w:t>Destacó además que los actos legislativos no en</w:t>
      </w:r>
      <w:r w:rsidR="005042E1" w:rsidRPr="00546942">
        <w:rPr>
          <w:rFonts w:ascii="Times New Roman" w:hAnsi="Times New Roman"/>
          <w:sz w:val="28"/>
          <w:szCs w:val="28"/>
        </w:rPr>
        <w:t>listaron la posibilidad de crear</w:t>
      </w:r>
      <w:r w:rsidRPr="00546942">
        <w:rPr>
          <w:rFonts w:ascii="Times New Roman" w:hAnsi="Times New Roman"/>
          <w:sz w:val="28"/>
          <w:szCs w:val="28"/>
        </w:rPr>
        <w:t xml:space="preserve"> un procedimiento nuevo y diferente para miembros de la fuerza pública y menos aún se estableció la posibilidad de suspensión de las competencias de la JEP a la espera de que se elija el tipo de procedimiento y el mismo sea creado.   </w:t>
      </w:r>
    </w:p>
    <w:p w14:paraId="1827A11C" w14:textId="77777777" w:rsidR="00456AD9" w:rsidRPr="00546942" w:rsidRDefault="00AF77A9" w:rsidP="00546942">
      <w:pPr>
        <w:spacing w:after="0" w:line="240" w:lineRule="auto"/>
        <w:jc w:val="both"/>
        <w:rPr>
          <w:rFonts w:ascii="Times New Roman" w:hAnsi="Times New Roman"/>
          <w:i/>
          <w:sz w:val="28"/>
          <w:szCs w:val="28"/>
        </w:rPr>
      </w:pPr>
      <w:r w:rsidRPr="00546942">
        <w:rPr>
          <w:rFonts w:ascii="Times New Roman" w:hAnsi="Times New Roman"/>
          <w:sz w:val="28"/>
          <w:szCs w:val="28"/>
        </w:rPr>
        <w:t>Agregó que el artículo 75 de la Ley 1922 de 2018 también vulnera el régimen de condicionalidades de la JEP establecido en el Acto Legislativo No. 01 de 2017</w:t>
      </w:r>
      <w:r w:rsidRPr="00546942">
        <w:rPr>
          <w:rFonts w:ascii="Times New Roman" w:hAnsi="Times New Roman"/>
          <w:i/>
          <w:sz w:val="28"/>
          <w:szCs w:val="28"/>
        </w:rPr>
        <w:t xml:space="preserve"> </w:t>
      </w:r>
      <w:r w:rsidRPr="00546942">
        <w:rPr>
          <w:rFonts w:ascii="Times New Roman" w:hAnsi="Times New Roman"/>
          <w:sz w:val="28"/>
          <w:szCs w:val="28"/>
        </w:rPr>
        <w:t>el cual contempla que</w:t>
      </w:r>
      <w:r w:rsidR="00456AD9" w:rsidRPr="00546942">
        <w:rPr>
          <w:rFonts w:ascii="Times New Roman" w:hAnsi="Times New Roman"/>
          <w:sz w:val="28"/>
          <w:szCs w:val="28"/>
        </w:rPr>
        <w:t xml:space="preserve"> los sujetos que se sometan a su jurisdicción </w:t>
      </w:r>
      <w:r w:rsidRPr="00546942">
        <w:rPr>
          <w:rFonts w:ascii="Times New Roman" w:hAnsi="Times New Roman"/>
          <w:sz w:val="28"/>
          <w:szCs w:val="28"/>
        </w:rPr>
        <w:t>debe</w:t>
      </w:r>
      <w:r w:rsidR="00456AD9" w:rsidRPr="00546942">
        <w:rPr>
          <w:rFonts w:ascii="Times New Roman" w:hAnsi="Times New Roman"/>
          <w:sz w:val="28"/>
          <w:szCs w:val="28"/>
        </w:rPr>
        <w:t>n</w:t>
      </w:r>
      <w:r w:rsidRPr="00546942">
        <w:rPr>
          <w:rFonts w:ascii="Times New Roman" w:hAnsi="Times New Roman"/>
          <w:sz w:val="28"/>
          <w:szCs w:val="28"/>
        </w:rPr>
        <w:t xml:space="preserve"> </w:t>
      </w:r>
      <w:r w:rsidRPr="00546942">
        <w:rPr>
          <w:rFonts w:ascii="Times New Roman" w:hAnsi="Times New Roman"/>
          <w:i/>
          <w:sz w:val="28"/>
          <w:szCs w:val="28"/>
        </w:rPr>
        <w:t>“aportar verdad plena, reparar a las víctimas y garantizar la no repetición”</w:t>
      </w:r>
      <w:r w:rsidR="00C61C1B" w:rsidRPr="00546942">
        <w:rPr>
          <w:rStyle w:val="Refdenotaalpie"/>
          <w:rFonts w:ascii="Times New Roman" w:hAnsi="Times New Roman"/>
          <w:i/>
          <w:sz w:val="28"/>
          <w:szCs w:val="28"/>
        </w:rPr>
        <w:footnoteReference w:id="17"/>
      </w:r>
      <w:r w:rsidR="00456AD9" w:rsidRPr="00546942">
        <w:rPr>
          <w:rFonts w:ascii="Times New Roman" w:hAnsi="Times New Roman"/>
          <w:i/>
          <w:sz w:val="28"/>
          <w:szCs w:val="28"/>
        </w:rPr>
        <w:t xml:space="preserve"> </w:t>
      </w:r>
      <w:r w:rsidR="00456AD9" w:rsidRPr="00546942">
        <w:rPr>
          <w:rFonts w:ascii="Times New Roman" w:hAnsi="Times New Roman"/>
          <w:sz w:val="28"/>
          <w:szCs w:val="28"/>
        </w:rPr>
        <w:t xml:space="preserve">para acceder a los beneficios y tratamientos </w:t>
      </w:r>
      <w:r w:rsidR="00AA58C2" w:rsidRPr="00546942">
        <w:rPr>
          <w:rFonts w:ascii="Times New Roman" w:hAnsi="Times New Roman"/>
          <w:sz w:val="28"/>
          <w:szCs w:val="28"/>
        </w:rPr>
        <w:t>especiales. Lo anterior con fundamento en que</w:t>
      </w:r>
      <w:r w:rsidR="00456AD9" w:rsidRPr="00546942">
        <w:rPr>
          <w:rFonts w:ascii="Times New Roman" w:hAnsi="Times New Roman"/>
          <w:sz w:val="28"/>
          <w:szCs w:val="28"/>
        </w:rPr>
        <w:t>, al permitírsele</w:t>
      </w:r>
      <w:r w:rsidR="004B42D4" w:rsidRPr="00546942">
        <w:rPr>
          <w:rFonts w:ascii="Times New Roman" w:hAnsi="Times New Roman"/>
          <w:sz w:val="28"/>
          <w:szCs w:val="28"/>
        </w:rPr>
        <w:t xml:space="preserve"> a un miembro de las F</w:t>
      </w:r>
      <w:r w:rsidR="00BC47A2" w:rsidRPr="00546942">
        <w:rPr>
          <w:rFonts w:ascii="Times New Roman" w:hAnsi="Times New Roman"/>
          <w:sz w:val="28"/>
          <w:szCs w:val="28"/>
        </w:rPr>
        <w:t xml:space="preserve">uerzas Militares </w:t>
      </w:r>
      <w:r w:rsidR="004B42D4" w:rsidRPr="00546942">
        <w:rPr>
          <w:rFonts w:ascii="Times New Roman" w:hAnsi="Times New Roman"/>
          <w:sz w:val="28"/>
          <w:szCs w:val="28"/>
        </w:rPr>
        <w:t>suspender su</w:t>
      </w:r>
      <w:r w:rsidR="00456AD9" w:rsidRPr="00546942">
        <w:rPr>
          <w:rFonts w:ascii="Times New Roman" w:hAnsi="Times New Roman"/>
          <w:sz w:val="28"/>
          <w:szCs w:val="28"/>
        </w:rPr>
        <w:t xml:space="preserve"> proceso hasta tanto se expida el procedimiento especial y diferenciado, vulnera el artículo 5 transitorio del A</w:t>
      </w:r>
      <w:r w:rsidR="00006E6B" w:rsidRPr="00546942">
        <w:rPr>
          <w:rFonts w:ascii="Times New Roman" w:hAnsi="Times New Roman"/>
          <w:sz w:val="28"/>
          <w:szCs w:val="28"/>
        </w:rPr>
        <w:t xml:space="preserve">cto </w:t>
      </w:r>
      <w:r w:rsidR="00456AD9" w:rsidRPr="00546942">
        <w:rPr>
          <w:rFonts w:ascii="Times New Roman" w:hAnsi="Times New Roman"/>
          <w:sz w:val="28"/>
          <w:szCs w:val="28"/>
        </w:rPr>
        <w:t>L</w:t>
      </w:r>
      <w:r w:rsidR="00006E6B" w:rsidRPr="00546942">
        <w:rPr>
          <w:rFonts w:ascii="Times New Roman" w:hAnsi="Times New Roman"/>
          <w:sz w:val="28"/>
          <w:szCs w:val="28"/>
        </w:rPr>
        <w:t>egislativo</w:t>
      </w:r>
      <w:r w:rsidR="00456AD9" w:rsidRPr="00546942">
        <w:rPr>
          <w:rFonts w:ascii="Times New Roman" w:hAnsi="Times New Roman"/>
          <w:sz w:val="28"/>
          <w:szCs w:val="28"/>
        </w:rPr>
        <w:t xml:space="preserve"> 01 del 2017 </w:t>
      </w:r>
      <w:r w:rsidR="00006E6B" w:rsidRPr="00546942">
        <w:rPr>
          <w:rFonts w:ascii="Times New Roman" w:hAnsi="Times New Roman"/>
          <w:sz w:val="28"/>
          <w:szCs w:val="28"/>
        </w:rPr>
        <w:t xml:space="preserve">pues </w:t>
      </w:r>
      <w:r w:rsidR="00456AD9" w:rsidRPr="00546942">
        <w:rPr>
          <w:rFonts w:ascii="Times New Roman" w:hAnsi="Times New Roman"/>
          <w:sz w:val="28"/>
          <w:szCs w:val="28"/>
        </w:rPr>
        <w:t>“</w:t>
      </w:r>
      <w:r w:rsidR="00456AD9" w:rsidRPr="00546942">
        <w:rPr>
          <w:rFonts w:ascii="Times New Roman" w:hAnsi="Times New Roman"/>
          <w:i/>
          <w:sz w:val="28"/>
          <w:szCs w:val="28"/>
        </w:rPr>
        <w:t>la persona obtiene y mantiene los beneficios p</w:t>
      </w:r>
      <w:r w:rsidR="006E6D1E" w:rsidRPr="00546942">
        <w:rPr>
          <w:rFonts w:ascii="Times New Roman" w:hAnsi="Times New Roman"/>
          <w:i/>
          <w:sz w:val="28"/>
          <w:szCs w:val="28"/>
        </w:rPr>
        <w:t>ero no les es exigible, al menos</w:t>
      </w:r>
      <w:r w:rsidR="00456AD9" w:rsidRPr="00546942">
        <w:rPr>
          <w:rFonts w:ascii="Times New Roman" w:hAnsi="Times New Roman"/>
          <w:i/>
          <w:sz w:val="28"/>
          <w:szCs w:val="28"/>
        </w:rPr>
        <w:t xml:space="preserve"> por un tiempo de 18 meses, su contribución efectiva a la verdad, justicia, reparación y no repetición”</w:t>
      </w:r>
      <w:r w:rsidR="0040655C" w:rsidRPr="00546942">
        <w:rPr>
          <w:rStyle w:val="Refdenotaalpie"/>
          <w:rFonts w:ascii="Times New Roman" w:hAnsi="Times New Roman"/>
          <w:i/>
          <w:sz w:val="28"/>
          <w:szCs w:val="28"/>
        </w:rPr>
        <w:footnoteReference w:id="18"/>
      </w:r>
      <w:r w:rsidR="00456AD9" w:rsidRPr="00546942">
        <w:rPr>
          <w:rFonts w:ascii="Times New Roman" w:hAnsi="Times New Roman"/>
          <w:i/>
          <w:sz w:val="28"/>
          <w:szCs w:val="28"/>
        </w:rPr>
        <w:t>.</w:t>
      </w:r>
    </w:p>
    <w:p w14:paraId="1827A11D" w14:textId="77777777" w:rsidR="00456AD9" w:rsidRPr="00546942" w:rsidRDefault="00456AD9" w:rsidP="00546942">
      <w:pPr>
        <w:spacing w:after="0" w:line="240" w:lineRule="auto"/>
        <w:jc w:val="both"/>
        <w:rPr>
          <w:rFonts w:ascii="Times New Roman" w:hAnsi="Times New Roman"/>
          <w:i/>
          <w:sz w:val="28"/>
          <w:szCs w:val="28"/>
        </w:rPr>
      </w:pPr>
    </w:p>
    <w:p w14:paraId="1827A11E" w14:textId="77777777" w:rsidR="002D461D" w:rsidRPr="00546942" w:rsidRDefault="002D461D" w:rsidP="00546942">
      <w:pPr>
        <w:spacing w:after="0" w:line="240" w:lineRule="auto"/>
        <w:jc w:val="both"/>
        <w:rPr>
          <w:rFonts w:ascii="Times New Roman" w:hAnsi="Times New Roman"/>
          <w:sz w:val="28"/>
          <w:szCs w:val="28"/>
        </w:rPr>
      </w:pPr>
      <w:r w:rsidRPr="00546942">
        <w:rPr>
          <w:rFonts w:ascii="Times New Roman" w:hAnsi="Times New Roman"/>
          <w:sz w:val="28"/>
          <w:szCs w:val="28"/>
        </w:rPr>
        <w:t>Finalmente argumentó que en su sentir, con la norma se vulneran los derechos de las víct</w:t>
      </w:r>
      <w:r w:rsidR="00054B51" w:rsidRPr="00546942">
        <w:rPr>
          <w:rFonts w:ascii="Times New Roman" w:hAnsi="Times New Roman"/>
          <w:sz w:val="28"/>
          <w:szCs w:val="28"/>
        </w:rPr>
        <w:t>imas, en tanto se establece un efecto</w:t>
      </w:r>
      <w:r w:rsidRPr="00546942">
        <w:rPr>
          <w:rFonts w:ascii="Times New Roman" w:hAnsi="Times New Roman"/>
          <w:sz w:val="28"/>
          <w:szCs w:val="28"/>
        </w:rPr>
        <w:t xml:space="preserve"> diferencial entre dos grupos de ellas</w:t>
      </w:r>
      <w:r w:rsidR="00903C7C" w:rsidRPr="00546942">
        <w:rPr>
          <w:rFonts w:ascii="Times New Roman" w:hAnsi="Times New Roman"/>
          <w:sz w:val="28"/>
          <w:szCs w:val="28"/>
        </w:rPr>
        <w:t xml:space="preserve"> </w:t>
      </w:r>
      <w:r w:rsidR="0040655C" w:rsidRPr="00546942">
        <w:rPr>
          <w:rFonts w:ascii="Times New Roman" w:hAnsi="Times New Roman"/>
          <w:i/>
          <w:sz w:val="28"/>
          <w:szCs w:val="28"/>
        </w:rPr>
        <w:t>“</w:t>
      </w:r>
      <w:r w:rsidR="00903C7C" w:rsidRPr="00546942">
        <w:rPr>
          <w:rFonts w:ascii="Times New Roman" w:hAnsi="Times New Roman"/>
          <w:i/>
          <w:sz w:val="28"/>
          <w:szCs w:val="28"/>
        </w:rPr>
        <w:t>las víctimas de miembros de la Fuerza Pública y las víctimas de lo</w:t>
      </w:r>
      <w:r w:rsidR="0040655C" w:rsidRPr="00546942">
        <w:rPr>
          <w:rFonts w:ascii="Times New Roman" w:hAnsi="Times New Roman"/>
          <w:i/>
          <w:sz w:val="28"/>
          <w:szCs w:val="28"/>
        </w:rPr>
        <w:t>s demás comparecientes a la JEP”</w:t>
      </w:r>
      <w:r w:rsidR="0040655C" w:rsidRPr="00546942">
        <w:rPr>
          <w:rStyle w:val="Refdenotaalpie"/>
          <w:rFonts w:ascii="Times New Roman" w:hAnsi="Times New Roman"/>
          <w:i/>
          <w:sz w:val="28"/>
          <w:szCs w:val="28"/>
        </w:rPr>
        <w:footnoteReference w:id="19"/>
      </w:r>
      <w:r w:rsidRPr="00546942">
        <w:rPr>
          <w:rFonts w:ascii="Times New Roman" w:hAnsi="Times New Roman"/>
          <w:sz w:val="28"/>
          <w:szCs w:val="28"/>
        </w:rPr>
        <w:t>, lo que no encuentra justificación constitucional,</w:t>
      </w:r>
      <w:r w:rsidR="00903C7C" w:rsidRPr="00546942">
        <w:rPr>
          <w:rFonts w:ascii="Times New Roman" w:hAnsi="Times New Roman"/>
          <w:sz w:val="28"/>
          <w:szCs w:val="28"/>
        </w:rPr>
        <w:t xml:space="preserve"> toda vez que deberán exigir sus derechos “</w:t>
      </w:r>
      <w:r w:rsidR="00903C7C" w:rsidRPr="00546942">
        <w:rPr>
          <w:rFonts w:ascii="Times New Roman" w:hAnsi="Times New Roman"/>
          <w:i/>
          <w:sz w:val="28"/>
          <w:szCs w:val="28"/>
        </w:rPr>
        <w:t>a la verdad, justicia y reparación”</w:t>
      </w:r>
      <w:r w:rsidR="00903C7C" w:rsidRPr="00546942">
        <w:rPr>
          <w:rFonts w:ascii="Times New Roman" w:hAnsi="Times New Roman"/>
          <w:sz w:val="28"/>
          <w:szCs w:val="28"/>
        </w:rPr>
        <w:t xml:space="preserve"> cuando se expida el procedimiento especial y diferenciado,</w:t>
      </w:r>
      <w:r w:rsidR="0040655C" w:rsidRPr="00546942">
        <w:rPr>
          <w:rFonts w:ascii="Times New Roman" w:hAnsi="Times New Roman"/>
          <w:sz w:val="28"/>
          <w:szCs w:val="28"/>
        </w:rPr>
        <w:t xml:space="preserve"> es decir, en momentos diferentes,</w:t>
      </w:r>
      <w:r w:rsidRPr="00546942">
        <w:rPr>
          <w:rFonts w:ascii="Times New Roman" w:hAnsi="Times New Roman"/>
          <w:sz w:val="28"/>
          <w:szCs w:val="28"/>
        </w:rPr>
        <w:t xml:space="preserve"> afirmación que sustentó en el desarrollo de los requisitos de análisis jurisprudencial sobre el principio de igualdad. </w:t>
      </w:r>
    </w:p>
    <w:p w14:paraId="1827A11F" w14:textId="77777777" w:rsidR="002D461D" w:rsidRPr="00546942" w:rsidRDefault="002D461D" w:rsidP="00546942">
      <w:pPr>
        <w:spacing w:after="0" w:line="240" w:lineRule="auto"/>
        <w:jc w:val="both"/>
        <w:rPr>
          <w:rFonts w:ascii="Times New Roman" w:hAnsi="Times New Roman"/>
          <w:sz w:val="28"/>
          <w:szCs w:val="28"/>
        </w:rPr>
      </w:pPr>
    </w:p>
    <w:p w14:paraId="1827A120" w14:textId="77777777" w:rsidR="002D461D" w:rsidRPr="00546942" w:rsidRDefault="00903C7C" w:rsidP="00546942">
      <w:pPr>
        <w:spacing w:after="0" w:line="240" w:lineRule="auto"/>
        <w:jc w:val="both"/>
        <w:rPr>
          <w:rFonts w:ascii="Times New Roman" w:hAnsi="Times New Roman"/>
          <w:sz w:val="28"/>
          <w:szCs w:val="28"/>
        </w:rPr>
      </w:pPr>
      <w:r w:rsidRPr="00546942">
        <w:rPr>
          <w:rFonts w:ascii="Times New Roman" w:hAnsi="Times New Roman"/>
          <w:sz w:val="28"/>
          <w:szCs w:val="28"/>
        </w:rPr>
        <w:t>Solicitó</w:t>
      </w:r>
      <w:r w:rsidR="0040655C" w:rsidRPr="00546942">
        <w:rPr>
          <w:rFonts w:ascii="Times New Roman" w:hAnsi="Times New Roman"/>
          <w:sz w:val="28"/>
          <w:szCs w:val="28"/>
        </w:rPr>
        <w:t xml:space="preserve"> entonces </w:t>
      </w:r>
      <w:r w:rsidR="00F35EBD" w:rsidRPr="00546942">
        <w:rPr>
          <w:rFonts w:ascii="Times New Roman" w:hAnsi="Times New Roman"/>
          <w:sz w:val="28"/>
          <w:szCs w:val="28"/>
        </w:rPr>
        <w:t>se declare</w:t>
      </w:r>
      <w:r w:rsidR="002D461D" w:rsidRPr="00546942">
        <w:rPr>
          <w:rFonts w:ascii="Times New Roman" w:hAnsi="Times New Roman"/>
          <w:sz w:val="28"/>
          <w:szCs w:val="28"/>
        </w:rPr>
        <w:t xml:space="preserve"> la inexequibilidad </w:t>
      </w:r>
      <w:r w:rsidR="0040655C" w:rsidRPr="00546942">
        <w:rPr>
          <w:rFonts w:ascii="Times New Roman" w:hAnsi="Times New Roman"/>
          <w:sz w:val="28"/>
          <w:szCs w:val="28"/>
        </w:rPr>
        <w:t xml:space="preserve">del artículo 75 </w:t>
      </w:r>
      <w:r w:rsidR="002D461D" w:rsidRPr="00546942">
        <w:rPr>
          <w:rFonts w:ascii="Times New Roman" w:hAnsi="Times New Roman"/>
          <w:sz w:val="28"/>
          <w:szCs w:val="28"/>
        </w:rPr>
        <w:t xml:space="preserve">de la Ley 1922 de 2018. </w:t>
      </w:r>
    </w:p>
    <w:p w14:paraId="1827A121" w14:textId="77777777" w:rsidR="00C95340" w:rsidRPr="00546942" w:rsidRDefault="00C95340" w:rsidP="00546942">
      <w:pPr>
        <w:spacing w:after="0" w:line="240" w:lineRule="auto"/>
        <w:jc w:val="both"/>
        <w:rPr>
          <w:rFonts w:ascii="Times New Roman" w:hAnsi="Times New Roman"/>
          <w:sz w:val="28"/>
          <w:szCs w:val="28"/>
        </w:rPr>
      </w:pPr>
    </w:p>
    <w:p w14:paraId="1827A122" w14:textId="77777777" w:rsidR="00C95340" w:rsidRPr="00546942" w:rsidRDefault="00C95340"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b/>
          <w:sz w:val="28"/>
          <w:szCs w:val="28"/>
        </w:rPr>
        <w:t xml:space="preserve">D-12844. </w:t>
      </w:r>
      <w:r w:rsidRPr="00546942">
        <w:rPr>
          <w:rFonts w:ascii="Times New Roman" w:hAnsi="Times New Roman"/>
          <w:sz w:val="28"/>
          <w:szCs w:val="28"/>
        </w:rPr>
        <w:t>Los</w:t>
      </w:r>
      <w:r w:rsidRPr="00546942">
        <w:rPr>
          <w:rFonts w:ascii="Times New Roman" w:hAnsi="Times New Roman"/>
          <w:b/>
          <w:sz w:val="28"/>
          <w:szCs w:val="28"/>
        </w:rPr>
        <w:t xml:space="preserve"> </w:t>
      </w:r>
      <w:r w:rsidRPr="00546942">
        <w:rPr>
          <w:rFonts w:ascii="Times New Roman" w:hAnsi="Times New Roman"/>
          <w:sz w:val="28"/>
          <w:szCs w:val="28"/>
        </w:rPr>
        <w:t>ciudadanos</w:t>
      </w:r>
      <w:r w:rsidRPr="00546942">
        <w:rPr>
          <w:rFonts w:ascii="Times New Roman" w:hAnsi="Times New Roman"/>
          <w:b/>
          <w:sz w:val="28"/>
          <w:szCs w:val="28"/>
        </w:rPr>
        <w:t xml:space="preserve"> </w:t>
      </w:r>
      <w:r w:rsidRPr="00546942">
        <w:rPr>
          <w:rFonts w:ascii="Times New Roman" w:hAnsi="Times New Roman"/>
          <w:sz w:val="28"/>
          <w:szCs w:val="28"/>
        </w:rPr>
        <w:t>Gustavo Gallón Giraldo, Juan Carlos Ospina Rendón, Jorge Abril Maldonado (Co</w:t>
      </w:r>
      <w:r w:rsidR="002C769D" w:rsidRPr="00546942">
        <w:rPr>
          <w:rFonts w:ascii="Times New Roman" w:hAnsi="Times New Roman"/>
          <w:sz w:val="28"/>
          <w:szCs w:val="28"/>
        </w:rPr>
        <w:t xml:space="preserve">misión Colombiana de Juristas), y </w:t>
      </w:r>
      <w:r w:rsidRPr="00546942">
        <w:rPr>
          <w:rFonts w:ascii="Times New Roman" w:hAnsi="Times New Roman"/>
          <w:sz w:val="28"/>
          <w:szCs w:val="28"/>
        </w:rPr>
        <w:t>Rodrigo Uprimny Yepes, Diana Isabel Güiza Gómez, Irina Alejandra Junieles Acosta, Danie</w:t>
      </w:r>
      <w:r w:rsidR="002C769D" w:rsidRPr="00546942">
        <w:rPr>
          <w:rFonts w:ascii="Times New Roman" w:hAnsi="Times New Roman"/>
          <w:sz w:val="28"/>
          <w:szCs w:val="28"/>
        </w:rPr>
        <w:t xml:space="preserve">l Marín López y Hobeth Martínez </w:t>
      </w:r>
      <w:r w:rsidRPr="00546942">
        <w:rPr>
          <w:rFonts w:ascii="Times New Roman" w:hAnsi="Times New Roman"/>
          <w:sz w:val="28"/>
          <w:szCs w:val="28"/>
        </w:rPr>
        <w:t>Carrillo (Dejusticia)</w:t>
      </w:r>
      <w:r w:rsidR="00586E98" w:rsidRPr="00546942">
        <w:rPr>
          <w:rFonts w:ascii="Times New Roman" w:hAnsi="Times New Roman"/>
          <w:sz w:val="28"/>
          <w:szCs w:val="28"/>
        </w:rPr>
        <w:t>,</w:t>
      </w:r>
      <w:r w:rsidRPr="00546942">
        <w:rPr>
          <w:rFonts w:ascii="Times New Roman" w:hAnsi="Times New Roman"/>
          <w:sz w:val="28"/>
          <w:szCs w:val="28"/>
        </w:rPr>
        <w:t xml:space="preserve"> presentaron la demanda de inconstitucionalidad en contra de los artículos 1 </w:t>
      </w:r>
      <w:r w:rsidR="004D6B50" w:rsidRPr="00546942">
        <w:rPr>
          <w:rFonts w:ascii="Times New Roman" w:hAnsi="Times New Roman"/>
          <w:sz w:val="28"/>
          <w:szCs w:val="28"/>
        </w:rPr>
        <w:t>l</w:t>
      </w:r>
      <w:r w:rsidRPr="00546942">
        <w:rPr>
          <w:rFonts w:ascii="Times New Roman" w:hAnsi="Times New Roman"/>
          <w:sz w:val="28"/>
          <w:szCs w:val="28"/>
        </w:rPr>
        <w:t xml:space="preserve">iteral g (parcial), 11 parágrafo 2°, 54 </w:t>
      </w:r>
      <w:r w:rsidR="0038729C" w:rsidRPr="00546942">
        <w:rPr>
          <w:rFonts w:ascii="Times New Roman" w:hAnsi="Times New Roman"/>
          <w:sz w:val="28"/>
          <w:szCs w:val="28"/>
        </w:rPr>
        <w:t xml:space="preserve">(parcial) </w:t>
      </w:r>
      <w:r w:rsidRPr="00546942">
        <w:rPr>
          <w:rFonts w:ascii="Times New Roman" w:hAnsi="Times New Roman"/>
          <w:sz w:val="28"/>
          <w:szCs w:val="28"/>
        </w:rPr>
        <w:t>y el artículo 75 de la Ley 1922 de 2018</w:t>
      </w:r>
      <w:r w:rsidR="00864D3B" w:rsidRPr="00546942">
        <w:rPr>
          <w:rFonts w:ascii="Times New Roman" w:hAnsi="Times New Roman"/>
          <w:sz w:val="28"/>
          <w:szCs w:val="28"/>
        </w:rPr>
        <w:t xml:space="preserve"> </w:t>
      </w:r>
      <w:r w:rsidR="00864D3B" w:rsidRPr="00546942">
        <w:rPr>
          <w:rFonts w:ascii="Times New Roman" w:hAnsi="Times New Roman"/>
          <w:i/>
          <w:sz w:val="28"/>
          <w:szCs w:val="28"/>
        </w:rPr>
        <w:t>“</w:t>
      </w:r>
      <w:r w:rsidR="004D6B50" w:rsidRPr="00546942">
        <w:rPr>
          <w:rFonts w:ascii="Times New Roman" w:hAnsi="Times New Roman"/>
          <w:i/>
          <w:sz w:val="28"/>
          <w:szCs w:val="28"/>
        </w:rPr>
        <w:t>[p]</w:t>
      </w:r>
      <w:r w:rsidR="00864D3B" w:rsidRPr="00546942">
        <w:rPr>
          <w:rFonts w:ascii="Times New Roman" w:hAnsi="Times New Roman"/>
          <w:i/>
          <w:sz w:val="28"/>
          <w:szCs w:val="28"/>
        </w:rPr>
        <w:t>or medio de la cual se adoptan unas reglas de procedimiento para la Jurisdicción Especial para la Paz”</w:t>
      </w:r>
      <w:r w:rsidR="00864D3B" w:rsidRPr="00546942">
        <w:rPr>
          <w:rFonts w:ascii="Times New Roman" w:hAnsi="Times New Roman"/>
          <w:sz w:val="28"/>
          <w:szCs w:val="28"/>
        </w:rPr>
        <w:t>,</w:t>
      </w:r>
      <w:r w:rsidRPr="00546942">
        <w:rPr>
          <w:rFonts w:ascii="Times New Roman" w:hAnsi="Times New Roman"/>
          <w:sz w:val="28"/>
          <w:szCs w:val="28"/>
        </w:rPr>
        <w:t xml:space="preserve"> </w:t>
      </w:r>
      <w:r w:rsidR="00864D3B" w:rsidRPr="00546942">
        <w:rPr>
          <w:rFonts w:ascii="Times New Roman" w:hAnsi="Times New Roman"/>
          <w:sz w:val="28"/>
          <w:szCs w:val="28"/>
        </w:rPr>
        <w:t>además d</w:t>
      </w:r>
      <w:r w:rsidRPr="00546942">
        <w:rPr>
          <w:rFonts w:ascii="Times New Roman" w:hAnsi="Times New Roman"/>
          <w:sz w:val="28"/>
          <w:szCs w:val="28"/>
        </w:rPr>
        <w:t>el art</w:t>
      </w:r>
      <w:r w:rsidR="00864D3B" w:rsidRPr="00546942">
        <w:rPr>
          <w:rFonts w:ascii="Times New Roman" w:hAnsi="Times New Roman"/>
          <w:sz w:val="28"/>
          <w:szCs w:val="28"/>
        </w:rPr>
        <w:t xml:space="preserve">ículo 502 de la Ley 906 de 2004 </w:t>
      </w:r>
      <w:r w:rsidR="00864D3B" w:rsidRPr="00546942">
        <w:rPr>
          <w:rFonts w:ascii="Times New Roman" w:hAnsi="Times New Roman"/>
          <w:i/>
          <w:sz w:val="28"/>
          <w:szCs w:val="28"/>
        </w:rPr>
        <w:t>“</w:t>
      </w:r>
      <w:r w:rsidR="004D6B50" w:rsidRPr="00546942">
        <w:rPr>
          <w:rFonts w:ascii="Times New Roman" w:hAnsi="Times New Roman"/>
          <w:i/>
          <w:sz w:val="28"/>
          <w:szCs w:val="28"/>
        </w:rPr>
        <w:t>[</w:t>
      </w:r>
      <w:r w:rsidR="00864D3B" w:rsidRPr="00546942">
        <w:rPr>
          <w:rFonts w:ascii="Times New Roman" w:hAnsi="Times New Roman"/>
          <w:i/>
          <w:sz w:val="28"/>
          <w:szCs w:val="28"/>
        </w:rPr>
        <w:t>p</w:t>
      </w:r>
      <w:r w:rsidR="004D6B50" w:rsidRPr="00546942">
        <w:rPr>
          <w:rFonts w:ascii="Times New Roman" w:hAnsi="Times New Roman"/>
          <w:i/>
          <w:sz w:val="28"/>
          <w:szCs w:val="28"/>
        </w:rPr>
        <w:t>]</w:t>
      </w:r>
      <w:r w:rsidR="00864D3B" w:rsidRPr="00546942">
        <w:rPr>
          <w:rFonts w:ascii="Times New Roman" w:hAnsi="Times New Roman"/>
          <w:i/>
          <w:sz w:val="28"/>
          <w:szCs w:val="28"/>
        </w:rPr>
        <w:t>or la cual se expide el Código de Procedimiento Penal”.</w:t>
      </w:r>
      <w:r w:rsidRPr="00546942">
        <w:rPr>
          <w:rFonts w:ascii="Times New Roman" w:hAnsi="Times New Roman"/>
          <w:sz w:val="28"/>
          <w:szCs w:val="28"/>
        </w:rPr>
        <w:t xml:space="preserve"> </w:t>
      </w:r>
    </w:p>
    <w:p w14:paraId="1827A123" w14:textId="77777777" w:rsidR="00C95340" w:rsidRPr="00546942" w:rsidRDefault="00C95340" w:rsidP="00546942">
      <w:pPr>
        <w:spacing w:after="0" w:line="240" w:lineRule="auto"/>
        <w:jc w:val="both"/>
        <w:rPr>
          <w:rFonts w:ascii="Times New Roman" w:hAnsi="Times New Roman"/>
          <w:sz w:val="28"/>
          <w:szCs w:val="28"/>
        </w:rPr>
      </w:pPr>
    </w:p>
    <w:p w14:paraId="1827A124" w14:textId="77777777" w:rsidR="00AF48C4" w:rsidRPr="00546942" w:rsidRDefault="00C95340"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Con relación al literal g del artículo 1 aseguraron que </w:t>
      </w:r>
      <w:r w:rsidR="00586E98" w:rsidRPr="00546942">
        <w:rPr>
          <w:rFonts w:ascii="Times New Roman" w:hAnsi="Times New Roman"/>
          <w:sz w:val="28"/>
          <w:szCs w:val="28"/>
        </w:rPr>
        <w:t>“</w:t>
      </w:r>
      <w:r w:rsidR="00586E98" w:rsidRPr="00546942">
        <w:rPr>
          <w:rFonts w:ascii="Times New Roman" w:hAnsi="Times New Roman"/>
          <w:i/>
          <w:sz w:val="28"/>
          <w:szCs w:val="28"/>
        </w:rPr>
        <w:t>la expresión “en todo caso” del inciso primero del literal g del artículo 1 viola el derecho de las víctimas a conocer la verdad”</w:t>
      </w:r>
      <w:r w:rsidR="007E27E7" w:rsidRPr="00546942">
        <w:rPr>
          <w:rStyle w:val="Refdenotaalpie"/>
          <w:rFonts w:ascii="Times New Roman" w:hAnsi="Times New Roman"/>
          <w:i/>
          <w:sz w:val="28"/>
          <w:szCs w:val="28"/>
        </w:rPr>
        <w:footnoteReference w:id="20"/>
      </w:r>
      <w:r w:rsidR="00AF48C4" w:rsidRPr="00546942">
        <w:rPr>
          <w:rFonts w:ascii="Times New Roman" w:hAnsi="Times New Roman"/>
          <w:sz w:val="28"/>
          <w:szCs w:val="28"/>
        </w:rPr>
        <w:t xml:space="preserve"> por lo que debe ser declarada inexequible,</w:t>
      </w:r>
      <w:r w:rsidR="00586E98" w:rsidRPr="00546942">
        <w:rPr>
          <w:rFonts w:ascii="Times New Roman" w:hAnsi="Times New Roman"/>
          <w:sz w:val="28"/>
          <w:szCs w:val="28"/>
        </w:rPr>
        <w:t xml:space="preserve"> toda vez que </w:t>
      </w:r>
      <w:r w:rsidR="00586E98" w:rsidRPr="00546942">
        <w:rPr>
          <w:rFonts w:ascii="Times New Roman" w:hAnsi="Times New Roman"/>
          <w:i/>
          <w:sz w:val="28"/>
          <w:szCs w:val="28"/>
        </w:rPr>
        <w:t>“</w:t>
      </w:r>
      <w:r w:rsidR="007E27E7" w:rsidRPr="00546942">
        <w:rPr>
          <w:rFonts w:ascii="Times New Roman" w:hAnsi="Times New Roman"/>
          <w:i/>
          <w:sz w:val="28"/>
          <w:szCs w:val="28"/>
        </w:rPr>
        <w:t>(…)</w:t>
      </w:r>
      <w:r w:rsidR="004D6B50" w:rsidRPr="00546942">
        <w:rPr>
          <w:rFonts w:ascii="Times New Roman" w:hAnsi="Times New Roman"/>
          <w:sz w:val="28"/>
          <w:szCs w:val="28"/>
        </w:rPr>
        <w:t xml:space="preserve"> </w:t>
      </w:r>
      <w:r w:rsidR="00586E98" w:rsidRPr="00546942">
        <w:rPr>
          <w:rFonts w:ascii="Times New Roman" w:hAnsi="Times New Roman"/>
          <w:i/>
          <w:sz w:val="28"/>
          <w:szCs w:val="28"/>
        </w:rPr>
        <w:t>absolutiza el derecho fundamental al buen nombre de aquellas personas que sean mencionadas en cualq</w:t>
      </w:r>
      <w:r w:rsidR="007E27E7" w:rsidRPr="00546942">
        <w:rPr>
          <w:rFonts w:ascii="Times New Roman" w:hAnsi="Times New Roman"/>
          <w:i/>
          <w:sz w:val="28"/>
          <w:szCs w:val="28"/>
        </w:rPr>
        <w:t>uier tipo de actuación de la JEP</w:t>
      </w:r>
      <w:r w:rsidR="00586E98" w:rsidRPr="00546942">
        <w:rPr>
          <w:rFonts w:ascii="Times New Roman" w:hAnsi="Times New Roman"/>
          <w:i/>
          <w:sz w:val="28"/>
          <w:szCs w:val="28"/>
        </w:rPr>
        <w:t>”</w:t>
      </w:r>
      <w:r w:rsidR="007E27E7" w:rsidRPr="00546942">
        <w:rPr>
          <w:rStyle w:val="Refdenotaalpie"/>
          <w:rFonts w:ascii="Times New Roman" w:hAnsi="Times New Roman"/>
          <w:i/>
          <w:sz w:val="28"/>
          <w:szCs w:val="28"/>
        </w:rPr>
        <w:footnoteReference w:id="21"/>
      </w:r>
      <w:r w:rsidR="00586E98" w:rsidRPr="00546942">
        <w:rPr>
          <w:rFonts w:ascii="Times New Roman" w:hAnsi="Times New Roman"/>
          <w:i/>
          <w:sz w:val="28"/>
          <w:szCs w:val="28"/>
        </w:rPr>
        <w:t xml:space="preserve"> </w:t>
      </w:r>
      <w:r w:rsidR="00586E98" w:rsidRPr="00546942">
        <w:rPr>
          <w:rFonts w:ascii="Times New Roman" w:hAnsi="Times New Roman"/>
          <w:sz w:val="28"/>
          <w:szCs w:val="28"/>
        </w:rPr>
        <w:t xml:space="preserve">y pone límites injustificados a los derechos de las víctimas </w:t>
      </w:r>
      <w:r w:rsidR="0055455B" w:rsidRPr="00546942">
        <w:rPr>
          <w:rFonts w:ascii="Times New Roman" w:hAnsi="Times New Roman"/>
          <w:sz w:val="28"/>
          <w:szCs w:val="28"/>
        </w:rPr>
        <w:t>a</w:t>
      </w:r>
      <w:r w:rsidR="00586E98" w:rsidRPr="00546942">
        <w:rPr>
          <w:rFonts w:ascii="Times New Roman" w:hAnsi="Times New Roman"/>
          <w:sz w:val="28"/>
          <w:szCs w:val="28"/>
        </w:rPr>
        <w:t xml:space="preserve"> tener conocimiento </w:t>
      </w:r>
      <w:r w:rsidR="0055455B" w:rsidRPr="00546942">
        <w:rPr>
          <w:rFonts w:ascii="Times New Roman" w:hAnsi="Times New Roman"/>
          <w:sz w:val="28"/>
          <w:szCs w:val="28"/>
        </w:rPr>
        <w:t>de las viol</w:t>
      </w:r>
      <w:r w:rsidR="007E27E7" w:rsidRPr="00546942">
        <w:rPr>
          <w:rFonts w:ascii="Times New Roman" w:hAnsi="Times New Roman"/>
          <w:sz w:val="28"/>
          <w:szCs w:val="28"/>
        </w:rPr>
        <w:t>aciones de sus derechos humanos;</w:t>
      </w:r>
      <w:r w:rsidR="0055455B" w:rsidRPr="00546942">
        <w:rPr>
          <w:rFonts w:ascii="Times New Roman" w:hAnsi="Times New Roman"/>
          <w:sz w:val="28"/>
          <w:szCs w:val="28"/>
        </w:rPr>
        <w:t xml:space="preserve"> </w:t>
      </w:r>
      <w:r w:rsidR="007E27E7" w:rsidRPr="00546942">
        <w:rPr>
          <w:rFonts w:ascii="Times New Roman" w:hAnsi="Times New Roman"/>
          <w:sz w:val="28"/>
          <w:szCs w:val="28"/>
        </w:rPr>
        <w:t xml:space="preserve">además </w:t>
      </w:r>
      <w:r w:rsidR="0055455B" w:rsidRPr="00546942">
        <w:rPr>
          <w:rFonts w:ascii="Times New Roman" w:hAnsi="Times New Roman"/>
          <w:sz w:val="28"/>
          <w:szCs w:val="28"/>
        </w:rPr>
        <w:t>“</w:t>
      </w:r>
      <w:r w:rsidR="0055455B" w:rsidRPr="00546942">
        <w:rPr>
          <w:rFonts w:ascii="Times New Roman" w:hAnsi="Times New Roman"/>
          <w:i/>
          <w:sz w:val="28"/>
          <w:szCs w:val="28"/>
        </w:rPr>
        <w:t>desnaturaliza los principios constitucionales que rigen el SIVJRNR y los objetivos constitucionales de satisfacción de los derechos de las víctimas conferidos por la JEP”</w:t>
      </w:r>
      <w:r w:rsidR="00DB5A14" w:rsidRPr="00546942">
        <w:rPr>
          <w:rStyle w:val="Refdenotaalpie"/>
          <w:rFonts w:ascii="Times New Roman" w:hAnsi="Times New Roman"/>
          <w:i/>
          <w:sz w:val="28"/>
          <w:szCs w:val="28"/>
        </w:rPr>
        <w:footnoteReference w:id="22"/>
      </w:r>
      <w:r w:rsidR="00AF48C4" w:rsidRPr="00546942">
        <w:rPr>
          <w:rFonts w:ascii="Times New Roman" w:hAnsi="Times New Roman"/>
          <w:i/>
          <w:sz w:val="28"/>
          <w:szCs w:val="28"/>
        </w:rPr>
        <w:t xml:space="preserve">. </w:t>
      </w:r>
      <w:r w:rsidR="004D6B50" w:rsidRPr="00546942">
        <w:rPr>
          <w:rFonts w:ascii="Times New Roman" w:hAnsi="Times New Roman"/>
          <w:sz w:val="28"/>
          <w:szCs w:val="28"/>
        </w:rPr>
        <w:t>C</w:t>
      </w:r>
      <w:r w:rsidR="00AF48C4" w:rsidRPr="00546942">
        <w:rPr>
          <w:rFonts w:ascii="Times New Roman" w:hAnsi="Times New Roman"/>
          <w:sz w:val="28"/>
          <w:szCs w:val="28"/>
        </w:rPr>
        <w:t>onsidera</w:t>
      </w:r>
      <w:r w:rsidR="00DB5A14" w:rsidRPr="00546942">
        <w:rPr>
          <w:rFonts w:ascii="Times New Roman" w:hAnsi="Times New Roman"/>
          <w:sz w:val="28"/>
          <w:szCs w:val="28"/>
        </w:rPr>
        <w:t>ro</w:t>
      </w:r>
      <w:r w:rsidR="004D6B50" w:rsidRPr="00546942">
        <w:rPr>
          <w:rFonts w:ascii="Times New Roman" w:hAnsi="Times New Roman"/>
          <w:sz w:val="28"/>
          <w:szCs w:val="28"/>
        </w:rPr>
        <w:t>n que la expresión acusada</w:t>
      </w:r>
      <w:r w:rsidR="00AF48C4" w:rsidRPr="00546942">
        <w:rPr>
          <w:rFonts w:ascii="Times New Roman" w:hAnsi="Times New Roman"/>
          <w:sz w:val="28"/>
          <w:szCs w:val="28"/>
        </w:rPr>
        <w:t xml:space="preserve"> no permite </w:t>
      </w:r>
      <w:r w:rsidR="00AF48C4" w:rsidRPr="00546942">
        <w:rPr>
          <w:rFonts w:ascii="Times New Roman" w:hAnsi="Times New Roman"/>
          <w:i/>
          <w:sz w:val="28"/>
          <w:szCs w:val="28"/>
        </w:rPr>
        <w:t xml:space="preserve">“balancear el derecho al buen nombre con el derecho a la </w:t>
      </w:r>
      <w:r w:rsidR="007E27E7" w:rsidRPr="00546942">
        <w:rPr>
          <w:rFonts w:ascii="Times New Roman" w:hAnsi="Times New Roman"/>
          <w:i/>
          <w:sz w:val="28"/>
          <w:szCs w:val="28"/>
        </w:rPr>
        <w:t>verdad (…)</w:t>
      </w:r>
      <w:r w:rsidR="00AF48C4" w:rsidRPr="00546942">
        <w:rPr>
          <w:rFonts w:ascii="Times New Roman" w:hAnsi="Times New Roman"/>
          <w:i/>
          <w:sz w:val="28"/>
          <w:szCs w:val="28"/>
        </w:rPr>
        <w:t>”</w:t>
      </w:r>
      <w:r w:rsidR="007E27E7" w:rsidRPr="00546942">
        <w:rPr>
          <w:rStyle w:val="Refdenotaalpie"/>
          <w:rFonts w:ascii="Times New Roman" w:hAnsi="Times New Roman"/>
          <w:i/>
          <w:sz w:val="28"/>
          <w:szCs w:val="28"/>
        </w:rPr>
        <w:footnoteReference w:id="23"/>
      </w:r>
      <w:r w:rsidR="00AF48C4" w:rsidRPr="00546942">
        <w:rPr>
          <w:rFonts w:ascii="Times New Roman" w:hAnsi="Times New Roman"/>
          <w:i/>
          <w:sz w:val="28"/>
          <w:szCs w:val="28"/>
        </w:rPr>
        <w:t xml:space="preserve"> </w:t>
      </w:r>
      <w:r w:rsidR="00AF48C4" w:rsidRPr="00546942">
        <w:rPr>
          <w:rFonts w:ascii="Times New Roman" w:hAnsi="Times New Roman"/>
          <w:sz w:val="28"/>
          <w:szCs w:val="28"/>
        </w:rPr>
        <w:t>por lo que dificulta la reconstrucción de verdad judicial, que se debe basar en el reconocimiento de verdad plena y responsabilidad de los perpetradores.</w:t>
      </w:r>
    </w:p>
    <w:p w14:paraId="1827A125" w14:textId="77777777" w:rsidR="00DB5A14" w:rsidRPr="00546942" w:rsidRDefault="00DB5A14" w:rsidP="00546942">
      <w:pPr>
        <w:spacing w:after="0" w:line="240" w:lineRule="auto"/>
        <w:jc w:val="both"/>
        <w:rPr>
          <w:rFonts w:ascii="Times New Roman" w:hAnsi="Times New Roman"/>
          <w:sz w:val="28"/>
          <w:szCs w:val="28"/>
        </w:rPr>
      </w:pPr>
    </w:p>
    <w:p w14:paraId="1827A126" w14:textId="77777777" w:rsidR="00DB5A14" w:rsidRPr="00546942" w:rsidRDefault="00DB5A14"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razón </w:t>
      </w:r>
      <w:r w:rsidR="005042E1" w:rsidRPr="00546942">
        <w:rPr>
          <w:rFonts w:ascii="Times New Roman" w:hAnsi="Times New Roman"/>
          <w:sz w:val="28"/>
          <w:szCs w:val="28"/>
        </w:rPr>
        <w:t>de</w:t>
      </w:r>
      <w:r w:rsidRPr="00546942">
        <w:rPr>
          <w:rFonts w:ascii="Times New Roman" w:hAnsi="Times New Roman"/>
          <w:sz w:val="28"/>
          <w:szCs w:val="28"/>
        </w:rPr>
        <w:t xml:space="preserve"> lo anterior, solicitaron declarar inexequible la expresión “</w:t>
      </w:r>
      <w:r w:rsidRPr="00546942">
        <w:rPr>
          <w:rFonts w:ascii="Times New Roman" w:hAnsi="Times New Roman"/>
          <w:i/>
          <w:sz w:val="28"/>
          <w:szCs w:val="28"/>
        </w:rPr>
        <w:t xml:space="preserve">en todo caso” </w:t>
      </w:r>
      <w:r w:rsidRPr="00546942">
        <w:rPr>
          <w:rFonts w:ascii="Times New Roman" w:hAnsi="Times New Roman"/>
          <w:sz w:val="28"/>
          <w:szCs w:val="28"/>
        </w:rPr>
        <w:t>contenida en el literal g del artículo 1 de la Ley 1922 de 2018.</w:t>
      </w:r>
    </w:p>
    <w:p w14:paraId="1827A127" w14:textId="77777777" w:rsidR="00AF48C4" w:rsidRPr="00546942" w:rsidRDefault="00AF48C4" w:rsidP="00546942">
      <w:pPr>
        <w:spacing w:after="0" w:line="240" w:lineRule="auto"/>
        <w:jc w:val="both"/>
        <w:rPr>
          <w:rFonts w:ascii="Times New Roman" w:hAnsi="Times New Roman"/>
          <w:sz w:val="28"/>
          <w:szCs w:val="28"/>
        </w:rPr>
      </w:pPr>
    </w:p>
    <w:p w14:paraId="1827A128" w14:textId="77777777" w:rsidR="00D777F2" w:rsidRPr="00546942" w:rsidRDefault="00AF48C4" w:rsidP="00546942">
      <w:pPr>
        <w:spacing w:after="0" w:line="240" w:lineRule="auto"/>
        <w:jc w:val="both"/>
        <w:rPr>
          <w:rFonts w:ascii="Times New Roman" w:hAnsi="Times New Roman"/>
          <w:i/>
          <w:sz w:val="28"/>
          <w:szCs w:val="28"/>
        </w:rPr>
      </w:pPr>
      <w:r w:rsidRPr="00546942">
        <w:rPr>
          <w:rFonts w:ascii="Times New Roman" w:hAnsi="Times New Roman"/>
          <w:sz w:val="28"/>
          <w:szCs w:val="28"/>
        </w:rPr>
        <w:t>En cuanto al inciso segundo del mismo artículo</w:t>
      </w:r>
      <w:r w:rsidR="00CA6F25" w:rsidRPr="00546942">
        <w:rPr>
          <w:rFonts w:ascii="Times New Roman" w:hAnsi="Times New Roman"/>
          <w:sz w:val="28"/>
          <w:szCs w:val="28"/>
        </w:rPr>
        <w:t xml:space="preserve"> y literal</w:t>
      </w:r>
      <w:r w:rsidRPr="00546942">
        <w:rPr>
          <w:rFonts w:ascii="Times New Roman" w:hAnsi="Times New Roman"/>
          <w:sz w:val="28"/>
          <w:szCs w:val="28"/>
        </w:rPr>
        <w:t xml:space="preserve"> demandado</w:t>
      </w:r>
      <w:r w:rsidR="00CA6F25" w:rsidRPr="00546942">
        <w:rPr>
          <w:rFonts w:ascii="Times New Roman" w:hAnsi="Times New Roman"/>
          <w:sz w:val="28"/>
          <w:szCs w:val="28"/>
        </w:rPr>
        <w:t>s</w:t>
      </w:r>
      <w:r w:rsidRPr="00546942">
        <w:rPr>
          <w:rFonts w:ascii="Times New Roman" w:hAnsi="Times New Roman"/>
          <w:sz w:val="28"/>
          <w:szCs w:val="28"/>
        </w:rPr>
        <w:t>, consideran que “</w:t>
      </w:r>
      <w:r w:rsidRPr="00546942">
        <w:rPr>
          <w:rFonts w:ascii="Times New Roman" w:hAnsi="Times New Roman"/>
          <w:i/>
          <w:sz w:val="28"/>
          <w:szCs w:val="28"/>
        </w:rPr>
        <w:t>viola el derecho a la justicia de las víctimas”</w:t>
      </w:r>
      <w:r w:rsidR="00DB5A14" w:rsidRPr="00546942">
        <w:rPr>
          <w:rStyle w:val="Refdenotaalpie"/>
          <w:rFonts w:ascii="Times New Roman" w:hAnsi="Times New Roman"/>
          <w:i/>
          <w:sz w:val="28"/>
          <w:szCs w:val="28"/>
        </w:rPr>
        <w:footnoteReference w:id="24"/>
      </w:r>
      <w:r w:rsidRPr="00546942">
        <w:rPr>
          <w:rFonts w:ascii="Times New Roman" w:hAnsi="Times New Roman"/>
          <w:sz w:val="28"/>
          <w:szCs w:val="28"/>
        </w:rPr>
        <w:t xml:space="preserve"> al obligar a la JEP informar a los terceros cuando se remita </w:t>
      </w:r>
      <w:r w:rsidR="00D8171D" w:rsidRPr="00546942">
        <w:rPr>
          <w:rFonts w:ascii="Times New Roman" w:hAnsi="Times New Roman"/>
          <w:sz w:val="28"/>
          <w:szCs w:val="28"/>
        </w:rPr>
        <w:t xml:space="preserve">a la jurisdicción ordinaria información que los incluya, generando un </w:t>
      </w:r>
      <w:r w:rsidR="00D8171D" w:rsidRPr="00546942">
        <w:rPr>
          <w:rFonts w:ascii="Times New Roman" w:hAnsi="Times New Roman"/>
          <w:i/>
          <w:sz w:val="28"/>
          <w:szCs w:val="28"/>
        </w:rPr>
        <w:t xml:space="preserve">“privilegio injustificado a los terceros, lo que viola el derecho de acceso a la administración de </w:t>
      </w:r>
      <w:r w:rsidR="00132628" w:rsidRPr="00546942">
        <w:rPr>
          <w:rFonts w:ascii="Times New Roman" w:hAnsi="Times New Roman"/>
          <w:i/>
          <w:sz w:val="28"/>
          <w:szCs w:val="28"/>
        </w:rPr>
        <w:t xml:space="preserve">justicia de </w:t>
      </w:r>
      <w:r w:rsidR="00D8171D" w:rsidRPr="00546942">
        <w:rPr>
          <w:rFonts w:ascii="Times New Roman" w:hAnsi="Times New Roman"/>
          <w:i/>
          <w:sz w:val="28"/>
          <w:szCs w:val="28"/>
        </w:rPr>
        <w:t>las víctimas”</w:t>
      </w:r>
      <w:r w:rsidR="006E73E9" w:rsidRPr="00546942">
        <w:rPr>
          <w:rStyle w:val="Refdenotaalpie"/>
          <w:rFonts w:ascii="Times New Roman" w:hAnsi="Times New Roman"/>
          <w:i/>
          <w:sz w:val="28"/>
          <w:szCs w:val="28"/>
        </w:rPr>
        <w:footnoteReference w:id="25"/>
      </w:r>
      <w:r w:rsidR="00D8171D" w:rsidRPr="00546942">
        <w:rPr>
          <w:rFonts w:ascii="Times New Roman" w:hAnsi="Times New Roman"/>
          <w:i/>
          <w:sz w:val="28"/>
          <w:szCs w:val="28"/>
        </w:rPr>
        <w:t xml:space="preserve">. </w:t>
      </w:r>
      <w:r w:rsidR="00D8171D" w:rsidRPr="00546942">
        <w:rPr>
          <w:rFonts w:ascii="Times New Roman" w:hAnsi="Times New Roman"/>
          <w:sz w:val="28"/>
          <w:szCs w:val="28"/>
        </w:rPr>
        <w:t>Para</w:t>
      </w:r>
      <w:r w:rsidR="004D6B50" w:rsidRPr="00546942">
        <w:rPr>
          <w:rFonts w:ascii="Times New Roman" w:hAnsi="Times New Roman"/>
          <w:sz w:val="28"/>
          <w:szCs w:val="28"/>
        </w:rPr>
        <w:t xml:space="preserve"> ello </w:t>
      </w:r>
      <w:r w:rsidR="006E73E9" w:rsidRPr="00546942">
        <w:rPr>
          <w:rFonts w:ascii="Times New Roman" w:hAnsi="Times New Roman"/>
          <w:sz w:val="28"/>
          <w:szCs w:val="28"/>
        </w:rPr>
        <w:t>realizaron un recuento del derech</w:t>
      </w:r>
      <w:r w:rsidR="004D6B50" w:rsidRPr="00546942">
        <w:rPr>
          <w:rFonts w:ascii="Times New Roman" w:hAnsi="Times New Roman"/>
          <w:sz w:val="28"/>
          <w:szCs w:val="28"/>
        </w:rPr>
        <w:t xml:space="preserve">o a la justicia de las víctimas y concluyen que </w:t>
      </w:r>
      <w:r w:rsidR="006E73E9" w:rsidRPr="00546942">
        <w:rPr>
          <w:rFonts w:ascii="Times New Roman" w:hAnsi="Times New Roman"/>
          <w:i/>
          <w:sz w:val="28"/>
          <w:szCs w:val="28"/>
        </w:rPr>
        <w:t>“</w:t>
      </w:r>
      <w:r w:rsidR="004D6B50" w:rsidRPr="00546942">
        <w:rPr>
          <w:rFonts w:ascii="Times New Roman" w:hAnsi="Times New Roman"/>
          <w:i/>
          <w:sz w:val="28"/>
          <w:szCs w:val="28"/>
        </w:rPr>
        <w:t xml:space="preserve">[n]o </w:t>
      </w:r>
      <w:r w:rsidR="006E73E9" w:rsidRPr="00546942">
        <w:rPr>
          <w:rFonts w:ascii="Times New Roman" w:hAnsi="Times New Roman"/>
          <w:i/>
          <w:sz w:val="28"/>
          <w:szCs w:val="28"/>
        </w:rPr>
        <w:t>existe una obligación constitucional de notificar a las personas investigadas o indiciadas, durante fases tempranas de una investigación penal”</w:t>
      </w:r>
      <w:r w:rsidR="006E73E9" w:rsidRPr="00546942">
        <w:rPr>
          <w:rStyle w:val="Refdenotaalpie"/>
          <w:rFonts w:ascii="Times New Roman" w:hAnsi="Times New Roman"/>
          <w:i/>
          <w:sz w:val="28"/>
          <w:szCs w:val="28"/>
        </w:rPr>
        <w:footnoteReference w:id="26"/>
      </w:r>
      <w:r w:rsidR="00D777F2" w:rsidRPr="00546942">
        <w:rPr>
          <w:rFonts w:ascii="Times New Roman" w:hAnsi="Times New Roman"/>
          <w:i/>
          <w:sz w:val="28"/>
          <w:szCs w:val="28"/>
        </w:rPr>
        <w:t>.</w:t>
      </w:r>
    </w:p>
    <w:p w14:paraId="1827A129" w14:textId="77777777" w:rsidR="00081280" w:rsidRPr="00546942" w:rsidRDefault="00081280" w:rsidP="00546942">
      <w:pPr>
        <w:spacing w:after="0" w:line="240" w:lineRule="auto"/>
        <w:jc w:val="both"/>
        <w:rPr>
          <w:rFonts w:ascii="Times New Roman" w:hAnsi="Times New Roman"/>
          <w:i/>
          <w:sz w:val="28"/>
          <w:szCs w:val="28"/>
        </w:rPr>
      </w:pPr>
    </w:p>
    <w:p w14:paraId="1827A12A" w14:textId="77777777" w:rsidR="00AF48C4" w:rsidRPr="00546942" w:rsidRDefault="00D777F2" w:rsidP="00546942">
      <w:pPr>
        <w:spacing w:after="0" w:line="240" w:lineRule="auto"/>
        <w:jc w:val="both"/>
        <w:rPr>
          <w:rFonts w:ascii="Times New Roman" w:hAnsi="Times New Roman"/>
          <w:sz w:val="28"/>
          <w:szCs w:val="28"/>
        </w:rPr>
      </w:pPr>
      <w:r w:rsidRPr="00546942">
        <w:rPr>
          <w:rFonts w:ascii="Times New Roman" w:hAnsi="Times New Roman"/>
          <w:sz w:val="28"/>
          <w:szCs w:val="28"/>
        </w:rPr>
        <w:t>A</w:t>
      </w:r>
      <w:r w:rsidR="00D8171D" w:rsidRPr="00546942">
        <w:rPr>
          <w:rFonts w:ascii="Times New Roman" w:hAnsi="Times New Roman"/>
          <w:sz w:val="28"/>
          <w:szCs w:val="28"/>
        </w:rPr>
        <w:t>rgumentaron que</w:t>
      </w:r>
      <w:r w:rsidR="008B7E27" w:rsidRPr="00546942">
        <w:rPr>
          <w:rFonts w:ascii="Times New Roman" w:hAnsi="Times New Roman"/>
          <w:sz w:val="28"/>
          <w:szCs w:val="28"/>
        </w:rPr>
        <w:t xml:space="preserve"> la obligación de informar a terceros, puede producir acciones de estos encaminadas a obstaculizar la garantía efectiva de los derechos de las víctimas a acceder a la justicia, generando una vulneración de sus derechos constitucionales</w:t>
      </w:r>
      <w:r w:rsidR="009F11FB" w:rsidRPr="00546942">
        <w:rPr>
          <w:rFonts w:ascii="Times New Roman" w:hAnsi="Times New Roman"/>
          <w:sz w:val="28"/>
          <w:szCs w:val="28"/>
        </w:rPr>
        <w:t>, por lo que el juez deberá ponderar en qué casos los terceros podrían interferir con la justicia al conocer información remitida a la Jurisdicción ordinaria</w:t>
      </w:r>
      <w:r w:rsidR="00AA48BD" w:rsidRPr="00546942">
        <w:rPr>
          <w:rFonts w:ascii="Times New Roman" w:hAnsi="Times New Roman"/>
          <w:sz w:val="28"/>
          <w:szCs w:val="28"/>
        </w:rPr>
        <w:t xml:space="preserve">; </w:t>
      </w:r>
      <w:r w:rsidR="006E73E9" w:rsidRPr="00546942">
        <w:rPr>
          <w:rFonts w:ascii="Times New Roman" w:hAnsi="Times New Roman"/>
          <w:sz w:val="28"/>
          <w:szCs w:val="28"/>
        </w:rPr>
        <w:t>igualmente</w:t>
      </w:r>
      <w:r w:rsidR="008B7E27" w:rsidRPr="00546942">
        <w:rPr>
          <w:rFonts w:ascii="Times New Roman" w:hAnsi="Times New Roman"/>
          <w:sz w:val="28"/>
          <w:szCs w:val="28"/>
        </w:rPr>
        <w:t xml:space="preserve">, añadieron que </w:t>
      </w:r>
      <w:r w:rsidR="008B7E27" w:rsidRPr="00546942">
        <w:rPr>
          <w:rFonts w:ascii="Times New Roman" w:hAnsi="Times New Roman"/>
          <w:i/>
          <w:sz w:val="28"/>
          <w:szCs w:val="28"/>
        </w:rPr>
        <w:t>“no hay razones constitucionales que obliguen a un juez a informarle a una persona sobre la remisión de información a otra autoridad jurisdiccional, puesto que ese silencio nunca podría conllevar la disminución de las garantías penales de la persona involucrada”</w:t>
      </w:r>
      <w:r w:rsidR="009F11FB" w:rsidRPr="00546942">
        <w:rPr>
          <w:rStyle w:val="Refdenotaalpie"/>
          <w:rFonts w:ascii="Times New Roman" w:hAnsi="Times New Roman"/>
          <w:i/>
          <w:sz w:val="28"/>
          <w:szCs w:val="28"/>
        </w:rPr>
        <w:footnoteReference w:id="27"/>
      </w:r>
      <w:r w:rsidR="00AA48BD" w:rsidRPr="00546942">
        <w:rPr>
          <w:rFonts w:ascii="Times New Roman" w:hAnsi="Times New Roman"/>
          <w:sz w:val="28"/>
          <w:szCs w:val="28"/>
        </w:rPr>
        <w:t>.</w:t>
      </w:r>
    </w:p>
    <w:p w14:paraId="1827A12B" w14:textId="77777777" w:rsidR="00FF0A8A" w:rsidRPr="00546942" w:rsidRDefault="00FF0A8A" w:rsidP="00546942">
      <w:pPr>
        <w:spacing w:after="0" w:line="240" w:lineRule="auto"/>
        <w:jc w:val="both"/>
        <w:rPr>
          <w:rFonts w:ascii="Times New Roman" w:hAnsi="Times New Roman"/>
          <w:sz w:val="28"/>
          <w:szCs w:val="28"/>
        </w:rPr>
      </w:pPr>
    </w:p>
    <w:p w14:paraId="1827A12C" w14:textId="77777777" w:rsidR="00D777F2" w:rsidRPr="00546942" w:rsidRDefault="00D777F2" w:rsidP="00546942">
      <w:pPr>
        <w:spacing w:after="0" w:line="240" w:lineRule="auto"/>
        <w:jc w:val="both"/>
        <w:rPr>
          <w:rFonts w:ascii="Times New Roman" w:hAnsi="Times New Roman"/>
          <w:i/>
          <w:sz w:val="28"/>
          <w:szCs w:val="28"/>
        </w:rPr>
      </w:pPr>
      <w:r w:rsidRPr="00546942">
        <w:rPr>
          <w:rFonts w:ascii="Times New Roman" w:hAnsi="Times New Roman"/>
          <w:sz w:val="28"/>
          <w:szCs w:val="28"/>
        </w:rPr>
        <w:t>Asimismo, man</w:t>
      </w:r>
      <w:r w:rsidR="00CE56DC" w:rsidRPr="00546942">
        <w:rPr>
          <w:rFonts w:ascii="Times New Roman" w:hAnsi="Times New Roman"/>
          <w:sz w:val="28"/>
          <w:szCs w:val="28"/>
        </w:rPr>
        <w:t>ifestaron</w:t>
      </w:r>
      <w:r w:rsidRPr="00546942">
        <w:rPr>
          <w:rFonts w:ascii="Times New Roman" w:hAnsi="Times New Roman"/>
          <w:sz w:val="28"/>
          <w:szCs w:val="28"/>
        </w:rPr>
        <w:t xml:space="preserve"> que</w:t>
      </w:r>
      <w:r w:rsidR="00112A19" w:rsidRPr="00546942">
        <w:rPr>
          <w:rFonts w:ascii="Times New Roman" w:hAnsi="Times New Roman"/>
          <w:sz w:val="28"/>
          <w:szCs w:val="28"/>
        </w:rPr>
        <w:t xml:space="preserve"> con la norma</w:t>
      </w:r>
      <w:r w:rsidRPr="00546942">
        <w:rPr>
          <w:rFonts w:ascii="Times New Roman" w:hAnsi="Times New Roman"/>
          <w:sz w:val="28"/>
          <w:szCs w:val="28"/>
        </w:rPr>
        <w:t xml:space="preserve"> no se busca generar igual privilegio para todas</w:t>
      </w:r>
      <w:r w:rsidR="00112A19" w:rsidRPr="00546942">
        <w:rPr>
          <w:rFonts w:ascii="Times New Roman" w:hAnsi="Times New Roman"/>
          <w:sz w:val="28"/>
          <w:szCs w:val="28"/>
        </w:rPr>
        <w:t xml:space="preserve"> las partes en un proceso penal y </w:t>
      </w:r>
      <w:r w:rsidRPr="00546942">
        <w:rPr>
          <w:rFonts w:ascii="Times New Roman" w:hAnsi="Times New Roman"/>
          <w:sz w:val="28"/>
          <w:szCs w:val="28"/>
        </w:rPr>
        <w:t>por el contrario</w:t>
      </w:r>
      <w:r w:rsidR="00CE56DC" w:rsidRPr="00546942">
        <w:rPr>
          <w:rFonts w:ascii="Times New Roman" w:hAnsi="Times New Roman"/>
          <w:sz w:val="28"/>
          <w:szCs w:val="28"/>
        </w:rPr>
        <w:t xml:space="preserve"> “</w:t>
      </w:r>
      <w:r w:rsidR="00CE56DC" w:rsidRPr="00546942">
        <w:rPr>
          <w:rFonts w:ascii="Times New Roman" w:hAnsi="Times New Roman"/>
          <w:i/>
          <w:sz w:val="28"/>
          <w:szCs w:val="28"/>
        </w:rPr>
        <w:t>no es aceptable absolutizar, en ningún caso, el derecho al buen nombre ni de los terceros ni de otros intervinientes y, por consiguiente, lo más razonable es suprimir el privilegio”</w:t>
      </w:r>
      <w:r w:rsidR="00CE56DC" w:rsidRPr="00546942">
        <w:rPr>
          <w:rStyle w:val="Refdenotaalpie"/>
          <w:rFonts w:ascii="Times New Roman" w:hAnsi="Times New Roman"/>
          <w:i/>
          <w:sz w:val="28"/>
          <w:szCs w:val="28"/>
        </w:rPr>
        <w:footnoteReference w:id="28"/>
      </w:r>
      <w:r w:rsidR="00CE56DC" w:rsidRPr="00546942">
        <w:rPr>
          <w:rFonts w:ascii="Times New Roman" w:hAnsi="Times New Roman"/>
          <w:i/>
          <w:sz w:val="28"/>
          <w:szCs w:val="28"/>
        </w:rPr>
        <w:t>.</w:t>
      </w:r>
    </w:p>
    <w:p w14:paraId="1827A12D" w14:textId="77777777" w:rsidR="00AA48BD" w:rsidRPr="00546942" w:rsidRDefault="00AA48BD" w:rsidP="00546942">
      <w:pPr>
        <w:spacing w:after="0" w:line="240" w:lineRule="auto"/>
        <w:jc w:val="both"/>
        <w:rPr>
          <w:rFonts w:ascii="Times New Roman" w:hAnsi="Times New Roman"/>
          <w:sz w:val="28"/>
          <w:szCs w:val="28"/>
        </w:rPr>
      </w:pPr>
    </w:p>
    <w:p w14:paraId="1827A12E" w14:textId="77777777" w:rsidR="00AA48BD" w:rsidRPr="00546942" w:rsidRDefault="00AA48BD"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Por lo anterior, solicitaron que se declare la exequibilidad condicionada del inciso segundo del literal </w:t>
      </w:r>
      <w:r w:rsidR="00F112A3" w:rsidRPr="00546942">
        <w:rPr>
          <w:rFonts w:ascii="Times New Roman" w:hAnsi="Times New Roman"/>
          <w:sz w:val="28"/>
          <w:szCs w:val="28"/>
        </w:rPr>
        <w:t xml:space="preserve">g. </w:t>
      </w:r>
      <w:r w:rsidRPr="00546942">
        <w:rPr>
          <w:rFonts w:ascii="Times New Roman" w:hAnsi="Times New Roman"/>
          <w:sz w:val="28"/>
          <w:szCs w:val="28"/>
        </w:rPr>
        <w:t>del artículo 1 de la Ley 1922 de 2018, en el sentido de que “</w:t>
      </w:r>
      <w:r w:rsidRPr="00546942">
        <w:rPr>
          <w:rFonts w:ascii="Times New Roman" w:hAnsi="Times New Roman"/>
          <w:i/>
          <w:sz w:val="28"/>
          <w:szCs w:val="28"/>
        </w:rPr>
        <w:t>la JEP deberá analizar, caso por caso, los principios constitucionales en juego y determinar si la comunicación al tercero puede llegar a afectar el curso de la investigación o representar un peligro para las víctimas”</w:t>
      </w:r>
      <w:r w:rsidR="009F11FB" w:rsidRPr="00546942">
        <w:rPr>
          <w:rStyle w:val="Refdenotaalpie"/>
          <w:rFonts w:ascii="Times New Roman" w:hAnsi="Times New Roman"/>
          <w:i/>
          <w:sz w:val="28"/>
          <w:szCs w:val="28"/>
        </w:rPr>
        <w:footnoteReference w:id="29"/>
      </w:r>
      <w:r w:rsidRPr="00546942">
        <w:rPr>
          <w:rFonts w:ascii="Times New Roman" w:hAnsi="Times New Roman"/>
          <w:i/>
          <w:sz w:val="28"/>
          <w:szCs w:val="28"/>
        </w:rPr>
        <w:t xml:space="preserve"> </w:t>
      </w:r>
      <w:r w:rsidR="00034E63" w:rsidRPr="00546942">
        <w:rPr>
          <w:rFonts w:ascii="Times New Roman" w:hAnsi="Times New Roman"/>
          <w:sz w:val="28"/>
          <w:szCs w:val="28"/>
        </w:rPr>
        <w:t>y si es así, no generar dicha obligación.</w:t>
      </w:r>
    </w:p>
    <w:p w14:paraId="1827A12F" w14:textId="77777777" w:rsidR="00533067" w:rsidRPr="00546942" w:rsidRDefault="00533067" w:rsidP="00546942">
      <w:pPr>
        <w:spacing w:after="0" w:line="240" w:lineRule="auto"/>
        <w:jc w:val="both"/>
        <w:rPr>
          <w:rFonts w:ascii="Times New Roman" w:hAnsi="Times New Roman"/>
          <w:sz w:val="28"/>
          <w:szCs w:val="28"/>
        </w:rPr>
      </w:pPr>
    </w:p>
    <w:p w14:paraId="1827A130" w14:textId="77777777" w:rsidR="00533067" w:rsidRPr="00546942" w:rsidRDefault="00C95340"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Respecto</w:t>
      </w:r>
      <w:r w:rsidR="003779CC" w:rsidRPr="00546942">
        <w:rPr>
          <w:rFonts w:ascii="Times New Roman" w:hAnsi="Times New Roman"/>
          <w:sz w:val="28"/>
          <w:szCs w:val="28"/>
        </w:rPr>
        <w:t xml:space="preserve"> de las expresiones</w:t>
      </w:r>
      <w:r w:rsidR="002174D6" w:rsidRPr="00546942">
        <w:rPr>
          <w:rFonts w:ascii="Times New Roman" w:hAnsi="Times New Roman"/>
          <w:sz w:val="28"/>
          <w:szCs w:val="28"/>
        </w:rPr>
        <w:t xml:space="preserve"> “</w:t>
      </w:r>
      <w:r w:rsidR="003779CC" w:rsidRPr="00546942">
        <w:rPr>
          <w:rFonts w:ascii="Times New Roman" w:hAnsi="Times New Roman"/>
          <w:i/>
          <w:sz w:val="28"/>
          <w:szCs w:val="28"/>
        </w:rPr>
        <w:t>verificará”</w:t>
      </w:r>
      <w:r w:rsidR="00233A95" w:rsidRPr="00546942">
        <w:rPr>
          <w:rFonts w:ascii="Times New Roman" w:hAnsi="Times New Roman"/>
          <w:i/>
          <w:sz w:val="28"/>
          <w:szCs w:val="28"/>
        </w:rPr>
        <w:t xml:space="preserve">, </w:t>
      </w:r>
      <w:r w:rsidR="002174D6" w:rsidRPr="00546942">
        <w:rPr>
          <w:rFonts w:ascii="Times New Roman" w:hAnsi="Times New Roman"/>
          <w:i/>
          <w:sz w:val="28"/>
          <w:szCs w:val="28"/>
        </w:rPr>
        <w:t>“[n]o podrá practicar pruebas”</w:t>
      </w:r>
      <w:r w:rsidR="003779CC" w:rsidRPr="00546942">
        <w:rPr>
          <w:rFonts w:ascii="Times New Roman" w:hAnsi="Times New Roman"/>
          <w:sz w:val="28"/>
          <w:szCs w:val="28"/>
        </w:rPr>
        <w:t xml:space="preserve"> y el inciso segundo,</w:t>
      </w:r>
      <w:r w:rsidR="00FA2F26" w:rsidRPr="00546942">
        <w:rPr>
          <w:rFonts w:ascii="Times New Roman" w:hAnsi="Times New Roman"/>
          <w:sz w:val="28"/>
          <w:szCs w:val="28"/>
        </w:rPr>
        <w:t xml:space="preserve"> toda</w:t>
      </w:r>
      <w:r w:rsidR="003779CC" w:rsidRPr="00546942">
        <w:rPr>
          <w:rFonts w:ascii="Times New Roman" w:hAnsi="Times New Roman"/>
          <w:sz w:val="28"/>
          <w:szCs w:val="28"/>
        </w:rPr>
        <w:t>s del artículo 54 de la Ley 1922 de 2018</w:t>
      </w:r>
      <w:r w:rsidR="00FA2F26" w:rsidRPr="00546942">
        <w:rPr>
          <w:rFonts w:ascii="Times New Roman" w:hAnsi="Times New Roman"/>
          <w:sz w:val="28"/>
          <w:szCs w:val="28"/>
        </w:rPr>
        <w:t>,</w:t>
      </w:r>
      <w:r w:rsidR="003779CC" w:rsidRPr="00546942">
        <w:rPr>
          <w:rFonts w:ascii="Times New Roman" w:hAnsi="Times New Roman"/>
          <w:i/>
          <w:sz w:val="28"/>
          <w:szCs w:val="28"/>
        </w:rPr>
        <w:t xml:space="preserve"> </w:t>
      </w:r>
      <w:r w:rsidR="008E3185" w:rsidRPr="00546942">
        <w:rPr>
          <w:rFonts w:ascii="Times New Roman" w:hAnsi="Times New Roman"/>
          <w:sz w:val="28"/>
          <w:szCs w:val="28"/>
        </w:rPr>
        <w:t>expusieron</w:t>
      </w:r>
      <w:r w:rsidR="003779CC" w:rsidRPr="00546942">
        <w:rPr>
          <w:rFonts w:ascii="Times New Roman" w:hAnsi="Times New Roman"/>
          <w:sz w:val="28"/>
          <w:szCs w:val="28"/>
        </w:rPr>
        <w:t xml:space="preserve"> diversos argument</w:t>
      </w:r>
      <w:r w:rsidR="00533067" w:rsidRPr="00546942">
        <w:rPr>
          <w:rFonts w:ascii="Times New Roman" w:hAnsi="Times New Roman"/>
          <w:sz w:val="28"/>
          <w:szCs w:val="28"/>
        </w:rPr>
        <w:t xml:space="preserve">os para fundamentar su petición así: </w:t>
      </w:r>
    </w:p>
    <w:p w14:paraId="1827A131" w14:textId="77777777" w:rsidR="00112A19" w:rsidRPr="00546942" w:rsidRDefault="00112A19" w:rsidP="00546942">
      <w:pPr>
        <w:spacing w:after="0" w:line="240" w:lineRule="auto"/>
        <w:jc w:val="both"/>
        <w:rPr>
          <w:rFonts w:ascii="Times New Roman" w:hAnsi="Times New Roman"/>
          <w:sz w:val="28"/>
          <w:szCs w:val="28"/>
        </w:rPr>
      </w:pPr>
    </w:p>
    <w:p w14:paraId="1827A132" w14:textId="77777777" w:rsidR="008E3185" w:rsidRPr="00546942" w:rsidRDefault="00684985" w:rsidP="00546942">
      <w:pPr>
        <w:spacing w:after="0" w:line="240" w:lineRule="auto"/>
        <w:jc w:val="both"/>
        <w:rPr>
          <w:rFonts w:ascii="Times New Roman" w:hAnsi="Times New Roman"/>
          <w:sz w:val="28"/>
          <w:szCs w:val="28"/>
        </w:rPr>
      </w:pPr>
      <w:r w:rsidRPr="00546942">
        <w:rPr>
          <w:rFonts w:ascii="Times New Roman" w:hAnsi="Times New Roman"/>
          <w:sz w:val="28"/>
          <w:szCs w:val="28"/>
        </w:rPr>
        <w:t>En primer término</w:t>
      </w:r>
      <w:r w:rsidR="00233A95" w:rsidRPr="00546942">
        <w:rPr>
          <w:rFonts w:ascii="Times New Roman" w:hAnsi="Times New Roman"/>
          <w:sz w:val="28"/>
          <w:szCs w:val="28"/>
        </w:rPr>
        <w:t xml:space="preserve"> en la demanda se resumió </w:t>
      </w:r>
      <w:r w:rsidR="008E3185" w:rsidRPr="00546942">
        <w:rPr>
          <w:rFonts w:ascii="Times New Roman" w:hAnsi="Times New Roman"/>
          <w:sz w:val="28"/>
          <w:szCs w:val="28"/>
        </w:rPr>
        <w:t>el marco constitucional de la extradición d</w:t>
      </w:r>
      <w:r w:rsidR="00233A95" w:rsidRPr="00546942">
        <w:rPr>
          <w:rFonts w:ascii="Times New Roman" w:hAnsi="Times New Roman"/>
          <w:sz w:val="28"/>
          <w:szCs w:val="28"/>
        </w:rPr>
        <w:t xml:space="preserve">e excombatientes de las FARC-EP contenido en el </w:t>
      </w:r>
      <w:r w:rsidR="008E3185" w:rsidRPr="00546942">
        <w:rPr>
          <w:rFonts w:ascii="Times New Roman" w:hAnsi="Times New Roman"/>
          <w:sz w:val="28"/>
          <w:szCs w:val="28"/>
        </w:rPr>
        <w:t>artículo 19 del A</w:t>
      </w:r>
      <w:r w:rsidR="00233A95" w:rsidRPr="00546942">
        <w:rPr>
          <w:rFonts w:ascii="Times New Roman" w:hAnsi="Times New Roman"/>
          <w:sz w:val="28"/>
          <w:szCs w:val="28"/>
        </w:rPr>
        <w:t xml:space="preserve">cto </w:t>
      </w:r>
      <w:r w:rsidR="008E3185" w:rsidRPr="00546942">
        <w:rPr>
          <w:rFonts w:ascii="Times New Roman" w:hAnsi="Times New Roman"/>
          <w:sz w:val="28"/>
          <w:szCs w:val="28"/>
        </w:rPr>
        <w:t>L</w:t>
      </w:r>
      <w:r w:rsidR="00233A95" w:rsidRPr="00546942">
        <w:rPr>
          <w:rFonts w:ascii="Times New Roman" w:hAnsi="Times New Roman"/>
          <w:sz w:val="28"/>
          <w:szCs w:val="28"/>
        </w:rPr>
        <w:t>egislativo</w:t>
      </w:r>
      <w:r w:rsidR="008E3185" w:rsidRPr="00546942">
        <w:rPr>
          <w:rFonts w:ascii="Times New Roman" w:hAnsi="Times New Roman"/>
          <w:sz w:val="28"/>
          <w:szCs w:val="28"/>
        </w:rPr>
        <w:t xml:space="preserve"> 01 de 2017</w:t>
      </w:r>
      <w:r w:rsidR="006F5E76" w:rsidRPr="00546942">
        <w:rPr>
          <w:rFonts w:ascii="Times New Roman" w:hAnsi="Times New Roman"/>
          <w:sz w:val="28"/>
          <w:szCs w:val="28"/>
        </w:rPr>
        <w:t>, el cual se creó para evitar que fueran extraditados por delitos cometidos en el extranjero después de la reforma de 1997 y antes del 1</w:t>
      </w:r>
      <w:r w:rsidR="00C60172" w:rsidRPr="00546942">
        <w:rPr>
          <w:rFonts w:ascii="Times New Roman" w:hAnsi="Times New Roman"/>
          <w:sz w:val="28"/>
          <w:szCs w:val="28"/>
        </w:rPr>
        <w:t>º</w:t>
      </w:r>
      <w:r w:rsidR="006F5E76" w:rsidRPr="00546942">
        <w:rPr>
          <w:rFonts w:ascii="Times New Roman" w:hAnsi="Times New Roman"/>
          <w:sz w:val="28"/>
          <w:szCs w:val="28"/>
        </w:rPr>
        <w:t xml:space="preserve"> de diciembre de 2016 </w:t>
      </w:r>
      <w:r w:rsidR="00533067" w:rsidRPr="00546942">
        <w:rPr>
          <w:rFonts w:ascii="Times New Roman" w:hAnsi="Times New Roman"/>
          <w:sz w:val="28"/>
          <w:szCs w:val="28"/>
        </w:rPr>
        <w:t>-</w:t>
      </w:r>
      <w:r w:rsidR="006F5E76" w:rsidRPr="00546942">
        <w:rPr>
          <w:rFonts w:ascii="Times New Roman" w:hAnsi="Times New Roman"/>
          <w:sz w:val="28"/>
          <w:szCs w:val="28"/>
        </w:rPr>
        <w:t xml:space="preserve">fecha </w:t>
      </w:r>
      <w:r w:rsidR="00233A95" w:rsidRPr="00546942">
        <w:rPr>
          <w:rFonts w:ascii="Times New Roman" w:hAnsi="Times New Roman"/>
          <w:sz w:val="28"/>
          <w:szCs w:val="28"/>
        </w:rPr>
        <w:t xml:space="preserve">de la firma del </w:t>
      </w:r>
      <w:r w:rsidR="00533067" w:rsidRPr="00546942">
        <w:rPr>
          <w:rFonts w:ascii="Times New Roman" w:hAnsi="Times New Roman"/>
          <w:sz w:val="28"/>
          <w:szCs w:val="28"/>
        </w:rPr>
        <w:t>a</w:t>
      </w:r>
      <w:r w:rsidR="00233A95" w:rsidRPr="00546942">
        <w:rPr>
          <w:rFonts w:ascii="Times New Roman" w:hAnsi="Times New Roman"/>
          <w:sz w:val="28"/>
          <w:szCs w:val="28"/>
        </w:rPr>
        <w:t>cuerdo</w:t>
      </w:r>
      <w:r w:rsidR="00533067" w:rsidRPr="00546942">
        <w:rPr>
          <w:rFonts w:ascii="Times New Roman" w:hAnsi="Times New Roman"/>
          <w:sz w:val="28"/>
          <w:szCs w:val="28"/>
        </w:rPr>
        <w:t>-</w:t>
      </w:r>
      <w:r w:rsidR="00233A95" w:rsidRPr="00546942">
        <w:rPr>
          <w:rFonts w:ascii="Times New Roman" w:hAnsi="Times New Roman"/>
          <w:sz w:val="28"/>
          <w:szCs w:val="28"/>
        </w:rPr>
        <w:t xml:space="preserve"> pues de permitirlo, </w:t>
      </w:r>
      <w:r w:rsidR="00FA2F26" w:rsidRPr="00546942">
        <w:rPr>
          <w:rFonts w:ascii="Times New Roman" w:hAnsi="Times New Roman"/>
          <w:sz w:val="28"/>
          <w:szCs w:val="28"/>
        </w:rPr>
        <w:t>vulneraría</w:t>
      </w:r>
      <w:r w:rsidR="006F5E76" w:rsidRPr="00546942">
        <w:rPr>
          <w:rFonts w:ascii="Times New Roman" w:hAnsi="Times New Roman"/>
          <w:sz w:val="28"/>
          <w:szCs w:val="28"/>
        </w:rPr>
        <w:t xml:space="preserve"> los derechos de las víctimas a la verdad, reparación y no repetición; además </w:t>
      </w:r>
      <w:r w:rsidR="00233A95" w:rsidRPr="00546942">
        <w:rPr>
          <w:rFonts w:ascii="Times New Roman" w:hAnsi="Times New Roman"/>
          <w:sz w:val="28"/>
          <w:szCs w:val="28"/>
        </w:rPr>
        <w:t>se realizó</w:t>
      </w:r>
      <w:r w:rsidR="006F5E76" w:rsidRPr="00546942">
        <w:rPr>
          <w:rFonts w:ascii="Times New Roman" w:hAnsi="Times New Roman"/>
          <w:sz w:val="28"/>
          <w:szCs w:val="28"/>
        </w:rPr>
        <w:t xml:space="preserve"> un recuento del procedimiento establecido en el ordenamiento jurídico al recibir una solic</w:t>
      </w:r>
      <w:r w:rsidR="00846DAF" w:rsidRPr="00546942">
        <w:rPr>
          <w:rFonts w:ascii="Times New Roman" w:hAnsi="Times New Roman"/>
          <w:sz w:val="28"/>
          <w:szCs w:val="28"/>
        </w:rPr>
        <w:t>itud de extradición,</w:t>
      </w:r>
      <w:r w:rsidR="00233A95" w:rsidRPr="00546942">
        <w:rPr>
          <w:rFonts w:ascii="Times New Roman" w:hAnsi="Times New Roman"/>
          <w:sz w:val="28"/>
          <w:szCs w:val="28"/>
        </w:rPr>
        <w:t xml:space="preserve"> para lo cual se enfatizó en el </w:t>
      </w:r>
      <w:r w:rsidR="00846DAF" w:rsidRPr="00546942">
        <w:rPr>
          <w:rFonts w:ascii="Times New Roman" w:hAnsi="Times New Roman"/>
          <w:sz w:val="28"/>
          <w:szCs w:val="28"/>
        </w:rPr>
        <w:t>cambio</w:t>
      </w:r>
      <w:r w:rsidR="00233A95" w:rsidRPr="00546942">
        <w:rPr>
          <w:rFonts w:ascii="Times New Roman" w:hAnsi="Times New Roman"/>
          <w:sz w:val="28"/>
          <w:szCs w:val="28"/>
        </w:rPr>
        <w:t xml:space="preserve"> que ahora debe presentarse en la </w:t>
      </w:r>
      <w:r w:rsidR="00846DAF" w:rsidRPr="00546942">
        <w:rPr>
          <w:rFonts w:ascii="Times New Roman" w:hAnsi="Times New Roman"/>
          <w:sz w:val="28"/>
          <w:szCs w:val="28"/>
        </w:rPr>
        <w:t xml:space="preserve">etapa judicial, donde la Sección de Revisión de la JEP </w:t>
      </w:r>
      <w:r w:rsidR="00233A95" w:rsidRPr="00546942">
        <w:rPr>
          <w:rFonts w:ascii="Times New Roman" w:hAnsi="Times New Roman"/>
          <w:sz w:val="28"/>
          <w:szCs w:val="28"/>
        </w:rPr>
        <w:t>jugará un nuevo papel</w:t>
      </w:r>
      <w:r w:rsidR="00846DAF" w:rsidRPr="00546942">
        <w:rPr>
          <w:rFonts w:ascii="Times New Roman" w:hAnsi="Times New Roman"/>
          <w:sz w:val="28"/>
          <w:szCs w:val="28"/>
        </w:rPr>
        <w:t xml:space="preserve"> en coordinación con la Sala Penal de la Corte Suprema de Justicia.</w:t>
      </w:r>
    </w:p>
    <w:p w14:paraId="1827A133" w14:textId="77777777" w:rsidR="00846DAF" w:rsidRPr="00546942" w:rsidRDefault="00846DAF" w:rsidP="00546942">
      <w:pPr>
        <w:spacing w:after="0" w:line="240" w:lineRule="auto"/>
        <w:jc w:val="both"/>
        <w:rPr>
          <w:rFonts w:ascii="Times New Roman" w:hAnsi="Times New Roman"/>
          <w:sz w:val="28"/>
          <w:szCs w:val="28"/>
        </w:rPr>
      </w:pPr>
    </w:p>
    <w:p w14:paraId="1827A134" w14:textId="77777777" w:rsidR="003A2E02" w:rsidRPr="00546942" w:rsidRDefault="003A2E02" w:rsidP="00546942">
      <w:pPr>
        <w:spacing w:after="0" w:line="240" w:lineRule="auto"/>
        <w:jc w:val="both"/>
        <w:rPr>
          <w:rFonts w:ascii="Times New Roman" w:hAnsi="Times New Roman"/>
          <w:sz w:val="28"/>
          <w:szCs w:val="28"/>
        </w:rPr>
      </w:pPr>
      <w:r w:rsidRPr="00546942">
        <w:rPr>
          <w:rFonts w:ascii="Times New Roman" w:hAnsi="Times New Roman"/>
          <w:sz w:val="28"/>
          <w:szCs w:val="28"/>
        </w:rPr>
        <w:t>C</w:t>
      </w:r>
      <w:r w:rsidR="00C60172" w:rsidRPr="00546942">
        <w:rPr>
          <w:rFonts w:ascii="Times New Roman" w:hAnsi="Times New Roman"/>
          <w:sz w:val="28"/>
          <w:szCs w:val="28"/>
        </w:rPr>
        <w:t>onsideraron</w:t>
      </w:r>
      <w:r w:rsidRPr="00546942">
        <w:rPr>
          <w:rFonts w:ascii="Times New Roman" w:hAnsi="Times New Roman"/>
          <w:sz w:val="28"/>
          <w:szCs w:val="28"/>
        </w:rPr>
        <w:t xml:space="preserve"> además</w:t>
      </w:r>
      <w:r w:rsidR="00846DAF" w:rsidRPr="00546942">
        <w:rPr>
          <w:rFonts w:ascii="Times New Roman" w:hAnsi="Times New Roman"/>
          <w:sz w:val="28"/>
          <w:szCs w:val="28"/>
        </w:rPr>
        <w:t xml:space="preserve"> los demandantes que</w:t>
      </w:r>
      <w:r w:rsidR="001C31E9" w:rsidRPr="00546942">
        <w:rPr>
          <w:rFonts w:ascii="Times New Roman" w:hAnsi="Times New Roman"/>
          <w:sz w:val="28"/>
          <w:szCs w:val="28"/>
        </w:rPr>
        <w:t xml:space="preserve"> las expresiones contenidas en el artículo 54 demandado que regula la labor de la Sección de Revisión, esto es, </w:t>
      </w:r>
      <w:r w:rsidR="00846DAF" w:rsidRPr="00546942">
        <w:rPr>
          <w:rFonts w:ascii="Times New Roman" w:hAnsi="Times New Roman"/>
          <w:i/>
          <w:sz w:val="28"/>
          <w:szCs w:val="28"/>
        </w:rPr>
        <w:t>“la expresión “verificará” del primer inciso y el segundo inciso anulan la función constitucional de la JEP en asuntos de extradición y, por consiguiente, la garantía institucional del artículo</w:t>
      </w:r>
      <w:r w:rsidR="008A459D" w:rsidRPr="00546942">
        <w:rPr>
          <w:rFonts w:ascii="Times New Roman" w:hAnsi="Times New Roman"/>
          <w:i/>
          <w:sz w:val="28"/>
          <w:szCs w:val="28"/>
        </w:rPr>
        <w:t xml:space="preserve"> transitorio</w:t>
      </w:r>
      <w:r w:rsidR="00846DAF" w:rsidRPr="00546942">
        <w:rPr>
          <w:rFonts w:ascii="Times New Roman" w:hAnsi="Times New Roman"/>
          <w:i/>
          <w:sz w:val="28"/>
          <w:szCs w:val="28"/>
        </w:rPr>
        <w:t xml:space="preserve"> 19 AL 1/</w:t>
      </w:r>
      <w:r w:rsidR="008A459D" w:rsidRPr="00546942">
        <w:rPr>
          <w:rFonts w:ascii="Times New Roman" w:hAnsi="Times New Roman"/>
          <w:i/>
          <w:sz w:val="28"/>
          <w:szCs w:val="28"/>
        </w:rPr>
        <w:t>20</w:t>
      </w:r>
      <w:r w:rsidR="00846DAF" w:rsidRPr="00546942">
        <w:rPr>
          <w:rFonts w:ascii="Times New Roman" w:hAnsi="Times New Roman"/>
          <w:i/>
          <w:sz w:val="28"/>
          <w:szCs w:val="28"/>
        </w:rPr>
        <w:t>17”</w:t>
      </w:r>
      <w:r w:rsidRPr="00546942">
        <w:rPr>
          <w:rStyle w:val="Refdenotaalpie"/>
          <w:rFonts w:ascii="Times New Roman" w:hAnsi="Times New Roman"/>
          <w:i/>
          <w:sz w:val="28"/>
          <w:szCs w:val="28"/>
        </w:rPr>
        <w:footnoteReference w:id="30"/>
      </w:r>
      <w:r w:rsidR="00F03CEC" w:rsidRPr="00546942">
        <w:rPr>
          <w:rFonts w:ascii="Times New Roman" w:hAnsi="Times New Roman"/>
          <w:sz w:val="28"/>
          <w:szCs w:val="28"/>
        </w:rPr>
        <w:t xml:space="preserve"> toda vez la reforma constitucional, expuso que la Sección de Revisión </w:t>
      </w:r>
      <w:r w:rsidR="00F03CEC" w:rsidRPr="00546942">
        <w:rPr>
          <w:rFonts w:ascii="Times New Roman" w:hAnsi="Times New Roman"/>
          <w:i/>
          <w:sz w:val="28"/>
          <w:szCs w:val="28"/>
        </w:rPr>
        <w:t>“</w:t>
      </w:r>
      <w:r w:rsidR="008A459D" w:rsidRPr="00546942">
        <w:rPr>
          <w:rFonts w:ascii="Times New Roman" w:hAnsi="Times New Roman"/>
          <w:i/>
          <w:sz w:val="28"/>
          <w:szCs w:val="28"/>
        </w:rPr>
        <w:t>(…)</w:t>
      </w:r>
      <w:r w:rsidR="00881BBF" w:rsidRPr="00546942">
        <w:rPr>
          <w:rFonts w:ascii="Times New Roman" w:hAnsi="Times New Roman"/>
          <w:i/>
          <w:sz w:val="28"/>
          <w:szCs w:val="28"/>
        </w:rPr>
        <w:t xml:space="preserve"> </w:t>
      </w:r>
      <w:r w:rsidR="00F03CEC" w:rsidRPr="00546942">
        <w:rPr>
          <w:rFonts w:ascii="Times New Roman" w:hAnsi="Times New Roman"/>
          <w:i/>
          <w:sz w:val="28"/>
          <w:szCs w:val="28"/>
        </w:rPr>
        <w:t>debe determinar cuándo procede la garantía de no extradición, para lo cual debe examinar la calidad de la persona requerida, las circunstancias de la conducta y su fecha de comisión”</w:t>
      </w:r>
      <w:r w:rsidR="001C31E9" w:rsidRPr="00546942">
        <w:rPr>
          <w:rStyle w:val="Refdenotaalpie"/>
          <w:rFonts w:ascii="Times New Roman" w:hAnsi="Times New Roman"/>
          <w:i/>
          <w:sz w:val="28"/>
          <w:szCs w:val="28"/>
        </w:rPr>
        <w:footnoteReference w:id="31"/>
      </w:r>
      <w:r w:rsidRPr="00546942">
        <w:rPr>
          <w:rFonts w:ascii="Times New Roman" w:hAnsi="Times New Roman"/>
          <w:i/>
          <w:sz w:val="28"/>
          <w:szCs w:val="28"/>
        </w:rPr>
        <w:t xml:space="preserve">; </w:t>
      </w:r>
      <w:r w:rsidRPr="00546942">
        <w:rPr>
          <w:rFonts w:ascii="Times New Roman" w:hAnsi="Times New Roman"/>
          <w:sz w:val="28"/>
          <w:szCs w:val="28"/>
        </w:rPr>
        <w:t>pese a ello,</w:t>
      </w:r>
      <w:r w:rsidRPr="00546942">
        <w:rPr>
          <w:rFonts w:ascii="Times New Roman" w:hAnsi="Times New Roman"/>
          <w:i/>
          <w:sz w:val="28"/>
          <w:szCs w:val="28"/>
        </w:rPr>
        <w:t xml:space="preserve"> </w:t>
      </w:r>
      <w:r w:rsidR="00F03CEC" w:rsidRPr="00546942">
        <w:rPr>
          <w:rFonts w:ascii="Times New Roman" w:hAnsi="Times New Roman"/>
          <w:i/>
          <w:sz w:val="28"/>
          <w:szCs w:val="28"/>
        </w:rPr>
        <w:t xml:space="preserve"> </w:t>
      </w:r>
      <w:r w:rsidR="00F03CEC" w:rsidRPr="00546942">
        <w:rPr>
          <w:rFonts w:ascii="Times New Roman" w:hAnsi="Times New Roman"/>
          <w:sz w:val="28"/>
          <w:szCs w:val="28"/>
        </w:rPr>
        <w:t xml:space="preserve">los preceptos acusados solo habilitan </w:t>
      </w:r>
      <w:r w:rsidR="00F468A7" w:rsidRPr="00546942">
        <w:rPr>
          <w:rFonts w:ascii="Times New Roman" w:hAnsi="Times New Roman"/>
          <w:sz w:val="28"/>
          <w:szCs w:val="28"/>
        </w:rPr>
        <w:t>a la Sección para</w:t>
      </w:r>
      <w:r w:rsidR="00F03CEC" w:rsidRPr="00546942">
        <w:rPr>
          <w:rFonts w:ascii="Times New Roman" w:hAnsi="Times New Roman"/>
          <w:sz w:val="28"/>
          <w:szCs w:val="28"/>
        </w:rPr>
        <w:t xml:space="preserve"> </w:t>
      </w:r>
      <w:r w:rsidR="00533067" w:rsidRPr="00546942">
        <w:rPr>
          <w:rFonts w:ascii="Times New Roman" w:hAnsi="Times New Roman"/>
          <w:sz w:val="28"/>
          <w:szCs w:val="28"/>
        </w:rPr>
        <w:t xml:space="preserve">verificar </w:t>
      </w:r>
      <w:r w:rsidR="00F03CEC" w:rsidRPr="00546942">
        <w:rPr>
          <w:rFonts w:ascii="Times New Roman" w:hAnsi="Times New Roman"/>
          <w:sz w:val="28"/>
          <w:szCs w:val="28"/>
        </w:rPr>
        <w:t xml:space="preserve">la fecha de realización de la conducta, quitándole su función constitucional, la cual quedaría en cabeza </w:t>
      </w:r>
      <w:r w:rsidR="00F468A7" w:rsidRPr="00546942">
        <w:rPr>
          <w:rFonts w:ascii="Times New Roman" w:hAnsi="Times New Roman"/>
          <w:sz w:val="28"/>
          <w:szCs w:val="28"/>
        </w:rPr>
        <w:t>de la Corte Suprema de Justicia, Sala Penal</w:t>
      </w:r>
      <w:r w:rsidRPr="00546942">
        <w:rPr>
          <w:rFonts w:ascii="Times New Roman" w:hAnsi="Times New Roman"/>
          <w:sz w:val="28"/>
          <w:szCs w:val="28"/>
        </w:rPr>
        <w:t xml:space="preserve"> quienes deberá completar el trámite de extradición</w:t>
      </w:r>
      <w:r w:rsidR="00F468A7" w:rsidRPr="00546942">
        <w:rPr>
          <w:rFonts w:ascii="Times New Roman" w:hAnsi="Times New Roman"/>
          <w:sz w:val="28"/>
          <w:szCs w:val="28"/>
        </w:rPr>
        <w:t>.</w:t>
      </w:r>
    </w:p>
    <w:p w14:paraId="1827A135" w14:textId="77777777" w:rsidR="003A2E02" w:rsidRPr="00546942" w:rsidRDefault="003A2E02" w:rsidP="00546942">
      <w:pPr>
        <w:spacing w:after="0" w:line="240" w:lineRule="auto"/>
        <w:jc w:val="both"/>
        <w:rPr>
          <w:rFonts w:ascii="Times New Roman" w:hAnsi="Times New Roman"/>
          <w:sz w:val="28"/>
          <w:szCs w:val="28"/>
        </w:rPr>
      </w:pPr>
    </w:p>
    <w:p w14:paraId="1827A136" w14:textId="77777777" w:rsidR="00B9278C" w:rsidRPr="00546942" w:rsidRDefault="00533067" w:rsidP="00546942">
      <w:pPr>
        <w:spacing w:after="0" w:line="240" w:lineRule="auto"/>
        <w:jc w:val="both"/>
        <w:rPr>
          <w:rFonts w:ascii="Times New Roman" w:hAnsi="Times New Roman"/>
          <w:sz w:val="28"/>
          <w:szCs w:val="28"/>
        </w:rPr>
      </w:pPr>
      <w:r w:rsidRPr="00546942">
        <w:rPr>
          <w:rFonts w:ascii="Times New Roman" w:hAnsi="Times New Roman"/>
          <w:sz w:val="28"/>
          <w:szCs w:val="28"/>
        </w:rPr>
        <w:t>Mencionaron entonces que</w:t>
      </w:r>
      <w:r w:rsidR="003A2E02" w:rsidRPr="00546942">
        <w:rPr>
          <w:rFonts w:ascii="Times New Roman" w:hAnsi="Times New Roman"/>
          <w:sz w:val="28"/>
          <w:szCs w:val="28"/>
        </w:rPr>
        <w:t xml:space="preserve"> en relación con las competencias asignadas por el AL 01 de 2017, </w:t>
      </w:r>
      <w:r w:rsidRPr="00546942">
        <w:rPr>
          <w:rFonts w:ascii="Times New Roman" w:hAnsi="Times New Roman"/>
          <w:i/>
          <w:sz w:val="28"/>
          <w:szCs w:val="28"/>
        </w:rPr>
        <w:t>“[l]</w:t>
      </w:r>
      <w:r w:rsidR="00B9278C" w:rsidRPr="00546942">
        <w:rPr>
          <w:rFonts w:ascii="Times New Roman" w:hAnsi="Times New Roman"/>
          <w:i/>
          <w:sz w:val="28"/>
          <w:szCs w:val="28"/>
        </w:rPr>
        <w:t>a Sección de Revisión solamente puede cumplir su función constitucional si está habilitada para examinar los tres elementos de competencia sobre la persona, la conducta y el tiempo. De lo contrario, la Sección no tendría los elementos de juicio indispensables para definir si un excombatiente de las FARC-EP goza de la garantía de no extradición”</w:t>
      </w:r>
      <w:r w:rsidR="003A2E02" w:rsidRPr="00546942">
        <w:rPr>
          <w:rStyle w:val="Refdenotaalpie"/>
          <w:rFonts w:ascii="Times New Roman" w:hAnsi="Times New Roman"/>
          <w:i/>
          <w:sz w:val="28"/>
          <w:szCs w:val="28"/>
        </w:rPr>
        <w:t xml:space="preserve"> </w:t>
      </w:r>
      <w:r w:rsidR="003A2E02" w:rsidRPr="00546942">
        <w:rPr>
          <w:rStyle w:val="Refdenotaalpie"/>
          <w:rFonts w:ascii="Times New Roman" w:hAnsi="Times New Roman"/>
          <w:i/>
          <w:sz w:val="28"/>
          <w:szCs w:val="28"/>
        </w:rPr>
        <w:footnoteReference w:id="32"/>
      </w:r>
      <w:r w:rsidR="00B9278C" w:rsidRPr="00546942">
        <w:rPr>
          <w:rFonts w:ascii="Times New Roman" w:hAnsi="Times New Roman"/>
          <w:i/>
          <w:sz w:val="28"/>
          <w:szCs w:val="28"/>
        </w:rPr>
        <w:t>.</w:t>
      </w:r>
      <w:r w:rsidR="00881BBF" w:rsidRPr="00546942">
        <w:rPr>
          <w:rFonts w:ascii="Times New Roman" w:hAnsi="Times New Roman"/>
          <w:sz w:val="28"/>
          <w:szCs w:val="28"/>
        </w:rPr>
        <w:t xml:space="preserve"> </w:t>
      </w:r>
    </w:p>
    <w:p w14:paraId="1827A137" w14:textId="77777777" w:rsidR="003A2E02" w:rsidRPr="00546942" w:rsidRDefault="003A2E02" w:rsidP="00546942">
      <w:pPr>
        <w:spacing w:after="0" w:line="240" w:lineRule="auto"/>
        <w:jc w:val="both"/>
        <w:rPr>
          <w:rFonts w:ascii="Times New Roman" w:hAnsi="Times New Roman"/>
          <w:i/>
          <w:sz w:val="28"/>
          <w:szCs w:val="28"/>
        </w:rPr>
      </w:pPr>
    </w:p>
    <w:p w14:paraId="1827A138" w14:textId="77777777" w:rsidR="00B9278C" w:rsidRPr="00546942" w:rsidRDefault="00533067" w:rsidP="00546942">
      <w:pPr>
        <w:spacing w:after="0" w:line="240" w:lineRule="auto"/>
        <w:jc w:val="both"/>
        <w:rPr>
          <w:rFonts w:ascii="Times New Roman" w:hAnsi="Times New Roman"/>
          <w:i/>
          <w:sz w:val="28"/>
          <w:szCs w:val="28"/>
        </w:rPr>
      </w:pPr>
      <w:r w:rsidRPr="00546942">
        <w:rPr>
          <w:rFonts w:ascii="Times New Roman" w:hAnsi="Times New Roman"/>
          <w:sz w:val="28"/>
          <w:szCs w:val="28"/>
        </w:rPr>
        <w:t>Aunado a lo anterior</w:t>
      </w:r>
      <w:r w:rsidR="005E2FA6" w:rsidRPr="00546942">
        <w:rPr>
          <w:rFonts w:ascii="Times New Roman" w:hAnsi="Times New Roman"/>
          <w:sz w:val="28"/>
          <w:szCs w:val="28"/>
        </w:rPr>
        <w:t xml:space="preserve"> manifestaro</w:t>
      </w:r>
      <w:r w:rsidR="00B9278C" w:rsidRPr="00546942">
        <w:rPr>
          <w:rFonts w:ascii="Times New Roman" w:hAnsi="Times New Roman"/>
          <w:sz w:val="28"/>
          <w:szCs w:val="28"/>
        </w:rPr>
        <w:t xml:space="preserve">n que </w:t>
      </w:r>
      <w:r w:rsidR="00B9278C" w:rsidRPr="00546942">
        <w:rPr>
          <w:rFonts w:ascii="Times New Roman" w:hAnsi="Times New Roman"/>
          <w:i/>
          <w:sz w:val="28"/>
          <w:szCs w:val="28"/>
        </w:rPr>
        <w:t>“la expresión “[n]o podrá practicar pruebas” del primer inciso viola la autonomía e independencia judicial de la JEP”</w:t>
      </w:r>
      <w:r w:rsidR="00684985" w:rsidRPr="00546942">
        <w:rPr>
          <w:rStyle w:val="Refdenotaalpie"/>
          <w:rFonts w:ascii="Times New Roman" w:hAnsi="Times New Roman"/>
          <w:i/>
          <w:sz w:val="28"/>
          <w:szCs w:val="28"/>
        </w:rPr>
        <w:t xml:space="preserve"> </w:t>
      </w:r>
      <w:r w:rsidR="00684985" w:rsidRPr="00546942">
        <w:rPr>
          <w:rStyle w:val="Refdenotaalpie"/>
          <w:rFonts w:ascii="Times New Roman" w:hAnsi="Times New Roman"/>
          <w:i/>
          <w:sz w:val="28"/>
          <w:szCs w:val="28"/>
        </w:rPr>
        <w:footnoteReference w:id="33"/>
      </w:r>
      <w:r w:rsidR="00B9278C" w:rsidRPr="00546942">
        <w:rPr>
          <w:rFonts w:ascii="Times New Roman" w:hAnsi="Times New Roman"/>
          <w:i/>
          <w:sz w:val="28"/>
          <w:szCs w:val="28"/>
        </w:rPr>
        <w:t xml:space="preserve"> </w:t>
      </w:r>
      <w:r w:rsidRPr="00546942">
        <w:rPr>
          <w:rFonts w:ascii="Times New Roman" w:hAnsi="Times New Roman"/>
          <w:sz w:val="28"/>
          <w:szCs w:val="28"/>
        </w:rPr>
        <w:t>pues</w:t>
      </w:r>
      <w:r w:rsidRPr="00546942">
        <w:rPr>
          <w:rFonts w:ascii="Times New Roman" w:hAnsi="Times New Roman"/>
          <w:i/>
          <w:sz w:val="28"/>
          <w:szCs w:val="28"/>
        </w:rPr>
        <w:t xml:space="preserve"> </w:t>
      </w:r>
      <w:r w:rsidR="009E1567" w:rsidRPr="00546942">
        <w:rPr>
          <w:rFonts w:ascii="Times New Roman" w:hAnsi="Times New Roman"/>
          <w:sz w:val="28"/>
          <w:szCs w:val="28"/>
        </w:rPr>
        <w:t>las funciones encomendadas en el artículo transitorio 19 del A</w:t>
      </w:r>
      <w:r w:rsidRPr="00546942">
        <w:rPr>
          <w:rFonts w:ascii="Times New Roman" w:hAnsi="Times New Roman"/>
          <w:sz w:val="28"/>
          <w:szCs w:val="28"/>
        </w:rPr>
        <w:t xml:space="preserve">cto </w:t>
      </w:r>
      <w:r w:rsidR="009E1567" w:rsidRPr="00546942">
        <w:rPr>
          <w:rFonts w:ascii="Times New Roman" w:hAnsi="Times New Roman"/>
          <w:sz w:val="28"/>
          <w:szCs w:val="28"/>
        </w:rPr>
        <w:t>L</w:t>
      </w:r>
      <w:r w:rsidRPr="00546942">
        <w:rPr>
          <w:rFonts w:ascii="Times New Roman" w:hAnsi="Times New Roman"/>
          <w:sz w:val="28"/>
          <w:szCs w:val="28"/>
        </w:rPr>
        <w:t>egislativo</w:t>
      </w:r>
      <w:r w:rsidR="009E1567" w:rsidRPr="00546942">
        <w:rPr>
          <w:rFonts w:ascii="Times New Roman" w:hAnsi="Times New Roman"/>
          <w:sz w:val="28"/>
          <w:szCs w:val="28"/>
        </w:rPr>
        <w:t xml:space="preserve"> 01 de 2017 solo se podrán cumplir si el juzgador puede practicar pruebas, por lo que dicha prohibición vulnera la autonomía e independencia de la JEP.</w:t>
      </w:r>
      <w:r w:rsidR="00B9278C" w:rsidRPr="00546942">
        <w:rPr>
          <w:rFonts w:ascii="Times New Roman" w:hAnsi="Times New Roman"/>
          <w:sz w:val="28"/>
          <w:szCs w:val="28"/>
        </w:rPr>
        <w:t xml:space="preserve"> </w:t>
      </w:r>
      <w:r w:rsidR="003779CC" w:rsidRPr="00546942">
        <w:rPr>
          <w:rFonts w:ascii="Times New Roman" w:hAnsi="Times New Roman"/>
          <w:sz w:val="28"/>
          <w:szCs w:val="28"/>
        </w:rPr>
        <w:t>Además</w:t>
      </w:r>
      <w:r w:rsidR="005E2FA6" w:rsidRPr="00546942">
        <w:rPr>
          <w:rFonts w:ascii="Times New Roman" w:hAnsi="Times New Roman"/>
          <w:sz w:val="28"/>
          <w:szCs w:val="28"/>
        </w:rPr>
        <w:t>,</w:t>
      </w:r>
      <w:r w:rsidR="003779CC" w:rsidRPr="00546942">
        <w:rPr>
          <w:rFonts w:ascii="Times New Roman" w:hAnsi="Times New Roman"/>
          <w:sz w:val="28"/>
          <w:szCs w:val="28"/>
        </w:rPr>
        <w:t xml:space="preserve"> se exp</w:t>
      </w:r>
      <w:r w:rsidR="00E52B86" w:rsidRPr="00546942">
        <w:rPr>
          <w:rFonts w:ascii="Times New Roman" w:hAnsi="Times New Roman"/>
          <w:sz w:val="28"/>
          <w:szCs w:val="28"/>
        </w:rPr>
        <w:t xml:space="preserve">uso que la Sección de Revisión </w:t>
      </w:r>
      <w:r w:rsidR="003779CC" w:rsidRPr="00546942">
        <w:rPr>
          <w:rFonts w:ascii="Times New Roman" w:hAnsi="Times New Roman"/>
          <w:sz w:val="28"/>
          <w:szCs w:val="28"/>
        </w:rPr>
        <w:t xml:space="preserve">con dicha prohibición </w:t>
      </w:r>
      <w:r w:rsidR="003779CC" w:rsidRPr="00546942">
        <w:rPr>
          <w:rFonts w:ascii="Times New Roman" w:hAnsi="Times New Roman"/>
          <w:i/>
          <w:sz w:val="28"/>
          <w:szCs w:val="28"/>
        </w:rPr>
        <w:t>“</w:t>
      </w:r>
      <w:r w:rsidRPr="00546942">
        <w:rPr>
          <w:rFonts w:ascii="Times New Roman" w:hAnsi="Times New Roman"/>
          <w:i/>
          <w:sz w:val="28"/>
          <w:szCs w:val="28"/>
        </w:rPr>
        <w:t xml:space="preserve">(…) </w:t>
      </w:r>
      <w:r w:rsidR="003779CC" w:rsidRPr="00546942">
        <w:rPr>
          <w:rFonts w:ascii="Times New Roman" w:hAnsi="Times New Roman"/>
          <w:i/>
          <w:sz w:val="28"/>
          <w:szCs w:val="28"/>
        </w:rPr>
        <w:t>queda inhibida de formarse un criterio sustentado sobre el caso a decidir y, de esa forma, pierde autonomía e independencia al punto de convertirse en una instancia de mera validación de la solicitud de extradición, que no puede ejercer un control material”</w:t>
      </w:r>
      <w:r w:rsidR="005E2FA6" w:rsidRPr="00546942">
        <w:rPr>
          <w:rStyle w:val="Refdenotaalpie"/>
          <w:rFonts w:ascii="Times New Roman" w:hAnsi="Times New Roman"/>
          <w:i/>
          <w:sz w:val="28"/>
          <w:szCs w:val="28"/>
        </w:rPr>
        <w:footnoteReference w:id="34"/>
      </w:r>
      <w:r w:rsidR="003779CC" w:rsidRPr="00546942">
        <w:rPr>
          <w:rFonts w:ascii="Times New Roman" w:hAnsi="Times New Roman"/>
          <w:i/>
          <w:sz w:val="28"/>
          <w:szCs w:val="28"/>
        </w:rPr>
        <w:t>.</w:t>
      </w:r>
    </w:p>
    <w:p w14:paraId="1827A139" w14:textId="77777777" w:rsidR="003779CC" w:rsidRPr="00546942" w:rsidRDefault="003779CC" w:rsidP="00546942">
      <w:pPr>
        <w:spacing w:after="0" w:line="240" w:lineRule="auto"/>
        <w:jc w:val="both"/>
        <w:rPr>
          <w:rFonts w:ascii="Times New Roman" w:hAnsi="Times New Roman"/>
          <w:i/>
          <w:sz w:val="28"/>
          <w:szCs w:val="28"/>
        </w:rPr>
      </w:pPr>
    </w:p>
    <w:p w14:paraId="1827A13A" w14:textId="77777777" w:rsidR="000A7EAF" w:rsidRPr="00546942" w:rsidRDefault="003779CC" w:rsidP="00546942">
      <w:pPr>
        <w:spacing w:after="0" w:line="240" w:lineRule="auto"/>
        <w:jc w:val="both"/>
        <w:rPr>
          <w:rFonts w:ascii="Times New Roman" w:hAnsi="Times New Roman"/>
          <w:sz w:val="28"/>
          <w:szCs w:val="28"/>
        </w:rPr>
      </w:pPr>
      <w:r w:rsidRPr="00546942">
        <w:rPr>
          <w:rFonts w:ascii="Times New Roman" w:hAnsi="Times New Roman"/>
          <w:sz w:val="28"/>
          <w:szCs w:val="28"/>
        </w:rPr>
        <w:t>Por todo lo anterior, solicitaron la exequibilidad condicionada de la expresión “</w:t>
      </w:r>
      <w:r w:rsidRPr="00546942">
        <w:rPr>
          <w:rFonts w:ascii="Times New Roman" w:hAnsi="Times New Roman"/>
          <w:i/>
          <w:sz w:val="28"/>
          <w:szCs w:val="28"/>
        </w:rPr>
        <w:t xml:space="preserve">verificará” </w:t>
      </w:r>
      <w:r w:rsidRPr="00546942">
        <w:rPr>
          <w:rFonts w:ascii="Times New Roman" w:hAnsi="Times New Roman"/>
          <w:sz w:val="28"/>
          <w:szCs w:val="28"/>
        </w:rPr>
        <w:t xml:space="preserve">en el sentido que </w:t>
      </w:r>
      <w:r w:rsidRPr="00546942">
        <w:rPr>
          <w:rFonts w:ascii="Times New Roman" w:hAnsi="Times New Roman"/>
          <w:i/>
          <w:sz w:val="28"/>
          <w:szCs w:val="28"/>
        </w:rPr>
        <w:t>“la Sección de Revisión está facultada para determinar la calidad de la persona requerida en extradición, las circunstancias de comisión de la conducta que habría ocurrido en el exterior y el tiempo de su ocurrencia</w:t>
      </w:r>
      <w:r w:rsidR="000A7EAF" w:rsidRPr="00546942">
        <w:rPr>
          <w:rFonts w:ascii="Times New Roman" w:hAnsi="Times New Roman"/>
          <w:i/>
          <w:sz w:val="28"/>
          <w:szCs w:val="28"/>
        </w:rPr>
        <w:t>”</w:t>
      </w:r>
      <w:r w:rsidR="005E2FA6" w:rsidRPr="00546942">
        <w:rPr>
          <w:rStyle w:val="Refdenotaalpie"/>
          <w:rFonts w:ascii="Times New Roman" w:hAnsi="Times New Roman"/>
          <w:i/>
          <w:sz w:val="28"/>
          <w:szCs w:val="28"/>
        </w:rPr>
        <w:footnoteReference w:id="35"/>
      </w:r>
      <w:r w:rsidR="000A7EAF" w:rsidRPr="00546942">
        <w:rPr>
          <w:rFonts w:ascii="Times New Roman" w:hAnsi="Times New Roman"/>
          <w:i/>
          <w:sz w:val="28"/>
          <w:szCs w:val="28"/>
        </w:rPr>
        <w:t xml:space="preserve">, </w:t>
      </w:r>
      <w:r w:rsidR="000A7EAF" w:rsidRPr="00546942">
        <w:rPr>
          <w:rFonts w:ascii="Times New Roman" w:hAnsi="Times New Roman"/>
          <w:sz w:val="28"/>
          <w:szCs w:val="28"/>
        </w:rPr>
        <w:t>además de la inexequibilidad del aparte “</w:t>
      </w:r>
      <w:r w:rsidR="000A7EAF" w:rsidRPr="00546942">
        <w:rPr>
          <w:rFonts w:ascii="Times New Roman" w:hAnsi="Times New Roman"/>
          <w:i/>
          <w:sz w:val="28"/>
          <w:szCs w:val="28"/>
        </w:rPr>
        <w:t>[n]o podrá practicar pruebas”</w:t>
      </w:r>
      <w:r w:rsidR="000A7EAF" w:rsidRPr="00546942">
        <w:rPr>
          <w:rFonts w:ascii="Times New Roman" w:hAnsi="Times New Roman"/>
          <w:sz w:val="28"/>
          <w:szCs w:val="28"/>
        </w:rPr>
        <w:t xml:space="preserve"> y el i</w:t>
      </w:r>
      <w:r w:rsidR="00C60172" w:rsidRPr="00546942">
        <w:rPr>
          <w:rFonts w:ascii="Times New Roman" w:hAnsi="Times New Roman"/>
          <w:sz w:val="28"/>
          <w:szCs w:val="28"/>
        </w:rPr>
        <w:t>nciso segundo de la misma norma, por las razones expuestas.</w:t>
      </w:r>
    </w:p>
    <w:p w14:paraId="1827A13B" w14:textId="77777777" w:rsidR="00C60172" w:rsidRPr="00546942" w:rsidRDefault="00C60172" w:rsidP="00546942">
      <w:pPr>
        <w:spacing w:after="0" w:line="240" w:lineRule="auto"/>
        <w:jc w:val="both"/>
        <w:rPr>
          <w:rFonts w:ascii="Times New Roman" w:hAnsi="Times New Roman"/>
          <w:sz w:val="28"/>
          <w:szCs w:val="28"/>
        </w:rPr>
      </w:pPr>
    </w:p>
    <w:p w14:paraId="1827A13C" w14:textId="77777777" w:rsidR="00C95340" w:rsidRPr="00546942" w:rsidRDefault="00C95340"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torno al artículo 502 </w:t>
      </w:r>
      <w:r w:rsidR="00E85AC6" w:rsidRPr="00546942">
        <w:rPr>
          <w:rFonts w:ascii="Times New Roman" w:hAnsi="Times New Roman"/>
          <w:sz w:val="28"/>
          <w:szCs w:val="28"/>
        </w:rPr>
        <w:t>de la Ley 906 de 2004 se demandó</w:t>
      </w:r>
      <w:r w:rsidRPr="00546942">
        <w:rPr>
          <w:rFonts w:ascii="Times New Roman" w:hAnsi="Times New Roman"/>
          <w:sz w:val="28"/>
          <w:szCs w:val="28"/>
        </w:rPr>
        <w:t xml:space="preserve"> la expresión </w:t>
      </w:r>
      <w:r w:rsidRPr="00546942">
        <w:rPr>
          <w:rFonts w:ascii="Times New Roman" w:hAnsi="Times New Roman"/>
          <w:i/>
          <w:sz w:val="28"/>
          <w:szCs w:val="28"/>
        </w:rPr>
        <w:t>“fundamentará su concepto”</w:t>
      </w:r>
      <w:r w:rsidRPr="00546942">
        <w:rPr>
          <w:rFonts w:ascii="Times New Roman" w:hAnsi="Times New Roman"/>
          <w:sz w:val="28"/>
          <w:szCs w:val="28"/>
        </w:rPr>
        <w:t xml:space="preserve"> y </w:t>
      </w:r>
      <w:r w:rsidRPr="00546942">
        <w:rPr>
          <w:rFonts w:ascii="Times New Roman" w:hAnsi="Times New Roman"/>
          <w:i/>
          <w:sz w:val="28"/>
          <w:szCs w:val="28"/>
        </w:rPr>
        <w:t>“en</w:t>
      </w:r>
      <w:r w:rsidR="008E1677" w:rsidRPr="00546942">
        <w:rPr>
          <w:rFonts w:ascii="Times New Roman" w:hAnsi="Times New Roman"/>
          <w:i/>
          <w:sz w:val="28"/>
          <w:szCs w:val="28"/>
        </w:rPr>
        <w:t xml:space="preserve"> el</w:t>
      </w:r>
      <w:r w:rsidRPr="00546942">
        <w:rPr>
          <w:rFonts w:ascii="Times New Roman" w:hAnsi="Times New Roman"/>
          <w:i/>
          <w:sz w:val="28"/>
          <w:szCs w:val="28"/>
        </w:rPr>
        <w:t xml:space="preserve"> cumplimiento de lo previsto en los tratados públicos”</w:t>
      </w:r>
      <w:r w:rsidRPr="00546942">
        <w:rPr>
          <w:rFonts w:ascii="Times New Roman" w:hAnsi="Times New Roman"/>
          <w:sz w:val="28"/>
          <w:szCs w:val="28"/>
        </w:rPr>
        <w:t>. Se destacó en la demanda que si bien es cierto la norma se declaró exequible en sentencia C</w:t>
      </w:r>
      <w:r w:rsidR="008E1677" w:rsidRPr="00546942">
        <w:rPr>
          <w:rFonts w:ascii="Times New Roman" w:hAnsi="Times New Roman"/>
          <w:sz w:val="28"/>
          <w:szCs w:val="28"/>
        </w:rPr>
        <w:t>-460 de 2008, dado el cambio de</w:t>
      </w:r>
      <w:r w:rsidRPr="00546942">
        <w:rPr>
          <w:rFonts w:ascii="Times New Roman" w:hAnsi="Times New Roman"/>
          <w:sz w:val="28"/>
          <w:szCs w:val="28"/>
        </w:rPr>
        <w:t xml:space="preserve"> parámetro constitucional que introdujo el Acto Legislativo 01 de 2017 en su artículo 19 transitorio,</w:t>
      </w:r>
      <w:r w:rsidR="007A1E29" w:rsidRPr="00546942">
        <w:rPr>
          <w:rFonts w:ascii="Times New Roman" w:hAnsi="Times New Roman"/>
          <w:i/>
          <w:sz w:val="28"/>
          <w:szCs w:val="28"/>
        </w:rPr>
        <w:t xml:space="preserve"> </w:t>
      </w:r>
      <w:r w:rsidR="007A1E29" w:rsidRPr="00546942">
        <w:rPr>
          <w:rFonts w:ascii="Times New Roman" w:hAnsi="Times New Roman"/>
          <w:sz w:val="28"/>
          <w:szCs w:val="28"/>
        </w:rPr>
        <w:t>“</w:t>
      </w:r>
      <w:r w:rsidR="007A1E29" w:rsidRPr="00546942">
        <w:rPr>
          <w:rFonts w:ascii="Times New Roman" w:hAnsi="Times New Roman"/>
          <w:i/>
          <w:sz w:val="28"/>
          <w:szCs w:val="28"/>
        </w:rPr>
        <w:t>se ha presentado una inconstitucionalidad sobreviniente</w:t>
      </w:r>
      <w:r w:rsidR="00533067" w:rsidRPr="00546942">
        <w:rPr>
          <w:rFonts w:ascii="Times New Roman" w:hAnsi="Times New Roman"/>
          <w:i/>
          <w:sz w:val="28"/>
          <w:szCs w:val="28"/>
        </w:rPr>
        <w:t>”</w:t>
      </w:r>
      <w:r w:rsidR="007A1E29" w:rsidRPr="00546942">
        <w:rPr>
          <w:rStyle w:val="Refdenotaalpie"/>
          <w:rFonts w:ascii="Times New Roman" w:hAnsi="Times New Roman"/>
          <w:i/>
          <w:sz w:val="28"/>
          <w:szCs w:val="28"/>
        </w:rPr>
        <w:footnoteReference w:id="36"/>
      </w:r>
      <w:r w:rsidR="00684985" w:rsidRPr="00546942">
        <w:rPr>
          <w:rFonts w:ascii="Times New Roman" w:hAnsi="Times New Roman"/>
          <w:i/>
          <w:sz w:val="28"/>
          <w:szCs w:val="28"/>
        </w:rPr>
        <w:t xml:space="preserve"> </w:t>
      </w:r>
      <w:r w:rsidR="00684985" w:rsidRPr="00546942">
        <w:rPr>
          <w:rFonts w:ascii="Times New Roman" w:hAnsi="Times New Roman"/>
          <w:sz w:val="28"/>
          <w:szCs w:val="28"/>
        </w:rPr>
        <w:t>pues</w:t>
      </w:r>
      <w:r w:rsidR="00684985" w:rsidRPr="00546942">
        <w:rPr>
          <w:rFonts w:ascii="Times New Roman" w:hAnsi="Times New Roman"/>
          <w:i/>
          <w:sz w:val="28"/>
          <w:szCs w:val="28"/>
        </w:rPr>
        <w:t xml:space="preserve"> </w:t>
      </w:r>
      <w:r w:rsidRPr="00546942">
        <w:rPr>
          <w:rFonts w:ascii="Times New Roman" w:hAnsi="Times New Roman"/>
          <w:sz w:val="28"/>
          <w:szCs w:val="28"/>
        </w:rPr>
        <w:t xml:space="preserve">una vez modificado el fundamento constitucional, debe variar también su comprensión.  </w:t>
      </w:r>
    </w:p>
    <w:p w14:paraId="1827A13D" w14:textId="77777777" w:rsidR="007A1E29" w:rsidRPr="00546942" w:rsidRDefault="007A1E29" w:rsidP="00546942">
      <w:pPr>
        <w:spacing w:after="0" w:line="240" w:lineRule="auto"/>
        <w:jc w:val="both"/>
        <w:rPr>
          <w:rFonts w:ascii="Times New Roman" w:hAnsi="Times New Roman"/>
          <w:sz w:val="28"/>
          <w:szCs w:val="28"/>
        </w:rPr>
      </w:pPr>
    </w:p>
    <w:p w14:paraId="1827A13E" w14:textId="77777777" w:rsidR="00C95340" w:rsidRPr="00546942" w:rsidRDefault="007A1E29" w:rsidP="00546942">
      <w:pPr>
        <w:spacing w:after="0" w:line="240" w:lineRule="auto"/>
        <w:jc w:val="both"/>
        <w:rPr>
          <w:rFonts w:ascii="Times New Roman" w:hAnsi="Times New Roman"/>
          <w:i/>
          <w:sz w:val="28"/>
          <w:szCs w:val="28"/>
        </w:rPr>
      </w:pPr>
      <w:r w:rsidRPr="00546942">
        <w:rPr>
          <w:rFonts w:ascii="Times New Roman" w:hAnsi="Times New Roman"/>
          <w:sz w:val="28"/>
          <w:szCs w:val="28"/>
        </w:rPr>
        <w:t>Se señaló en la demanda, como cargo único</w:t>
      </w:r>
      <w:r w:rsidR="00684985" w:rsidRPr="00546942">
        <w:rPr>
          <w:rFonts w:ascii="Times New Roman" w:hAnsi="Times New Roman"/>
          <w:sz w:val="28"/>
          <w:szCs w:val="28"/>
        </w:rPr>
        <w:t xml:space="preserve"> respecto de esta norma</w:t>
      </w:r>
      <w:r w:rsidR="002F4D2C" w:rsidRPr="00546942">
        <w:rPr>
          <w:rFonts w:ascii="Times New Roman" w:hAnsi="Times New Roman"/>
          <w:sz w:val="28"/>
          <w:szCs w:val="28"/>
        </w:rPr>
        <w:t xml:space="preserve"> </w:t>
      </w:r>
      <w:r w:rsidRPr="00546942">
        <w:rPr>
          <w:rFonts w:ascii="Times New Roman" w:hAnsi="Times New Roman"/>
          <w:sz w:val="28"/>
          <w:szCs w:val="28"/>
        </w:rPr>
        <w:t xml:space="preserve"> que </w:t>
      </w:r>
      <w:r w:rsidR="008E1677" w:rsidRPr="00546942">
        <w:rPr>
          <w:rFonts w:ascii="Times New Roman" w:hAnsi="Times New Roman"/>
          <w:i/>
          <w:sz w:val="28"/>
          <w:szCs w:val="28"/>
        </w:rPr>
        <w:t>“</w:t>
      </w:r>
      <w:r w:rsidR="00533067" w:rsidRPr="00546942">
        <w:rPr>
          <w:rFonts w:ascii="Times New Roman" w:hAnsi="Times New Roman"/>
          <w:i/>
          <w:sz w:val="28"/>
          <w:szCs w:val="28"/>
        </w:rPr>
        <w:t>[e]</w:t>
      </w:r>
      <w:r w:rsidRPr="00546942">
        <w:rPr>
          <w:rFonts w:ascii="Times New Roman" w:hAnsi="Times New Roman"/>
          <w:i/>
          <w:sz w:val="28"/>
          <w:szCs w:val="28"/>
        </w:rPr>
        <w:t>l artículo 502 (parcial) L. 906/2004 viola el deber judicial de armonizar la cooperación internacional con otros principios constitucionales”</w:t>
      </w:r>
      <w:r w:rsidR="008E1677" w:rsidRPr="00546942">
        <w:rPr>
          <w:rStyle w:val="Refdenotaalpie"/>
          <w:rFonts w:ascii="Times New Roman" w:hAnsi="Times New Roman"/>
          <w:i/>
          <w:sz w:val="28"/>
          <w:szCs w:val="28"/>
        </w:rPr>
        <w:footnoteReference w:id="37"/>
      </w:r>
      <w:r w:rsidRPr="00546942">
        <w:rPr>
          <w:rFonts w:ascii="Times New Roman" w:hAnsi="Times New Roman"/>
          <w:i/>
          <w:sz w:val="28"/>
          <w:szCs w:val="28"/>
        </w:rPr>
        <w:t xml:space="preserve">; </w:t>
      </w:r>
      <w:r w:rsidRPr="00546942">
        <w:rPr>
          <w:rFonts w:ascii="Times New Roman" w:hAnsi="Times New Roman"/>
          <w:sz w:val="28"/>
          <w:szCs w:val="28"/>
        </w:rPr>
        <w:t>al</w:t>
      </w:r>
      <w:r w:rsidR="00AD042E" w:rsidRPr="00546942">
        <w:rPr>
          <w:rFonts w:ascii="Times New Roman" w:hAnsi="Times New Roman"/>
          <w:sz w:val="28"/>
          <w:szCs w:val="28"/>
        </w:rPr>
        <w:t xml:space="preserve"> respecto consideraron los demandantes que la interpretación de la norma acusada que debe prevalecer es la que entiende que “</w:t>
      </w:r>
      <w:r w:rsidR="00AD042E" w:rsidRPr="00546942">
        <w:rPr>
          <w:rFonts w:ascii="Times New Roman" w:hAnsi="Times New Roman"/>
          <w:i/>
          <w:sz w:val="28"/>
          <w:szCs w:val="28"/>
        </w:rPr>
        <w:t>la Sala Penal de la Corte Suprema de Justicia está igualmente habilitada para desarrollar una evaluación de fondo de la petición, con el objetivo de asegurar la vigencia de los principios y derechos consagrados en la Constitución Política, así como el cumplimiento de las obligaciones del Estado colombiano, en el ámbito del DIDH</w:t>
      </w:r>
      <w:r w:rsidR="00533067" w:rsidRPr="00546942">
        <w:rPr>
          <w:rFonts w:ascii="Times New Roman" w:hAnsi="Times New Roman"/>
          <w:i/>
          <w:sz w:val="28"/>
          <w:szCs w:val="28"/>
        </w:rPr>
        <w:t>”</w:t>
      </w:r>
      <w:r w:rsidR="00AD042E" w:rsidRPr="00546942">
        <w:rPr>
          <w:rStyle w:val="Refdenotaalpie"/>
          <w:rFonts w:ascii="Times New Roman" w:hAnsi="Times New Roman"/>
          <w:i/>
          <w:sz w:val="28"/>
          <w:szCs w:val="28"/>
        </w:rPr>
        <w:footnoteReference w:id="38"/>
      </w:r>
      <w:r w:rsidR="00AD042E" w:rsidRPr="00546942">
        <w:rPr>
          <w:rFonts w:ascii="Times New Roman" w:hAnsi="Times New Roman"/>
          <w:i/>
          <w:sz w:val="28"/>
          <w:szCs w:val="28"/>
        </w:rPr>
        <w:t>.</w:t>
      </w:r>
    </w:p>
    <w:p w14:paraId="1827A13F" w14:textId="77777777" w:rsidR="00AD042E" w:rsidRPr="00546942" w:rsidRDefault="00AD042E" w:rsidP="00546942">
      <w:pPr>
        <w:spacing w:after="0" w:line="240" w:lineRule="auto"/>
        <w:jc w:val="both"/>
        <w:rPr>
          <w:rFonts w:ascii="Times New Roman" w:hAnsi="Times New Roman"/>
          <w:i/>
          <w:sz w:val="28"/>
          <w:szCs w:val="28"/>
        </w:rPr>
      </w:pPr>
    </w:p>
    <w:p w14:paraId="1827A140" w14:textId="77777777" w:rsidR="00AD042E" w:rsidRPr="00546942" w:rsidRDefault="00AD042E"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En consecuencia, solicitaron la exequibilidad condicionada de las expresiones acusadas </w:t>
      </w:r>
      <w:r w:rsidRPr="00546942">
        <w:rPr>
          <w:rFonts w:ascii="Times New Roman" w:hAnsi="Times New Roman"/>
          <w:i/>
          <w:sz w:val="28"/>
          <w:szCs w:val="28"/>
        </w:rPr>
        <w:t>“fundamentará su concepto”</w:t>
      </w:r>
      <w:r w:rsidRPr="00546942">
        <w:rPr>
          <w:rFonts w:ascii="Times New Roman" w:hAnsi="Times New Roman"/>
          <w:sz w:val="28"/>
          <w:szCs w:val="28"/>
        </w:rPr>
        <w:t xml:space="preserve"> y </w:t>
      </w:r>
      <w:r w:rsidRPr="00546942">
        <w:rPr>
          <w:rFonts w:ascii="Times New Roman" w:hAnsi="Times New Roman"/>
          <w:i/>
          <w:sz w:val="28"/>
          <w:szCs w:val="28"/>
        </w:rPr>
        <w:t xml:space="preserve">“en </w:t>
      </w:r>
      <w:r w:rsidR="008E1677" w:rsidRPr="00546942">
        <w:rPr>
          <w:rFonts w:ascii="Times New Roman" w:hAnsi="Times New Roman"/>
          <w:i/>
          <w:sz w:val="28"/>
          <w:szCs w:val="28"/>
        </w:rPr>
        <w:t xml:space="preserve">el </w:t>
      </w:r>
      <w:r w:rsidRPr="00546942">
        <w:rPr>
          <w:rFonts w:ascii="Times New Roman" w:hAnsi="Times New Roman"/>
          <w:i/>
          <w:sz w:val="28"/>
          <w:szCs w:val="28"/>
        </w:rPr>
        <w:t xml:space="preserve">cumplimiento de los previsto en los tratados públicos” </w:t>
      </w:r>
      <w:r w:rsidRPr="00546942">
        <w:rPr>
          <w:rFonts w:ascii="Times New Roman" w:hAnsi="Times New Roman"/>
          <w:sz w:val="28"/>
          <w:szCs w:val="28"/>
        </w:rPr>
        <w:t>del artículo 502 de la Ley 906 de 2004,</w:t>
      </w:r>
      <w:r w:rsidRPr="00546942">
        <w:rPr>
          <w:rFonts w:ascii="Times New Roman" w:hAnsi="Times New Roman"/>
          <w:i/>
          <w:sz w:val="28"/>
          <w:szCs w:val="28"/>
        </w:rPr>
        <w:t xml:space="preserve"> </w:t>
      </w:r>
      <w:r w:rsidRPr="00546942">
        <w:rPr>
          <w:rFonts w:ascii="Times New Roman" w:hAnsi="Times New Roman"/>
          <w:sz w:val="28"/>
          <w:szCs w:val="28"/>
        </w:rPr>
        <w:t>en el sentido que</w:t>
      </w:r>
      <w:r w:rsidR="003811A2" w:rsidRPr="00546942">
        <w:rPr>
          <w:rFonts w:ascii="Times New Roman" w:hAnsi="Times New Roman"/>
          <w:sz w:val="28"/>
          <w:szCs w:val="28"/>
        </w:rPr>
        <w:t xml:space="preserve"> se entienda que</w:t>
      </w:r>
      <w:r w:rsidRPr="00546942">
        <w:rPr>
          <w:rFonts w:ascii="Times New Roman" w:hAnsi="Times New Roman"/>
          <w:sz w:val="28"/>
          <w:szCs w:val="28"/>
        </w:rPr>
        <w:t xml:space="preserve"> “</w:t>
      </w:r>
      <w:r w:rsidRPr="00546942">
        <w:rPr>
          <w:rFonts w:ascii="Times New Roman" w:hAnsi="Times New Roman"/>
          <w:i/>
          <w:sz w:val="28"/>
          <w:szCs w:val="28"/>
        </w:rPr>
        <w:t>al emitir su concepto sobre extradición de excombatientes de las FARC-EP de acuerdo con el artículo 19 del AL 1/2017, la Corte Suprema de Justicia está facultada para ponderar el principio cooperación internacional con otros principios constitucionales como los derechos de las víctimas y la paz, cuando estos últimos se vean vulnerados o amenazados</w:t>
      </w:r>
      <w:r w:rsidR="003811A2" w:rsidRPr="00546942">
        <w:rPr>
          <w:rFonts w:ascii="Times New Roman" w:hAnsi="Times New Roman"/>
          <w:i/>
          <w:sz w:val="28"/>
          <w:szCs w:val="28"/>
        </w:rPr>
        <w:t>”</w:t>
      </w:r>
      <w:r w:rsidRPr="00546942">
        <w:rPr>
          <w:rStyle w:val="Refdenotaalpie"/>
          <w:rFonts w:ascii="Times New Roman" w:hAnsi="Times New Roman"/>
          <w:i/>
          <w:sz w:val="28"/>
          <w:szCs w:val="28"/>
        </w:rPr>
        <w:footnoteReference w:id="39"/>
      </w:r>
      <w:r w:rsidR="003811A2" w:rsidRPr="00546942">
        <w:rPr>
          <w:rFonts w:ascii="Times New Roman" w:hAnsi="Times New Roman"/>
          <w:i/>
          <w:sz w:val="28"/>
          <w:szCs w:val="28"/>
        </w:rPr>
        <w:t xml:space="preserve">. </w:t>
      </w:r>
    </w:p>
    <w:p w14:paraId="1827A141" w14:textId="77777777" w:rsidR="000A7EAF" w:rsidRPr="00546942" w:rsidRDefault="000A7EAF" w:rsidP="00546942">
      <w:pPr>
        <w:spacing w:after="0" w:line="240" w:lineRule="auto"/>
        <w:jc w:val="both"/>
        <w:rPr>
          <w:rFonts w:ascii="Times New Roman" w:hAnsi="Times New Roman"/>
          <w:sz w:val="28"/>
          <w:szCs w:val="28"/>
        </w:rPr>
      </w:pPr>
    </w:p>
    <w:p w14:paraId="1827A142" w14:textId="77777777" w:rsidR="009A5BE1" w:rsidRPr="00546942" w:rsidRDefault="00C95340"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Sobre el artículo 1</w:t>
      </w:r>
      <w:r w:rsidR="00CB681E" w:rsidRPr="00546942">
        <w:rPr>
          <w:rFonts w:ascii="Times New Roman" w:hAnsi="Times New Roman"/>
          <w:sz w:val="28"/>
          <w:szCs w:val="28"/>
        </w:rPr>
        <w:t>1 parágrafo 2°</w:t>
      </w:r>
      <w:r w:rsidR="007D6E8D" w:rsidRPr="00546942">
        <w:rPr>
          <w:rFonts w:ascii="Times New Roman" w:hAnsi="Times New Roman"/>
          <w:sz w:val="28"/>
          <w:szCs w:val="28"/>
        </w:rPr>
        <w:t xml:space="preserve"> (parcial)</w:t>
      </w:r>
      <w:r w:rsidR="00CB681E" w:rsidRPr="00546942">
        <w:rPr>
          <w:rFonts w:ascii="Times New Roman" w:hAnsi="Times New Roman"/>
          <w:sz w:val="28"/>
          <w:szCs w:val="28"/>
        </w:rPr>
        <w:t xml:space="preserve"> y el artículo 75</w:t>
      </w:r>
      <w:r w:rsidR="00A90A0F" w:rsidRPr="00546942">
        <w:rPr>
          <w:rFonts w:ascii="Times New Roman" w:hAnsi="Times New Roman"/>
          <w:sz w:val="28"/>
          <w:szCs w:val="28"/>
        </w:rPr>
        <w:t xml:space="preserve"> de la Ley 1922 de 2018</w:t>
      </w:r>
      <w:r w:rsidR="00CB681E" w:rsidRPr="00546942">
        <w:rPr>
          <w:rFonts w:ascii="Times New Roman" w:hAnsi="Times New Roman"/>
          <w:sz w:val="28"/>
          <w:szCs w:val="28"/>
        </w:rPr>
        <w:t>, los demandantes plantea</w:t>
      </w:r>
      <w:r w:rsidR="00A90A0F" w:rsidRPr="00546942">
        <w:rPr>
          <w:rFonts w:ascii="Times New Roman" w:hAnsi="Times New Roman"/>
          <w:sz w:val="28"/>
          <w:szCs w:val="28"/>
        </w:rPr>
        <w:t>ro</w:t>
      </w:r>
      <w:r w:rsidR="00CB681E" w:rsidRPr="00546942">
        <w:rPr>
          <w:rFonts w:ascii="Times New Roman" w:hAnsi="Times New Roman"/>
          <w:sz w:val="28"/>
          <w:szCs w:val="28"/>
        </w:rPr>
        <w:t>n tanto un cargo formal por vicios de procedimiento, como diversos cargos de fondo, todos para solicitar la declaratoria de inexequibilidad de las normas acusadas.</w:t>
      </w:r>
    </w:p>
    <w:p w14:paraId="1827A143" w14:textId="77777777" w:rsidR="009A5BE1" w:rsidRPr="00546942" w:rsidRDefault="009A5BE1" w:rsidP="00546942">
      <w:pPr>
        <w:spacing w:after="0" w:line="240" w:lineRule="auto"/>
        <w:jc w:val="both"/>
        <w:rPr>
          <w:rFonts w:ascii="Times New Roman" w:hAnsi="Times New Roman"/>
          <w:sz w:val="28"/>
          <w:szCs w:val="28"/>
        </w:rPr>
      </w:pPr>
    </w:p>
    <w:p w14:paraId="1827A144" w14:textId="77777777" w:rsidR="002D67DC" w:rsidRPr="00546942" w:rsidRDefault="00774719"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w:t>
      </w:r>
      <w:r w:rsidR="00371B22" w:rsidRPr="00546942">
        <w:rPr>
          <w:rFonts w:ascii="Times New Roman" w:hAnsi="Times New Roman"/>
          <w:sz w:val="28"/>
          <w:szCs w:val="28"/>
        </w:rPr>
        <w:t xml:space="preserve"> cuanto al cargo formal, argumentaron que hubo </w:t>
      </w:r>
      <w:r w:rsidR="00371B22" w:rsidRPr="00546942">
        <w:rPr>
          <w:rFonts w:ascii="Times New Roman" w:hAnsi="Times New Roman"/>
          <w:i/>
          <w:sz w:val="28"/>
          <w:szCs w:val="28"/>
        </w:rPr>
        <w:t>“violación del principio de consecutividad de la expresión demandada del parágrafo 2º del artículo 11 y el artículo 75</w:t>
      </w:r>
      <w:r w:rsidR="0064306E" w:rsidRPr="00546942">
        <w:rPr>
          <w:rFonts w:ascii="Times New Roman" w:hAnsi="Times New Roman"/>
          <w:i/>
          <w:sz w:val="28"/>
          <w:szCs w:val="28"/>
        </w:rPr>
        <w:t>”</w:t>
      </w:r>
      <w:r w:rsidR="0027024B" w:rsidRPr="00546942">
        <w:rPr>
          <w:rStyle w:val="Refdenotaalpie"/>
          <w:rFonts w:ascii="Times New Roman" w:hAnsi="Times New Roman"/>
          <w:i/>
          <w:sz w:val="28"/>
          <w:szCs w:val="28"/>
        </w:rPr>
        <w:footnoteReference w:id="40"/>
      </w:r>
      <w:r w:rsidR="00941DCA" w:rsidRPr="00546942">
        <w:rPr>
          <w:rFonts w:ascii="Times New Roman" w:hAnsi="Times New Roman"/>
          <w:sz w:val="28"/>
          <w:szCs w:val="28"/>
        </w:rPr>
        <w:t xml:space="preserve">, </w:t>
      </w:r>
      <w:r w:rsidR="00941DCA" w:rsidRPr="00546942">
        <w:rPr>
          <w:rFonts w:ascii="Times New Roman" w:hAnsi="Times New Roman"/>
          <w:b/>
          <w:sz w:val="28"/>
          <w:szCs w:val="28"/>
        </w:rPr>
        <w:t>pues esto</w:t>
      </w:r>
      <w:r w:rsidR="009A5BE1" w:rsidRPr="00546942">
        <w:rPr>
          <w:rFonts w:ascii="Times New Roman" w:hAnsi="Times New Roman"/>
          <w:b/>
          <w:sz w:val="28"/>
          <w:szCs w:val="28"/>
        </w:rPr>
        <w:t>s</w:t>
      </w:r>
      <w:r w:rsidR="00941DCA" w:rsidRPr="00546942">
        <w:rPr>
          <w:rFonts w:ascii="Times New Roman" w:hAnsi="Times New Roman"/>
          <w:b/>
          <w:sz w:val="28"/>
          <w:szCs w:val="28"/>
        </w:rPr>
        <w:t xml:space="preserve"> preceptos legales fueron i</w:t>
      </w:r>
      <w:r w:rsidR="002D67DC" w:rsidRPr="00546942">
        <w:rPr>
          <w:rFonts w:ascii="Times New Roman" w:hAnsi="Times New Roman"/>
          <w:b/>
          <w:sz w:val="28"/>
          <w:szCs w:val="28"/>
        </w:rPr>
        <w:t>ntroducidos</w:t>
      </w:r>
      <w:r w:rsidR="009A5BE1" w:rsidRPr="00546942">
        <w:rPr>
          <w:rFonts w:ascii="Times New Roman" w:hAnsi="Times New Roman"/>
          <w:b/>
          <w:sz w:val="28"/>
          <w:szCs w:val="28"/>
        </w:rPr>
        <w:t xml:space="preserve"> en el último debate del proyecto</w:t>
      </w:r>
      <w:r w:rsidR="009A5BE1" w:rsidRPr="00546942">
        <w:rPr>
          <w:rFonts w:ascii="Times New Roman" w:hAnsi="Times New Roman"/>
          <w:sz w:val="28"/>
          <w:szCs w:val="28"/>
        </w:rPr>
        <w:t xml:space="preserve"> de ley realizado en l</w:t>
      </w:r>
      <w:r w:rsidR="003811A2" w:rsidRPr="00546942">
        <w:rPr>
          <w:rFonts w:ascii="Times New Roman" w:hAnsi="Times New Roman"/>
          <w:sz w:val="28"/>
          <w:szCs w:val="28"/>
        </w:rPr>
        <w:t xml:space="preserve">a plenaria del Senado y </w:t>
      </w:r>
      <w:r w:rsidR="009A5BE1" w:rsidRPr="00546942">
        <w:rPr>
          <w:rFonts w:ascii="Times New Roman" w:hAnsi="Times New Roman"/>
          <w:sz w:val="28"/>
          <w:szCs w:val="28"/>
        </w:rPr>
        <w:t>las temáticas que regulan nunca fueron planteadas ni debatidas en las etapas prev</w:t>
      </w:r>
      <w:r w:rsidR="0064306E" w:rsidRPr="00546942">
        <w:rPr>
          <w:rFonts w:ascii="Times New Roman" w:hAnsi="Times New Roman"/>
          <w:sz w:val="28"/>
          <w:szCs w:val="28"/>
        </w:rPr>
        <w:t xml:space="preserve">ias del trámite </w:t>
      </w:r>
      <w:r w:rsidR="001925C3" w:rsidRPr="00546942">
        <w:rPr>
          <w:rFonts w:ascii="Times New Roman" w:hAnsi="Times New Roman"/>
          <w:sz w:val="28"/>
          <w:szCs w:val="28"/>
        </w:rPr>
        <w:t>legislativo</w:t>
      </w:r>
      <w:r w:rsidR="003811A2" w:rsidRPr="00546942">
        <w:rPr>
          <w:rFonts w:ascii="Times New Roman" w:hAnsi="Times New Roman"/>
          <w:sz w:val="28"/>
          <w:szCs w:val="28"/>
        </w:rPr>
        <w:t xml:space="preserve">, así, </w:t>
      </w:r>
      <w:r w:rsidR="00941DCA" w:rsidRPr="00546942">
        <w:rPr>
          <w:rFonts w:ascii="Times New Roman" w:hAnsi="Times New Roman"/>
          <w:i/>
          <w:sz w:val="28"/>
          <w:szCs w:val="28"/>
        </w:rPr>
        <w:t>“</w:t>
      </w:r>
      <w:r w:rsidR="003811A2" w:rsidRPr="00546942">
        <w:rPr>
          <w:rFonts w:ascii="Times New Roman" w:hAnsi="Times New Roman"/>
          <w:i/>
          <w:sz w:val="28"/>
          <w:szCs w:val="28"/>
        </w:rPr>
        <w:t>[l]</w:t>
      </w:r>
      <w:r w:rsidR="00941DCA" w:rsidRPr="00546942">
        <w:rPr>
          <w:rFonts w:ascii="Times New Roman" w:hAnsi="Times New Roman"/>
          <w:i/>
          <w:sz w:val="28"/>
          <w:szCs w:val="28"/>
        </w:rPr>
        <w:t>as Gacetas del Congreso 188, 258, 259, 305, 331, 368, 390, 405, 470 y 472 de 2018 evidencian que tal propuesta no fue discutida, en las sesiones conjuntas de las comisiones primeras constitucionales del Senado y la Cámara de la República, ni en la plenaria de ésta última</w:t>
      </w:r>
      <w:r w:rsidR="00E34195" w:rsidRPr="00546942">
        <w:rPr>
          <w:rStyle w:val="Refdenotaalpie"/>
          <w:rFonts w:ascii="Times New Roman" w:hAnsi="Times New Roman"/>
          <w:i/>
          <w:sz w:val="28"/>
          <w:szCs w:val="28"/>
        </w:rPr>
        <w:footnoteReference w:id="41"/>
      </w:r>
      <w:r w:rsidR="00941DCA" w:rsidRPr="00546942">
        <w:rPr>
          <w:rFonts w:ascii="Times New Roman" w:hAnsi="Times New Roman"/>
          <w:i/>
          <w:sz w:val="28"/>
          <w:szCs w:val="28"/>
        </w:rPr>
        <w:t>”.</w:t>
      </w:r>
      <w:r w:rsidR="00C071DF" w:rsidRPr="00546942">
        <w:rPr>
          <w:rFonts w:ascii="Times New Roman" w:hAnsi="Times New Roman"/>
          <w:sz w:val="28"/>
          <w:szCs w:val="28"/>
        </w:rPr>
        <w:t xml:space="preserve"> </w:t>
      </w:r>
    </w:p>
    <w:p w14:paraId="1827A145" w14:textId="77777777" w:rsidR="002D67DC" w:rsidRPr="00546942" w:rsidRDefault="002D67DC" w:rsidP="00546942">
      <w:pPr>
        <w:spacing w:after="0" w:line="240" w:lineRule="auto"/>
        <w:jc w:val="both"/>
        <w:rPr>
          <w:rFonts w:ascii="Times New Roman" w:hAnsi="Times New Roman"/>
          <w:sz w:val="28"/>
          <w:szCs w:val="28"/>
        </w:rPr>
      </w:pPr>
    </w:p>
    <w:p w14:paraId="1827A146" w14:textId="77777777" w:rsidR="00301652" w:rsidRPr="00546942" w:rsidRDefault="004B63F6" w:rsidP="00546942">
      <w:pPr>
        <w:spacing w:after="0" w:line="240" w:lineRule="auto"/>
        <w:jc w:val="both"/>
        <w:rPr>
          <w:rFonts w:ascii="Times New Roman" w:hAnsi="Times New Roman"/>
          <w:i/>
          <w:sz w:val="28"/>
          <w:szCs w:val="28"/>
        </w:rPr>
      </w:pPr>
      <w:r w:rsidRPr="00546942">
        <w:rPr>
          <w:rFonts w:ascii="Times New Roman" w:hAnsi="Times New Roman"/>
          <w:sz w:val="28"/>
          <w:szCs w:val="28"/>
        </w:rPr>
        <w:t>A</w:t>
      </w:r>
      <w:r w:rsidR="00C071DF" w:rsidRPr="00546942">
        <w:rPr>
          <w:rFonts w:ascii="Times New Roman" w:hAnsi="Times New Roman"/>
          <w:sz w:val="28"/>
          <w:szCs w:val="28"/>
        </w:rPr>
        <w:t>seguraron que la proposición que incluía las normas impugnadas, fue aceptada sin cumplir un periodo mínimo de debates en aras de la deliberación en el Congreso y otros principios como la formación de la voluntad legislativa, los derechos de las minorías y la publicidad de los asuntos debatidos, entre otros.</w:t>
      </w:r>
      <w:r w:rsidR="00941DCA" w:rsidRPr="00546942">
        <w:rPr>
          <w:rFonts w:ascii="Times New Roman" w:hAnsi="Times New Roman"/>
          <w:i/>
          <w:sz w:val="28"/>
          <w:szCs w:val="28"/>
        </w:rPr>
        <w:t xml:space="preserve"> </w:t>
      </w:r>
    </w:p>
    <w:p w14:paraId="1827A147" w14:textId="77777777" w:rsidR="00301652" w:rsidRPr="00546942" w:rsidRDefault="00301652" w:rsidP="00546942">
      <w:pPr>
        <w:spacing w:after="0" w:line="240" w:lineRule="auto"/>
        <w:jc w:val="both"/>
        <w:rPr>
          <w:rFonts w:ascii="Times New Roman" w:hAnsi="Times New Roman"/>
          <w:i/>
          <w:sz w:val="28"/>
          <w:szCs w:val="28"/>
        </w:rPr>
      </w:pPr>
    </w:p>
    <w:p w14:paraId="1827A148" w14:textId="77777777" w:rsidR="009A5BE1" w:rsidRPr="00546942" w:rsidRDefault="00941DCA" w:rsidP="00546942">
      <w:pPr>
        <w:spacing w:after="0" w:line="240" w:lineRule="auto"/>
        <w:jc w:val="both"/>
        <w:rPr>
          <w:rFonts w:ascii="Times New Roman" w:hAnsi="Times New Roman"/>
          <w:sz w:val="28"/>
          <w:szCs w:val="28"/>
        </w:rPr>
      </w:pPr>
      <w:r w:rsidRPr="00546942">
        <w:rPr>
          <w:rFonts w:ascii="Times New Roman" w:hAnsi="Times New Roman"/>
          <w:sz w:val="28"/>
          <w:szCs w:val="28"/>
        </w:rPr>
        <w:t>Por lo señalado solicitaron declarar la inexequibilidad de las normas demandadas.</w:t>
      </w:r>
    </w:p>
    <w:p w14:paraId="1827A149" w14:textId="77777777" w:rsidR="00941DCA" w:rsidRPr="00546942" w:rsidRDefault="00941DCA" w:rsidP="00546942">
      <w:pPr>
        <w:spacing w:after="0" w:line="240" w:lineRule="auto"/>
        <w:jc w:val="both"/>
        <w:rPr>
          <w:rFonts w:ascii="Times New Roman" w:hAnsi="Times New Roman"/>
          <w:sz w:val="28"/>
          <w:szCs w:val="28"/>
        </w:rPr>
      </w:pPr>
    </w:p>
    <w:p w14:paraId="1827A14A" w14:textId="77777777" w:rsidR="002D67DC" w:rsidRPr="00546942" w:rsidRDefault="00DE1461"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De otro lado, </w:t>
      </w:r>
      <w:r w:rsidR="00941DCA" w:rsidRPr="00546942">
        <w:rPr>
          <w:rFonts w:ascii="Times New Roman" w:hAnsi="Times New Roman"/>
          <w:sz w:val="28"/>
          <w:szCs w:val="28"/>
        </w:rPr>
        <w:t xml:space="preserve">se </w:t>
      </w:r>
      <w:r w:rsidR="00044907" w:rsidRPr="00546942">
        <w:rPr>
          <w:rFonts w:ascii="Times New Roman" w:hAnsi="Times New Roman"/>
          <w:sz w:val="28"/>
          <w:szCs w:val="28"/>
        </w:rPr>
        <w:t>presentaron 3 cargos contra el p</w:t>
      </w:r>
      <w:r w:rsidR="00941DCA" w:rsidRPr="00546942">
        <w:rPr>
          <w:rFonts w:ascii="Times New Roman" w:hAnsi="Times New Roman"/>
          <w:sz w:val="28"/>
          <w:szCs w:val="28"/>
        </w:rPr>
        <w:t>arágrafo 2</w:t>
      </w:r>
      <w:r w:rsidR="007D6E8D" w:rsidRPr="00546942">
        <w:rPr>
          <w:rFonts w:ascii="Times New Roman" w:hAnsi="Times New Roman"/>
          <w:sz w:val="28"/>
          <w:szCs w:val="28"/>
        </w:rPr>
        <w:t xml:space="preserve"> (parcial)</w:t>
      </w:r>
      <w:r w:rsidRPr="00546942">
        <w:rPr>
          <w:rFonts w:ascii="Times New Roman" w:hAnsi="Times New Roman"/>
          <w:sz w:val="28"/>
          <w:szCs w:val="28"/>
        </w:rPr>
        <w:t xml:space="preserve"> del artículo 11; </w:t>
      </w:r>
      <w:r w:rsidR="00941DCA" w:rsidRPr="00546942">
        <w:rPr>
          <w:rFonts w:ascii="Times New Roman" w:hAnsi="Times New Roman"/>
          <w:sz w:val="28"/>
          <w:szCs w:val="28"/>
        </w:rPr>
        <w:t xml:space="preserve">el primero hace referencia a que </w:t>
      </w:r>
      <w:r w:rsidR="00E34195" w:rsidRPr="00546942">
        <w:rPr>
          <w:rFonts w:ascii="Times New Roman" w:hAnsi="Times New Roman"/>
          <w:i/>
          <w:sz w:val="28"/>
          <w:szCs w:val="28"/>
        </w:rPr>
        <w:t>“</w:t>
      </w:r>
      <w:r w:rsidR="004B63F6" w:rsidRPr="00546942">
        <w:rPr>
          <w:rFonts w:ascii="Times New Roman" w:hAnsi="Times New Roman"/>
          <w:i/>
          <w:sz w:val="28"/>
          <w:szCs w:val="28"/>
        </w:rPr>
        <w:t>[l]</w:t>
      </w:r>
      <w:r w:rsidR="00E34195" w:rsidRPr="00546942">
        <w:rPr>
          <w:rFonts w:ascii="Times New Roman" w:hAnsi="Times New Roman"/>
          <w:i/>
          <w:sz w:val="28"/>
          <w:szCs w:val="28"/>
        </w:rPr>
        <w:t>a expresión demandada vulnera los derechos a la verdad y la justicia de las víctimas de violaciones a DDHH e infracciones al DIH cometidas por integrantes de la Fuerza Pública, y atenta la estabilidad de la paz y la seguridad jurídica de los perpetradores</w:t>
      </w:r>
      <w:r w:rsidR="00E34195" w:rsidRPr="00546942">
        <w:rPr>
          <w:rStyle w:val="Refdenotaalpie"/>
          <w:rFonts w:ascii="Times New Roman" w:hAnsi="Times New Roman"/>
          <w:i/>
          <w:sz w:val="28"/>
          <w:szCs w:val="28"/>
        </w:rPr>
        <w:footnoteReference w:id="42"/>
      </w:r>
      <w:r w:rsidR="00E34195" w:rsidRPr="00546942">
        <w:rPr>
          <w:rFonts w:ascii="Times New Roman" w:hAnsi="Times New Roman"/>
          <w:i/>
          <w:sz w:val="28"/>
          <w:szCs w:val="28"/>
        </w:rPr>
        <w:t>”</w:t>
      </w:r>
      <w:r w:rsidR="004B63F6" w:rsidRPr="00546942">
        <w:rPr>
          <w:rFonts w:ascii="Times New Roman" w:hAnsi="Times New Roman"/>
          <w:i/>
          <w:sz w:val="28"/>
          <w:szCs w:val="28"/>
        </w:rPr>
        <w:t>;</w:t>
      </w:r>
      <w:r w:rsidR="00E34195" w:rsidRPr="00546942">
        <w:rPr>
          <w:rFonts w:ascii="Times New Roman" w:hAnsi="Times New Roman"/>
          <w:i/>
          <w:sz w:val="28"/>
          <w:szCs w:val="28"/>
        </w:rPr>
        <w:t xml:space="preserve"> </w:t>
      </w:r>
      <w:r w:rsidR="00005593" w:rsidRPr="00546942">
        <w:rPr>
          <w:rFonts w:ascii="Times New Roman" w:hAnsi="Times New Roman"/>
          <w:sz w:val="28"/>
          <w:szCs w:val="28"/>
        </w:rPr>
        <w:t>pues</w:t>
      </w:r>
      <w:r w:rsidR="00881BBF" w:rsidRPr="00546942">
        <w:rPr>
          <w:rFonts w:ascii="Times New Roman" w:hAnsi="Times New Roman"/>
          <w:sz w:val="28"/>
          <w:szCs w:val="28"/>
        </w:rPr>
        <w:t>,</w:t>
      </w:r>
      <w:r w:rsidR="00005593" w:rsidRPr="00546942">
        <w:rPr>
          <w:rFonts w:ascii="Times New Roman" w:hAnsi="Times New Roman"/>
          <w:i/>
          <w:sz w:val="28"/>
          <w:szCs w:val="28"/>
        </w:rPr>
        <w:t xml:space="preserve"> </w:t>
      </w:r>
      <w:r w:rsidR="00005593" w:rsidRPr="00546942">
        <w:rPr>
          <w:rFonts w:ascii="Times New Roman" w:hAnsi="Times New Roman"/>
          <w:sz w:val="28"/>
          <w:szCs w:val="28"/>
        </w:rPr>
        <w:t>en su criterio</w:t>
      </w:r>
      <w:r w:rsidR="00881BBF" w:rsidRPr="00546942">
        <w:rPr>
          <w:rFonts w:ascii="Times New Roman" w:hAnsi="Times New Roman"/>
          <w:sz w:val="28"/>
          <w:szCs w:val="28"/>
        </w:rPr>
        <w:t>,</w:t>
      </w:r>
      <w:r w:rsidR="00005593" w:rsidRPr="00546942">
        <w:rPr>
          <w:rFonts w:ascii="Times New Roman" w:hAnsi="Times New Roman"/>
          <w:sz w:val="28"/>
          <w:szCs w:val="28"/>
        </w:rPr>
        <w:t xml:space="preserve"> </w:t>
      </w:r>
      <w:r w:rsidR="00F00ECF" w:rsidRPr="00546942">
        <w:rPr>
          <w:rFonts w:ascii="Times New Roman" w:hAnsi="Times New Roman"/>
          <w:sz w:val="28"/>
          <w:szCs w:val="28"/>
        </w:rPr>
        <w:t xml:space="preserve">la norma demandada </w:t>
      </w:r>
      <w:r w:rsidR="00005593" w:rsidRPr="00546942">
        <w:rPr>
          <w:rFonts w:ascii="Times New Roman" w:hAnsi="Times New Roman"/>
          <w:sz w:val="28"/>
          <w:szCs w:val="28"/>
        </w:rPr>
        <w:t xml:space="preserve">impide a las </w:t>
      </w:r>
      <w:r w:rsidR="00F00ECF" w:rsidRPr="00546942">
        <w:rPr>
          <w:rFonts w:ascii="Times New Roman" w:hAnsi="Times New Roman"/>
          <w:sz w:val="28"/>
          <w:szCs w:val="28"/>
        </w:rPr>
        <w:t>víctimas conocer la estructura y funcionamiento de la organización criminal junto con sus redes de apoyo, las características del ataque y patrones macrocriminales, el plan criminal y la motivación de hechos</w:t>
      </w:r>
      <w:r w:rsidR="00005593" w:rsidRPr="00546942">
        <w:rPr>
          <w:rFonts w:ascii="Times New Roman" w:hAnsi="Times New Roman"/>
          <w:sz w:val="28"/>
          <w:szCs w:val="28"/>
        </w:rPr>
        <w:t xml:space="preserve"> cometidos por la fuerza pública, </w:t>
      </w:r>
      <w:r w:rsidR="00F00ECF" w:rsidRPr="00546942">
        <w:rPr>
          <w:rFonts w:ascii="Times New Roman" w:hAnsi="Times New Roman"/>
          <w:sz w:val="28"/>
          <w:szCs w:val="28"/>
        </w:rPr>
        <w:t xml:space="preserve">por lo cual se transgrede el artículo </w:t>
      </w:r>
      <w:r w:rsidRPr="00546942">
        <w:rPr>
          <w:rFonts w:ascii="Times New Roman" w:hAnsi="Times New Roman"/>
          <w:sz w:val="28"/>
          <w:szCs w:val="28"/>
        </w:rPr>
        <w:t>transitorio 5 del A</w:t>
      </w:r>
      <w:r w:rsidR="004B63F6" w:rsidRPr="00546942">
        <w:rPr>
          <w:rFonts w:ascii="Times New Roman" w:hAnsi="Times New Roman"/>
          <w:sz w:val="28"/>
          <w:szCs w:val="28"/>
        </w:rPr>
        <w:t xml:space="preserve">cto </w:t>
      </w:r>
      <w:r w:rsidRPr="00546942">
        <w:rPr>
          <w:rFonts w:ascii="Times New Roman" w:hAnsi="Times New Roman"/>
          <w:sz w:val="28"/>
          <w:szCs w:val="28"/>
        </w:rPr>
        <w:t>L</w:t>
      </w:r>
      <w:r w:rsidR="004B63F6" w:rsidRPr="00546942">
        <w:rPr>
          <w:rFonts w:ascii="Times New Roman" w:hAnsi="Times New Roman"/>
          <w:sz w:val="28"/>
          <w:szCs w:val="28"/>
        </w:rPr>
        <w:t>egislativo</w:t>
      </w:r>
      <w:r w:rsidRPr="00546942">
        <w:rPr>
          <w:rFonts w:ascii="Times New Roman" w:hAnsi="Times New Roman"/>
          <w:sz w:val="28"/>
          <w:szCs w:val="28"/>
        </w:rPr>
        <w:t xml:space="preserve"> 01 de 2017</w:t>
      </w:r>
      <w:r w:rsidR="00F00ECF" w:rsidRPr="00546942">
        <w:rPr>
          <w:rFonts w:ascii="Times New Roman" w:hAnsi="Times New Roman"/>
          <w:sz w:val="28"/>
          <w:szCs w:val="28"/>
        </w:rPr>
        <w:t xml:space="preserve"> en lo atinente </w:t>
      </w:r>
      <w:r w:rsidR="00881BBF" w:rsidRPr="00546942">
        <w:rPr>
          <w:rFonts w:ascii="Times New Roman" w:hAnsi="Times New Roman"/>
          <w:sz w:val="28"/>
          <w:szCs w:val="28"/>
        </w:rPr>
        <w:t xml:space="preserve">a </w:t>
      </w:r>
      <w:r w:rsidR="00F00ECF" w:rsidRPr="00546942">
        <w:rPr>
          <w:rFonts w:ascii="Times New Roman" w:hAnsi="Times New Roman"/>
          <w:sz w:val="28"/>
          <w:szCs w:val="28"/>
        </w:rPr>
        <w:t>los objetivos de la JEP de satisfac</w:t>
      </w:r>
      <w:r w:rsidRPr="00546942">
        <w:rPr>
          <w:rFonts w:ascii="Times New Roman" w:hAnsi="Times New Roman"/>
          <w:sz w:val="28"/>
          <w:szCs w:val="28"/>
        </w:rPr>
        <w:t>er los derechos de las víctimas y</w:t>
      </w:r>
      <w:r w:rsidR="00F00ECF" w:rsidRPr="00546942">
        <w:rPr>
          <w:rFonts w:ascii="Times New Roman" w:hAnsi="Times New Roman"/>
          <w:sz w:val="28"/>
          <w:szCs w:val="28"/>
        </w:rPr>
        <w:t xml:space="preserve"> “</w:t>
      </w:r>
      <w:r w:rsidR="00F00ECF" w:rsidRPr="00546942">
        <w:rPr>
          <w:rFonts w:ascii="Times New Roman" w:hAnsi="Times New Roman"/>
          <w:i/>
          <w:sz w:val="28"/>
          <w:szCs w:val="28"/>
        </w:rPr>
        <w:t>ofrecer verdad a la sociedad colombiana, contribuir al logro de una paz estable y duradera, y adoptar decisiones que otorguen plena seguridad jurídica</w:t>
      </w:r>
      <w:r w:rsidR="006A6288" w:rsidRPr="00546942">
        <w:rPr>
          <w:rFonts w:ascii="Times New Roman" w:hAnsi="Times New Roman"/>
          <w:i/>
          <w:sz w:val="28"/>
          <w:szCs w:val="28"/>
        </w:rPr>
        <w:t xml:space="preserve"> (</w:t>
      </w:r>
      <w:r w:rsidR="00F00ECF" w:rsidRPr="00546942">
        <w:rPr>
          <w:rFonts w:ascii="Times New Roman" w:hAnsi="Times New Roman"/>
          <w:i/>
          <w:sz w:val="28"/>
          <w:szCs w:val="28"/>
        </w:rPr>
        <w:t>…</w:t>
      </w:r>
      <w:r w:rsidR="006A6288" w:rsidRPr="00546942">
        <w:rPr>
          <w:rFonts w:ascii="Times New Roman" w:hAnsi="Times New Roman"/>
          <w:i/>
          <w:sz w:val="28"/>
          <w:szCs w:val="28"/>
        </w:rPr>
        <w:t>)</w:t>
      </w:r>
      <w:r w:rsidR="004B63F6" w:rsidRPr="00546942">
        <w:rPr>
          <w:rFonts w:ascii="Times New Roman" w:hAnsi="Times New Roman"/>
          <w:i/>
          <w:sz w:val="28"/>
          <w:szCs w:val="28"/>
        </w:rPr>
        <w:t>”</w:t>
      </w:r>
      <w:r w:rsidR="006A6288" w:rsidRPr="00546942">
        <w:rPr>
          <w:rStyle w:val="Refdenotaalpie"/>
          <w:rFonts w:ascii="Times New Roman" w:hAnsi="Times New Roman"/>
          <w:i/>
          <w:sz w:val="28"/>
          <w:szCs w:val="28"/>
        </w:rPr>
        <w:footnoteReference w:id="43"/>
      </w:r>
      <w:r w:rsidR="00F00ECF" w:rsidRPr="00546942">
        <w:rPr>
          <w:rFonts w:ascii="Times New Roman" w:hAnsi="Times New Roman"/>
          <w:i/>
          <w:sz w:val="28"/>
          <w:szCs w:val="28"/>
        </w:rPr>
        <w:t>.</w:t>
      </w:r>
      <w:r w:rsidR="001409D1" w:rsidRPr="00546942">
        <w:rPr>
          <w:rFonts w:ascii="Times New Roman" w:hAnsi="Times New Roman"/>
          <w:i/>
          <w:sz w:val="28"/>
          <w:szCs w:val="28"/>
        </w:rPr>
        <w:t xml:space="preserve"> </w:t>
      </w:r>
    </w:p>
    <w:p w14:paraId="1827A14B" w14:textId="77777777" w:rsidR="002D67DC" w:rsidRPr="00546942" w:rsidRDefault="002D67DC" w:rsidP="00546942">
      <w:pPr>
        <w:spacing w:after="0" w:line="240" w:lineRule="auto"/>
        <w:jc w:val="both"/>
        <w:rPr>
          <w:rFonts w:ascii="Times New Roman" w:hAnsi="Times New Roman"/>
          <w:i/>
          <w:sz w:val="28"/>
          <w:szCs w:val="28"/>
        </w:rPr>
      </w:pPr>
    </w:p>
    <w:p w14:paraId="1827A14C" w14:textId="77777777" w:rsidR="00941DCA" w:rsidRPr="00546942" w:rsidRDefault="001409D1" w:rsidP="00546942">
      <w:pPr>
        <w:spacing w:after="0" w:line="240" w:lineRule="auto"/>
        <w:jc w:val="both"/>
        <w:rPr>
          <w:rFonts w:ascii="Times New Roman" w:hAnsi="Times New Roman"/>
          <w:sz w:val="28"/>
          <w:szCs w:val="28"/>
        </w:rPr>
      </w:pPr>
      <w:r w:rsidRPr="00546942">
        <w:rPr>
          <w:rFonts w:ascii="Times New Roman" w:hAnsi="Times New Roman"/>
          <w:sz w:val="28"/>
          <w:szCs w:val="28"/>
        </w:rPr>
        <w:t>Aunado a lo anterior</w:t>
      </w:r>
      <w:r w:rsidR="00DE1461" w:rsidRPr="00546942">
        <w:rPr>
          <w:rFonts w:ascii="Times New Roman" w:hAnsi="Times New Roman"/>
          <w:sz w:val="28"/>
          <w:szCs w:val="28"/>
        </w:rPr>
        <w:t xml:space="preserve">, consideraron los demandantes que </w:t>
      </w:r>
      <w:r w:rsidRPr="00546942">
        <w:rPr>
          <w:rFonts w:ascii="Times New Roman" w:hAnsi="Times New Roman"/>
          <w:sz w:val="28"/>
          <w:szCs w:val="28"/>
        </w:rPr>
        <w:t>la norma acusada vulnera la seguridad jurídica de la Fuerza Pública, ya que si la JEP no in</w:t>
      </w:r>
      <w:r w:rsidR="00E36073" w:rsidRPr="00546942">
        <w:rPr>
          <w:rFonts w:ascii="Times New Roman" w:hAnsi="Times New Roman"/>
          <w:sz w:val="28"/>
          <w:szCs w:val="28"/>
        </w:rPr>
        <w:t>vestiga las acciones que excluye</w:t>
      </w:r>
      <w:r w:rsidRPr="00546942">
        <w:rPr>
          <w:rFonts w:ascii="Times New Roman" w:hAnsi="Times New Roman"/>
          <w:sz w:val="28"/>
          <w:szCs w:val="28"/>
        </w:rPr>
        <w:t xml:space="preserve"> explícitamente la expresión demandada, no habría garantía del </w:t>
      </w:r>
      <w:r w:rsidRPr="00546942">
        <w:rPr>
          <w:rFonts w:ascii="Times New Roman" w:hAnsi="Times New Roman"/>
          <w:i/>
          <w:sz w:val="28"/>
          <w:szCs w:val="28"/>
        </w:rPr>
        <w:t xml:space="preserve">nos bis in ídem </w:t>
      </w:r>
      <w:r w:rsidRPr="00546942">
        <w:rPr>
          <w:rFonts w:ascii="Times New Roman" w:hAnsi="Times New Roman"/>
          <w:sz w:val="28"/>
          <w:szCs w:val="28"/>
        </w:rPr>
        <w:t>y otra jurisdicción podría pronunciarse al respecto.</w:t>
      </w:r>
    </w:p>
    <w:p w14:paraId="1827A14D" w14:textId="77777777" w:rsidR="00324668" w:rsidRPr="00546942" w:rsidRDefault="00324668" w:rsidP="00546942">
      <w:pPr>
        <w:spacing w:after="0" w:line="240" w:lineRule="auto"/>
        <w:jc w:val="both"/>
        <w:rPr>
          <w:rFonts w:ascii="Times New Roman" w:hAnsi="Times New Roman"/>
          <w:sz w:val="28"/>
          <w:szCs w:val="28"/>
        </w:rPr>
      </w:pPr>
    </w:p>
    <w:p w14:paraId="1827A14E" w14:textId="77777777" w:rsidR="00F00ECF" w:rsidRPr="00546942" w:rsidRDefault="00F00ECF" w:rsidP="00546942">
      <w:pPr>
        <w:spacing w:after="0" w:line="240" w:lineRule="auto"/>
        <w:jc w:val="both"/>
        <w:rPr>
          <w:rFonts w:ascii="Times New Roman" w:hAnsi="Times New Roman"/>
          <w:sz w:val="28"/>
          <w:szCs w:val="28"/>
        </w:rPr>
      </w:pPr>
      <w:r w:rsidRPr="00546942">
        <w:rPr>
          <w:rFonts w:ascii="Times New Roman" w:hAnsi="Times New Roman"/>
          <w:sz w:val="28"/>
          <w:szCs w:val="28"/>
        </w:rPr>
        <w:t>El segu</w:t>
      </w:r>
      <w:r w:rsidR="00044907" w:rsidRPr="00546942">
        <w:rPr>
          <w:rFonts w:ascii="Times New Roman" w:hAnsi="Times New Roman"/>
          <w:sz w:val="28"/>
          <w:szCs w:val="28"/>
        </w:rPr>
        <w:t>ndo cargo presentado contra el p</w:t>
      </w:r>
      <w:r w:rsidRPr="00546942">
        <w:rPr>
          <w:rFonts w:ascii="Times New Roman" w:hAnsi="Times New Roman"/>
          <w:sz w:val="28"/>
          <w:szCs w:val="28"/>
        </w:rPr>
        <w:t>arágrafo 2</w:t>
      </w:r>
      <w:r w:rsidR="007D6E8D" w:rsidRPr="00546942">
        <w:rPr>
          <w:rFonts w:ascii="Times New Roman" w:hAnsi="Times New Roman"/>
          <w:sz w:val="28"/>
          <w:szCs w:val="28"/>
        </w:rPr>
        <w:t xml:space="preserve"> (parcial)</w:t>
      </w:r>
      <w:r w:rsidR="00DE1461" w:rsidRPr="00546942">
        <w:rPr>
          <w:rFonts w:ascii="Times New Roman" w:hAnsi="Times New Roman"/>
          <w:sz w:val="28"/>
          <w:szCs w:val="28"/>
        </w:rPr>
        <w:t xml:space="preserve"> del artículo 11 </w:t>
      </w:r>
      <w:r w:rsidRPr="00546942">
        <w:rPr>
          <w:rFonts w:ascii="Times New Roman" w:hAnsi="Times New Roman"/>
          <w:sz w:val="28"/>
          <w:szCs w:val="28"/>
        </w:rPr>
        <w:t>se</w:t>
      </w:r>
      <w:r w:rsidR="00044907" w:rsidRPr="00546942">
        <w:rPr>
          <w:rFonts w:ascii="Times New Roman" w:hAnsi="Times New Roman"/>
          <w:sz w:val="28"/>
          <w:szCs w:val="28"/>
        </w:rPr>
        <w:t xml:space="preserve"> funda en que l</w:t>
      </w:r>
      <w:r w:rsidRPr="00546942">
        <w:rPr>
          <w:rFonts w:ascii="Times New Roman" w:hAnsi="Times New Roman"/>
          <w:sz w:val="28"/>
          <w:szCs w:val="28"/>
        </w:rPr>
        <w:t>a expresión demandada genera un trato diferenciado e injustificado entr</w:t>
      </w:r>
      <w:r w:rsidR="00555FF7" w:rsidRPr="00546942">
        <w:rPr>
          <w:rFonts w:ascii="Times New Roman" w:hAnsi="Times New Roman"/>
          <w:sz w:val="28"/>
          <w:szCs w:val="28"/>
        </w:rPr>
        <w:t>e</w:t>
      </w:r>
      <w:r w:rsidRPr="00546942">
        <w:rPr>
          <w:rFonts w:ascii="Times New Roman" w:hAnsi="Times New Roman"/>
          <w:sz w:val="28"/>
          <w:szCs w:val="28"/>
        </w:rPr>
        <w:t xml:space="preserve"> las víctimas </w:t>
      </w:r>
      <w:r w:rsidR="0045145E" w:rsidRPr="00546942">
        <w:rPr>
          <w:rFonts w:ascii="Times New Roman" w:hAnsi="Times New Roman"/>
          <w:sz w:val="28"/>
          <w:szCs w:val="28"/>
        </w:rPr>
        <w:t>desde</w:t>
      </w:r>
      <w:r w:rsidR="00D30389" w:rsidRPr="00546942">
        <w:rPr>
          <w:rFonts w:ascii="Times New Roman" w:hAnsi="Times New Roman"/>
          <w:sz w:val="28"/>
          <w:szCs w:val="28"/>
        </w:rPr>
        <w:t xml:space="preserve"> </w:t>
      </w:r>
      <w:r w:rsidR="00D30389" w:rsidRPr="00546942">
        <w:rPr>
          <w:rFonts w:ascii="Times New Roman" w:hAnsi="Times New Roman"/>
          <w:i/>
          <w:sz w:val="28"/>
          <w:szCs w:val="28"/>
        </w:rPr>
        <w:t>“la calidad del perpetrador”</w:t>
      </w:r>
      <w:r w:rsidR="00130D9E" w:rsidRPr="00546942">
        <w:rPr>
          <w:rStyle w:val="Refdenotaalpie"/>
          <w:rFonts w:ascii="Times New Roman" w:hAnsi="Times New Roman"/>
          <w:i/>
          <w:sz w:val="28"/>
          <w:szCs w:val="28"/>
        </w:rPr>
        <w:footnoteReference w:id="44"/>
      </w:r>
      <w:r w:rsidR="00D30389" w:rsidRPr="00546942">
        <w:rPr>
          <w:rFonts w:ascii="Times New Roman" w:hAnsi="Times New Roman"/>
          <w:sz w:val="28"/>
          <w:szCs w:val="28"/>
        </w:rPr>
        <w:t xml:space="preserve"> lo que no tiene sustento constitucional, por lo que los derechos de las víctimas se deben garantizar sin discriminación alguna;</w:t>
      </w:r>
      <w:r w:rsidR="00044907" w:rsidRPr="00546942">
        <w:rPr>
          <w:rFonts w:ascii="Times New Roman" w:hAnsi="Times New Roman"/>
          <w:sz w:val="28"/>
          <w:szCs w:val="28"/>
        </w:rPr>
        <w:t xml:space="preserve"> soportaron su afirmación al realizar un </w:t>
      </w:r>
      <w:r w:rsidRPr="00546942">
        <w:rPr>
          <w:rFonts w:ascii="Times New Roman" w:hAnsi="Times New Roman"/>
          <w:sz w:val="28"/>
          <w:szCs w:val="28"/>
        </w:rPr>
        <w:t>test</w:t>
      </w:r>
      <w:r w:rsidR="00D30389" w:rsidRPr="00546942">
        <w:rPr>
          <w:rFonts w:ascii="Times New Roman" w:hAnsi="Times New Roman"/>
          <w:sz w:val="28"/>
          <w:szCs w:val="28"/>
        </w:rPr>
        <w:t xml:space="preserve"> estricto</w:t>
      </w:r>
      <w:r w:rsidRPr="00546942">
        <w:rPr>
          <w:rFonts w:ascii="Times New Roman" w:hAnsi="Times New Roman"/>
          <w:sz w:val="28"/>
          <w:szCs w:val="28"/>
        </w:rPr>
        <w:t xml:space="preserve"> de proporcionalidad</w:t>
      </w:r>
      <w:r w:rsidR="00D30389" w:rsidRPr="00546942">
        <w:rPr>
          <w:rFonts w:ascii="Times New Roman" w:hAnsi="Times New Roman"/>
          <w:sz w:val="28"/>
          <w:szCs w:val="28"/>
        </w:rPr>
        <w:t>.</w:t>
      </w:r>
    </w:p>
    <w:p w14:paraId="1827A14F" w14:textId="77777777" w:rsidR="00D30389" w:rsidRPr="00546942" w:rsidRDefault="00D30389" w:rsidP="00546942">
      <w:pPr>
        <w:spacing w:after="0" w:line="240" w:lineRule="auto"/>
        <w:jc w:val="both"/>
        <w:rPr>
          <w:rFonts w:ascii="Times New Roman" w:hAnsi="Times New Roman"/>
          <w:sz w:val="28"/>
          <w:szCs w:val="28"/>
        </w:rPr>
      </w:pPr>
    </w:p>
    <w:p w14:paraId="1827A150" w14:textId="77777777" w:rsidR="00C95340" w:rsidRPr="00546942" w:rsidRDefault="00D30389"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Finalmente, el tercer cargo contra el </w:t>
      </w:r>
      <w:r w:rsidR="00044907" w:rsidRPr="00546942">
        <w:rPr>
          <w:rFonts w:ascii="Times New Roman" w:hAnsi="Times New Roman"/>
          <w:sz w:val="28"/>
          <w:szCs w:val="28"/>
        </w:rPr>
        <w:t>p</w:t>
      </w:r>
      <w:r w:rsidRPr="00546942">
        <w:rPr>
          <w:rFonts w:ascii="Times New Roman" w:hAnsi="Times New Roman"/>
          <w:sz w:val="28"/>
          <w:szCs w:val="28"/>
        </w:rPr>
        <w:t>arágrafo 2</w:t>
      </w:r>
      <w:r w:rsidR="00881BBF" w:rsidRPr="00546942">
        <w:rPr>
          <w:rFonts w:ascii="Times New Roman" w:hAnsi="Times New Roman"/>
          <w:sz w:val="28"/>
          <w:szCs w:val="28"/>
        </w:rPr>
        <w:t xml:space="preserve">º </w:t>
      </w:r>
      <w:r w:rsidR="007D6E8D" w:rsidRPr="00546942">
        <w:rPr>
          <w:rFonts w:ascii="Times New Roman" w:hAnsi="Times New Roman"/>
          <w:sz w:val="28"/>
          <w:szCs w:val="28"/>
        </w:rPr>
        <w:t xml:space="preserve"> (parcial)</w:t>
      </w:r>
      <w:r w:rsidRPr="00546942">
        <w:rPr>
          <w:rFonts w:ascii="Times New Roman" w:hAnsi="Times New Roman"/>
          <w:sz w:val="28"/>
          <w:szCs w:val="28"/>
        </w:rPr>
        <w:t xml:space="preserve"> del artículo 11 de la Ley 1922 de 2018, señala que </w:t>
      </w:r>
      <w:r w:rsidR="00130D9E" w:rsidRPr="00546942">
        <w:rPr>
          <w:rFonts w:ascii="Times New Roman" w:hAnsi="Times New Roman"/>
          <w:i/>
          <w:sz w:val="28"/>
          <w:szCs w:val="28"/>
        </w:rPr>
        <w:t>“</w:t>
      </w:r>
      <w:r w:rsidR="00044907" w:rsidRPr="00546942">
        <w:rPr>
          <w:rFonts w:ascii="Times New Roman" w:hAnsi="Times New Roman"/>
          <w:i/>
          <w:sz w:val="28"/>
          <w:szCs w:val="28"/>
        </w:rPr>
        <w:t>[l]</w:t>
      </w:r>
      <w:r w:rsidRPr="00546942">
        <w:rPr>
          <w:rFonts w:ascii="Times New Roman" w:hAnsi="Times New Roman"/>
          <w:i/>
          <w:sz w:val="28"/>
          <w:szCs w:val="28"/>
        </w:rPr>
        <w:t>a expresión demandada vulnera el derecho a la no repetición de las víctimas del conflicto armado</w:t>
      </w:r>
      <w:r w:rsidR="00044907" w:rsidRPr="00546942">
        <w:rPr>
          <w:rFonts w:ascii="Times New Roman" w:hAnsi="Times New Roman"/>
          <w:i/>
          <w:sz w:val="28"/>
          <w:szCs w:val="28"/>
        </w:rPr>
        <w:t>”</w:t>
      </w:r>
      <w:r w:rsidRPr="00546942">
        <w:rPr>
          <w:rStyle w:val="Refdenotaalpie"/>
          <w:rFonts w:ascii="Times New Roman" w:hAnsi="Times New Roman"/>
          <w:i/>
          <w:sz w:val="28"/>
          <w:szCs w:val="28"/>
        </w:rPr>
        <w:footnoteReference w:id="45"/>
      </w:r>
      <w:r w:rsidR="00362931" w:rsidRPr="00546942">
        <w:rPr>
          <w:rFonts w:ascii="Times New Roman" w:hAnsi="Times New Roman"/>
          <w:sz w:val="28"/>
          <w:szCs w:val="28"/>
        </w:rPr>
        <w:t xml:space="preserve">. En efecto, expresaron que si la JEP no puede investigar </w:t>
      </w:r>
      <w:r w:rsidR="00362931" w:rsidRPr="00546942">
        <w:rPr>
          <w:rFonts w:ascii="Times New Roman" w:hAnsi="Times New Roman"/>
          <w:i/>
          <w:sz w:val="28"/>
          <w:szCs w:val="28"/>
        </w:rPr>
        <w:t>“las estructuras, la organización o los patrones de macrocriminalidad de la Fuerza Pública ni desmantelar los planes o motivos que generaron la comisión de los crímenes, el Estado no podrá asegurar que esas atrocidades no volverán ocurrir en el futuro, a través del impulso de reformas institucionales a la Fuerza Pública</w:t>
      </w:r>
      <w:r w:rsidR="00044907" w:rsidRPr="00546942">
        <w:rPr>
          <w:rFonts w:ascii="Times New Roman" w:hAnsi="Times New Roman"/>
          <w:i/>
          <w:sz w:val="28"/>
          <w:szCs w:val="28"/>
        </w:rPr>
        <w:t>”</w:t>
      </w:r>
      <w:r w:rsidR="00555FF7" w:rsidRPr="00546942">
        <w:rPr>
          <w:rStyle w:val="Refdenotaalpie"/>
          <w:rFonts w:ascii="Times New Roman" w:hAnsi="Times New Roman"/>
          <w:i/>
          <w:sz w:val="28"/>
          <w:szCs w:val="28"/>
        </w:rPr>
        <w:footnoteReference w:id="46"/>
      </w:r>
      <w:r w:rsidR="00362931" w:rsidRPr="00546942">
        <w:rPr>
          <w:rFonts w:ascii="Times New Roman" w:hAnsi="Times New Roman"/>
          <w:sz w:val="28"/>
          <w:szCs w:val="28"/>
        </w:rPr>
        <w:t xml:space="preserve"> y por consiguiente se violarían las garantías de las víctimas a la no repetición.</w:t>
      </w:r>
    </w:p>
    <w:p w14:paraId="1827A151" w14:textId="77777777" w:rsidR="00362931" w:rsidRPr="00546942" w:rsidRDefault="00362931" w:rsidP="00546942">
      <w:pPr>
        <w:spacing w:after="0" w:line="240" w:lineRule="auto"/>
        <w:jc w:val="both"/>
        <w:rPr>
          <w:rFonts w:ascii="Times New Roman" w:hAnsi="Times New Roman"/>
          <w:sz w:val="28"/>
          <w:szCs w:val="28"/>
        </w:rPr>
      </w:pPr>
    </w:p>
    <w:p w14:paraId="1827A152" w14:textId="77777777" w:rsidR="00362931" w:rsidRPr="00546942" w:rsidRDefault="00044907" w:rsidP="00546942">
      <w:pPr>
        <w:spacing w:after="0" w:line="240" w:lineRule="auto"/>
        <w:jc w:val="both"/>
        <w:rPr>
          <w:rFonts w:ascii="Times New Roman" w:hAnsi="Times New Roman"/>
          <w:i/>
          <w:sz w:val="28"/>
          <w:szCs w:val="28"/>
        </w:rPr>
      </w:pPr>
      <w:r w:rsidRPr="00546942">
        <w:rPr>
          <w:rFonts w:ascii="Times New Roman" w:hAnsi="Times New Roman"/>
          <w:sz w:val="28"/>
          <w:szCs w:val="28"/>
        </w:rPr>
        <w:t>S</w:t>
      </w:r>
      <w:r w:rsidR="00362931" w:rsidRPr="00546942">
        <w:rPr>
          <w:rFonts w:ascii="Times New Roman" w:hAnsi="Times New Roman"/>
          <w:sz w:val="28"/>
          <w:szCs w:val="28"/>
        </w:rPr>
        <w:t>olicitaron la inexequibilidad del parágrafo 2º</w:t>
      </w:r>
      <w:r w:rsidR="007D6E8D" w:rsidRPr="00546942">
        <w:rPr>
          <w:rFonts w:ascii="Times New Roman" w:hAnsi="Times New Roman"/>
          <w:sz w:val="28"/>
          <w:szCs w:val="28"/>
        </w:rPr>
        <w:t xml:space="preserve"> (parcial)</w:t>
      </w:r>
      <w:r w:rsidR="00362931" w:rsidRPr="00546942">
        <w:rPr>
          <w:rFonts w:ascii="Times New Roman" w:hAnsi="Times New Roman"/>
          <w:sz w:val="28"/>
          <w:szCs w:val="28"/>
        </w:rPr>
        <w:t xml:space="preserve"> del artículo</w:t>
      </w:r>
      <w:r w:rsidR="007D6E8D" w:rsidRPr="00546942">
        <w:rPr>
          <w:rFonts w:ascii="Times New Roman" w:hAnsi="Times New Roman"/>
          <w:sz w:val="28"/>
          <w:szCs w:val="28"/>
        </w:rPr>
        <w:t xml:space="preserve"> 11 de la Ley 1922 de 2018, en concreto, la expresión “</w:t>
      </w:r>
      <w:r w:rsidR="007D6E8D" w:rsidRPr="00546942">
        <w:rPr>
          <w:rFonts w:ascii="Times New Roman" w:hAnsi="Times New Roman"/>
          <w:i/>
          <w:sz w:val="28"/>
          <w:szCs w:val="28"/>
        </w:rPr>
        <w:t>[e]n consecuencia, en ningún caso les serán aplicables los numerales 2, 3 y 8 del presente artículo”.</w:t>
      </w:r>
    </w:p>
    <w:p w14:paraId="1827A153" w14:textId="77777777" w:rsidR="00C95340" w:rsidRPr="00546942" w:rsidRDefault="00C95340" w:rsidP="00546942">
      <w:pPr>
        <w:spacing w:after="0" w:line="240" w:lineRule="auto"/>
        <w:jc w:val="both"/>
        <w:rPr>
          <w:rFonts w:ascii="Times New Roman" w:hAnsi="Times New Roman"/>
          <w:sz w:val="28"/>
          <w:szCs w:val="28"/>
        </w:rPr>
      </w:pPr>
    </w:p>
    <w:p w14:paraId="1827A154" w14:textId="77777777" w:rsidR="00624805" w:rsidRPr="00546942" w:rsidRDefault="00624805"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Ahora bien, en lo referente a los cargos de fondo presentados en contra del artículo 75 de la Ley 1922 de 2018, los demandantes expusieron en </w:t>
      </w:r>
      <w:r w:rsidR="00881BBF" w:rsidRPr="00546942">
        <w:rPr>
          <w:rFonts w:ascii="Times New Roman" w:hAnsi="Times New Roman"/>
          <w:sz w:val="28"/>
          <w:szCs w:val="28"/>
        </w:rPr>
        <w:t xml:space="preserve">un </w:t>
      </w:r>
      <w:r w:rsidRPr="00546942">
        <w:rPr>
          <w:rFonts w:ascii="Times New Roman" w:hAnsi="Times New Roman"/>
          <w:sz w:val="28"/>
          <w:szCs w:val="28"/>
        </w:rPr>
        <w:t>primer m</w:t>
      </w:r>
      <w:r w:rsidR="00881BBF" w:rsidRPr="00546942">
        <w:rPr>
          <w:rFonts w:ascii="Times New Roman" w:hAnsi="Times New Roman"/>
          <w:sz w:val="28"/>
          <w:szCs w:val="28"/>
        </w:rPr>
        <w:t xml:space="preserve">omento </w:t>
      </w:r>
      <w:r w:rsidRPr="00546942">
        <w:rPr>
          <w:rFonts w:ascii="Times New Roman" w:hAnsi="Times New Roman"/>
          <w:sz w:val="28"/>
          <w:szCs w:val="28"/>
        </w:rPr>
        <w:t>que</w:t>
      </w:r>
      <w:r w:rsidR="002D67DC" w:rsidRPr="00546942">
        <w:rPr>
          <w:rFonts w:ascii="Times New Roman" w:hAnsi="Times New Roman"/>
          <w:sz w:val="28"/>
          <w:szCs w:val="28"/>
        </w:rPr>
        <w:t xml:space="preserve"> la norma</w:t>
      </w:r>
      <w:r w:rsidRPr="00546942">
        <w:rPr>
          <w:rFonts w:ascii="Times New Roman" w:hAnsi="Times New Roman"/>
          <w:sz w:val="28"/>
          <w:szCs w:val="28"/>
        </w:rPr>
        <w:t xml:space="preserve"> </w:t>
      </w:r>
      <w:r w:rsidR="00130D9E" w:rsidRPr="00546942">
        <w:rPr>
          <w:rFonts w:ascii="Times New Roman" w:hAnsi="Times New Roman"/>
          <w:i/>
          <w:sz w:val="28"/>
          <w:szCs w:val="28"/>
        </w:rPr>
        <w:t>“</w:t>
      </w:r>
      <w:r w:rsidRPr="00546942">
        <w:rPr>
          <w:rFonts w:ascii="Times New Roman" w:hAnsi="Times New Roman"/>
          <w:i/>
          <w:sz w:val="28"/>
          <w:szCs w:val="28"/>
        </w:rPr>
        <w:t>impide el cumplimiento de los deberes estatales de lucha contra la impunidad, así como de investigar, juzgar y sancionar las violaciones a los DDHH e infracciones al DIH”</w:t>
      </w:r>
      <w:r w:rsidR="00044907" w:rsidRPr="00546942">
        <w:rPr>
          <w:rStyle w:val="Refdenotaalpie"/>
          <w:rFonts w:ascii="Times New Roman" w:hAnsi="Times New Roman"/>
          <w:i/>
          <w:sz w:val="28"/>
          <w:szCs w:val="28"/>
        </w:rPr>
        <w:t xml:space="preserve"> </w:t>
      </w:r>
      <w:r w:rsidR="00044907" w:rsidRPr="00546942">
        <w:rPr>
          <w:rStyle w:val="Refdenotaalpie"/>
          <w:rFonts w:ascii="Times New Roman" w:hAnsi="Times New Roman"/>
          <w:i/>
          <w:sz w:val="28"/>
          <w:szCs w:val="28"/>
        </w:rPr>
        <w:footnoteReference w:id="47"/>
      </w:r>
      <w:r w:rsidR="00881BBF" w:rsidRPr="00546942">
        <w:rPr>
          <w:rFonts w:ascii="Times New Roman" w:hAnsi="Times New Roman"/>
          <w:i/>
          <w:sz w:val="28"/>
          <w:szCs w:val="28"/>
        </w:rPr>
        <w:t>;</w:t>
      </w:r>
      <w:r w:rsidRPr="00546942">
        <w:rPr>
          <w:rFonts w:ascii="Times New Roman" w:hAnsi="Times New Roman"/>
          <w:i/>
          <w:sz w:val="28"/>
          <w:szCs w:val="28"/>
        </w:rPr>
        <w:t xml:space="preserve"> </w:t>
      </w:r>
      <w:r w:rsidR="00BE64C0" w:rsidRPr="00546942">
        <w:rPr>
          <w:rFonts w:ascii="Times New Roman" w:hAnsi="Times New Roman"/>
          <w:sz w:val="28"/>
          <w:szCs w:val="28"/>
        </w:rPr>
        <w:t xml:space="preserve">para </w:t>
      </w:r>
      <w:r w:rsidR="002D67DC" w:rsidRPr="00546942">
        <w:rPr>
          <w:rFonts w:ascii="Times New Roman" w:hAnsi="Times New Roman"/>
          <w:sz w:val="28"/>
          <w:szCs w:val="28"/>
        </w:rPr>
        <w:t>ello asegur</w:t>
      </w:r>
      <w:r w:rsidR="00044907" w:rsidRPr="00546942">
        <w:rPr>
          <w:rFonts w:ascii="Times New Roman" w:hAnsi="Times New Roman"/>
          <w:sz w:val="28"/>
          <w:szCs w:val="28"/>
        </w:rPr>
        <w:t xml:space="preserve">aron </w:t>
      </w:r>
      <w:r w:rsidR="00DE1461" w:rsidRPr="00546942">
        <w:rPr>
          <w:rFonts w:ascii="Times New Roman" w:hAnsi="Times New Roman"/>
          <w:sz w:val="28"/>
          <w:szCs w:val="28"/>
        </w:rPr>
        <w:t xml:space="preserve"> que</w:t>
      </w:r>
      <w:r w:rsidR="002D67DC" w:rsidRPr="00546942">
        <w:rPr>
          <w:rFonts w:ascii="Times New Roman" w:hAnsi="Times New Roman"/>
          <w:sz w:val="28"/>
          <w:szCs w:val="28"/>
        </w:rPr>
        <w:t xml:space="preserve"> con el contenido normativo se </w:t>
      </w:r>
      <w:r w:rsidR="003F6405" w:rsidRPr="00546942">
        <w:rPr>
          <w:rFonts w:ascii="Times New Roman" w:hAnsi="Times New Roman"/>
          <w:sz w:val="28"/>
          <w:szCs w:val="28"/>
        </w:rPr>
        <w:t xml:space="preserve">establece una medida que </w:t>
      </w:r>
      <w:r w:rsidR="00D712CC" w:rsidRPr="00546942">
        <w:rPr>
          <w:rFonts w:ascii="Times New Roman" w:hAnsi="Times New Roman"/>
          <w:sz w:val="28"/>
          <w:szCs w:val="28"/>
        </w:rPr>
        <w:t>impide</w:t>
      </w:r>
      <w:r w:rsidR="003F6405" w:rsidRPr="00546942">
        <w:rPr>
          <w:rFonts w:ascii="Times New Roman" w:hAnsi="Times New Roman"/>
          <w:sz w:val="28"/>
          <w:szCs w:val="28"/>
        </w:rPr>
        <w:t xml:space="preserve"> la</w:t>
      </w:r>
      <w:r w:rsidR="00D712CC" w:rsidRPr="00546942">
        <w:rPr>
          <w:rFonts w:ascii="Times New Roman" w:hAnsi="Times New Roman"/>
          <w:sz w:val="28"/>
          <w:szCs w:val="28"/>
        </w:rPr>
        <w:t xml:space="preserve"> adecuada </w:t>
      </w:r>
      <w:r w:rsidR="00DE1461" w:rsidRPr="00546942">
        <w:rPr>
          <w:rFonts w:ascii="Times New Roman" w:hAnsi="Times New Roman"/>
          <w:sz w:val="28"/>
          <w:szCs w:val="28"/>
        </w:rPr>
        <w:t>administración de justicia -</w:t>
      </w:r>
      <w:r w:rsidR="003F6405" w:rsidRPr="00546942">
        <w:rPr>
          <w:rFonts w:ascii="Times New Roman" w:hAnsi="Times New Roman"/>
          <w:sz w:val="28"/>
          <w:szCs w:val="28"/>
        </w:rPr>
        <w:t>la suspensión de pr</w:t>
      </w:r>
      <w:r w:rsidR="00DE1461" w:rsidRPr="00546942">
        <w:rPr>
          <w:rFonts w:ascii="Times New Roman" w:hAnsi="Times New Roman"/>
          <w:sz w:val="28"/>
          <w:szCs w:val="28"/>
        </w:rPr>
        <w:t>ocesos contra la Fuerza Pública-</w:t>
      </w:r>
      <w:r w:rsidR="003F6405" w:rsidRPr="00546942">
        <w:rPr>
          <w:rFonts w:ascii="Times New Roman" w:hAnsi="Times New Roman"/>
          <w:sz w:val="28"/>
          <w:szCs w:val="28"/>
        </w:rPr>
        <w:t xml:space="preserve"> por lo que el Estado incumple su obligación de investigar, juzgar y sancionar delitos e infracciones contra el DIH, y</w:t>
      </w:r>
      <w:r w:rsidR="007E772E" w:rsidRPr="00546942">
        <w:rPr>
          <w:rFonts w:ascii="Times New Roman" w:hAnsi="Times New Roman"/>
          <w:sz w:val="28"/>
          <w:szCs w:val="28"/>
        </w:rPr>
        <w:t xml:space="preserve">a que </w:t>
      </w:r>
      <w:r w:rsidR="003F6405" w:rsidRPr="00546942">
        <w:rPr>
          <w:rFonts w:ascii="Times New Roman" w:hAnsi="Times New Roman"/>
          <w:sz w:val="28"/>
          <w:szCs w:val="28"/>
        </w:rPr>
        <w:t>los miem</w:t>
      </w:r>
      <w:r w:rsidR="00D712CC" w:rsidRPr="00546942">
        <w:rPr>
          <w:rFonts w:ascii="Times New Roman" w:hAnsi="Times New Roman"/>
          <w:sz w:val="28"/>
          <w:szCs w:val="28"/>
        </w:rPr>
        <w:t xml:space="preserve">bros de la Fuerza pública tendrán suspendidos </w:t>
      </w:r>
      <w:r w:rsidR="003F6405" w:rsidRPr="00546942">
        <w:rPr>
          <w:rFonts w:ascii="Times New Roman" w:hAnsi="Times New Roman"/>
          <w:sz w:val="28"/>
          <w:szCs w:val="28"/>
        </w:rPr>
        <w:t>sus procesos ante la JEP, mient</w:t>
      </w:r>
      <w:r w:rsidR="007E772E" w:rsidRPr="00546942">
        <w:rPr>
          <w:rFonts w:ascii="Times New Roman" w:hAnsi="Times New Roman"/>
          <w:sz w:val="28"/>
          <w:szCs w:val="28"/>
        </w:rPr>
        <w:t>ras se expide el proced</w:t>
      </w:r>
      <w:r w:rsidR="00D712CC" w:rsidRPr="00546942">
        <w:rPr>
          <w:rFonts w:ascii="Times New Roman" w:hAnsi="Times New Roman"/>
          <w:sz w:val="28"/>
          <w:szCs w:val="28"/>
        </w:rPr>
        <w:t>imiento especial de juzgamiento, si no accede</w:t>
      </w:r>
      <w:r w:rsidR="002D67DC" w:rsidRPr="00546942">
        <w:rPr>
          <w:rFonts w:ascii="Times New Roman" w:hAnsi="Times New Roman"/>
          <w:sz w:val="28"/>
          <w:szCs w:val="28"/>
        </w:rPr>
        <w:t>n</w:t>
      </w:r>
      <w:r w:rsidR="00D712CC" w:rsidRPr="00546942">
        <w:rPr>
          <w:rFonts w:ascii="Times New Roman" w:hAnsi="Times New Roman"/>
          <w:sz w:val="28"/>
          <w:szCs w:val="28"/>
        </w:rPr>
        <w:t xml:space="preserve"> voluntariamente </w:t>
      </w:r>
      <w:r w:rsidR="00D27C6C" w:rsidRPr="00546942">
        <w:rPr>
          <w:rFonts w:ascii="Times New Roman" w:hAnsi="Times New Roman"/>
          <w:sz w:val="28"/>
          <w:szCs w:val="28"/>
        </w:rPr>
        <w:t>a que el proceso continúe.</w:t>
      </w:r>
    </w:p>
    <w:p w14:paraId="1827A155" w14:textId="77777777" w:rsidR="007E772E" w:rsidRPr="00546942" w:rsidRDefault="007E772E" w:rsidP="00546942">
      <w:pPr>
        <w:spacing w:after="0" w:line="240" w:lineRule="auto"/>
        <w:jc w:val="both"/>
        <w:rPr>
          <w:rFonts w:ascii="Times New Roman" w:hAnsi="Times New Roman"/>
          <w:sz w:val="28"/>
          <w:szCs w:val="28"/>
        </w:rPr>
      </w:pPr>
    </w:p>
    <w:p w14:paraId="1827A156" w14:textId="77777777" w:rsidR="007E772E" w:rsidRPr="00546942" w:rsidRDefault="007E772E"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El segundo cargo planteado en contra de la norma acusada esti</w:t>
      </w:r>
      <w:r w:rsidR="00DE1461" w:rsidRPr="00546942">
        <w:rPr>
          <w:rFonts w:ascii="Times New Roman" w:hAnsi="Times New Roman"/>
          <w:sz w:val="28"/>
          <w:szCs w:val="28"/>
        </w:rPr>
        <w:t xml:space="preserve">ma </w:t>
      </w:r>
      <w:r w:rsidRPr="00546942">
        <w:rPr>
          <w:rFonts w:ascii="Times New Roman" w:hAnsi="Times New Roman"/>
          <w:sz w:val="28"/>
          <w:szCs w:val="28"/>
        </w:rPr>
        <w:t xml:space="preserve">que </w:t>
      </w:r>
      <w:r w:rsidRPr="00546942">
        <w:rPr>
          <w:rFonts w:ascii="Times New Roman" w:hAnsi="Times New Roman"/>
          <w:i/>
          <w:sz w:val="28"/>
          <w:szCs w:val="28"/>
        </w:rPr>
        <w:t>“</w:t>
      </w:r>
      <w:r w:rsidR="00044907" w:rsidRPr="00546942">
        <w:rPr>
          <w:rFonts w:ascii="Times New Roman" w:hAnsi="Times New Roman"/>
          <w:i/>
          <w:sz w:val="28"/>
          <w:szCs w:val="28"/>
        </w:rPr>
        <w:t>[e]</w:t>
      </w:r>
      <w:r w:rsidRPr="00546942">
        <w:rPr>
          <w:rFonts w:ascii="Times New Roman" w:hAnsi="Times New Roman"/>
          <w:i/>
          <w:sz w:val="28"/>
          <w:szCs w:val="28"/>
        </w:rPr>
        <w:t>l artículo 75 afecta gravemente la competencia preferente, exclusiva e inescindible de la JEP frente a las violaciones a los DDHH e infracciones al DIH de competencia de esta jurisdicción cometidas por integrantes de la Fuerza Pública y el tratamiento penal simultáneo de la Fuerza Pública”</w:t>
      </w:r>
      <w:r w:rsidR="00BE64C0" w:rsidRPr="00546942">
        <w:rPr>
          <w:rStyle w:val="Refdenotaalpie"/>
          <w:rFonts w:ascii="Times New Roman" w:hAnsi="Times New Roman"/>
          <w:i/>
          <w:sz w:val="28"/>
          <w:szCs w:val="28"/>
        </w:rPr>
        <w:footnoteReference w:id="48"/>
      </w:r>
      <w:r w:rsidRPr="00546942">
        <w:rPr>
          <w:rFonts w:ascii="Times New Roman" w:hAnsi="Times New Roman"/>
          <w:sz w:val="28"/>
          <w:szCs w:val="28"/>
        </w:rPr>
        <w:t xml:space="preserve"> ya que desconoce los preceptos del Acuerdo Final y el A</w:t>
      </w:r>
      <w:r w:rsidR="00044907" w:rsidRPr="00546942">
        <w:rPr>
          <w:rFonts w:ascii="Times New Roman" w:hAnsi="Times New Roman"/>
          <w:sz w:val="28"/>
          <w:szCs w:val="28"/>
        </w:rPr>
        <w:t xml:space="preserve">cto </w:t>
      </w:r>
      <w:r w:rsidRPr="00546942">
        <w:rPr>
          <w:rFonts w:ascii="Times New Roman" w:hAnsi="Times New Roman"/>
          <w:sz w:val="28"/>
          <w:szCs w:val="28"/>
        </w:rPr>
        <w:t>L</w:t>
      </w:r>
      <w:r w:rsidR="00044907" w:rsidRPr="00546942">
        <w:rPr>
          <w:rFonts w:ascii="Times New Roman" w:hAnsi="Times New Roman"/>
          <w:sz w:val="28"/>
          <w:szCs w:val="28"/>
        </w:rPr>
        <w:t>egislativo</w:t>
      </w:r>
      <w:r w:rsidRPr="00546942">
        <w:rPr>
          <w:rFonts w:ascii="Times New Roman" w:hAnsi="Times New Roman"/>
          <w:sz w:val="28"/>
          <w:szCs w:val="28"/>
        </w:rPr>
        <w:t xml:space="preserve"> 01 de 2017 que establecen que </w:t>
      </w:r>
      <w:r w:rsidRPr="00546942">
        <w:rPr>
          <w:rFonts w:ascii="Times New Roman" w:hAnsi="Times New Roman"/>
          <w:i/>
          <w:sz w:val="28"/>
          <w:szCs w:val="28"/>
        </w:rPr>
        <w:t>“los miembros de la Fuerza Pública serán juzgados por la JEP, debido a su carácter inescindible, para lo cual recibirán un tratamiento “simétrico en algunos aspectos, diferenciado en otros, pero siempre equitativo, equilibrado y simultáneo”</w:t>
      </w:r>
      <w:r w:rsidR="00044907" w:rsidRPr="00546942">
        <w:rPr>
          <w:rStyle w:val="Refdenotaalpie"/>
          <w:rFonts w:ascii="Times New Roman" w:hAnsi="Times New Roman"/>
          <w:i/>
          <w:sz w:val="28"/>
          <w:szCs w:val="28"/>
        </w:rPr>
        <w:t xml:space="preserve"> </w:t>
      </w:r>
      <w:r w:rsidR="00044907" w:rsidRPr="00546942">
        <w:rPr>
          <w:rStyle w:val="Refdenotaalpie"/>
          <w:rFonts w:ascii="Times New Roman" w:hAnsi="Times New Roman"/>
          <w:i/>
          <w:sz w:val="28"/>
          <w:szCs w:val="28"/>
        </w:rPr>
        <w:footnoteReference w:id="49"/>
      </w:r>
      <w:r w:rsidRPr="00546942">
        <w:rPr>
          <w:rFonts w:ascii="Times New Roman" w:hAnsi="Times New Roman"/>
          <w:i/>
          <w:sz w:val="28"/>
          <w:szCs w:val="28"/>
        </w:rPr>
        <w:t>;</w:t>
      </w:r>
      <w:r w:rsidR="004B5516" w:rsidRPr="00546942">
        <w:rPr>
          <w:rFonts w:ascii="Times New Roman" w:hAnsi="Times New Roman"/>
          <w:i/>
          <w:sz w:val="28"/>
          <w:szCs w:val="28"/>
        </w:rPr>
        <w:t xml:space="preserve"> </w:t>
      </w:r>
      <w:r w:rsidR="004B5516" w:rsidRPr="00546942">
        <w:rPr>
          <w:rFonts w:ascii="Times New Roman" w:hAnsi="Times New Roman"/>
          <w:sz w:val="28"/>
          <w:szCs w:val="28"/>
        </w:rPr>
        <w:t xml:space="preserve">del mismo modo, añadieron los demandantes que la JEP no podrá garantizar que los excombatientes y las fuerzas armadas rindan cuentas conjuntamente si </w:t>
      </w:r>
      <w:r w:rsidR="00DE1461" w:rsidRPr="00546942">
        <w:rPr>
          <w:rFonts w:ascii="Times New Roman" w:hAnsi="Times New Roman"/>
          <w:sz w:val="28"/>
          <w:szCs w:val="28"/>
        </w:rPr>
        <w:t xml:space="preserve">se suspenden </w:t>
      </w:r>
      <w:r w:rsidR="004B5516" w:rsidRPr="00546942">
        <w:rPr>
          <w:rFonts w:ascii="Times New Roman" w:hAnsi="Times New Roman"/>
          <w:sz w:val="28"/>
          <w:szCs w:val="28"/>
        </w:rPr>
        <w:t>sus procesos hasta por 18 meses, lo que generará desequilibrio en la rendición de cuentas, contraviniendo el carácter inescindible de la JEP.</w:t>
      </w:r>
      <w:r w:rsidR="00D27C6C" w:rsidRPr="00546942">
        <w:rPr>
          <w:rFonts w:ascii="Times New Roman" w:hAnsi="Times New Roman"/>
          <w:sz w:val="28"/>
          <w:szCs w:val="28"/>
        </w:rPr>
        <w:t xml:space="preserve"> Además, adicionaron que se transgrede e</w:t>
      </w:r>
      <w:r w:rsidR="00044907" w:rsidRPr="00546942">
        <w:rPr>
          <w:rFonts w:ascii="Times New Roman" w:hAnsi="Times New Roman"/>
          <w:sz w:val="28"/>
          <w:szCs w:val="28"/>
        </w:rPr>
        <w:t>l artículo 27 transitorio del A</w:t>
      </w:r>
      <w:r w:rsidR="00D27C6C" w:rsidRPr="00546942">
        <w:rPr>
          <w:rFonts w:ascii="Times New Roman" w:hAnsi="Times New Roman"/>
          <w:sz w:val="28"/>
          <w:szCs w:val="28"/>
        </w:rPr>
        <w:t>L 01 de 2017 que prohíbe la expedición de normas que inapliquen la competencia de la JEP.</w:t>
      </w:r>
    </w:p>
    <w:p w14:paraId="1827A157" w14:textId="77777777" w:rsidR="004B5516" w:rsidRPr="00546942" w:rsidRDefault="004B5516" w:rsidP="00546942">
      <w:pPr>
        <w:spacing w:after="0" w:line="240" w:lineRule="auto"/>
        <w:jc w:val="both"/>
        <w:rPr>
          <w:rFonts w:ascii="Times New Roman" w:hAnsi="Times New Roman"/>
          <w:sz w:val="28"/>
          <w:szCs w:val="28"/>
        </w:rPr>
      </w:pPr>
    </w:p>
    <w:p w14:paraId="1827A158" w14:textId="77777777" w:rsidR="004B5516" w:rsidRPr="00546942" w:rsidRDefault="00044907"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C</w:t>
      </w:r>
      <w:r w:rsidR="0064306E" w:rsidRPr="00546942">
        <w:rPr>
          <w:rFonts w:ascii="Times New Roman" w:hAnsi="Times New Roman"/>
          <w:sz w:val="28"/>
          <w:szCs w:val="28"/>
        </w:rPr>
        <w:t>omo último cargo</w:t>
      </w:r>
      <w:r w:rsidRPr="00546942">
        <w:rPr>
          <w:rFonts w:ascii="Times New Roman" w:hAnsi="Times New Roman"/>
          <w:sz w:val="28"/>
          <w:szCs w:val="28"/>
        </w:rPr>
        <w:t xml:space="preserve"> indicaron que, </w:t>
      </w:r>
      <w:r w:rsidR="004B5516" w:rsidRPr="00546942">
        <w:rPr>
          <w:rFonts w:ascii="Times New Roman" w:hAnsi="Times New Roman"/>
          <w:i/>
          <w:sz w:val="28"/>
          <w:szCs w:val="28"/>
        </w:rPr>
        <w:t>“</w:t>
      </w:r>
      <w:r w:rsidRPr="00546942">
        <w:rPr>
          <w:rFonts w:ascii="Times New Roman" w:hAnsi="Times New Roman"/>
          <w:i/>
          <w:sz w:val="28"/>
          <w:szCs w:val="28"/>
        </w:rPr>
        <w:t>[e]</w:t>
      </w:r>
      <w:r w:rsidR="004B5516" w:rsidRPr="00546942">
        <w:rPr>
          <w:rFonts w:ascii="Times New Roman" w:hAnsi="Times New Roman"/>
          <w:i/>
          <w:sz w:val="28"/>
          <w:szCs w:val="28"/>
        </w:rPr>
        <w:t>l artículo 75 paraliza e imposibilita la satisfacción de los derechos de las víctimas del conflicto armado a la verdad, la justicia, la reparación y las garantías de no repetición</w:t>
      </w:r>
      <w:r w:rsidRPr="00546942">
        <w:rPr>
          <w:rFonts w:ascii="Times New Roman" w:hAnsi="Times New Roman"/>
          <w:i/>
          <w:sz w:val="28"/>
          <w:szCs w:val="28"/>
        </w:rPr>
        <w:t>”</w:t>
      </w:r>
      <w:r w:rsidR="0063265D" w:rsidRPr="00546942">
        <w:rPr>
          <w:rStyle w:val="Refdenotaalpie"/>
          <w:rFonts w:ascii="Times New Roman" w:hAnsi="Times New Roman"/>
          <w:i/>
          <w:sz w:val="28"/>
          <w:szCs w:val="28"/>
        </w:rPr>
        <w:footnoteReference w:id="50"/>
      </w:r>
      <w:r w:rsidRPr="00546942">
        <w:rPr>
          <w:rFonts w:ascii="Times New Roman" w:hAnsi="Times New Roman"/>
          <w:i/>
          <w:sz w:val="28"/>
          <w:szCs w:val="28"/>
        </w:rPr>
        <w:t xml:space="preserve"> </w:t>
      </w:r>
      <w:r w:rsidRPr="00546942">
        <w:rPr>
          <w:rFonts w:ascii="Times New Roman" w:hAnsi="Times New Roman"/>
          <w:sz w:val="28"/>
          <w:szCs w:val="28"/>
        </w:rPr>
        <w:t>en el entendido de que é</w:t>
      </w:r>
      <w:r w:rsidR="0063265D" w:rsidRPr="00546942">
        <w:rPr>
          <w:rFonts w:ascii="Times New Roman" w:hAnsi="Times New Roman"/>
          <w:sz w:val="28"/>
          <w:szCs w:val="28"/>
        </w:rPr>
        <w:t xml:space="preserve">sta suspensión </w:t>
      </w:r>
      <w:r w:rsidRPr="00546942">
        <w:rPr>
          <w:rFonts w:ascii="Times New Roman" w:hAnsi="Times New Roman"/>
          <w:sz w:val="28"/>
          <w:szCs w:val="28"/>
        </w:rPr>
        <w:t xml:space="preserve">contraría </w:t>
      </w:r>
      <w:r w:rsidR="0063265D" w:rsidRPr="00546942">
        <w:rPr>
          <w:rFonts w:ascii="Times New Roman" w:hAnsi="Times New Roman"/>
          <w:sz w:val="28"/>
          <w:szCs w:val="28"/>
        </w:rPr>
        <w:t xml:space="preserve">los derechos de las víctimas, ya que </w:t>
      </w:r>
      <w:r w:rsidR="0063265D" w:rsidRPr="00546942">
        <w:rPr>
          <w:rFonts w:ascii="Times New Roman" w:hAnsi="Times New Roman"/>
          <w:i/>
          <w:sz w:val="28"/>
          <w:szCs w:val="28"/>
        </w:rPr>
        <w:t>“</w:t>
      </w:r>
      <w:r w:rsidR="007E5707" w:rsidRPr="00546942">
        <w:rPr>
          <w:rFonts w:ascii="Times New Roman" w:hAnsi="Times New Roman"/>
          <w:i/>
          <w:sz w:val="28"/>
          <w:szCs w:val="28"/>
        </w:rPr>
        <w:t>(…)</w:t>
      </w:r>
      <w:r w:rsidR="007E5707" w:rsidRPr="00546942">
        <w:rPr>
          <w:rFonts w:ascii="Times New Roman" w:hAnsi="Times New Roman"/>
          <w:sz w:val="28"/>
          <w:szCs w:val="28"/>
        </w:rPr>
        <w:t xml:space="preserve"> </w:t>
      </w:r>
      <w:r w:rsidR="0063265D" w:rsidRPr="00546942">
        <w:rPr>
          <w:rFonts w:ascii="Times New Roman" w:hAnsi="Times New Roman"/>
          <w:i/>
          <w:sz w:val="28"/>
          <w:szCs w:val="28"/>
        </w:rPr>
        <w:t>es inaceptable que el Estado impida o se rehusé a adelantar la investigación, juzgamiento y sanción de los presuntos responsables de atrocidades por un tiempo indefinido</w:t>
      </w:r>
      <w:r w:rsidRPr="00546942">
        <w:rPr>
          <w:rFonts w:ascii="Times New Roman" w:hAnsi="Times New Roman"/>
          <w:i/>
          <w:sz w:val="28"/>
          <w:szCs w:val="28"/>
        </w:rPr>
        <w:t>”</w:t>
      </w:r>
      <w:r w:rsidR="0063265D" w:rsidRPr="00546942">
        <w:rPr>
          <w:rStyle w:val="Refdenotaalpie"/>
          <w:rFonts w:ascii="Times New Roman" w:hAnsi="Times New Roman"/>
          <w:i/>
          <w:sz w:val="28"/>
          <w:szCs w:val="28"/>
        </w:rPr>
        <w:footnoteReference w:id="51"/>
      </w:r>
      <w:r w:rsidR="0063265D" w:rsidRPr="00546942">
        <w:rPr>
          <w:rFonts w:ascii="Times New Roman" w:hAnsi="Times New Roman"/>
          <w:i/>
          <w:sz w:val="28"/>
          <w:szCs w:val="28"/>
        </w:rPr>
        <w:t xml:space="preserve"> </w:t>
      </w:r>
      <w:r w:rsidR="00F43A61" w:rsidRPr="00546942">
        <w:rPr>
          <w:rFonts w:ascii="Times New Roman" w:hAnsi="Times New Roman"/>
          <w:sz w:val="28"/>
          <w:szCs w:val="28"/>
        </w:rPr>
        <w:t>toda vez que</w:t>
      </w:r>
      <w:r w:rsidR="00DE1461" w:rsidRPr="00546942">
        <w:rPr>
          <w:rFonts w:ascii="Times New Roman" w:hAnsi="Times New Roman"/>
          <w:sz w:val="28"/>
          <w:szCs w:val="28"/>
        </w:rPr>
        <w:t xml:space="preserve"> no hay certeza de cuá</w:t>
      </w:r>
      <w:r w:rsidR="0063265D" w:rsidRPr="00546942">
        <w:rPr>
          <w:rFonts w:ascii="Times New Roman" w:hAnsi="Times New Roman"/>
          <w:sz w:val="28"/>
          <w:szCs w:val="28"/>
        </w:rPr>
        <w:t>nto pueda durar dicha suspensión.</w:t>
      </w:r>
      <w:r w:rsidR="00F43A61" w:rsidRPr="00546942">
        <w:rPr>
          <w:rFonts w:ascii="Times New Roman" w:hAnsi="Times New Roman"/>
          <w:sz w:val="28"/>
          <w:szCs w:val="28"/>
        </w:rPr>
        <w:t xml:space="preserve"> </w:t>
      </w:r>
      <w:r w:rsidRPr="00546942">
        <w:rPr>
          <w:rFonts w:ascii="Times New Roman" w:hAnsi="Times New Roman"/>
          <w:sz w:val="28"/>
          <w:szCs w:val="28"/>
        </w:rPr>
        <w:t>C</w:t>
      </w:r>
      <w:r w:rsidR="0022435F" w:rsidRPr="00546942">
        <w:rPr>
          <w:rFonts w:ascii="Times New Roman" w:hAnsi="Times New Roman"/>
          <w:sz w:val="28"/>
          <w:szCs w:val="28"/>
        </w:rPr>
        <w:t xml:space="preserve">omo último argumento indican que la norma demandada desconoce el </w:t>
      </w:r>
      <w:r w:rsidR="0063265D" w:rsidRPr="00546942">
        <w:rPr>
          <w:rFonts w:ascii="Times New Roman" w:hAnsi="Times New Roman"/>
          <w:sz w:val="28"/>
          <w:szCs w:val="28"/>
        </w:rPr>
        <w:t>régimen de c</w:t>
      </w:r>
      <w:r w:rsidR="00F43A61" w:rsidRPr="00546942">
        <w:rPr>
          <w:rFonts w:ascii="Times New Roman" w:hAnsi="Times New Roman"/>
          <w:sz w:val="28"/>
          <w:szCs w:val="28"/>
        </w:rPr>
        <w:t>ondicionalidad</w:t>
      </w:r>
      <w:r w:rsidRPr="00546942">
        <w:rPr>
          <w:rFonts w:ascii="Times New Roman" w:hAnsi="Times New Roman"/>
          <w:sz w:val="28"/>
          <w:szCs w:val="28"/>
        </w:rPr>
        <w:t>es</w:t>
      </w:r>
      <w:r w:rsidR="0022435F" w:rsidRPr="00546942">
        <w:rPr>
          <w:rFonts w:ascii="Times New Roman" w:hAnsi="Times New Roman"/>
          <w:sz w:val="28"/>
          <w:szCs w:val="28"/>
        </w:rPr>
        <w:t xml:space="preserve"> pues</w:t>
      </w:r>
      <w:r w:rsidR="00F46CC9" w:rsidRPr="00546942">
        <w:rPr>
          <w:rFonts w:ascii="Times New Roman" w:hAnsi="Times New Roman"/>
          <w:sz w:val="28"/>
          <w:szCs w:val="28"/>
        </w:rPr>
        <w:t>,</w:t>
      </w:r>
      <w:r w:rsidR="0063265D" w:rsidRPr="00546942">
        <w:rPr>
          <w:rFonts w:ascii="Times New Roman" w:hAnsi="Times New Roman"/>
          <w:sz w:val="28"/>
          <w:szCs w:val="28"/>
        </w:rPr>
        <w:t xml:space="preserve"> los miembros de la Fuerza Pública seguirán gozando de los beneficios</w:t>
      </w:r>
      <w:r w:rsidR="0022435F" w:rsidRPr="00546942">
        <w:rPr>
          <w:rFonts w:ascii="Times New Roman" w:hAnsi="Times New Roman"/>
          <w:sz w:val="28"/>
          <w:szCs w:val="28"/>
        </w:rPr>
        <w:t xml:space="preserve"> de establecidos para la JEP</w:t>
      </w:r>
      <w:r w:rsidR="0063265D" w:rsidRPr="00546942">
        <w:rPr>
          <w:rFonts w:ascii="Times New Roman" w:hAnsi="Times New Roman"/>
          <w:sz w:val="28"/>
          <w:szCs w:val="28"/>
        </w:rPr>
        <w:t xml:space="preserve"> sin que se les pueda exigir </w:t>
      </w:r>
      <w:r w:rsidR="00DE1461" w:rsidRPr="00546942">
        <w:rPr>
          <w:rFonts w:ascii="Times New Roman" w:hAnsi="Times New Roman"/>
          <w:sz w:val="28"/>
          <w:szCs w:val="28"/>
        </w:rPr>
        <w:t>rendir cuentas por sus crímenes</w:t>
      </w:r>
      <w:r w:rsidR="0064306E" w:rsidRPr="00546942">
        <w:rPr>
          <w:rFonts w:ascii="Times New Roman" w:hAnsi="Times New Roman"/>
          <w:sz w:val="28"/>
          <w:szCs w:val="28"/>
        </w:rPr>
        <w:t xml:space="preserve"> en virtud de la suspensión </w:t>
      </w:r>
      <w:r w:rsidR="00F43A61" w:rsidRPr="00546942">
        <w:rPr>
          <w:rFonts w:ascii="Times New Roman" w:hAnsi="Times New Roman"/>
          <w:sz w:val="28"/>
          <w:szCs w:val="28"/>
        </w:rPr>
        <w:t>instaurada de facto por la norma acusada</w:t>
      </w:r>
      <w:r w:rsidR="0064306E" w:rsidRPr="00546942">
        <w:rPr>
          <w:rFonts w:ascii="Times New Roman" w:hAnsi="Times New Roman"/>
          <w:sz w:val="28"/>
          <w:szCs w:val="28"/>
        </w:rPr>
        <w:t>.</w:t>
      </w:r>
    </w:p>
    <w:p w14:paraId="1827A159" w14:textId="77777777" w:rsidR="0063265D" w:rsidRPr="00546942" w:rsidRDefault="0063265D" w:rsidP="00546942">
      <w:pPr>
        <w:spacing w:after="0" w:line="240" w:lineRule="auto"/>
        <w:jc w:val="both"/>
        <w:rPr>
          <w:rFonts w:ascii="Times New Roman" w:hAnsi="Times New Roman"/>
          <w:sz w:val="28"/>
          <w:szCs w:val="28"/>
        </w:rPr>
      </w:pPr>
    </w:p>
    <w:p w14:paraId="1827A15A" w14:textId="77777777" w:rsidR="0063265D" w:rsidRPr="00546942" w:rsidRDefault="0063265D"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Con </w:t>
      </w:r>
      <w:r w:rsidR="00DE1461" w:rsidRPr="00546942">
        <w:rPr>
          <w:rFonts w:ascii="Times New Roman" w:hAnsi="Times New Roman"/>
          <w:sz w:val="28"/>
          <w:szCs w:val="28"/>
        </w:rPr>
        <w:t>fundamento</w:t>
      </w:r>
      <w:r w:rsidRPr="00546942">
        <w:rPr>
          <w:rFonts w:ascii="Times New Roman" w:hAnsi="Times New Roman"/>
          <w:sz w:val="28"/>
          <w:szCs w:val="28"/>
        </w:rPr>
        <w:t xml:space="preserve"> </w:t>
      </w:r>
      <w:r w:rsidR="00DE1461" w:rsidRPr="00546942">
        <w:rPr>
          <w:rFonts w:ascii="Times New Roman" w:hAnsi="Times New Roman"/>
          <w:sz w:val="28"/>
          <w:szCs w:val="28"/>
        </w:rPr>
        <w:t xml:space="preserve">en </w:t>
      </w:r>
      <w:r w:rsidRPr="00546942">
        <w:rPr>
          <w:rFonts w:ascii="Times New Roman" w:hAnsi="Times New Roman"/>
          <w:sz w:val="28"/>
          <w:szCs w:val="28"/>
        </w:rPr>
        <w:t>lo anteri</w:t>
      </w:r>
      <w:r w:rsidR="00DE1461" w:rsidRPr="00546942">
        <w:rPr>
          <w:rFonts w:ascii="Times New Roman" w:hAnsi="Times New Roman"/>
          <w:sz w:val="28"/>
          <w:szCs w:val="28"/>
        </w:rPr>
        <w:t>or, solicitaron que se declare</w:t>
      </w:r>
      <w:r w:rsidRPr="00546942">
        <w:rPr>
          <w:rFonts w:ascii="Times New Roman" w:hAnsi="Times New Roman"/>
          <w:sz w:val="28"/>
          <w:szCs w:val="28"/>
        </w:rPr>
        <w:t xml:space="preserve"> la inexequibilidad del artículo 75 de la Ley 1922 de 2018.</w:t>
      </w:r>
    </w:p>
    <w:p w14:paraId="1827A15B" w14:textId="77777777" w:rsidR="00A17AC6" w:rsidRPr="00546942" w:rsidRDefault="00A17AC6" w:rsidP="00546942">
      <w:pPr>
        <w:spacing w:after="0" w:line="240" w:lineRule="auto"/>
        <w:jc w:val="both"/>
        <w:rPr>
          <w:rFonts w:ascii="Times New Roman" w:hAnsi="Times New Roman"/>
          <w:b/>
          <w:sz w:val="28"/>
          <w:szCs w:val="28"/>
        </w:rPr>
      </w:pPr>
    </w:p>
    <w:p w14:paraId="1827A15C" w14:textId="77777777" w:rsidR="00844636" w:rsidRPr="00546942" w:rsidRDefault="00081280" w:rsidP="00546942">
      <w:pPr>
        <w:spacing w:after="0" w:line="240" w:lineRule="auto"/>
        <w:jc w:val="both"/>
        <w:rPr>
          <w:rFonts w:ascii="Times New Roman" w:hAnsi="Times New Roman"/>
          <w:b/>
          <w:sz w:val="28"/>
          <w:szCs w:val="28"/>
        </w:rPr>
      </w:pPr>
      <w:r w:rsidRPr="00546942">
        <w:rPr>
          <w:rFonts w:ascii="Times New Roman" w:hAnsi="Times New Roman"/>
          <w:b/>
          <w:sz w:val="28"/>
          <w:szCs w:val="28"/>
        </w:rPr>
        <w:t>I</w:t>
      </w:r>
      <w:r w:rsidR="00544572" w:rsidRPr="00546942">
        <w:rPr>
          <w:rFonts w:ascii="Times New Roman" w:hAnsi="Times New Roman"/>
          <w:b/>
          <w:sz w:val="28"/>
          <w:szCs w:val="28"/>
        </w:rPr>
        <w:t xml:space="preserve">V. </w:t>
      </w:r>
      <w:r w:rsidR="00844636" w:rsidRPr="00546942">
        <w:rPr>
          <w:rFonts w:ascii="Times New Roman" w:hAnsi="Times New Roman"/>
          <w:b/>
          <w:sz w:val="28"/>
          <w:szCs w:val="28"/>
        </w:rPr>
        <w:t>INTERVENCIONES</w:t>
      </w:r>
    </w:p>
    <w:p w14:paraId="1827A15D" w14:textId="77777777" w:rsidR="00844636" w:rsidRPr="00546942" w:rsidRDefault="00844636" w:rsidP="00546942">
      <w:pPr>
        <w:spacing w:after="0" w:line="240" w:lineRule="auto"/>
        <w:jc w:val="both"/>
        <w:rPr>
          <w:rFonts w:ascii="Times New Roman" w:hAnsi="Times New Roman"/>
          <w:sz w:val="28"/>
          <w:szCs w:val="28"/>
        </w:rPr>
      </w:pPr>
    </w:p>
    <w:p w14:paraId="1827A15E"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Intervenciones oficiales</w:t>
      </w:r>
    </w:p>
    <w:p w14:paraId="1827A15F" w14:textId="77777777" w:rsidR="00844636" w:rsidRPr="00546942" w:rsidRDefault="00844636" w:rsidP="00546942">
      <w:pPr>
        <w:spacing w:after="0" w:line="240" w:lineRule="auto"/>
        <w:jc w:val="both"/>
        <w:rPr>
          <w:rFonts w:ascii="Times New Roman" w:hAnsi="Times New Roman"/>
          <w:b/>
          <w:sz w:val="28"/>
          <w:szCs w:val="28"/>
        </w:rPr>
      </w:pPr>
    </w:p>
    <w:p w14:paraId="1827A160" w14:textId="77777777" w:rsidR="0001601F" w:rsidRPr="00546942" w:rsidRDefault="0001601F" w:rsidP="00546942">
      <w:pPr>
        <w:spacing w:after="0" w:line="240" w:lineRule="auto"/>
        <w:jc w:val="both"/>
        <w:rPr>
          <w:rFonts w:ascii="Times New Roman" w:hAnsi="Times New Roman"/>
          <w:b/>
          <w:sz w:val="28"/>
          <w:szCs w:val="28"/>
        </w:rPr>
      </w:pPr>
      <w:r w:rsidRPr="00546942">
        <w:rPr>
          <w:rFonts w:ascii="Times New Roman" w:hAnsi="Times New Roman"/>
          <w:b/>
          <w:sz w:val="28"/>
          <w:szCs w:val="28"/>
        </w:rPr>
        <w:t>Ministerio del Interior</w:t>
      </w:r>
    </w:p>
    <w:p w14:paraId="1827A161" w14:textId="77777777" w:rsidR="0001601F" w:rsidRPr="00546942" w:rsidRDefault="0001601F" w:rsidP="00546942">
      <w:pPr>
        <w:spacing w:after="0" w:line="240" w:lineRule="auto"/>
        <w:jc w:val="both"/>
        <w:rPr>
          <w:rFonts w:ascii="Times New Roman" w:hAnsi="Times New Roman"/>
          <w:b/>
          <w:sz w:val="28"/>
          <w:szCs w:val="28"/>
        </w:rPr>
      </w:pPr>
    </w:p>
    <w:p w14:paraId="1827A162" w14:textId="77777777" w:rsidR="0001601F" w:rsidRPr="00546942" w:rsidRDefault="0001601F"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La Jefe de la Oficina Asesora Jurídica del Ministerio del Interior solicitó a la Corporación declararse inhibida para resolver el asunto, por ineptitud sustantiva</w:t>
      </w:r>
      <w:r w:rsidR="00FA02AA" w:rsidRPr="00546942">
        <w:rPr>
          <w:rFonts w:ascii="Times New Roman" w:hAnsi="Times New Roman"/>
          <w:sz w:val="28"/>
          <w:szCs w:val="28"/>
        </w:rPr>
        <w:t xml:space="preserve"> de la demanda</w:t>
      </w:r>
      <w:r w:rsidRPr="00546942">
        <w:rPr>
          <w:rFonts w:ascii="Times New Roman" w:hAnsi="Times New Roman"/>
          <w:sz w:val="28"/>
          <w:szCs w:val="28"/>
        </w:rPr>
        <w:t xml:space="preserve">, o en su defecto declarar la exequibilidad de las normas acusadas. </w:t>
      </w:r>
    </w:p>
    <w:p w14:paraId="1827A163" w14:textId="77777777" w:rsidR="0001601F" w:rsidRPr="00546942" w:rsidRDefault="0001601F" w:rsidP="00546942">
      <w:pPr>
        <w:spacing w:after="0" w:line="240" w:lineRule="auto"/>
        <w:jc w:val="both"/>
        <w:rPr>
          <w:rFonts w:ascii="Times New Roman" w:hAnsi="Times New Roman"/>
          <w:sz w:val="28"/>
          <w:szCs w:val="28"/>
        </w:rPr>
      </w:pPr>
    </w:p>
    <w:p w14:paraId="1827A164" w14:textId="77777777" w:rsidR="00660F45" w:rsidRPr="00546942" w:rsidRDefault="0001601F"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cuanto al inciso primero del artículo 54 (parcial) acusado, consideró que los argumentos </w:t>
      </w:r>
      <w:r w:rsidR="00660F45" w:rsidRPr="00546942">
        <w:rPr>
          <w:rFonts w:ascii="Times New Roman" w:hAnsi="Times New Roman"/>
          <w:sz w:val="28"/>
          <w:szCs w:val="28"/>
        </w:rPr>
        <w:t>contenidos en la demanda</w:t>
      </w:r>
      <w:r w:rsidRPr="00546942">
        <w:rPr>
          <w:rFonts w:ascii="Times New Roman" w:hAnsi="Times New Roman"/>
          <w:i/>
          <w:sz w:val="28"/>
          <w:szCs w:val="28"/>
        </w:rPr>
        <w:t xml:space="preserve"> </w:t>
      </w:r>
      <w:r w:rsidRPr="00546942">
        <w:rPr>
          <w:rFonts w:ascii="Times New Roman" w:hAnsi="Times New Roman"/>
          <w:sz w:val="28"/>
          <w:szCs w:val="28"/>
        </w:rPr>
        <w:t xml:space="preserve">no involucran la inexequibilidad del precepto acusado porque se fundan sobre una </w:t>
      </w:r>
      <w:r w:rsidR="00660F45" w:rsidRPr="00546942">
        <w:rPr>
          <w:rFonts w:ascii="Times New Roman" w:hAnsi="Times New Roman"/>
          <w:i/>
          <w:sz w:val="28"/>
          <w:szCs w:val="28"/>
        </w:rPr>
        <w:t>“</w:t>
      </w:r>
      <w:r w:rsidR="000D0B41" w:rsidRPr="00546942">
        <w:rPr>
          <w:rFonts w:ascii="Times New Roman" w:hAnsi="Times New Roman"/>
          <w:i/>
          <w:sz w:val="28"/>
          <w:szCs w:val="28"/>
        </w:rPr>
        <w:t>(</w:t>
      </w:r>
      <w:r w:rsidR="00660F45" w:rsidRPr="00546942">
        <w:rPr>
          <w:rFonts w:ascii="Times New Roman" w:hAnsi="Times New Roman"/>
          <w:i/>
          <w:sz w:val="28"/>
          <w:szCs w:val="28"/>
        </w:rPr>
        <w:t>…</w:t>
      </w:r>
      <w:r w:rsidR="000D0B41" w:rsidRPr="00546942">
        <w:rPr>
          <w:rFonts w:ascii="Times New Roman" w:hAnsi="Times New Roman"/>
          <w:i/>
          <w:sz w:val="28"/>
          <w:szCs w:val="28"/>
        </w:rPr>
        <w:t xml:space="preserve">) </w:t>
      </w:r>
      <w:r w:rsidRPr="00546942">
        <w:rPr>
          <w:rFonts w:ascii="Times New Roman" w:hAnsi="Times New Roman"/>
          <w:i/>
          <w:sz w:val="28"/>
          <w:szCs w:val="28"/>
        </w:rPr>
        <w:t>particular visión política del actor</w:t>
      </w:r>
      <w:r w:rsidR="000D0B41" w:rsidRPr="00546942">
        <w:rPr>
          <w:rFonts w:ascii="Times New Roman" w:hAnsi="Times New Roman"/>
          <w:i/>
          <w:sz w:val="28"/>
          <w:szCs w:val="28"/>
        </w:rPr>
        <w:t xml:space="preserve"> (</w:t>
      </w:r>
      <w:r w:rsidR="00660F45" w:rsidRPr="00546942">
        <w:rPr>
          <w:rFonts w:ascii="Times New Roman" w:hAnsi="Times New Roman"/>
          <w:i/>
          <w:sz w:val="28"/>
          <w:szCs w:val="28"/>
        </w:rPr>
        <w:t>...</w:t>
      </w:r>
      <w:r w:rsidR="000D0B41" w:rsidRPr="00546942">
        <w:rPr>
          <w:rFonts w:ascii="Times New Roman" w:hAnsi="Times New Roman"/>
          <w:i/>
          <w:sz w:val="28"/>
          <w:szCs w:val="28"/>
        </w:rPr>
        <w:t>)</w:t>
      </w:r>
      <w:r w:rsidR="00660F45" w:rsidRPr="00546942">
        <w:rPr>
          <w:rFonts w:ascii="Times New Roman" w:hAnsi="Times New Roman"/>
          <w:i/>
          <w:sz w:val="28"/>
          <w:szCs w:val="28"/>
        </w:rPr>
        <w:t>”</w:t>
      </w:r>
      <w:r w:rsidR="00660F45" w:rsidRPr="00546942">
        <w:rPr>
          <w:rStyle w:val="Refdenotaalpie"/>
          <w:rFonts w:ascii="Times New Roman" w:hAnsi="Times New Roman"/>
          <w:i/>
          <w:sz w:val="28"/>
          <w:szCs w:val="28"/>
        </w:rPr>
        <w:footnoteReference w:id="52"/>
      </w:r>
      <w:r w:rsidR="000D0B41" w:rsidRPr="00546942">
        <w:rPr>
          <w:rFonts w:ascii="Times New Roman" w:hAnsi="Times New Roman"/>
          <w:i/>
          <w:sz w:val="28"/>
          <w:szCs w:val="28"/>
        </w:rPr>
        <w:t xml:space="preserve"> </w:t>
      </w:r>
      <w:r w:rsidR="000D0B41" w:rsidRPr="00546942">
        <w:rPr>
          <w:rFonts w:ascii="Times New Roman" w:hAnsi="Times New Roman"/>
          <w:sz w:val="28"/>
          <w:szCs w:val="28"/>
        </w:rPr>
        <w:t xml:space="preserve">pues </w:t>
      </w:r>
      <w:r w:rsidRPr="00546942">
        <w:rPr>
          <w:rFonts w:ascii="Times New Roman" w:hAnsi="Times New Roman"/>
          <w:sz w:val="28"/>
          <w:szCs w:val="28"/>
        </w:rPr>
        <w:t xml:space="preserve">la norma sencillamente establece que la Sección de Revisión verificará la fecha de los hechos objeto de solicitud de extradición, para lo cual no necesita </w:t>
      </w:r>
      <w:r w:rsidR="000D0B41" w:rsidRPr="00546942">
        <w:rPr>
          <w:rFonts w:ascii="Times New Roman" w:hAnsi="Times New Roman"/>
          <w:sz w:val="28"/>
          <w:szCs w:val="28"/>
        </w:rPr>
        <w:t>la</w:t>
      </w:r>
      <w:r w:rsidRPr="00546942">
        <w:rPr>
          <w:rFonts w:ascii="Times New Roman" w:hAnsi="Times New Roman"/>
          <w:sz w:val="28"/>
          <w:szCs w:val="28"/>
        </w:rPr>
        <w:t xml:space="preserve"> práctica de pruebas, ya que solo debe</w:t>
      </w:r>
      <w:r w:rsidR="000D0B41" w:rsidRPr="00546942">
        <w:rPr>
          <w:rFonts w:ascii="Times New Roman" w:hAnsi="Times New Roman"/>
          <w:sz w:val="28"/>
          <w:szCs w:val="28"/>
        </w:rPr>
        <w:t>n</w:t>
      </w:r>
      <w:r w:rsidRPr="00546942">
        <w:rPr>
          <w:rFonts w:ascii="Times New Roman" w:hAnsi="Times New Roman"/>
          <w:sz w:val="28"/>
          <w:szCs w:val="28"/>
        </w:rPr>
        <w:t xml:space="preserve"> </w:t>
      </w:r>
      <w:r w:rsidR="000D0B41" w:rsidRPr="00546942">
        <w:rPr>
          <w:rFonts w:ascii="Times New Roman" w:hAnsi="Times New Roman"/>
          <w:sz w:val="28"/>
          <w:szCs w:val="28"/>
        </w:rPr>
        <w:t>decretarse por</w:t>
      </w:r>
      <w:r w:rsidRPr="00546942">
        <w:rPr>
          <w:rFonts w:ascii="Times New Roman" w:hAnsi="Times New Roman"/>
          <w:sz w:val="28"/>
          <w:szCs w:val="28"/>
        </w:rPr>
        <w:t xml:space="preserve"> el juez natural</w:t>
      </w:r>
      <w:r w:rsidR="00660F45" w:rsidRPr="00546942">
        <w:rPr>
          <w:rFonts w:ascii="Times New Roman" w:hAnsi="Times New Roman"/>
          <w:sz w:val="28"/>
          <w:szCs w:val="28"/>
        </w:rPr>
        <w:t xml:space="preserve">. </w:t>
      </w:r>
    </w:p>
    <w:p w14:paraId="1827A165" w14:textId="77777777" w:rsidR="00660F45" w:rsidRPr="00546942" w:rsidRDefault="00660F45" w:rsidP="00546942">
      <w:pPr>
        <w:spacing w:after="0" w:line="240" w:lineRule="auto"/>
        <w:jc w:val="both"/>
        <w:rPr>
          <w:rFonts w:ascii="Times New Roman" w:hAnsi="Times New Roman"/>
          <w:sz w:val="28"/>
          <w:szCs w:val="28"/>
        </w:rPr>
      </w:pPr>
    </w:p>
    <w:p w14:paraId="1827A166" w14:textId="77777777" w:rsidR="0001601F" w:rsidRPr="00546942" w:rsidRDefault="00660F45"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Con relación al artículo</w:t>
      </w:r>
      <w:r w:rsidR="000D0B41" w:rsidRPr="00546942">
        <w:rPr>
          <w:rFonts w:ascii="Times New Roman" w:hAnsi="Times New Roman"/>
          <w:sz w:val="28"/>
          <w:szCs w:val="28"/>
        </w:rPr>
        <w:t xml:space="preserve"> </w:t>
      </w:r>
      <w:r w:rsidRPr="00546942">
        <w:rPr>
          <w:rFonts w:ascii="Times New Roman" w:hAnsi="Times New Roman"/>
          <w:sz w:val="28"/>
          <w:szCs w:val="28"/>
        </w:rPr>
        <w:t>75 afirm</w:t>
      </w:r>
      <w:r w:rsidR="00C17C01" w:rsidRPr="00546942">
        <w:rPr>
          <w:rFonts w:ascii="Times New Roman" w:hAnsi="Times New Roman"/>
          <w:sz w:val="28"/>
          <w:szCs w:val="28"/>
        </w:rPr>
        <w:t xml:space="preserve">ó que </w:t>
      </w:r>
      <w:r w:rsidRPr="00546942">
        <w:rPr>
          <w:rFonts w:ascii="Times New Roman" w:hAnsi="Times New Roman"/>
          <w:sz w:val="28"/>
          <w:szCs w:val="28"/>
        </w:rPr>
        <w:t xml:space="preserve">con el mismo </w:t>
      </w:r>
      <w:r w:rsidR="0001601F" w:rsidRPr="00546942">
        <w:rPr>
          <w:rFonts w:ascii="Times New Roman" w:hAnsi="Times New Roman"/>
          <w:sz w:val="28"/>
          <w:szCs w:val="28"/>
        </w:rPr>
        <w:t>“</w:t>
      </w:r>
      <w:r w:rsidR="0001601F" w:rsidRPr="00546942">
        <w:rPr>
          <w:rFonts w:ascii="Times New Roman" w:hAnsi="Times New Roman"/>
          <w:i/>
          <w:sz w:val="28"/>
          <w:szCs w:val="28"/>
        </w:rPr>
        <w:t xml:space="preserve">no </w:t>
      </w:r>
      <w:r w:rsidR="000D0B41" w:rsidRPr="00546942">
        <w:rPr>
          <w:rFonts w:ascii="Times New Roman" w:hAnsi="Times New Roman"/>
          <w:i/>
          <w:sz w:val="28"/>
          <w:szCs w:val="28"/>
        </w:rPr>
        <w:t xml:space="preserve">[se] </w:t>
      </w:r>
      <w:r w:rsidR="0001601F" w:rsidRPr="00546942">
        <w:rPr>
          <w:rFonts w:ascii="Times New Roman" w:hAnsi="Times New Roman"/>
          <w:i/>
          <w:sz w:val="28"/>
          <w:szCs w:val="28"/>
        </w:rPr>
        <w:t>está exonerando de responsabilidad de ninguna manera a los integrantes de la Fuerza Pública que se sometan a la JEP, sino</w:t>
      </w:r>
      <w:r w:rsidR="000D0B41" w:rsidRPr="00546942">
        <w:rPr>
          <w:rFonts w:ascii="Times New Roman" w:hAnsi="Times New Roman"/>
          <w:i/>
          <w:sz w:val="28"/>
          <w:szCs w:val="28"/>
        </w:rPr>
        <w:t xml:space="preserve"> [que]</w:t>
      </w:r>
      <w:r w:rsidR="0001601F" w:rsidRPr="00546942">
        <w:rPr>
          <w:rFonts w:ascii="Times New Roman" w:hAnsi="Times New Roman"/>
          <w:i/>
          <w:sz w:val="28"/>
          <w:szCs w:val="28"/>
        </w:rPr>
        <w:t xml:space="preserve"> simplemente dispone un procedimiento especial que debe ser establecido por el legislador en el término previsto para ello por la misma ley”</w:t>
      </w:r>
      <w:r w:rsidR="0001601F" w:rsidRPr="00546942">
        <w:rPr>
          <w:rStyle w:val="Refdenotaalpie"/>
          <w:rFonts w:ascii="Times New Roman" w:hAnsi="Times New Roman"/>
          <w:i/>
          <w:sz w:val="28"/>
          <w:szCs w:val="28"/>
        </w:rPr>
        <w:footnoteReference w:id="53"/>
      </w:r>
      <w:r w:rsidR="0001601F" w:rsidRPr="00546942">
        <w:rPr>
          <w:rFonts w:ascii="Times New Roman" w:hAnsi="Times New Roman"/>
          <w:i/>
          <w:sz w:val="28"/>
          <w:szCs w:val="28"/>
        </w:rPr>
        <w:t xml:space="preserve"> </w:t>
      </w:r>
      <w:r w:rsidRPr="00546942">
        <w:rPr>
          <w:rFonts w:ascii="Times New Roman" w:hAnsi="Times New Roman"/>
          <w:sz w:val="28"/>
          <w:szCs w:val="28"/>
        </w:rPr>
        <w:t>sin que ello genere impunidad por</w:t>
      </w:r>
      <w:r w:rsidR="000D0B41" w:rsidRPr="00546942">
        <w:rPr>
          <w:rFonts w:ascii="Times New Roman" w:hAnsi="Times New Roman"/>
          <w:sz w:val="28"/>
          <w:szCs w:val="28"/>
        </w:rPr>
        <w:t xml:space="preserve"> los delitos cometidos;</w:t>
      </w:r>
      <w:r w:rsidR="0001601F" w:rsidRPr="00546942">
        <w:rPr>
          <w:rFonts w:ascii="Times New Roman" w:hAnsi="Times New Roman"/>
          <w:sz w:val="28"/>
          <w:szCs w:val="28"/>
        </w:rPr>
        <w:t xml:space="preserve"> </w:t>
      </w:r>
      <w:r w:rsidRPr="00546942">
        <w:rPr>
          <w:rFonts w:ascii="Times New Roman" w:hAnsi="Times New Roman"/>
          <w:sz w:val="28"/>
          <w:szCs w:val="28"/>
        </w:rPr>
        <w:t>en ese se</w:t>
      </w:r>
      <w:r w:rsidR="000D0B41" w:rsidRPr="00546942">
        <w:rPr>
          <w:rFonts w:ascii="Times New Roman" w:hAnsi="Times New Roman"/>
          <w:sz w:val="28"/>
          <w:szCs w:val="28"/>
        </w:rPr>
        <w:t xml:space="preserve">ntido, en su criterio el cargo </w:t>
      </w:r>
      <w:r w:rsidRPr="00546942">
        <w:rPr>
          <w:rFonts w:ascii="Times New Roman" w:hAnsi="Times New Roman"/>
          <w:sz w:val="28"/>
          <w:szCs w:val="28"/>
        </w:rPr>
        <w:t>e</w:t>
      </w:r>
      <w:r w:rsidR="000D0B41" w:rsidRPr="00546942">
        <w:rPr>
          <w:rFonts w:ascii="Times New Roman" w:hAnsi="Times New Roman"/>
          <w:sz w:val="28"/>
          <w:szCs w:val="28"/>
        </w:rPr>
        <w:t>s</w:t>
      </w:r>
      <w:r w:rsidRPr="00546942">
        <w:rPr>
          <w:rFonts w:ascii="Times New Roman" w:hAnsi="Times New Roman"/>
          <w:sz w:val="28"/>
          <w:szCs w:val="28"/>
        </w:rPr>
        <w:t xml:space="preserve"> una </w:t>
      </w:r>
      <w:r w:rsidRPr="00546942">
        <w:rPr>
          <w:rFonts w:ascii="Times New Roman" w:hAnsi="Times New Roman"/>
          <w:i/>
          <w:sz w:val="28"/>
          <w:szCs w:val="28"/>
        </w:rPr>
        <w:t>“</w:t>
      </w:r>
      <w:r w:rsidR="000D0B41" w:rsidRPr="00546942">
        <w:rPr>
          <w:rFonts w:ascii="Times New Roman" w:hAnsi="Times New Roman"/>
          <w:i/>
          <w:sz w:val="28"/>
          <w:szCs w:val="28"/>
        </w:rPr>
        <w:t>(</w:t>
      </w:r>
      <w:r w:rsidRPr="00546942">
        <w:rPr>
          <w:rFonts w:ascii="Times New Roman" w:hAnsi="Times New Roman"/>
          <w:i/>
          <w:sz w:val="28"/>
          <w:szCs w:val="28"/>
        </w:rPr>
        <w:t>…</w:t>
      </w:r>
      <w:r w:rsidR="000D0B41" w:rsidRPr="00546942">
        <w:rPr>
          <w:rFonts w:ascii="Times New Roman" w:hAnsi="Times New Roman"/>
          <w:i/>
          <w:sz w:val="28"/>
          <w:szCs w:val="28"/>
        </w:rPr>
        <w:t xml:space="preserve">) </w:t>
      </w:r>
      <w:r w:rsidR="0001601F" w:rsidRPr="00546942">
        <w:rPr>
          <w:rFonts w:ascii="Times New Roman" w:hAnsi="Times New Roman"/>
          <w:i/>
          <w:sz w:val="28"/>
          <w:szCs w:val="28"/>
        </w:rPr>
        <w:t>suposición de los demandantes</w:t>
      </w:r>
      <w:r w:rsidRPr="00546942">
        <w:rPr>
          <w:rFonts w:ascii="Times New Roman" w:hAnsi="Times New Roman"/>
          <w:i/>
          <w:sz w:val="28"/>
          <w:szCs w:val="28"/>
        </w:rPr>
        <w:t>”</w:t>
      </w:r>
      <w:r w:rsidR="0001601F" w:rsidRPr="00546942">
        <w:rPr>
          <w:rFonts w:ascii="Times New Roman" w:hAnsi="Times New Roman"/>
          <w:sz w:val="28"/>
          <w:szCs w:val="28"/>
        </w:rPr>
        <w:t>.</w:t>
      </w:r>
    </w:p>
    <w:p w14:paraId="1827A167" w14:textId="77777777" w:rsidR="0001601F" w:rsidRPr="00546942" w:rsidRDefault="0001601F" w:rsidP="00546942">
      <w:pPr>
        <w:spacing w:after="0" w:line="240" w:lineRule="auto"/>
        <w:jc w:val="both"/>
        <w:rPr>
          <w:rFonts w:ascii="Times New Roman" w:hAnsi="Times New Roman"/>
          <w:sz w:val="28"/>
          <w:szCs w:val="28"/>
        </w:rPr>
      </w:pPr>
    </w:p>
    <w:p w14:paraId="1827A168" w14:textId="77777777" w:rsidR="0001601F" w:rsidRPr="00546942" w:rsidRDefault="00660F45"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w:t>
      </w:r>
      <w:r w:rsidR="00F46CC9" w:rsidRPr="00546942">
        <w:rPr>
          <w:rFonts w:ascii="Times New Roman" w:hAnsi="Times New Roman"/>
          <w:sz w:val="28"/>
          <w:szCs w:val="28"/>
        </w:rPr>
        <w:t xml:space="preserve">n cuanto al literal </w:t>
      </w:r>
      <w:r w:rsidR="00F112A3" w:rsidRPr="00546942">
        <w:rPr>
          <w:rFonts w:ascii="Times New Roman" w:hAnsi="Times New Roman"/>
          <w:sz w:val="28"/>
          <w:szCs w:val="28"/>
        </w:rPr>
        <w:t xml:space="preserve">g. </w:t>
      </w:r>
      <w:r w:rsidR="00F46CC9" w:rsidRPr="00546942">
        <w:rPr>
          <w:rFonts w:ascii="Times New Roman" w:hAnsi="Times New Roman"/>
          <w:sz w:val="28"/>
          <w:szCs w:val="28"/>
        </w:rPr>
        <w:t xml:space="preserve"> </w:t>
      </w:r>
      <w:r w:rsidRPr="00546942">
        <w:rPr>
          <w:rFonts w:ascii="Times New Roman" w:hAnsi="Times New Roman"/>
          <w:sz w:val="28"/>
          <w:szCs w:val="28"/>
        </w:rPr>
        <w:t>del artículo 1 demandado, estim</w:t>
      </w:r>
      <w:r w:rsidR="00C17C01" w:rsidRPr="00546942">
        <w:rPr>
          <w:rFonts w:ascii="Times New Roman" w:hAnsi="Times New Roman"/>
          <w:sz w:val="28"/>
          <w:szCs w:val="28"/>
        </w:rPr>
        <w:t xml:space="preserve">ó </w:t>
      </w:r>
      <w:r w:rsidRPr="00546942">
        <w:rPr>
          <w:rFonts w:ascii="Times New Roman" w:hAnsi="Times New Roman"/>
          <w:sz w:val="28"/>
          <w:szCs w:val="28"/>
        </w:rPr>
        <w:t xml:space="preserve">que </w:t>
      </w:r>
      <w:r w:rsidR="0001601F" w:rsidRPr="00546942">
        <w:rPr>
          <w:rFonts w:ascii="Times New Roman" w:hAnsi="Times New Roman"/>
          <w:sz w:val="28"/>
          <w:szCs w:val="28"/>
        </w:rPr>
        <w:t>“</w:t>
      </w:r>
      <w:r w:rsidRPr="00546942">
        <w:rPr>
          <w:rFonts w:ascii="Times New Roman" w:hAnsi="Times New Roman"/>
          <w:i/>
          <w:sz w:val="28"/>
          <w:szCs w:val="28"/>
        </w:rPr>
        <w:t>l</w:t>
      </w:r>
      <w:r w:rsidR="0001601F" w:rsidRPr="00546942">
        <w:rPr>
          <w:rFonts w:ascii="Times New Roman" w:hAnsi="Times New Roman"/>
          <w:i/>
          <w:sz w:val="28"/>
          <w:szCs w:val="28"/>
        </w:rPr>
        <w:t>os actores pasan por alto que la norma demandada no quebranta derecho alguno de las víctimas, por cuanto simple y llanamente establece que se preservará el derecho al buen nombre – también derecho fundamental – de quienes sean mencionados en los informes, declaraciones o cualquier otra actuación que se adelante ante la JEP (…)”</w:t>
      </w:r>
      <w:r w:rsidR="0001601F" w:rsidRPr="00546942">
        <w:rPr>
          <w:rStyle w:val="Refdenotaalpie"/>
          <w:rFonts w:ascii="Times New Roman" w:hAnsi="Times New Roman"/>
          <w:i/>
          <w:sz w:val="28"/>
          <w:szCs w:val="28"/>
        </w:rPr>
        <w:footnoteReference w:id="54"/>
      </w:r>
      <w:r w:rsidR="0001601F" w:rsidRPr="00546942">
        <w:rPr>
          <w:rFonts w:ascii="Times New Roman" w:hAnsi="Times New Roman"/>
          <w:sz w:val="28"/>
          <w:szCs w:val="28"/>
        </w:rPr>
        <w:t xml:space="preserve"> protegiendo así los principios </w:t>
      </w:r>
      <w:r w:rsidR="0001601F" w:rsidRPr="00546942">
        <w:rPr>
          <w:rFonts w:ascii="Times New Roman" w:hAnsi="Times New Roman"/>
          <w:i/>
          <w:sz w:val="28"/>
          <w:szCs w:val="28"/>
        </w:rPr>
        <w:t xml:space="preserve">in dubio pro reo </w:t>
      </w:r>
      <w:r w:rsidR="0001601F" w:rsidRPr="00546942">
        <w:rPr>
          <w:rFonts w:ascii="Times New Roman" w:hAnsi="Times New Roman"/>
          <w:sz w:val="28"/>
          <w:szCs w:val="28"/>
        </w:rPr>
        <w:t xml:space="preserve">y la presunción de inocencia, los cuales son garantías del derecho fundamental al debido proceso, sin que ello involucre el desconocimiento </w:t>
      </w:r>
      <w:r w:rsidRPr="00546942">
        <w:rPr>
          <w:rFonts w:ascii="Times New Roman" w:hAnsi="Times New Roman"/>
          <w:sz w:val="28"/>
          <w:szCs w:val="28"/>
        </w:rPr>
        <w:t xml:space="preserve">de los derechos de las víctimas. Así, </w:t>
      </w:r>
      <w:r w:rsidR="0001601F" w:rsidRPr="00546942">
        <w:rPr>
          <w:rFonts w:ascii="Times New Roman" w:hAnsi="Times New Roman"/>
          <w:sz w:val="28"/>
          <w:szCs w:val="28"/>
        </w:rPr>
        <w:t>añad</w:t>
      </w:r>
      <w:r w:rsidR="003C1DE7" w:rsidRPr="00546942">
        <w:rPr>
          <w:rFonts w:ascii="Times New Roman" w:hAnsi="Times New Roman"/>
          <w:sz w:val="28"/>
          <w:szCs w:val="28"/>
        </w:rPr>
        <w:t xml:space="preserve">ió </w:t>
      </w:r>
      <w:r w:rsidR="0001601F" w:rsidRPr="00546942">
        <w:rPr>
          <w:rFonts w:ascii="Times New Roman" w:hAnsi="Times New Roman"/>
          <w:sz w:val="28"/>
          <w:szCs w:val="28"/>
        </w:rPr>
        <w:t>que no cumplir con lo anterior</w:t>
      </w:r>
      <w:r w:rsidRPr="00546942">
        <w:rPr>
          <w:rFonts w:ascii="Times New Roman" w:hAnsi="Times New Roman"/>
          <w:sz w:val="28"/>
          <w:szCs w:val="28"/>
        </w:rPr>
        <w:t>,</w:t>
      </w:r>
      <w:r w:rsidR="0001601F" w:rsidRPr="00546942">
        <w:rPr>
          <w:rFonts w:ascii="Times New Roman" w:hAnsi="Times New Roman"/>
          <w:sz w:val="28"/>
          <w:szCs w:val="28"/>
        </w:rPr>
        <w:t xml:space="preserve"> generaría la vulneración de normas superiores.</w:t>
      </w:r>
    </w:p>
    <w:p w14:paraId="1827A169" w14:textId="77777777" w:rsidR="0001601F" w:rsidRPr="00546942" w:rsidRDefault="0001601F" w:rsidP="00546942">
      <w:pPr>
        <w:spacing w:after="0" w:line="240" w:lineRule="auto"/>
        <w:jc w:val="both"/>
        <w:rPr>
          <w:rFonts w:ascii="Times New Roman" w:hAnsi="Times New Roman"/>
          <w:sz w:val="28"/>
          <w:szCs w:val="28"/>
        </w:rPr>
      </w:pPr>
    </w:p>
    <w:p w14:paraId="1827A16A" w14:textId="77777777" w:rsidR="0001601F" w:rsidRPr="00546942" w:rsidRDefault="0088013D"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Con relación a lo </w:t>
      </w:r>
      <w:r w:rsidR="0001601F" w:rsidRPr="00546942">
        <w:rPr>
          <w:rFonts w:ascii="Times New Roman" w:hAnsi="Times New Roman"/>
          <w:sz w:val="28"/>
          <w:szCs w:val="28"/>
        </w:rPr>
        <w:t>manifestado en contra del artículo 502</w:t>
      </w:r>
      <w:r w:rsidRPr="00546942">
        <w:rPr>
          <w:rFonts w:ascii="Times New Roman" w:hAnsi="Times New Roman"/>
          <w:sz w:val="28"/>
          <w:szCs w:val="28"/>
        </w:rPr>
        <w:t xml:space="preserve"> de la Ley 906 de 2004 </w:t>
      </w:r>
      <w:r w:rsidR="0001601F" w:rsidRPr="00546942">
        <w:rPr>
          <w:rFonts w:ascii="Times New Roman" w:hAnsi="Times New Roman"/>
          <w:sz w:val="28"/>
          <w:szCs w:val="28"/>
        </w:rPr>
        <w:t>consider</w:t>
      </w:r>
      <w:r w:rsidR="00C17C01" w:rsidRPr="00546942">
        <w:rPr>
          <w:rFonts w:ascii="Times New Roman" w:hAnsi="Times New Roman"/>
          <w:sz w:val="28"/>
          <w:szCs w:val="28"/>
        </w:rPr>
        <w:t xml:space="preserve">ó </w:t>
      </w:r>
      <w:r w:rsidR="0001601F" w:rsidRPr="00546942">
        <w:rPr>
          <w:rFonts w:ascii="Times New Roman" w:hAnsi="Times New Roman"/>
          <w:sz w:val="28"/>
          <w:szCs w:val="28"/>
        </w:rPr>
        <w:t>que la norma faculta a la Corte Suprema de Justica para emitir el respectivo concepto de extradición luego de la evaluación de los documentos y demás exig</w:t>
      </w:r>
      <w:r w:rsidRPr="00546942">
        <w:rPr>
          <w:rFonts w:ascii="Times New Roman" w:hAnsi="Times New Roman"/>
          <w:sz w:val="28"/>
          <w:szCs w:val="28"/>
        </w:rPr>
        <w:t xml:space="preserve">encias contempladas por lo que </w:t>
      </w:r>
      <w:r w:rsidR="0001601F" w:rsidRPr="00546942">
        <w:rPr>
          <w:rFonts w:ascii="Times New Roman" w:hAnsi="Times New Roman"/>
          <w:sz w:val="28"/>
          <w:szCs w:val="28"/>
        </w:rPr>
        <w:t>“</w:t>
      </w:r>
      <w:r w:rsidR="0001601F" w:rsidRPr="00546942">
        <w:rPr>
          <w:rFonts w:ascii="Times New Roman" w:hAnsi="Times New Roman"/>
          <w:i/>
          <w:sz w:val="28"/>
          <w:szCs w:val="28"/>
        </w:rPr>
        <w:t>no hay que pasar por alto que quienes sean sometidos a la justicia ordinaria es porque cometieron delitos luego de la firma del acuerdo de paz, es decir, incumplieron con lo pactado y por lo tanto deben asumir las consecuencias de sus actos (…) por lo tanto se deben ver sometidos a exclusión de la JEP, penas ordinarias y extradición, según corresponda”</w:t>
      </w:r>
      <w:r w:rsidR="0001601F" w:rsidRPr="00546942">
        <w:rPr>
          <w:rStyle w:val="Refdenotaalpie"/>
          <w:rFonts w:ascii="Times New Roman" w:hAnsi="Times New Roman"/>
          <w:i/>
          <w:sz w:val="28"/>
          <w:szCs w:val="28"/>
        </w:rPr>
        <w:footnoteReference w:id="55"/>
      </w:r>
      <w:r w:rsidR="0001601F" w:rsidRPr="00546942">
        <w:rPr>
          <w:rFonts w:ascii="Times New Roman" w:hAnsi="Times New Roman"/>
          <w:i/>
          <w:sz w:val="28"/>
          <w:szCs w:val="28"/>
        </w:rPr>
        <w:t>.</w:t>
      </w:r>
    </w:p>
    <w:p w14:paraId="1827A16B" w14:textId="77777777" w:rsidR="0001601F" w:rsidRPr="00546942" w:rsidRDefault="0001601F" w:rsidP="00546942">
      <w:pPr>
        <w:spacing w:after="0" w:line="240" w:lineRule="auto"/>
        <w:jc w:val="both"/>
        <w:rPr>
          <w:rFonts w:ascii="Times New Roman" w:hAnsi="Times New Roman"/>
          <w:sz w:val="28"/>
          <w:szCs w:val="28"/>
        </w:rPr>
      </w:pPr>
    </w:p>
    <w:p w14:paraId="1827A16C" w14:textId="77777777" w:rsidR="0001601F" w:rsidRPr="00546942" w:rsidRDefault="0088013D"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Por último, argument</w:t>
      </w:r>
      <w:r w:rsidR="00C17C01" w:rsidRPr="00546942">
        <w:rPr>
          <w:rFonts w:ascii="Times New Roman" w:hAnsi="Times New Roman"/>
          <w:sz w:val="28"/>
          <w:szCs w:val="28"/>
        </w:rPr>
        <w:t xml:space="preserve">ó </w:t>
      </w:r>
      <w:r w:rsidR="0001601F" w:rsidRPr="00546942">
        <w:rPr>
          <w:rFonts w:ascii="Times New Roman" w:hAnsi="Times New Roman"/>
          <w:sz w:val="28"/>
          <w:szCs w:val="28"/>
        </w:rPr>
        <w:t>que los demandantes no satisfacen los requisitos estipulados en el artículo 2 del Decreto 2067 de 1991, ya que no cumplen con las exigencias de claridad, especificidad y pertinencia estudiados por la Corporación en sentencia C-610 de 2012, al respecto mencionó que “</w:t>
      </w:r>
      <w:r w:rsidR="0001601F" w:rsidRPr="00546942">
        <w:rPr>
          <w:rFonts w:ascii="Times New Roman" w:hAnsi="Times New Roman"/>
          <w:i/>
          <w:sz w:val="28"/>
          <w:szCs w:val="28"/>
        </w:rPr>
        <w:t>los cargos formulados en las demandas acumuladas no cumplen con estos requisitos, porque el fundamento de los mismos es la particular visión política y justificación que los demandantes hacen en relación con las normas demandadas y su noción de los derechos de las víctimas y victimarios en el acuerdo de paz (…)”</w:t>
      </w:r>
      <w:r w:rsidR="0001601F" w:rsidRPr="00546942">
        <w:rPr>
          <w:rStyle w:val="Refdenotaalpie"/>
          <w:rFonts w:ascii="Times New Roman" w:hAnsi="Times New Roman"/>
          <w:i/>
          <w:sz w:val="28"/>
          <w:szCs w:val="28"/>
        </w:rPr>
        <w:footnoteReference w:id="56"/>
      </w:r>
      <w:r w:rsidR="0001601F" w:rsidRPr="00546942">
        <w:rPr>
          <w:rFonts w:ascii="Times New Roman" w:hAnsi="Times New Roman"/>
          <w:i/>
          <w:sz w:val="28"/>
          <w:szCs w:val="28"/>
        </w:rPr>
        <w:t>.</w:t>
      </w:r>
    </w:p>
    <w:p w14:paraId="1827A16D" w14:textId="77777777" w:rsidR="0001601F" w:rsidRPr="00546942" w:rsidRDefault="0001601F" w:rsidP="00546942">
      <w:pPr>
        <w:spacing w:after="0" w:line="240" w:lineRule="auto"/>
        <w:jc w:val="both"/>
        <w:rPr>
          <w:rFonts w:ascii="Times New Roman" w:hAnsi="Times New Roman"/>
          <w:i/>
          <w:sz w:val="28"/>
          <w:szCs w:val="28"/>
        </w:rPr>
      </w:pPr>
    </w:p>
    <w:p w14:paraId="1827A16E" w14:textId="77777777" w:rsidR="00FE5267" w:rsidRPr="00546942" w:rsidRDefault="00FE5267" w:rsidP="00546942">
      <w:pPr>
        <w:spacing w:after="0" w:line="240" w:lineRule="auto"/>
        <w:jc w:val="both"/>
        <w:rPr>
          <w:rFonts w:ascii="Times New Roman" w:hAnsi="Times New Roman"/>
          <w:b/>
          <w:sz w:val="28"/>
          <w:szCs w:val="28"/>
        </w:rPr>
      </w:pPr>
      <w:r w:rsidRPr="00546942">
        <w:rPr>
          <w:rFonts w:ascii="Times New Roman" w:hAnsi="Times New Roman"/>
          <w:b/>
          <w:sz w:val="28"/>
          <w:szCs w:val="28"/>
        </w:rPr>
        <w:t>Ministerio de Justicia y del Derecho y Ministerio de Defensa Nacional</w:t>
      </w:r>
    </w:p>
    <w:p w14:paraId="1827A16F" w14:textId="77777777" w:rsidR="00FE5267" w:rsidRPr="00546942" w:rsidRDefault="00FE5267" w:rsidP="00546942">
      <w:pPr>
        <w:spacing w:after="0" w:line="240" w:lineRule="auto"/>
        <w:jc w:val="both"/>
        <w:rPr>
          <w:rFonts w:ascii="Times New Roman" w:hAnsi="Times New Roman"/>
          <w:b/>
          <w:sz w:val="28"/>
          <w:szCs w:val="28"/>
        </w:rPr>
      </w:pPr>
    </w:p>
    <w:p w14:paraId="1827A170" w14:textId="77777777" w:rsidR="00FE5267" w:rsidRPr="00546942" w:rsidRDefault="00FE5267"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El Director de Desarrollo del Derecho y del Ordenamiento Jurídico del Ministerio de Justicia y del Derecho y la apoderada del Ministerio de Defensa Nacional, presentaron su intervención</w:t>
      </w:r>
      <w:r w:rsidR="00F740AE" w:rsidRPr="00546942">
        <w:rPr>
          <w:rFonts w:ascii="Times New Roman" w:hAnsi="Times New Roman"/>
          <w:sz w:val="28"/>
          <w:szCs w:val="28"/>
        </w:rPr>
        <w:t xml:space="preserve"> con el objeto de </w:t>
      </w:r>
      <w:r w:rsidRPr="00546942">
        <w:rPr>
          <w:rFonts w:ascii="Times New Roman" w:hAnsi="Times New Roman"/>
          <w:sz w:val="28"/>
          <w:szCs w:val="28"/>
        </w:rPr>
        <w:t>demostrar que los preceptos impugnados</w:t>
      </w:r>
      <w:r w:rsidR="00095DAE" w:rsidRPr="00546942">
        <w:rPr>
          <w:rFonts w:ascii="Times New Roman" w:hAnsi="Times New Roman"/>
          <w:sz w:val="28"/>
          <w:szCs w:val="28"/>
        </w:rPr>
        <w:t xml:space="preserve">, en su criterio, </w:t>
      </w:r>
      <w:r w:rsidRPr="00546942">
        <w:rPr>
          <w:rFonts w:ascii="Times New Roman" w:hAnsi="Times New Roman"/>
          <w:sz w:val="28"/>
          <w:szCs w:val="28"/>
        </w:rPr>
        <w:t>se encuentran en armonía con la Constitución Política y el bloque de constitucionalidad.</w:t>
      </w:r>
    </w:p>
    <w:p w14:paraId="1827A171" w14:textId="77777777" w:rsidR="00FE5267" w:rsidRPr="00546942" w:rsidRDefault="00FE5267" w:rsidP="00546942">
      <w:pPr>
        <w:spacing w:after="0" w:line="240" w:lineRule="auto"/>
        <w:jc w:val="both"/>
        <w:rPr>
          <w:rFonts w:ascii="Times New Roman" w:hAnsi="Times New Roman"/>
          <w:sz w:val="28"/>
          <w:szCs w:val="28"/>
        </w:rPr>
      </w:pPr>
    </w:p>
    <w:p w14:paraId="1827A172" w14:textId="77777777" w:rsidR="00FE5267" w:rsidRPr="00546942" w:rsidRDefault="00FE5267"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primer término, se refirieron al literal g del artículo 1 de la Ley 1922 de 2018, esto es, la expresión </w:t>
      </w:r>
      <w:r w:rsidRPr="00546942">
        <w:rPr>
          <w:rFonts w:ascii="Times New Roman" w:hAnsi="Times New Roman"/>
          <w:i/>
          <w:sz w:val="28"/>
          <w:szCs w:val="28"/>
        </w:rPr>
        <w:t>“en todo caso”</w:t>
      </w:r>
      <w:r w:rsidRPr="00546942">
        <w:rPr>
          <w:rFonts w:ascii="Times New Roman" w:hAnsi="Times New Roman"/>
          <w:sz w:val="28"/>
          <w:szCs w:val="28"/>
        </w:rPr>
        <w:t xml:space="preserve"> </w:t>
      </w:r>
      <w:r w:rsidR="00BF4CD9" w:rsidRPr="00546942">
        <w:rPr>
          <w:rFonts w:ascii="Times New Roman" w:hAnsi="Times New Roman"/>
          <w:sz w:val="28"/>
          <w:szCs w:val="28"/>
        </w:rPr>
        <w:t xml:space="preserve">para asegurar que la misma no </w:t>
      </w:r>
      <w:r w:rsidRPr="00546942">
        <w:rPr>
          <w:rFonts w:ascii="Times New Roman" w:hAnsi="Times New Roman"/>
          <w:sz w:val="28"/>
          <w:szCs w:val="28"/>
        </w:rPr>
        <w:t xml:space="preserve">absolutiza el derecho al buen nombre de las personas mencionadas en </w:t>
      </w:r>
      <w:r w:rsidR="00BF4CD9" w:rsidRPr="00546942">
        <w:rPr>
          <w:rFonts w:ascii="Times New Roman" w:hAnsi="Times New Roman"/>
          <w:sz w:val="28"/>
          <w:szCs w:val="28"/>
        </w:rPr>
        <w:t>cualquier actuación ante la JEP</w:t>
      </w:r>
      <w:r w:rsidR="00F740AE" w:rsidRPr="00546942">
        <w:rPr>
          <w:rFonts w:ascii="Times New Roman" w:hAnsi="Times New Roman"/>
          <w:sz w:val="28"/>
          <w:szCs w:val="28"/>
        </w:rPr>
        <w:t xml:space="preserve">, pues </w:t>
      </w:r>
      <w:r w:rsidR="00095DAE" w:rsidRPr="00546942">
        <w:rPr>
          <w:rFonts w:ascii="Times New Roman" w:hAnsi="Times New Roman"/>
          <w:sz w:val="28"/>
          <w:szCs w:val="28"/>
        </w:rPr>
        <w:t xml:space="preserve">con ello </w:t>
      </w:r>
      <w:r w:rsidR="00095DAE" w:rsidRPr="00546942">
        <w:rPr>
          <w:rFonts w:ascii="Times New Roman" w:hAnsi="Times New Roman"/>
          <w:i/>
          <w:sz w:val="28"/>
          <w:szCs w:val="28"/>
        </w:rPr>
        <w:t>“no se está concediendo la categoría de absoluto…Por el contrario, esta redacción reafirma la única vía para modular el derecho al buen nombre del individuo, que es la función jurisdiccional ejercida con la probidad esperada y bajo los parámetros establecidos por el debido proceso constitucional…”</w:t>
      </w:r>
      <w:r w:rsidR="00095DAE" w:rsidRPr="00546942">
        <w:rPr>
          <w:rStyle w:val="Refdenotaalpie"/>
          <w:rFonts w:ascii="Times New Roman" w:hAnsi="Times New Roman"/>
          <w:i/>
          <w:sz w:val="28"/>
          <w:szCs w:val="28"/>
        </w:rPr>
        <w:footnoteReference w:id="57"/>
      </w:r>
      <w:r w:rsidR="00F740AE" w:rsidRPr="00546942">
        <w:rPr>
          <w:rFonts w:ascii="Times New Roman" w:hAnsi="Times New Roman"/>
          <w:sz w:val="28"/>
          <w:szCs w:val="28"/>
        </w:rPr>
        <w:t xml:space="preserve">. </w:t>
      </w:r>
      <w:r w:rsidRPr="00546942">
        <w:rPr>
          <w:rFonts w:ascii="Times New Roman" w:hAnsi="Times New Roman"/>
          <w:sz w:val="28"/>
          <w:szCs w:val="28"/>
        </w:rPr>
        <w:t>Agregaron que el derecho al buen nombre no se contrapone a los fi</w:t>
      </w:r>
      <w:r w:rsidR="00095DAE" w:rsidRPr="00546942">
        <w:rPr>
          <w:rFonts w:ascii="Times New Roman" w:hAnsi="Times New Roman"/>
          <w:sz w:val="28"/>
          <w:szCs w:val="28"/>
        </w:rPr>
        <w:t xml:space="preserve">nes constitucionales de la JEP y los demandantes </w:t>
      </w:r>
      <w:r w:rsidRPr="00546942">
        <w:rPr>
          <w:rFonts w:ascii="Times New Roman" w:hAnsi="Times New Roman"/>
          <w:sz w:val="28"/>
          <w:szCs w:val="28"/>
        </w:rPr>
        <w:t>no pueden presumir que la protección de este derecho terminará en una vulneración del derecho a la verdad de las víctimas, ya que no se puede dar por cierta la tensión entre el respeto a los dos fines estatales.</w:t>
      </w:r>
    </w:p>
    <w:p w14:paraId="1827A173" w14:textId="77777777" w:rsidR="00FE5267" w:rsidRPr="00546942" w:rsidRDefault="00FE5267" w:rsidP="00546942">
      <w:pPr>
        <w:spacing w:after="0" w:line="240" w:lineRule="auto"/>
        <w:jc w:val="both"/>
        <w:rPr>
          <w:rFonts w:ascii="Times New Roman" w:hAnsi="Times New Roman"/>
          <w:sz w:val="28"/>
          <w:szCs w:val="28"/>
        </w:rPr>
      </w:pPr>
    </w:p>
    <w:p w14:paraId="1827A174" w14:textId="77777777" w:rsidR="00FE5267" w:rsidRPr="00546942" w:rsidRDefault="00FE5267" w:rsidP="00546942">
      <w:pPr>
        <w:spacing w:after="0" w:line="240" w:lineRule="auto"/>
        <w:jc w:val="both"/>
        <w:rPr>
          <w:rFonts w:ascii="Times New Roman" w:hAnsi="Times New Roman"/>
          <w:sz w:val="28"/>
          <w:szCs w:val="28"/>
        </w:rPr>
      </w:pPr>
      <w:r w:rsidRPr="00546942">
        <w:rPr>
          <w:rFonts w:ascii="Times New Roman" w:hAnsi="Times New Roman"/>
          <w:sz w:val="28"/>
          <w:szCs w:val="28"/>
        </w:rPr>
        <w:t>En lo atinente al segundo cargo planteado por los demandantes, relativo a que el inciso 2 del literal g del artículo 1 de la Ley 1922 de 2018, vulnera el derech</w:t>
      </w:r>
      <w:r w:rsidR="00C17C01" w:rsidRPr="00546942">
        <w:rPr>
          <w:rFonts w:ascii="Times New Roman" w:hAnsi="Times New Roman"/>
          <w:sz w:val="28"/>
          <w:szCs w:val="28"/>
        </w:rPr>
        <w:t>o a la justicia de las víctimas</w:t>
      </w:r>
      <w:r w:rsidRPr="00546942">
        <w:rPr>
          <w:rFonts w:ascii="Times New Roman" w:hAnsi="Times New Roman"/>
          <w:sz w:val="28"/>
          <w:szCs w:val="28"/>
        </w:rPr>
        <w:t xml:space="preserve"> ya que los terceros obstaculizarán los procesos judiciales en su contra, consideraron </w:t>
      </w:r>
      <w:r w:rsidR="00F740AE" w:rsidRPr="00546942">
        <w:rPr>
          <w:rFonts w:ascii="Times New Roman" w:hAnsi="Times New Roman"/>
          <w:sz w:val="28"/>
          <w:szCs w:val="28"/>
        </w:rPr>
        <w:t xml:space="preserve">que tal argumento </w:t>
      </w:r>
      <w:r w:rsidRPr="00546942">
        <w:rPr>
          <w:rFonts w:ascii="Times New Roman" w:hAnsi="Times New Roman"/>
          <w:sz w:val="28"/>
          <w:szCs w:val="28"/>
        </w:rPr>
        <w:t xml:space="preserve">anticipa la actuación de mala fe de los particulares, lo cual es contrario a la Constitución en su artículo 83 </w:t>
      </w:r>
      <w:r w:rsidR="00F740AE" w:rsidRPr="00546942">
        <w:rPr>
          <w:rFonts w:ascii="Times New Roman" w:hAnsi="Times New Roman"/>
          <w:sz w:val="28"/>
          <w:szCs w:val="28"/>
        </w:rPr>
        <w:t xml:space="preserve">que </w:t>
      </w:r>
      <w:r w:rsidRPr="00546942">
        <w:rPr>
          <w:rFonts w:ascii="Times New Roman" w:hAnsi="Times New Roman"/>
          <w:sz w:val="28"/>
          <w:szCs w:val="28"/>
        </w:rPr>
        <w:t xml:space="preserve">consagra la presunción del principio de buena fe en las actuaciones ante autoridades públicas. </w:t>
      </w:r>
    </w:p>
    <w:p w14:paraId="1827A175" w14:textId="77777777" w:rsidR="00FE5267" w:rsidRPr="00546942" w:rsidRDefault="00FE5267" w:rsidP="00546942">
      <w:pPr>
        <w:spacing w:after="0" w:line="240" w:lineRule="auto"/>
        <w:jc w:val="both"/>
        <w:rPr>
          <w:rFonts w:ascii="Times New Roman" w:hAnsi="Times New Roman"/>
          <w:sz w:val="28"/>
          <w:szCs w:val="28"/>
        </w:rPr>
      </w:pPr>
    </w:p>
    <w:p w14:paraId="1827A176" w14:textId="77777777" w:rsidR="00FE5267" w:rsidRPr="00546942" w:rsidRDefault="00095DAE"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En </w:t>
      </w:r>
      <w:r w:rsidR="00FE5267" w:rsidRPr="00546942">
        <w:rPr>
          <w:rFonts w:ascii="Times New Roman" w:hAnsi="Times New Roman"/>
          <w:sz w:val="28"/>
          <w:szCs w:val="28"/>
        </w:rPr>
        <w:t xml:space="preserve">cuanto al argumento de que la notificación en cabeza de la JEP a terceros es inconstitucional por ser un </w:t>
      </w:r>
      <w:r w:rsidR="00FE5267" w:rsidRPr="00546942">
        <w:rPr>
          <w:rFonts w:ascii="Times New Roman" w:hAnsi="Times New Roman"/>
          <w:i/>
          <w:sz w:val="28"/>
          <w:szCs w:val="28"/>
        </w:rPr>
        <w:t>“privilegio injustificado”</w:t>
      </w:r>
      <w:r w:rsidR="00FE5267" w:rsidRPr="00546942">
        <w:rPr>
          <w:rFonts w:ascii="Times New Roman" w:hAnsi="Times New Roman"/>
          <w:sz w:val="28"/>
          <w:szCs w:val="28"/>
        </w:rPr>
        <w:t xml:space="preserve"> que vulnera el derecho a la justicia de las víctimas, estimaron que los conceptos de </w:t>
      </w:r>
      <w:r w:rsidR="00FE5267" w:rsidRPr="00546942">
        <w:rPr>
          <w:rFonts w:ascii="Times New Roman" w:hAnsi="Times New Roman"/>
          <w:i/>
          <w:sz w:val="28"/>
          <w:szCs w:val="28"/>
        </w:rPr>
        <w:t xml:space="preserve">garantía no razonable </w:t>
      </w:r>
      <w:r w:rsidR="00FE5267" w:rsidRPr="00546942">
        <w:rPr>
          <w:rFonts w:ascii="Times New Roman" w:hAnsi="Times New Roman"/>
          <w:sz w:val="28"/>
          <w:szCs w:val="28"/>
        </w:rPr>
        <w:t>o</w:t>
      </w:r>
      <w:r w:rsidR="00FE5267" w:rsidRPr="00546942">
        <w:rPr>
          <w:rFonts w:ascii="Times New Roman" w:hAnsi="Times New Roman"/>
          <w:i/>
          <w:sz w:val="28"/>
          <w:szCs w:val="28"/>
        </w:rPr>
        <w:t xml:space="preserve"> privilegio injustificado</w:t>
      </w:r>
      <w:r w:rsidR="00FE5267" w:rsidRPr="00546942">
        <w:rPr>
          <w:rFonts w:ascii="Times New Roman" w:hAnsi="Times New Roman"/>
          <w:sz w:val="28"/>
          <w:szCs w:val="28"/>
        </w:rPr>
        <w:t xml:space="preserve"> no están definidos en el ordenamiento jurídico y </w:t>
      </w:r>
      <w:r w:rsidR="00FE5267" w:rsidRPr="00546942">
        <w:rPr>
          <w:rFonts w:ascii="Times New Roman" w:hAnsi="Times New Roman"/>
          <w:i/>
          <w:sz w:val="28"/>
          <w:szCs w:val="28"/>
        </w:rPr>
        <w:t>“</w:t>
      </w:r>
      <w:r w:rsidR="00227BD0" w:rsidRPr="00546942">
        <w:rPr>
          <w:rFonts w:ascii="Times New Roman" w:hAnsi="Times New Roman"/>
          <w:i/>
          <w:sz w:val="28"/>
          <w:szCs w:val="28"/>
        </w:rPr>
        <w:t>[e]</w:t>
      </w:r>
      <w:r w:rsidR="00FE5267" w:rsidRPr="00546942">
        <w:rPr>
          <w:rFonts w:ascii="Times New Roman" w:hAnsi="Times New Roman"/>
          <w:i/>
          <w:sz w:val="28"/>
          <w:szCs w:val="28"/>
        </w:rPr>
        <w:t>l demandante tampoco señala cual</w:t>
      </w:r>
      <w:r w:rsidR="00227BD0" w:rsidRPr="00546942">
        <w:rPr>
          <w:rFonts w:ascii="Times New Roman" w:hAnsi="Times New Roman"/>
          <w:i/>
          <w:sz w:val="28"/>
          <w:szCs w:val="28"/>
        </w:rPr>
        <w:t xml:space="preserve"> –sic-</w:t>
      </w:r>
      <w:r w:rsidR="00FE5267" w:rsidRPr="00546942">
        <w:rPr>
          <w:rFonts w:ascii="Times New Roman" w:hAnsi="Times New Roman"/>
          <w:i/>
          <w:sz w:val="28"/>
          <w:szCs w:val="28"/>
        </w:rPr>
        <w:t xml:space="preserve"> es el derecho al que, presuntamente, se le están otorgando garantías y privilegios injustificados, por lo tanto, el estudio de ponderación a realizar entre derechos en supuesta tensión resulta imposible de llevar a cabo, pues se desconocen los dos extremos del “desbalance injustificado” al que se refiere el accionante”</w:t>
      </w:r>
      <w:r w:rsidR="00FE5267" w:rsidRPr="00546942">
        <w:rPr>
          <w:rStyle w:val="Refdenotaalpie"/>
          <w:rFonts w:ascii="Times New Roman" w:hAnsi="Times New Roman"/>
          <w:i/>
          <w:sz w:val="28"/>
          <w:szCs w:val="28"/>
        </w:rPr>
        <w:footnoteReference w:id="58"/>
      </w:r>
      <w:r w:rsidR="00FE5267" w:rsidRPr="00546942">
        <w:rPr>
          <w:rFonts w:ascii="Times New Roman" w:hAnsi="Times New Roman"/>
          <w:i/>
          <w:sz w:val="28"/>
          <w:szCs w:val="28"/>
        </w:rPr>
        <w:t>.</w:t>
      </w:r>
    </w:p>
    <w:p w14:paraId="1827A177" w14:textId="77777777" w:rsidR="00FE5267" w:rsidRPr="00546942" w:rsidRDefault="00FE5267" w:rsidP="00546942">
      <w:pPr>
        <w:spacing w:after="0" w:line="240" w:lineRule="auto"/>
        <w:jc w:val="both"/>
        <w:rPr>
          <w:rFonts w:ascii="Times New Roman" w:hAnsi="Times New Roman"/>
          <w:i/>
          <w:sz w:val="28"/>
          <w:szCs w:val="28"/>
        </w:rPr>
      </w:pPr>
    </w:p>
    <w:p w14:paraId="1827A178" w14:textId="77777777" w:rsidR="00FE5267" w:rsidRPr="00546942" w:rsidRDefault="0000139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Sobre la inconstitucionalidad del </w:t>
      </w:r>
      <w:r w:rsidR="00FE5267" w:rsidRPr="00546942">
        <w:rPr>
          <w:rFonts w:ascii="Times New Roman" w:hAnsi="Times New Roman"/>
          <w:sz w:val="28"/>
          <w:szCs w:val="28"/>
        </w:rPr>
        <w:t>artículo 54 acusado, los intervinientes recordaron todo e</w:t>
      </w:r>
      <w:r w:rsidRPr="00546942">
        <w:rPr>
          <w:rFonts w:ascii="Times New Roman" w:hAnsi="Times New Roman"/>
          <w:sz w:val="28"/>
          <w:szCs w:val="28"/>
        </w:rPr>
        <w:t xml:space="preserve">l trámite administrativo que </w:t>
      </w:r>
      <w:r w:rsidR="00FE5267" w:rsidRPr="00546942">
        <w:rPr>
          <w:rFonts w:ascii="Times New Roman" w:hAnsi="Times New Roman"/>
          <w:sz w:val="28"/>
          <w:szCs w:val="28"/>
        </w:rPr>
        <w:t>debe seguir</w:t>
      </w:r>
      <w:r w:rsidRPr="00546942">
        <w:rPr>
          <w:rFonts w:ascii="Times New Roman" w:hAnsi="Times New Roman"/>
          <w:sz w:val="28"/>
          <w:szCs w:val="28"/>
        </w:rPr>
        <w:t>se</w:t>
      </w:r>
      <w:r w:rsidR="00FE5267" w:rsidRPr="00546942">
        <w:rPr>
          <w:rFonts w:ascii="Times New Roman" w:hAnsi="Times New Roman"/>
          <w:sz w:val="28"/>
          <w:szCs w:val="28"/>
        </w:rPr>
        <w:t xml:space="preserve"> ante una solicitud de extradición, además de los requisitos que deben observar las autoridades administrativas para tal fin; lo anterior </w:t>
      </w:r>
      <w:r w:rsidRPr="00546942">
        <w:rPr>
          <w:rFonts w:ascii="Times New Roman" w:hAnsi="Times New Roman"/>
          <w:sz w:val="28"/>
          <w:szCs w:val="28"/>
        </w:rPr>
        <w:t xml:space="preserve">para </w:t>
      </w:r>
      <w:r w:rsidR="00FE5267" w:rsidRPr="00546942">
        <w:rPr>
          <w:rFonts w:ascii="Times New Roman" w:hAnsi="Times New Roman"/>
          <w:sz w:val="28"/>
          <w:szCs w:val="28"/>
        </w:rPr>
        <w:t>demostrar que, “</w:t>
      </w:r>
      <w:r w:rsidR="00FE5267" w:rsidRPr="00546942">
        <w:rPr>
          <w:rFonts w:ascii="Times New Roman" w:hAnsi="Times New Roman"/>
          <w:i/>
          <w:sz w:val="28"/>
          <w:szCs w:val="28"/>
        </w:rPr>
        <w:t>cuando llega el expediente a la Sala de Casación Penal de la Corte Suprema de Justicia o a la JEP en su caso, ya se han agotado una serie de etapas de recolección de pruebas que le sirven de soporte a la Cooperación judicial respectiva para emitir su concepto”</w:t>
      </w:r>
      <w:r w:rsidR="00FE5267" w:rsidRPr="00546942">
        <w:rPr>
          <w:rStyle w:val="Refdenotaalpie"/>
          <w:rFonts w:ascii="Times New Roman" w:hAnsi="Times New Roman"/>
          <w:i/>
          <w:sz w:val="28"/>
          <w:szCs w:val="28"/>
        </w:rPr>
        <w:footnoteReference w:id="59"/>
      </w:r>
      <w:r w:rsidRPr="00546942">
        <w:rPr>
          <w:rFonts w:ascii="Times New Roman" w:hAnsi="Times New Roman"/>
          <w:i/>
          <w:sz w:val="28"/>
          <w:szCs w:val="28"/>
        </w:rPr>
        <w:t xml:space="preserve"> </w:t>
      </w:r>
      <w:r w:rsidRPr="00546942">
        <w:rPr>
          <w:rFonts w:ascii="Times New Roman" w:hAnsi="Times New Roman"/>
          <w:sz w:val="28"/>
          <w:szCs w:val="28"/>
        </w:rPr>
        <w:t>por lo que no existe soporte jurídico para fundar la inconstitucionalidad de la norma.</w:t>
      </w:r>
    </w:p>
    <w:p w14:paraId="1827A179" w14:textId="77777777" w:rsidR="00FE5267" w:rsidRPr="00546942" w:rsidRDefault="00FE5267" w:rsidP="00546942">
      <w:pPr>
        <w:spacing w:after="0" w:line="240" w:lineRule="auto"/>
        <w:jc w:val="both"/>
        <w:rPr>
          <w:rFonts w:ascii="Times New Roman" w:hAnsi="Times New Roman"/>
          <w:i/>
          <w:sz w:val="28"/>
          <w:szCs w:val="28"/>
        </w:rPr>
      </w:pPr>
    </w:p>
    <w:p w14:paraId="1827A17A" w14:textId="77777777" w:rsidR="00FE5267" w:rsidRPr="00546942" w:rsidRDefault="00FE5267"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lo </w:t>
      </w:r>
      <w:r w:rsidR="00F46CC9" w:rsidRPr="00546942">
        <w:rPr>
          <w:rFonts w:ascii="Times New Roman" w:hAnsi="Times New Roman"/>
          <w:sz w:val="28"/>
          <w:szCs w:val="28"/>
        </w:rPr>
        <w:t>concerniente</w:t>
      </w:r>
      <w:r w:rsidRPr="00546942">
        <w:rPr>
          <w:rFonts w:ascii="Times New Roman" w:hAnsi="Times New Roman"/>
          <w:sz w:val="28"/>
          <w:szCs w:val="28"/>
        </w:rPr>
        <w:t xml:space="preserve"> al cargo en contra del artículo 502 de la Ley 906 de 2004</w:t>
      </w:r>
      <w:r w:rsidR="00001396" w:rsidRPr="00546942">
        <w:rPr>
          <w:rFonts w:ascii="Times New Roman" w:hAnsi="Times New Roman"/>
          <w:sz w:val="28"/>
          <w:szCs w:val="28"/>
        </w:rPr>
        <w:t xml:space="preserve">, </w:t>
      </w:r>
      <w:r w:rsidRPr="00546942">
        <w:rPr>
          <w:rFonts w:ascii="Times New Roman" w:hAnsi="Times New Roman"/>
          <w:sz w:val="28"/>
          <w:szCs w:val="28"/>
        </w:rPr>
        <w:t>consideraron que carece de fundamento pues</w:t>
      </w:r>
      <w:r w:rsidR="00F46CC9" w:rsidRPr="00546942">
        <w:rPr>
          <w:rFonts w:ascii="Times New Roman" w:hAnsi="Times New Roman"/>
          <w:sz w:val="28"/>
          <w:szCs w:val="28"/>
        </w:rPr>
        <w:t>,</w:t>
      </w:r>
      <w:r w:rsidRPr="00546942">
        <w:rPr>
          <w:rFonts w:ascii="Times New Roman" w:hAnsi="Times New Roman"/>
          <w:sz w:val="28"/>
          <w:szCs w:val="28"/>
        </w:rPr>
        <w:t xml:space="preserve"> supone que el diseño de la extradición </w:t>
      </w:r>
      <w:r w:rsidR="00001396" w:rsidRPr="00546942">
        <w:rPr>
          <w:rFonts w:ascii="Times New Roman" w:hAnsi="Times New Roman"/>
          <w:sz w:val="28"/>
          <w:szCs w:val="28"/>
        </w:rPr>
        <w:t xml:space="preserve">contenido </w:t>
      </w:r>
      <w:r w:rsidRPr="00546942">
        <w:rPr>
          <w:rFonts w:ascii="Times New Roman" w:hAnsi="Times New Roman"/>
          <w:sz w:val="28"/>
          <w:szCs w:val="28"/>
        </w:rPr>
        <w:t>en el artículo 35 superior, fue cambiado por e</w:t>
      </w:r>
      <w:r w:rsidR="00227BD0" w:rsidRPr="00546942">
        <w:rPr>
          <w:rFonts w:ascii="Times New Roman" w:hAnsi="Times New Roman"/>
          <w:sz w:val="28"/>
          <w:szCs w:val="28"/>
        </w:rPr>
        <w:t>l artículo 19 transitorio del A</w:t>
      </w:r>
      <w:r w:rsidRPr="00546942">
        <w:rPr>
          <w:rFonts w:ascii="Times New Roman" w:hAnsi="Times New Roman"/>
          <w:sz w:val="28"/>
          <w:szCs w:val="28"/>
        </w:rPr>
        <w:t>L 01 de 2017, sin tener en cuenta que estos ajustes solo se refieren a la competencia de quienes se sometan a</w:t>
      </w:r>
      <w:r w:rsidR="00001396" w:rsidRPr="00546942">
        <w:rPr>
          <w:rFonts w:ascii="Times New Roman" w:hAnsi="Times New Roman"/>
          <w:sz w:val="28"/>
          <w:szCs w:val="28"/>
        </w:rPr>
        <w:t xml:space="preserve">l </w:t>
      </w:r>
      <w:r w:rsidR="00227BD0" w:rsidRPr="00546942">
        <w:rPr>
          <w:rFonts w:ascii="Times New Roman" w:hAnsi="Times New Roman"/>
          <w:sz w:val="28"/>
          <w:szCs w:val="28"/>
        </w:rPr>
        <w:t xml:space="preserve">SIVJRNR </w:t>
      </w:r>
      <w:r w:rsidR="00001396" w:rsidRPr="00546942">
        <w:rPr>
          <w:rFonts w:ascii="Times New Roman" w:hAnsi="Times New Roman"/>
          <w:sz w:val="28"/>
          <w:szCs w:val="28"/>
        </w:rPr>
        <w:t>en la etapa judicial,</w:t>
      </w:r>
      <w:r w:rsidRPr="00546942">
        <w:rPr>
          <w:rFonts w:ascii="Times New Roman" w:hAnsi="Times New Roman"/>
          <w:sz w:val="28"/>
          <w:szCs w:val="28"/>
        </w:rPr>
        <w:t xml:space="preserve"> en relación con las conductas ejecutadas antes de la firma del </w:t>
      </w:r>
      <w:r w:rsidR="00227BD0" w:rsidRPr="00546942">
        <w:rPr>
          <w:rFonts w:ascii="Times New Roman" w:hAnsi="Times New Roman"/>
          <w:sz w:val="28"/>
          <w:szCs w:val="28"/>
        </w:rPr>
        <w:t>AF</w:t>
      </w:r>
      <w:r w:rsidRPr="00546942">
        <w:rPr>
          <w:rFonts w:ascii="Times New Roman" w:hAnsi="Times New Roman"/>
          <w:sz w:val="28"/>
          <w:szCs w:val="28"/>
        </w:rPr>
        <w:t>, pero no anula los principios que irradian la configuración del Estado.</w:t>
      </w:r>
    </w:p>
    <w:p w14:paraId="1827A17B" w14:textId="77777777" w:rsidR="00FE5267" w:rsidRPr="00546942" w:rsidRDefault="00FE5267" w:rsidP="00546942">
      <w:pPr>
        <w:spacing w:after="0" w:line="240" w:lineRule="auto"/>
        <w:jc w:val="both"/>
        <w:rPr>
          <w:rFonts w:ascii="Times New Roman" w:hAnsi="Times New Roman"/>
          <w:sz w:val="28"/>
          <w:szCs w:val="28"/>
        </w:rPr>
      </w:pPr>
    </w:p>
    <w:p w14:paraId="1827A17C" w14:textId="77777777" w:rsidR="00001396" w:rsidRPr="00546942" w:rsidRDefault="00FE5267" w:rsidP="00546942">
      <w:pPr>
        <w:spacing w:after="0" w:line="240" w:lineRule="auto"/>
        <w:jc w:val="both"/>
        <w:rPr>
          <w:rFonts w:ascii="Times New Roman" w:hAnsi="Times New Roman"/>
          <w:sz w:val="28"/>
          <w:szCs w:val="28"/>
        </w:rPr>
      </w:pPr>
      <w:r w:rsidRPr="00546942">
        <w:rPr>
          <w:rFonts w:ascii="Times New Roman" w:hAnsi="Times New Roman"/>
          <w:sz w:val="28"/>
          <w:szCs w:val="28"/>
        </w:rPr>
        <w:t>Agregaron que del artículo 19 tran</w:t>
      </w:r>
      <w:r w:rsidR="006C1F45" w:rsidRPr="00546942">
        <w:rPr>
          <w:rFonts w:ascii="Times New Roman" w:hAnsi="Times New Roman"/>
          <w:sz w:val="28"/>
          <w:szCs w:val="28"/>
        </w:rPr>
        <w:t>sitorio del A</w:t>
      </w:r>
      <w:r w:rsidR="00001396" w:rsidRPr="00546942">
        <w:rPr>
          <w:rFonts w:ascii="Times New Roman" w:hAnsi="Times New Roman"/>
          <w:sz w:val="28"/>
          <w:szCs w:val="28"/>
        </w:rPr>
        <w:t>L 01 de 2017</w:t>
      </w:r>
      <w:r w:rsidR="00C17C01" w:rsidRPr="00546942">
        <w:rPr>
          <w:rFonts w:ascii="Times New Roman" w:hAnsi="Times New Roman"/>
          <w:sz w:val="28"/>
          <w:szCs w:val="28"/>
        </w:rPr>
        <w:t>,</w:t>
      </w:r>
      <w:r w:rsidRPr="00546942">
        <w:rPr>
          <w:rFonts w:ascii="Times New Roman" w:hAnsi="Times New Roman"/>
          <w:sz w:val="28"/>
          <w:szCs w:val="28"/>
        </w:rPr>
        <w:t xml:space="preserve"> se desprende que la competencia de la JE</w:t>
      </w:r>
      <w:r w:rsidR="00C17C01" w:rsidRPr="00546942">
        <w:rPr>
          <w:rFonts w:ascii="Times New Roman" w:hAnsi="Times New Roman"/>
          <w:sz w:val="28"/>
          <w:szCs w:val="28"/>
        </w:rPr>
        <w:t>P en solicitudes de extradición</w:t>
      </w:r>
      <w:r w:rsidRPr="00546942">
        <w:rPr>
          <w:rFonts w:ascii="Times New Roman" w:hAnsi="Times New Roman"/>
          <w:sz w:val="28"/>
          <w:szCs w:val="28"/>
        </w:rPr>
        <w:t xml:space="preserve"> se limita a determinar la fecha de realización de la conducta, lo cual está conforme a la norma impugnada, ya que la práctica de pruebas implicaría una valoración de fondo sobre el asunto, </w:t>
      </w:r>
      <w:r w:rsidR="00001396" w:rsidRPr="00546942">
        <w:rPr>
          <w:rFonts w:ascii="Times New Roman" w:hAnsi="Times New Roman"/>
          <w:sz w:val="28"/>
          <w:szCs w:val="28"/>
        </w:rPr>
        <w:t xml:space="preserve">sin que ello le corresponda. </w:t>
      </w:r>
    </w:p>
    <w:p w14:paraId="1827A17D" w14:textId="77777777" w:rsidR="00001396" w:rsidRPr="00546942" w:rsidRDefault="00001396" w:rsidP="00546942">
      <w:pPr>
        <w:spacing w:after="0" w:line="240" w:lineRule="auto"/>
        <w:jc w:val="both"/>
        <w:rPr>
          <w:rFonts w:ascii="Times New Roman" w:hAnsi="Times New Roman"/>
          <w:sz w:val="28"/>
          <w:szCs w:val="28"/>
        </w:rPr>
      </w:pPr>
    </w:p>
    <w:p w14:paraId="1827A17E" w14:textId="77777777" w:rsidR="00FE5267" w:rsidRPr="00546942" w:rsidRDefault="00001396"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Con relación a los contenidos expuestos sobre ese particular en la demanda, </w:t>
      </w:r>
      <w:r w:rsidR="00FE5267" w:rsidRPr="00546942">
        <w:rPr>
          <w:rFonts w:ascii="Times New Roman" w:hAnsi="Times New Roman"/>
          <w:sz w:val="28"/>
          <w:szCs w:val="28"/>
        </w:rPr>
        <w:t>consideraron que “</w:t>
      </w:r>
      <w:r w:rsidR="00FE5267" w:rsidRPr="00546942">
        <w:rPr>
          <w:rFonts w:ascii="Times New Roman" w:hAnsi="Times New Roman"/>
          <w:i/>
          <w:sz w:val="28"/>
          <w:szCs w:val="28"/>
        </w:rPr>
        <w:t>más que un argumento mismo de reproche de naturaleza constitucional, constituye un juicio de valor sobre lo que en criterio de los accionantes debería o no tenerse en cuenta por parte de la Corte Suprema al momento de estu</w:t>
      </w:r>
      <w:r w:rsidR="00787161" w:rsidRPr="00546942">
        <w:rPr>
          <w:rFonts w:ascii="Times New Roman" w:hAnsi="Times New Roman"/>
          <w:i/>
          <w:sz w:val="28"/>
          <w:szCs w:val="28"/>
        </w:rPr>
        <w:t>diar a solicitud de extradición</w:t>
      </w:r>
      <w:r w:rsidR="00FE5267" w:rsidRPr="00546942">
        <w:rPr>
          <w:rFonts w:ascii="Times New Roman" w:hAnsi="Times New Roman"/>
          <w:i/>
          <w:sz w:val="28"/>
          <w:szCs w:val="28"/>
        </w:rPr>
        <w:t>”</w:t>
      </w:r>
      <w:r w:rsidR="00FE5267" w:rsidRPr="00546942">
        <w:rPr>
          <w:rStyle w:val="Refdenotaalpie"/>
          <w:rFonts w:ascii="Times New Roman" w:hAnsi="Times New Roman"/>
          <w:i/>
          <w:sz w:val="28"/>
          <w:szCs w:val="28"/>
        </w:rPr>
        <w:footnoteReference w:id="60"/>
      </w:r>
      <w:r w:rsidR="00FE5267" w:rsidRPr="00546942">
        <w:rPr>
          <w:rFonts w:ascii="Times New Roman" w:hAnsi="Times New Roman"/>
          <w:sz w:val="28"/>
          <w:szCs w:val="28"/>
        </w:rPr>
        <w:t xml:space="preserve"> y contrario a lo expuesto por los demandantes, la etapa judicial si se fundamenta en un análisis efectuado por la Sala de Casación Penal de la Corte Suprema de Justicia con sustento en el cumplimiento de tratados públicos, y en el ordenamiento jurídico colombiano.</w:t>
      </w:r>
    </w:p>
    <w:p w14:paraId="1827A17F" w14:textId="77777777" w:rsidR="00FE5267" w:rsidRPr="00546942" w:rsidRDefault="00FE5267" w:rsidP="00546942">
      <w:pPr>
        <w:spacing w:after="0" w:line="240" w:lineRule="auto"/>
        <w:jc w:val="both"/>
        <w:rPr>
          <w:rFonts w:ascii="Times New Roman" w:hAnsi="Times New Roman"/>
          <w:sz w:val="28"/>
          <w:szCs w:val="28"/>
        </w:rPr>
      </w:pPr>
    </w:p>
    <w:p w14:paraId="1827A180" w14:textId="77777777" w:rsidR="00FE5267" w:rsidRPr="00546942" w:rsidRDefault="006C1F45" w:rsidP="00546942">
      <w:pPr>
        <w:spacing w:after="0" w:line="240" w:lineRule="auto"/>
        <w:jc w:val="both"/>
        <w:rPr>
          <w:rFonts w:ascii="Times New Roman" w:hAnsi="Times New Roman"/>
          <w:sz w:val="28"/>
          <w:szCs w:val="28"/>
        </w:rPr>
      </w:pPr>
      <w:r w:rsidRPr="00546942">
        <w:rPr>
          <w:rFonts w:ascii="Times New Roman" w:hAnsi="Times New Roman"/>
          <w:sz w:val="28"/>
          <w:szCs w:val="28"/>
        </w:rPr>
        <w:t>Por lo anterior,</w:t>
      </w:r>
      <w:r w:rsidR="00FE5267" w:rsidRPr="00546942">
        <w:rPr>
          <w:rFonts w:ascii="Times New Roman" w:hAnsi="Times New Roman"/>
          <w:sz w:val="28"/>
          <w:szCs w:val="28"/>
        </w:rPr>
        <w:t xml:space="preserve"> solicitaron de</w:t>
      </w:r>
      <w:r w:rsidR="00337297" w:rsidRPr="00546942">
        <w:rPr>
          <w:rFonts w:ascii="Times New Roman" w:hAnsi="Times New Roman"/>
          <w:sz w:val="28"/>
          <w:szCs w:val="28"/>
        </w:rPr>
        <w:t>clarar la constitucionalidad de</w:t>
      </w:r>
      <w:r w:rsidR="00FE5267" w:rsidRPr="00546942">
        <w:rPr>
          <w:rFonts w:ascii="Times New Roman" w:hAnsi="Times New Roman"/>
          <w:sz w:val="28"/>
          <w:szCs w:val="28"/>
        </w:rPr>
        <w:t>l</w:t>
      </w:r>
      <w:r w:rsidR="00337297" w:rsidRPr="00546942">
        <w:rPr>
          <w:rFonts w:ascii="Times New Roman" w:hAnsi="Times New Roman"/>
          <w:sz w:val="28"/>
          <w:szCs w:val="28"/>
        </w:rPr>
        <w:t xml:space="preserve"> artículo</w:t>
      </w:r>
      <w:r w:rsidR="00FE5267" w:rsidRPr="00546942">
        <w:rPr>
          <w:rFonts w:ascii="Times New Roman" w:hAnsi="Times New Roman"/>
          <w:sz w:val="28"/>
          <w:szCs w:val="28"/>
        </w:rPr>
        <w:t xml:space="preserve"> </w:t>
      </w:r>
      <w:r w:rsidR="00337297" w:rsidRPr="00546942">
        <w:rPr>
          <w:rFonts w:ascii="Times New Roman" w:hAnsi="Times New Roman"/>
          <w:sz w:val="28"/>
          <w:szCs w:val="28"/>
        </w:rPr>
        <w:t>antes mencionado</w:t>
      </w:r>
      <w:r w:rsidR="00FE5267" w:rsidRPr="00546942">
        <w:rPr>
          <w:rFonts w:ascii="Times New Roman" w:hAnsi="Times New Roman"/>
          <w:sz w:val="28"/>
          <w:szCs w:val="28"/>
        </w:rPr>
        <w:t>.</w:t>
      </w:r>
    </w:p>
    <w:p w14:paraId="1827A181" w14:textId="77777777" w:rsidR="00FE5267" w:rsidRPr="00546942" w:rsidRDefault="00FE5267" w:rsidP="00546942">
      <w:pPr>
        <w:spacing w:after="0" w:line="240" w:lineRule="auto"/>
        <w:jc w:val="both"/>
        <w:rPr>
          <w:rFonts w:ascii="Times New Roman" w:hAnsi="Times New Roman"/>
          <w:sz w:val="28"/>
          <w:szCs w:val="28"/>
        </w:rPr>
      </w:pPr>
    </w:p>
    <w:p w14:paraId="1827A182" w14:textId="77777777" w:rsidR="00FE5267" w:rsidRPr="00546942" w:rsidRDefault="00FE5267"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Sobre el inciso 2 del artículo 11 y el artículo 75 de la Ley 1922 de 2018, estimaron</w:t>
      </w:r>
      <w:r w:rsidR="00F46CC9" w:rsidRPr="00546942">
        <w:rPr>
          <w:rFonts w:ascii="Times New Roman" w:hAnsi="Times New Roman"/>
          <w:sz w:val="28"/>
          <w:szCs w:val="28"/>
        </w:rPr>
        <w:t>,</w:t>
      </w:r>
      <w:r w:rsidRPr="00546942">
        <w:rPr>
          <w:rFonts w:ascii="Times New Roman" w:hAnsi="Times New Roman"/>
          <w:sz w:val="28"/>
          <w:szCs w:val="28"/>
        </w:rPr>
        <w:t xml:space="preserve"> en primer término</w:t>
      </w:r>
      <w:r w:rsidR="00F46CC9" w:rsidRPr="00546942">
        <w:rPr>
          <w:rFonts w:ascii="Times New Roman" w:hAnsi="Times New Roman"/>
          <w:sz w:val="28"/>
          <w:szCs w:val="28"/>
        </w:rPr>
        <w:t>,</w:t>
      </w:r>
      <w:r w:rsidRPr="00546942">
        <w:rPr>
          <w:rFonts w:ascii="Times New Roman" w:hAnsi="Times New Roman"/>
          <w:sz w:val="28"/>
          <w:szCs w:val="28"/>
        </w:rPr>
        <w:t xml:space="preserve"> que</w:t>
      </w:r>
      <w:r w:rsidR="00787161" w:rsidRPr="00546942">
        <w:rPr>
          <w:rFonts w:ascii="Times New Roman" w:hAnsi="Times New Roman"/>
          <w:sz w:val="28"/>
          <w:szCs w:val="28"/>
        </w:rPr>
        <w:t xml:space="preserve"> dichas normas se emitieron respetando el procedimiento legislativo y no se incurrió en</w:t>
      </w:r>
      <w:r w:rsidR="00C17C01" w:rsidRPr="00546942">
        <w:rPr>
          <w:rFonts w:ascii="Times New Roman" w:hAnsi="Times New Roman"/>
          <w:sz w:val="28"/>
          <w:szCs w:val="28"/>
        </w:rPr>
        <w:t xml:space="preserve"> vicio en su formación</w:t>
      </w:r>
      <w:r w:rsidR="00787161" w:rsidRPr="00546942">
        <w:rPr>
          <w:rFonts w:ascii="Times New Roman" w:hAnsi="Times New Roman"/>
          <w:sz w:val="28"/>
          <w:szCs w:val="28"/>
        </w:rPr>
        <w:t xml:space="preserve">. En efecto, aseguran que </w:t>
      </w:r>
      <w:r w:rsidRPr="00546942">
        <w:rPr>
          <w:rFonts w:ascii="Times New Roman" w:hAnsi="Times New Roman"/>
          <w:sz w:val="28"/>
          <w:szCs w:val="28"/>
        </w:rPr>
        <w:t>ambos artículos fueron incluidos en el proyecto de ley durante la Plenaria del Sen</w:t>
      </w:r>
      <w:r w:rsidR="00787161" w:rsidRPr="00546942">
        <w:rPr>
          <w:rFonts w:ascii="Times New Roman" w:hAnsi="Times New Roman"/>
          <w:sz w:val="28"/>
          <w:szCs w:val="28"/>
        </w:rPr>
        <w:t xml:space="preserve">ado y aprobados en conciliación por lo que en el presente caso </w:t>
      </w:r>
      <w:r w:rsidRPr="00546942">
        <w:rPr>
          <w:rFonts w:ascii="Times New Roman" w:hAnsi="Times New Roman"/>
          <w:sz w:val="28"/>
          <w:szCs w:val="28"/>
        </w:rPr>
        <w:t>“</w:t>
      </w:r>
      <w:r w:rsidRPr="00546942">
        <w:rPr>
          <w:rFonts w:ascii="Times New Roman" w:hAnsi="Times New Roman"/>
          <w:i/>
          <w:sz w:val="28"/>
          <w:szCs w:val="28"/>
        </w:rPr>
        <w:t>se dieron cada uno de los supuestos que prevé el artículo 157 constitucional en tanto: i) el proyecto de ley fue publicado por el Congreso antes de darle curso en la respectiva comisión ii) fue aprobado en la comisión permanente de cada Cámara, iii) fue aprobado en cada Cámara en segundo debate, habiéndose introducido las disposiciones demandadas en el segundo debate del Senado y iv) se obtuvo la sanción del gobierno frente a la totalidad del proyecto de ley”</w:t>
      </w:r>
      <w:r w:rsidRPr="00546942">
        <w:rPr>
          <w:rStyle w:val="Refdenotaalpie"/>
          <w:rFonts w:ascii="Times New Roman" w:hAnsi="Times New Roman"/>
          <w:i/>
          <w:sz w:val="28"/>
          <w:szCs w:val="28"/>
        </w:rPr>
        <w:footnoteReference w:id="61"/>
      </w:r>
      <w:r w:rsidRPr="00546942">
        <w:rPr>
          <w:rFonts w:ascii="Times New Roman" w:hAnsi="Times New Roman"/>
          <w:i/>
          <w:sz w:val="28"/>
          <w:szCs w:val="28"/>
        </w:rPr>
        <w:t xml:space="preserve">; </w:t>
      </w:r>
      <w:r w:rsidRPr="00546942">
        <w:rPr>
          <w:rFonts w:ascii="Times New Roman" w:hAnsi="Times New Roman"/>
          <w:sz w:val="28"/>
          <w:szCs w:val="28"/>
        </w:rPr>
        <w:t>además, se cumplieron los términos y se hizo uso de la posibilidad de introducir cambios al proyecto de ley, de acuerdo al artículo 160 de la Constitución y respetaron las formalidades frente a la conciliación del texto de cada Cámara, según lo dispuesto en el artículo 161.</w:t>
      </w:r>
    </w:p>
    <w:p w14:paraId="1827A183" w14:textId="77777777" w:rsidR="00FE5267" w:rsidRPr="00546942" w:rsidRDefault="00FE5267" w:rsidP="00546942">
      <w:pPr>
        <w:spacing w:after="0" w:line="240" w:lineRule="auto"/>
        <w:jc w:val="both"/>
        <w:rPr>
          <w:rFonts w:ascii="Times New Roman" w:hAnsi="Times New Roman"/>
          <w:sz w:val="28"/>
          <w:szCs w:val="28"/>
        </w:rPr>
      </w:pPr>
    </w:p>
    <w:p w14:paraId="1827A184" w14:textId="77777777" w:rsidR="00787161" w:rsidRPr="00546942" w:rsidRDefault="00FE5267"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w:t>
      </w:r>
      <w:r w:rsidR="00F46CC9" w:rsidRPr="00546942">
        <w:rPr>
          <w:rFonts w:ascii="Times New Roman" w:hAnsi="Times New Roman"/>
          <w:sz w:val="28"/>
          <w:szCs w:val="28"/>
        </w:rPr>
        <w:t xml:space="preserve">segundo término, y en </w:t>
      </w:r>
      <w:r w:rsidRPr="00546942">
        <w:rPr>
          <w:rFonts w:ascii="Times New Roman" w:hAnsi="Times New Roman"/>
          <w:sz w:val="28"/>
          <w:szCs w:val="28"/>
        </w:rPr>
        <w:t>relación con el principio de consecutividad e identidad flexible en el procedimiento legislativo, los intervinientes agregaron que “</w:t>
      </w:r>
      <w:r w:rsidRPr="00546942">
        <w:rPr>
          <w:rFonts w:ascii="Times New Roman" w:hAnsi="Times New Roman"/>
          <w:i/>
          <w:sz w:val="28"/>
          <w:szCs w:val="28"/>
        </w:rPr>
        <w:t>de acuerdo con la jurisprudencia del Tribunal Constitucional, a lo largo del trámite legislativo es posible introducir cambios al texto del proyecto de ley, aún en el último debate, siempre y cuando se conserve la unidad de materia del proyecto de ley inicialmente presentado”</w:t>
      </w:r>
      <w:r w:rsidRPr="00546942">
        <w:rPr>
          <w:rStyle w:val="Refdenotaalpie"/>
          <w:rFonts w:ascii="Times New Roman" w:hAnsi="Times New Roman"/>
          <w:i/>
          <w:sz w:val="28"/>
          <w:szCs w:val="28"/>
        </w:rPr>
        <w:footnoteReference w:id="62"/>
      </w:r>
      <w:r w:rsidRPr="00546942">
        <w:rPr>
          <w:rFonts w:ascii="Times New Roman" w:hAnsi="Times New Roman"/>
          <w:i/>
          <w:sz w:val="28"/>
          <w:szCs w:val="28"/>
        </w:rPr>
        <w:t xml:space="preserve">, </w:t>
      </w:r>
      <w:r w:rsidR="00787161" w:rsidRPr="00546942">
        <w:rPr>
          <w:rFonts w:ascii="Times New Roman" w:hAnsi="Times New Roman"/>
          <w:sz w:val="28"/>
          <w:szCs w:val="28"/>
        </w:rPr>
        <w:t xml:space="preserve">lo cual consideraron se cumplió en el presente asunto. </w:t>
      </w:r>
    </w:p>
    <w:p w14:paraId="1827A185" w14:textId="77777777" w:rsidR="00FE5267" w:rsidRPr="00546942" w:rsidRDefault="00FE5267"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 </w:t>
      </w:r>
    </w:p>
    <w:p w14:paraId="1827A186" w14:textId="77777777" w:rsidR="00787161" w:rsidRPr="00546942" w:rsidRDefault="00F46CC9" w:rsidP="00546942">
      <w:pPr>
        <w:spacing w:after="0" w:line="240" w:lineRule="auto"/>
        <w:jc w:val="both"/>
        <w:rPr>
          <w:rFonts w:ascii="Times New Roman" w:hAnsi="Times New Roman"/>
          <w:i/>
          <w:sz w:val="28"/>
          <w:szCs w:val="28"/>
        </w:rPr>
      </w:pPr>
      <w:r w:rsidRPr="00546942">
        <w:rPr>
          <w:rFonts w:ascii="Times New Roman" w:hAnsi="Times New Roman"/>
          <w:sz w:val="28"/>
          <w:szCs w:val="28"/>
        </w:rPr>
        <w:t>En tercera oportunidad, y e</w:t>
      </w:r>
      <w:r w:rsidR="00FE5267" w:rsidRPr="00546942">
        <w:rPr>
          <w:rFonts w:ascii="Times New Roman" w:hAnsi="Times New Roman"/>
          <w:sz w:val="28"/>
          <w:szCs w:val="28"/>
        </w:rPr>
        <w:t xml:space="preserve">n cuanto al fondo del artículo 75, </w:t>
      </w:r>
      <w:r w:rsidR="00787161" w:rsidRPr="00546942">
        <w:rPr>
          <w:rFonts w:ascii="Times New Roman" w:hAnsi="Times New Roman"/>
          <w:sz w:val="28"/>
          <w:szCs w:val="28"/>
        </w:rPr>
        <w:t xml:space="preserve">aseguraron que el mismo se ajusta a la Constitución </w:t>
      </w:r>
      <w:r w:rsidR="00FE5267" w:rsidRPr="00546942">
        <w:rPr>
          <w:rFonts w:ascii="Times New Roman" w:hAnsi="Times New Roman"/>
          <w:sz w:val="28"/>
          <w:szCs w:val="28"/>
        </w:rPr>
        <w:t>ya que el tratamiento diferenciado para la Fuerza Pública corresponde a la realización de lo estipulado en</w:t>
      </w:r>
      <w:r w:rsidR="00787161" w:rsidRPr="00546942">
        <w:rPr>
          <w:rFonts w:ascii="Times New Roman" w:hAnsi="Times New Roman"/>
          <w:sz w:val="28"/>
          <w:szCs w:val="28"/>
        </w:rPr>
        <w:t xml:space="preserve"> el AL 01 de 2012 y 01 de 2017 por lo que </w:t>
      </w:r>
      <w:r w:rsidR="00FE5267" w:rsidRPr="00546942">
        <w:rPr>
          <w:rFonts w:ascii="Times New Roman" w:hAnsi="Times New Roman"/>
          <w:sz w:val="28"/>
          <w:szCs w:val="28"/>
        </w:rPr>
        <w:t>“</w:t>
      </w:r>
      <w:r w:rsidR="00FE5267" w:rsidRPr="00546942">
        <w:rPr>
          <w:rFonts w:ascii="Times New Roman" w:hAnsi="Times New Roman"/>
          <w:i/>
          <w:sz w:val="28"/>
          <w:szCs w:val="28"/>
        </w:rPr>
        <w:t>las disposiciones normativas incorporadas para reglamentar el funcionamiento de la Jurisdicción Especial para la Paz incluyen, con suficiencia, aquellas cuyo fin tienen el de garantizar un trato diferenciado y especial a los miembros de las Fuerzas Militares, reconociendo que estos tienen la obligación de contribuir al fortalecimiento de las instituciones”</w:t>
      </w:r>
      <w:r w:rsidR="00FE5267" w:rsidRPr="00546942">
        <w:rPr>
          <w:rStyle w:val="Refdenotaalpie"/>
          <w:rFonts w:ascii="Times New Roman" w:hAnsi="Times New Roman"/>
          <w:i/>
          <w:sz w:val="28"/>
          <w:szCs w:val="28"/>
        </w:rPr>
        <w:footnoteReference w:id="63"/>
      </w:r>
      <w:r w:rsidR="00FE5267" w:rsidRPr="00546942">
        <w:rPr>
          <w:rFonts w:ascii="Times New Roman" w:hAnsi="Times New Roman"/>
          <w:i/>
          <w:sz w:val="28"/>
          <w:szCs w:val="28"/>
        </w:rPr>
        <w:t xml:space="preserve">. </w:t>
      </w:r>
    </w:p>
    <w:p w14:paraId="1827A187" w14:textId="77777777" w:rsidR="00787161" w:rsidRPr="00546942" w:rsidRDefault="00787161" w:rsidP="00546942">
      <w:pPr>
        <w:spacing w:after="0" w:line="240" w:lineRule="auto"/>
        <w:jc w:val="both"/>
        <w:rPr>
          <w:rFonts w:ascii="Times New Roman" w:hAnsi="Times New Roman"/>
          <w:i/>
          <w:sz w:val="28"/>
          <w:szCs w:val="28"/>
        </w:rPr>
      </w:pPr>
    </w:p>
    <w:p w14:paraId="1827A188" w14:textId="77777777" w:rsidR="00FE5267" w:rsidRPr="00546942" w:rsidRDefault="00FE5267" w:rsidP="00546942">
      <w:pPr>
        <w:spacing w:after="0" w:line="240" w:lineRule="auto"/>
        <w:jc w:val="both"/>
        <w:rPr>
          <w:rFonts w:ascii="Times New Roman" w:hAnsi="Times New Roman"/>
          <w:sz w:val="28"/>
          <w:szCs w:val="28"/>
        </w:rPr>
      </w:pPr>
      <w:r w:rsidRPr="00546942">
        <w:rPr>
          <w:rFonts w:ascii="Times New Roman" w:hAnsi="Times New Roman"/>
          <w:sz w:val="28"/>
          <w:szCs w:val="28"/>
        </w:rPr>
        <w:t>Por lo anterior, consideraron que el precepto impugnado se ajusta a la Constitución, siempre que la configuración de un procedimiento especial para la Fuerza Pública esté encaminado a complementar las medidas exclusivas y diferenciales estipuladas en la Constitución y las leyes.</w:t>
      </w:r>
    </w:p>
    <w:p w14:paraId="1827A189" w14:textId="77777777" w:rsidR="00FE5267" w:rsidRPr="00546942" w:rsidRDefault="00FE5267" w:rsidP="00546942">
      <w:pPr>
        <w:spacing w:after="0" w:line="240" w:lineRule="auto"/>
        <w:jc w:val="both"/>
        <w:rPr>
          <w:rFonts w:ascii="Times New Roman" w:hAnsi="Times New Roman"/>
          <w:sz w:val="28"/>
          <w:szCs w:val="28"/>
        </w:rPr>
      </w:pPr>
    </w:p>
    <w:p w14:paraId="1827A18A" w14:textId="77777777" w:rsidR="00FE5267" w:rsidRPr="00546942" w:rsidRDefault="00F46CC9" w:rsidP="00546942">
      <w:pPr>
        <w:spacing w:after="0" w:line="240" w:lineRule="auto"/>
        <w:jc w:val="both"/>
        <w:rPr>
          <w:rFonts w:ascii="Times New Roman" w:hAnsi="Times New Roman"/>
          <w:b/>
          <w:sz w:val="28"/>
          <w:szCs w:val="28"/>
        </w:rPr>
      </w:pPr>
      <w:r w:rsidRPr="00546942">
        <w:rPr>
          <w:rFonts w:ascii="Times New Roman" w:hAnsi="Times New Roman"/>
          <w:sz w:val="28"/>
          <w:szCs w:val="28"/>
        </w:rPr>
        <w:t xml:space="preserve">Por último </w:t>
      </w:r>
      <w:r w:rsidR="00787161" w:rsidRPr="00546942">
        <w:rPr>
          <w:rFonts w:ascii="Times New Roman" w:hAnsi="Times New Roman"/>
          <w:sz w:val="28"/>
          <w:szCs w:val="28"/>
        </w:rPr>
        <w:t xml:space="preserve">indicaron que </w:t>
      </w:r>
      <w:r w:rsidR="00FE5267" w:rsidRPr="00546942">
        <w:rPr>
          <w:rFonts w:ascii="Times New Roman" w:hAnsi="Times New Roman"/>
          <w:sz w:val="28"/>
          <w:szCs w:val="28"/>
        </w:rPr>
        <w:t>el artículo 75 “</w:t>
      </w:r>
      <w:r w:rsidR="00FE5267" w:rsidRPr="00546942">
        <w:rPr>
          <w:rFonts w:ascii="Times New Roman" w:hAnsi="Times New Roman"/>
          <w:i/>
          <w:sz w:val="28"/>
          <w:szCs w:val="28"/>
        </w:rPr>
        <w:t>se ajusta a la Constitución Política, dado el amplio margen de configuración que tiene el legislador en materia de justicia transicional, que en este caso tiene como fin garantizar un trato diferenciado y especial a los miembros de la Fuerza Pública con el fin de lograr una paz estable y duradera”</w:t>
      </w:r>
      <w:r w:rsidR="00FE5267" w:rsidRPr="00546942">
        <w:rPr>
          <w:rStyle w:val="Refdenotaalpie"/>
          <w:rFonts w:ascii="Times New Roman" w:hAnsi="Times New Roman"/>
          <w:i/>
          <w:sz w:val="28"/>
          <w:szCs w:val="28"/>
        </w:rPr>
        <w:footnoteReference w:id="64"/>
      </w:r>
      <w:r w:rsidR="00FE5267" w:rsidRPr="00546942">
        <w:rPr>
          <w:rFonts w:ascii="Times New Roman" w:hAnsi="Times New Roman"/>
          <w:i/>
          <w:sz w:val="28"/>
          <w:szCs w:val="28"/>
        </w:rPr>
        <w:t>.</w:t>
      </w:r>
    </w:p>
    <w:p w14:paraId="1827A18B" w14:textId="77777777" w:rsidR="00FE5267" w:rsidRPr="00546942" w:rsidRDefault="00FE5267" w:rsidP="00546942">
      <w:pPr>
        <w:spacing w:after="0" w:line="240" w:lineRule="auto"/>
        <w:jc w:val="both"/>
        <w:rPr>
          <w:rFonts w:ascii="Times New Roman" w:hAnsi="Times New Roman"/>
          <w:b/>
          <w:sz w:val="28"/>
          <w:szCs w:val="28"/>
        </w:rPr>
      </w:pPr>
    </w:p>
    <w:p w14:paraId="1827A18C"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Jur</w:t>
      </w:r>
      <w:r w:rsidR="00A718D7" w:rsidRPr="00546942">
        <w:rPr>
          <w:rFonts w:ascii="Times New Roman" w:hAnsi="Times New Roman"/>
          <w:b/>
          <w:sz w:val="28"/>
          <w:szCs w:val="28"/>
        </w:rPr>
        <w:t>isdicción Especial para la Paz –JEP-</w:t>
      </w:r>
    </w:p>
    <w:p w14:paraId="1827A18D" w14:textId="77777777" w:rsidR="00844636" w:rsidRPr="00546942" w:rsidRDefault="00844636" w:rsidP="00546942">
      <w:pPr>
        <w:spacing w:after="0" w:line="240" w:lineRule="auto"/>
        <w:jc w:val="both"/>
        <w:rPr>
          <w:rFonts w:ascii="Times New Roman" w:hAnsi="Times New Roman"/>
          <w:b/>
          <w:sz w:val="28"/>
          <w:szCs w:val="28"/>
        </w:rPr>
      </w:pPr>
    </w:p>
    <w:p w14:paraId="1827A18E"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La Presidenta de la Jurisdicción Especial para la </w:t>
      </w:r>
      <w:r w:rsidR="00B13386" w:rsidRPr="00546942">
        <w:rPr>
          <w:rFonts w:ascii="Times New Roman" w:hAnsi="Times New Roman"/>
          <w:sz w:val="28"/>
          <w:szCs w:val="28"/>
        </w:rPr>
        <w:t xml:space="preserve">Paz –JEP- </w:t>
      </w:r>
      <w:r w:rsidRPr="00546942">
        <w:rPr>
          <w:rFonts w:ascii="Times New Roman" w:hAnsi="Times New Roman"/>
          <w:sz w:val="28"/>
          <w:szCs w:val="28"/>
        </w:rPr>
        <w:t xml:space="preserve">presentó </w:t>
      </w:r>
      <w:r w:rsidR="00B13386" w:rsidRPr="00546942">
        <w:rPr>
          <w:rFonts w:ascii="Times New Roman" w:hAnsi="Times New Roman"/>
          <w:sz w:val="28"/>
          <w:szCs w:val="28"/>
        </w:rPr>
        <w:t xml:space="preserve">su </w:t>
      </w:r>
      <w:r w:rsidRPr="00546942">
        <w:rPr>
          <w:rFonts w:ascii="Times New Roman" w:hAnsi="Times New Roman"/>
          <w:sz w:val="28"/>
          <w:szCs w:val="28"/>
        </w:rPr>
        <w:t>intervención</w:t>
      </w:r>
      <w:r w:rsidR="00B13386" w:rsidRPr="00546942">
        <w:rPr>
          <w:rFonts w:ascii="Times New Roman" w:hAnsi="Times New Roman"/>
          <w:sz w:val="28"/>
          <w:szCs w:val="28"/>
        </w:rPr>
        <w:t xml:space="preserve"> coadyuvando parcialmente la demanda, por lo que solicitó a la Corte declare la inconstitucionalidad del parágrafo segundo del artículo 11 y del artículo 74, se declare inexequible la expresión </w:t>
      </w:r>
      <w:r w:rsidR="00B13386" w:rsidRPr="00546942">
        <w:rPr>
          <w:rFonts w:ascii="Times New Roman" w:hAnsi="Times New Roman"/>
          <w:i/>
          <w:sz w:val="28"/>
          <w:szCs w:val="28"/>
        </w:rPr>
        <w:t>“no podrán practicar pruebas”</w:t>
      </w:r>
      <w:r w:rsidR="00A13490" w:rsidRPr="00546942">
        <w:rPr>
          <w:rFonts w:ascii="Times New Roman" w:hAnsi="Times New Roman"/>
          <w:i/>
          <w:sz w:val="28"/>
          <w:szCs w:val="28"/>
        </w:rPr>
        <w:t xml:space="preserve"> </w:t>
      </w:r>
      <w:r w:rsidR="00B13386" w:rsidRPr="00546942">
        <w:rPr>
          <w:rFonts w:ascii="Times New Roman" w:hAnsi="Times New Roman"/>
          <w:sz w:val="28"/>
          <w:szCs w:val="28"/>
        </w:rPr>
        <w:t xml:space="preserve">contenida en el artículo </w:t>
      </w:r>
      <w:r w:rsidRPr="00546942">
        <w:rPr>
          <w:rFonts w:ascii="Times New Roman" w:hAnsi="Times New Roman"/>
          <w:sz w:val="28"/>
          <w:szCs w:val="28"/>
        </w:rPr>
        <w:t xml:space="preserve">54 </w:t>
      </w:r>
      <w:r w:rsidR="00B13386" w:rsidRPr="00546942">
        <w:rPr>
          <w:rFonts w:ascii="Times New Roman" w:hAnsi="Times New Roman"/>
          <w:sz w:val="28"/>
          <w:szCs w:val="28"/>
        </w:rPr>
        <w:t>y</w:t>
      </w:r>
      <w:r w:rsidR="00A13490" w:rsidRPr="00546942">
        <w:rPr>
          <w:rFonts w:ascii="Times New Roman" w:hAnsi="Times New Roman"/>
          <w:sz w:val="28"/>
          <w:szCs w:val="28"/>
        </w:rPr>
        <w:t xml:space="preserve"> </w:t>
      </w:r>
      <w:r w:rsidR="00B13386" w:rsidRPr="00546942">
        <w:rPr>
          <w:rFonts w:ascii="Times New Roman" w:hAnsi="Times New Roman"/>
          <w:sz w:val="28"/>
          <w:szCs w:val="28"/>
        </w:rPr>
        <w:t xml:space="preserve">condicione la expresión “verificará” y el inciso segundo de la misma norma. </w:t>
      </w:r>
    </w:p>
    <w:p w14:paraId="1827A18F" w14:textId="77777777" w:rsidR="00B13386" w:rsidRPr="00546942" w:rsidRDefault="00B13386" w:rsidP="00546942">
      <w:pPr>
        <w:spacing w:after="0" w:line="240" w:lineRule="auto"/>
        <w:jc w:val="both"/>
        <w:rPr>
          <w:rFonts w:ascii="Times New Roman" w:hAnsi="Times New Roman"/>
          <w:sz w:val="28"/>
          <w:szCs w:val="28"/>
        </w:rPr>
      </w:pPr>
    </w:p>
    <w:p w14:paraId="1827A190"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 primer término, se refirió al “</w:t>
      </w:r>
      <w:r w:rsidRPr="00546942">
        <w:rPr>
          <w:rFonts w:ascii="Times New Roman" w:hAnsi="Times New Roman"/>
          <w:i/>
          <w:sz w:val="28"/>
          <w:szCs w:val="28"/>
        </w:rPr>
        <w:t>vicio de procedimiento insubsanable en la formación de los artículos 11 parágrafo segundo (parcial) y 75 de la Ley 1922 de 2018”</w:t>
      </w:r>
      <w:r w:rsidRPr="00546942">
        <w:rPr>
          <w:rStyle w:val="Refdenotaalpie"/>
          <w:rFonts w:ascii="Times New Roman" w:hAnsi="Times New Roman"/>
          <w:i/>
          <w:sz w:val="28"/>
          <w:szCs w:val="28"/>
        </w:rPr>
        <w:footnoteReference w:id="65"/>
      </w:r>
      <w:r w:rsidR="00A13490" w:rsidRPr="00546942">
        <w:rPr>
          <w:rFonts w:ascii="Times New Roman" w:hAnsi="Times New Roman"/>
          <w:i/>
          <w:sz w:val="28"/>
          <w:szCs w:val="28"/>
        </w:rPr>
        <w:t xml:space="preserve"> </w:t>
      </w:r>
      <w:r w:rsidR="00A13490" w:rsidRPr="00546942">
        <w:rPr>
          <w:rFonts w:ascii="Times New Roman" w:hAnsi="Times New Roman"/>
          <w:sz w:val="28"/>
          <w:szCs w:val="28"/>
        </w:rPr>
        <w:t>pues</w:t>
      </w:r>
      <w:r w:rsidR="00A13490" w:rsidRPr="00546942">
        <w:rPr>
          <w:rFonts w:ascii="Times New Roman" w:hAnsi="Times New Roman"/>
          <w:i/>
          <w:sz w:val="28"/>
          <w:szCs w:val="28"/>
        </w:rPr>
        <w:t xml:space="preserve"> </w:t>
      </w:r>
      <w:r w:rsidR="00A13490" w:rsidRPr="00546942">
        <w:rPr>
          <w:rFonts w:ascii="Times New Roman" w:hAnsi="Times New Roman"/>
          <w:sz w:val="28"/>
          <w:szCs w:val="28"/>
        </w:rPr>
        <w:t xml:space="preserve">acompañando la argumentación de las demandas, consideró que en el presente caso se desconoció el </w:t>
      </w:r>
      <w:r w:rsidRPr="00546942">
        <w:rPr>
          <w:rFonts w:ascii="Times New Roman" w:hAnsi="Times New Roman"/>
          <w:sz w:val="28"/>
          <w:szCs w:val="28"/>
        </w:rPr>
        <w:t>princi</w:t>
      </w:r>
      <w:r w:rsidR="00A13490" w:rsidRPr="00546942">
        <w:rPr>
          <w:rFonts w:ascii="Times New Roman" w:hAnsi="Times New Roman"/>
          <w:sz w:val="28"/>
          <w:szCs w:val="28"/>
        </w:rPr>
        <w:t xml:space="preserve">pio de consecutividad dado que </w:t>
      </w:r>
      <w:r w:rsidRPr="00546942">
        <w:rPr>
          <w:rFonts w:ascii="Times New Roman" w:hAnsi="Times New Roman"/>
          <w:sz w:val="28"/>
          <w:szCs w:val="28"/>
        </w:rPr>
        <w:t>“</w:t>
      </w:r>
      <w:r w:rsidRPr="00546942">
        <w:rPr>
          <w:rFonts w:ascii="Times New Roman" w:hAnsi="Times New Roman"/>
          <w:i/>
          <w:sz w:val="28"/>
          <w:szCs w:val="28"/>
        </w:rPr>
        <w:t>en el último debate en Plenaria del Senado de la República, la iniciativa convertida en la Ley fue objeto de dos adiciones que produjeron los siguientes efectos: introducir un asunto nuevo no debatido en comisión (…) y transformar radical y drásticamente la oportunidad, los principios y el sentido total de la Ley”</w:t>
      </w:r>
      <w:r w:rsidRPr="00546942">
        <w:rPr>
          <w:rStyle w:val="Refdenotaalpie"/>
          <w:rFonts w:ascii="Times New Roman" w:hAnsi="Times New Roman"/>
          <w:i/>
          <w:sz w:val="28"/>
          <w:szCs w:val="28"/>
        </w:rPr>
        <w:footnoteReference w:id="66"/>
      </w:r>
      <w:r w:rsidRPr="00546942">
        <w:rPr>
          <w:rFonts w:ascii="Times New Roman" w:hAnsi="Times New Roman"/>
          <w:i/>
          <w:sz w:val="28"/>
          <w:szCs w:val="28"/>
        </w:rPr>
        <w:t xml:space="preserve">, </w:t>
      </w:r>
      <w:r w:rsidR="00A13490" w:rsidRPr="00546942">
        <w:rPr>
          <w:rFonts w:ascii="Times New Roman" w:hAnsi="Times New Roman"/>
          <w:sz w:val="28"/>
          <w:szCs w:val="28"/>
        </w:rPr>
        <w:t>sin que las adiciones hubieran regresado</w:t>
      </w:r>
      <w:r w:rsidR="008E3717" w:rsidRPr="00546942">
        <w:rPr>
          <w:rFonts w:ascii="Times New Roman" w:hAnsi="Times New Roman"/>
          <w:sz w:val="28"/>
          <w:szCs w:val="28"/>
        </w:rPr>
        <w:t xml:space="preserve"> a</w:t>
      </w:r>
      <w:r w:rsidR="00A13490" w:rsidRPr="00546942">
        <w:rPr>
          <w:rFonts w:ascii="Times New Roman" w:hAnsi="Times New Roman"/>
          <w:sz w:val="28"/>
          <w:szCs w:val="28"/>
        </w:rPr>
        <w:t xml:space="preserve"> </w:t>
      </w:r>
      <w:r w:rsidRPr="00546942">
        <w:rPr>
          <w:rFonts w:ascii="Times New Roman" w:hAnsi="Times New Roman"/>
          <w:sz w:val="28"/>
          <w:szCs w:val="28"/>
        </w:rPr>
        <w:t>las comision</w:t>
      </w:r>
      <w:r w:rsidR="00A13490" w:rsidRPr="00546942">
        <w:rPr>
          <w:rFonts w:ascii="Times New Roman" w:hAnsi="Times New Roman"/>
          <w:sz w:val="28"/>
          <w:szCs w:val="28"/>
        </w:rPr>
        <w:t>es permanentes de ambas cámaras</w:t>
      </w:r>
      <w:r w:rsidRPr="00546942">
        <w:rPr>
          <w:rFonts w:ascii="Times New Roman" w:hAnsi="Times New Roman"/>
          <w:sz w:val="28"/>
          <w:szCs w:val="28"/>
        </w:rPr>
        <w:t xml:space="preserve"> para que ratificaran su contenido.</w:t>
      </w:r>
    </w:p>
    <w:p w14:paraId="1827A191" w14:textId="77777777" w:rsidR="00844636" w:rsidRPr="00546942" w:rsidRDefault="00844636" w:rsidP="00546942">
      <w:pPr>
        <w:spacing w:after="0" w:line="240" w:lineRule="auto"/>
        <w:jc w:val="both"/>
        <w:rPr>
          <w:rFonts w:ascii="Times New Roman" w:hAnsi="Times New Roman"/>
          <w:sz w:val="28"/>
          <w:szCs w:val="28"/>
        </w:rPr>
      </w:pPr>
    </w:p>
    <w:p w14:paraId="1827A192" w14:textId="77777777" w:rsidR="001C5D80" w:rsidRPr="00546942" w:rsidRDefault="001C5D80" w:rsidP="00546942">
      <w:pPr>
        <w:spacing w:after="0" w:line="240" w:lineRule="auto"/>
        <w:jc w:val="both"/>
        <w:rPr>
          <w:rFonts w:ascii="Times New Roman" w:hAnsi="Times New Roman"/>
          <w:sz w:val="28"/>
          <w:szCs w:val="28"/>
        </w:rPr>
      </w:pPr>
      <w:r w:rsidRPr="00546942">
        <w:rPr>
          <w:rFonts w:ascii="Times New Roman" w:hAnsi="Times New Roman"/>
          <w:sz w:val="28"/>
          <w:szCs w:val="28"/>
        </w:rPr>
        <w:t>Para sostener la anterior afirmación</w:t>
      </w:r>
      <w:r w:rsidR="00F46CC9" w:rsidRPr="00546942">
        <w:rPr>
          <w:rFonts w:ascii="Times New Roman" w:hAnsi="Times New Roman"/>
          <w:sz w:val="28"/>
          <w:szCs w:val="28"/>
        </w:rPr>
        <w:t>,</w:t>
      </w:r>
      <w:r w:rsidRPr="00546942">
        <w:rPr>
          <w:rFonts w:ascii="Times New Roman" w:hAnsi="Times New Roman"/>
          <w:sz w:val="28"/>
          <w:szCs w:val="28"/>
        </w:rPr>
        <w:t xml:space="preserve"> realizó un resumen de lo que puede leerse, tanto en la exposición de motivos de la ley, como en las gacetas que contienen los debates, intervenciones y solicitud de aclaraciones</w:t>
      </w:r>
      <w:r w:rsidR="0090215E" w:rsidRPr="00546942">
        <w:rPr>
          <w:rFonts w:ascii="Times New Roman" w:hAnsi="Times New Roman"/>
          <w:sz w:val="28"/>
          <w:szCs w:val="28"/>
        </w:rPr>
        <w:t xml:space="preserve"> -76 proposiciones en total-, para concluir</w:t>
      </w:r>
      <w:r w:rsidRPr="00546942">
        <w:rPr>
          <w:rFonts w:ascii="Times New Roman" w:hAnsi="Times New Roman"/>
          <w:sz w:val="28"/>
          <w:szCs w:val="28"/>
        </w:rPr>
        <w:t xml:space="preserve"> que </w:t>
      </w:r>
      <w:r w:rsidR="00844636" w:rsidRPr="00546942">
        <w:rPr>
          <w:rFonts w:ascii="Times New Roman" w:hAnsi="Times New Roman"/>
          <w:sz w:val="28"/>
          <w:szCs w:val="28"/>
        </w:rPr>
        <w:t xml:space="preserve">en la iniciativa legislativa original, </w:t>
      </w:r>
      <w:r w:rsidR="00844636" w:rsidRPr="00546942">
        <w:rPr>
          <w:rFonts w:ascii="Times New Roman" w:hAnsi="Times New Roman"/>
          <w:b/>
          <w:sz w:val="28"/>
          <w:szCs w:val="28"/>
        </w:rPr>
        <w:t xml:space="preserve">no se encuentran </w:t>
      </w:r>
      <w:r w:rsidRPr="00546942">
        <w:rPr>
          <w:rFonts w:ascii="Times New Roman" w:hAnsi="Times New Roman"/>
          <w:b/>
          <w:sz w:val="28"/>
          <w:szCs w:val="28"/>
        </w:rPr>
        <w:t>aspectos</w:t>
      </w:r>
      <w:r w:rsidR="00844636" w:rsidRPr="00546942">
        <w:rPr>
          <w:rFonts w:ascii="Times New Roman" w:hAnsi="Times New Roman"/>
          <w:b/>
          <w:sz w:val="28"/>
          <w:szCs w:val="28"/>
        </w:rPr>
        <w:t xml:space="preserve"> </w:t>
      </w:r>
      <w:r w:rsidRPr="00546942">
        <w:rPr>
          <w:rFonts w:ascii="Times New Roman" w:hAnsi="Times New Roman"/>
          <w:b/>
          <w:sz w:val="28"/>
          <w:szCs w:val="28"/>
        </w:rPr>
        <w:t>similares</w:t>
      </w:r>
      <w:r w:rsidRPr="00546942">
        <w:rPr>
          <w:rFonts w:ascii="Times New Roman" w:hAnsi="Times New Roman"/>
          <w:sz w:val="28"/>
          <w:szCs w:val="28"/>
        </w:rPr>
        <w:t xml:space="preserve"> siquiera a los de la</w:t>
      </w:r>
      <w:r w:rsidR="00844636" w:rsidRPr="00546942">
        <w:rPr>
          <w:rFonts w:ascii="Times New Roman" w:hAnsi="Times New Roman"/>
          <w:sz w:val="28"/>
          <w:szCs w:val="28"/>
        </w:rPr>
        <w:t xml:space="preserve"> redacción de los artículos estudiad</w:t>
      </w:r>
      <w:r w:rsidRPr="00546942">
        <w:rPr>
          <w:rFonts w:ascii="Times New Roman" w:hAnsi="Times New Roman"/>
          <w:sz w:val="28"/>
          <w:szCs w:val="28"/>
        </w:rPr>
        <w:t>os o con un sentido equivalente;</w:t>
      </w:r>
      <w:r w:rsidR="00844636" w:rsidRPr="00546942">
        <w:rPr>
          <w:rFonts w:ascii="Times New Roman" w:hAnsi="Times New Roman"/>
          <w:sz w:val="28"/>
          <w:szCs w:val="28"/>
        </w:rPr>
        <w:t xml:space="preserve"> por el contrario, en el texto radicado no </w:t>
      </w:r>
      <w:r w:rsidRPr="00546942">
        <w:rPr>
          <w:rFonts w:ascii="Times New Roman" w:hAnsi="Times New Roman"/>
          <w:sz w:val="28"/>
          <w:szCs w:val="28"/>
        </w:rPr>
        <w:t>estaba</w:t>
      </w:r>
      <w:r w:rsidR="00844636" w:rsidRPr="00546942">
        <w:rPr>
          <w:rFonts w:ascii="Times New Roman" w:hAnsi="Times New Roman"/>
          <w:sz w:val="28"/>
          <w:szCs w:val="28"/>
        </w:rPr>
        <w:t xml:space="preserve"> la limitación del artículo 11, y en cuanto a sus fines</w:t>
      </w:r>
      <w:r w:rsidRPr="00546942">
        <w:rPr>
          <w:rFonts w:ascii="Times New Roman" w:hAnsi="Times New Roman"/>
          <w:sz w:val="28"/>
          <w:szCs w:val="28"/>
        </w:rPr>
        <w:t xml:space="preserve">, </w:t>
      </w:r>
      <w:r w:rsidR="008E3717" w:rsidRPr="00546942">
        <w:rPr>
          <w:rFonts w:ascii="Times New Roman" w:hAnsi="Times New Roman"/>
          <w:sz w:val="28"/>
          <w:szCs w:val="28"/>
        </w:rPr>
        <w:t xml:space="preserve">la </w:t>
      </w:r>
      <w:r w:rsidRPr="00546942">
        <w:rPr>
          <w:rFonts w:ascii="Times New Roman" w:hAnsi="Times New Roman"/>
          <w:sz w:val="28"/>
          <w:szCs w:val="28"/>
        </w:rPr>
        <w:t>ley</w:t>
      </w:r>
      <w:r w:rsidR="00844636" w:rsidRPr="00546942">
        <w:rPr>
          <w:rFonts w:ascii="Times New Roman" w:hAnsi="Times New Roman"/>
          <w:sz w:val="28"/>
          <w:szCs w:val="28"/>
        </w:rPr>
        <w:t xml:space="preserve"> no hace distinción entre la calidad de los responsables de crímenes, o la voluntad de la sujeción al trámite. </w:t>
      </w:r>
    </w:p>
    <w:p w14:paraId="1827A193" w14:textId="77777777" w:rsidR="001C5D80" w:rsidRPr="00546942" w:rsidRDefault="001C5D80" w:rsidP="00546942">
      <w:pPr>
        <w:spacing w:after="0" w:line="240" w:lineRule="auto"/>
        <w:jc w:val="both"/>
        <w:rPr>
          <w:rFonts w:ascii="Times New Roman" w:hAnsi="Times New Roman"/>
          <w:sz w:val="28"/>
          <w:szCs w:val="28"/>
        </w:rPr>
      </w:pPr>
    </w:p>
    <w:p w14:paraId="1827A194" w14:textId="77777777" w:rsidR="00844636" w:rsidRPr="00546942" w:rsidRDefault="00844636" w:rsidP="00546942">
      <w:pPr>
        <w:spacing w:after="0" w:line="240" w:lineRule="auto"/>
        <w:jc w:val="both"/>
        <w:rPr>
          <w:rFonts w:ascii="Times New Roman" w:hAnsi="Times New Roman"/>
          <w:i/>
          <w:sz w:val="28"/>
          <w:szCs w:val="28"/>
        </w:rPr>
      </w:pPr>
      <w:r w:rsidRPr="00546942">
        <w:rPr>
          <w:rFonts w:ascii="Times New Roman" w:hAnsi="Times New Roman"/>
          <w:sz w:val="28"/>
          <w:szCs w:val="28"/>
        </w:rPr>
        <w:t>Añadió</w:t>
      </w:r>
      <w:r w:rsidR="001C5D80" w:rsidRPr="00546942">
        <w:rPr>
          <w:rFonts w:ascii="Times New Roman" w:hAnsi="Times New Roman"/>
          <w:sz w:val="28"/>
          <w:szCs w:val="28"/>
        </w:rPr>
        <w:t xml:space="preserve"> además</w:t>
      </w:r>
      <w:r w:rsidRPr="00546942">
        <w:rPr>
          <w:rFonts w:ascii="Times New Roman" w:hAnsi="Times New Roman"/>
          <w:sz w:val="28"/>
          <w:szCs w:val="28"/>
        </w:rPr>
        <w:t xml:space="preserve"> que “</w:t>
      </w:r>
      <w:r w:rsidRPr="00546942">
        <w:rPr>
          <w:rFonts w:ascii="Times New Roman" w:hAnsi="Times New Roman"/>
          <w:i/>
          <w:sz w:val="28"/>
          <w:szCs w:val="28"/>
        </w:rPr>
        <w:t>la i</w:t>
      </w:r>
      <w:r w:rsidR="001C5D80" w:rsidRPr="00546942">
        <w:rPr>
          <w:rFonts w:ascii="Times New Roman" w:hAnsi="Times New Roman"/>
          <w:i/>
          <w:sz w:val="28"/>
          <w:szCs w:val="28"/>
        </w:rPr>
        <w:t>niciativa ni siquiera sugería –</w:t>
      </w:r>
      <w:r w:rsidRPr="00546942">
        <w:rPr>
          <w:rFonts w:ascii="Times New Roman" w:hAnsi="Times New Roman"/>
          <w:i/>
          <w:sz w:val="28"/>
          <w:szCs w:val="28"/>
        </w:rPr>
        <w:t>y mu</w:t>
      </w:r>
      <w:r w:rsidR="001C5D80" w:rsidRPr="00546942">
        <w:rPr>
          <w:rFonts w:ascii="Times New Roman" w:hAnsi="Times New Roman"/>
          <w:i/>
          <w:sz w:val="28"/>
          <w:szCs w:val="28"/>
        </w:rPr>
        <w:t>cho menos disponía expresamente</w:t>
      </w:r>
      <w:r w:rsidRPr="00546942">
        <w:rPr>
          <w:rFonts w:ascii="Times New Roman" w:hAnsi="Times New Roman"/>
          <w:i/>
          <w:sz w:val="28"/>
          <w:szCs w:val="28"/>
        </w:rPr>
        <w:t>– dejar sin reglas de procedimiento a algunos miembros de la Fuerza Pública, en espera de una eventual legislación especial para ellos, pues esto habría significado dejar a la vista una patente omisión normativa, que la iniciativa quería evitar”</w:t>
      </w:r>
      <w:r w:rsidRPr="00546942">
        <w:rPr>
          <w:rStyle w:val="Refdenotaalpie"/>
          <w:rFonts w:ascii="Times New Roman" w:hAnsi="Times New Roman"/>
          <w:i/>
          <w:sz w:val="28"/>
          <w:szCs w:val="28"/>
        </w:rPr>
        <w:footnoteReference w:id="67"/>
      </w:r>
      <w:r w:rsidR="00F2590E" w:rsidRPr="00546942">
        <w:rPr>
          <w:rFonts w:ascii="Times New Roman" w:hAnsi="Times New Roman"/>
          <w:i/>
          <w:sz w:val="28"/>
          <w:szCs w:val="28"/>
        </w:rPr>
        <w:t>.</w:t>
      </w:r>
    </w:p>
    <w:p w14:paraId="1827A195" w14:textId="77777777" w:rsidR="00844636" w:rsidRPr="00546942" w:rsidRDefault="00844636" w:rsidP="00546942">
      <w:pPr>
        <w:spacing w:after="0" w:line="240" w:lineRule="auto"/>
        <w:jc w:val="both"/>
        <w:rPr>
          <w:rFonts w:ascii="Times New Roman" w:hAnsi="Times New Roman"/>
          <w:i/>
          <w:sz w:val="28"/>
          <w:szCs w:val="28"/>
        </w:rPr>
      </w:pPr>
    </w:p>
    <w:p w14:paraId="1827A196" w14:textId="77777777" w:rsidR="00844636" w:rsidRPr="00546942" w:rsidRDefault="0090215E"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Posteriormente se refirió al </w:t>
      </w:r>
      <w:r w:rsidR="00844636" w:rsidRPr="00546942">
        <w:rPr>
          <w:rFonts w:ascii="Times New Roman" w:hAnsi="Times New Roman"/>
          <w:sz w:val="28"/>
          <w:szCs w:val="28"/>
        </w:rPr>
        <w:t xml:space="preserve">trámite legislativo </w:t>
      </w:r>
      <w:r w:rsidRPr="00546942">
        <w:rPr>
          <w:rFonts w:ascii="Times New Roman" w:hAnsi="Times New Roman"/>
          <w:sz w:val="28"/>
          <w:szCs w:val="28"/>
        </w:rPr>
        <w:t xml:space="preserve">de leyes como la estudiada </w:t>
      </w:r>
      <w:r w:rsidR="00844636" w:rsidRPr="00546942">
        <w:rPr>
          <w:rFonts w:ascii="Times New Roman" w:hAnsi="Times New Roman"/>
          <w:sz w:val="28"/>
          <w:szCs w:val="28"/>
        </w:rPr>
        <w:t xml:space="preserve">y las implicaciones de que no </w:t>
      </w:r>
      <w:r w:rsidRPr="00546942">
        <w:rPr>
          <w:rFonts w:ascii="Times New Roman" w:hAnsi="Times New Roman"/>
          <w:sz w:val="28"/>
          <w:szCs w:val="28"/>
        </w:rPr>
        <w:t xml:space="preserve">agoten </w:t>
      </w:r>
      <w:r w:rsidR="00844636" w:rsidRPr="00546942">
        <w:rPr>
          <w:rFonts w:ascii="Times New Roman" w:hAnsi="Times New Roman"/>
          <w:sz w:val="28"/>
          <w:szCs w:val="28"/>
        </w:rPr>
        <w:t xml:space="preserve">cuatro sino tres debates; además, manifestó que aunque la Constitución acepta que en plenaria los congresistas introduzcan reformas a lo aprobado en comisiones primeras conjuntas, </w:t>
      </w:r>
      <w:r w:rsidR="00844636" w:rsidRPr="00546942">
        <w:rPr>
          <w:rFonts w:ascii="Times New Roman" w:hAnsi="Times New Roman"/>
          <w:b/>
          <w:sz w:val="28"/>
          <w:szCs w:val="28"/>
        </w:rPr>
        <w:t>no pueden tratarse de asuntos nuevos, o no aprobados</w:t>
      </w:r>
      <w:r w:rsidR="00844636" w:rsidRPr="00546942">
        <w:rPr>
          <w:rFonts w:ascii="Times New Roman" w:hAnsi="Times New Roman"/>
          <w:sz w:val="28"/>
          <w:szCs w:val="28"/>
        </w:rPr>
        <w:t>, pues en tal caso deberá remitirse el proyec</w:t>
      </w:r>
      <w:r w:rsidRPr="00546942">
        <w:rPr>
          <w:rFonts w:ascii="Times New Roman" w:hAnsi="Times New Roman"/>
          <w:sz w:val="28"/>
          <w:szCs w:val="28"/>
        </w:rPr>
        <w:t>to nuevamente a las Comisiones y c</w:t>
      </w:r>
      <w:r w:rsidR="00844636" w:rsidRPr="00546942">
        <w:rPr>
          <w:rFonts w:ascii="Times New Roman" w:hAnsi="Times New Roman"/>
          <w:sz w:val="28"/>
          <w:szCs w:val="28"/>
        </w:rPr>
        <w:t>onsideró que al ratificar la proposición que introdujo el artículo 75 en último debate, el Senado apoyó una enmienda total al proyecto, que cambi</w:t>
      </w:r>
      <w:r w:rsidR="001051D8" w:rsidRPr="00546942">
        <w:rPr>
          <w:rFonts w:ascii="Times New Roman" w:hAnsi="Times New Roman"/>
          <w:sz w:val="28"/>
          <w:szCs w:val="28"/>
        </w:rPr>
        <w:t>ó</w:t>
      </w:r>
      <w:r w:rsidR="00844636" w:rsidRPr="00546942">
        <w:rPr>
          <w:rFonts w:ascii="Times New Roman" w:hAnsi="Times New Roman"/>
          <w:sz w:val="28"/>
          <w:szCs w:val="28"/>
        </w:rPr>
        <w:t xml:space="preserve"> sus principios, su espíritu y supuso crear un texto alternativo.</w:t>
      </w:r>
    </w:p>
    <w:p w14:paraId="1827A197" w14:textId="77777777" w:rsidR="00844636" w:rsidRPr="00546942" w:rsidRDefault="00844636" w:rsidP="00546942">
      <w:pPr>
        <w:spacing w:after="0" w:line="240" w:lineRule="auto"/>
        <w:jc w:val="both"/>
        <w:rPr>
          <w:rFonts w:ascii="Times New Roman" w:hAnsi="Times New Roman"/>
          <w:sz w:val="28"/>
          <w:szCs w:val="28"/>
        </w:rPr>
      </w:pPr>
    </w:p>
    <w:p w14:paraId="1827A198"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Finalmente, en lo atinente al trámite de conciliación parlamentaria, añadió que “</w:t>
      </w:r>
      <w:r w:rsidRPr="00546942">
        <w:rPr>
          <w:rFonts w:ascii="Times New Roman" w:hAnsi="Times New Roman"/>
          <w:i/>
          <w:sz w:val="28"/>
          <w:szCs w:val="28"/>
        </w:rPr>
        <w:t>la omisión del primer debate no se entiende saneada con la votación del informe de conciliación, pues este no ocurre en comisiones permanentes, y el trámite de conciliación no responde a las pausas parlamentarias que hay entre los debates en comisión y en plenarias”</w:t>
      </w:r>
      <w:r w:rsidRPr="00546942">
        <w:rPr>
          <w:rStyle w:val="Refdenotaalpie"/>
          <w:rFonts w:ascii="Times New Roman" w:hAnsi="Times New Roman"/>
          <w:i/>
          <w:sz w:val="28"/>
          <w:szCs w:val="28"/>
        </w:rPr>
        <w:footnoteReference w:id="68"/>
      </w:r>
      <w:r w:rsidRPr="00546942">
        <w:rPr>
          <w:rFonts w:ascii="Times New Roman" w:hAnsi="Times New Roman"/>
          <w:sz w:val="28"/>
          <w:szCs w:val="28"/>
        </w:rPr>
        <w:t xml:space="preserve"> situación que ha sido manifestada en jurisprudencia constitucional.</w:t>
      </w:r>
    </w:p>
    <w:p w14:paraId="1827A199" w14:textId="77777777" w:rsidR="00844636" w:rsidRPr="00546942" w:rsidRDefault="00844636" w:rsidP="00546942">
      <w:pPr>
        <w:spacing w:after="0" w:line="240" w:lineRule="auto"/>
        <w:jc w:val="both"/>
        <w:rPr>
          <w:rFonts w:ascii="Times New Roman" w:hAnsi="Times New Roman"/>
          <w:sz w:val="28"/>
          <w:szCs w:val="28"/>
        </w:rPr>
      </w:pPr>
    </w:p>
    <w:p w14:paraId="1827A19A" w14:textId="77777777" w:rsidR="00844636" w:rsidRPr="00546942" w:rsidRDefault="00B05F81"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De otro lado</w:t>
      </w:r>
      <w:r w:rsidR="00844636" w:rsidRPr="00546942">
        <w:rPr>
          <w:rFonts w:ascii="Times New Roman" w:hAnsi="Times New Roman"/>
          <w:sz w:val="28"/>
          <w:szCs w:val="28"/>
        </w:rPr>
        <w:t xml:space="preserve">, en relación con el contenido material de los artículos </w:t>
      </w:r>
      <w:r w:rsidR="00D377BB" w:rsidRPr="00546942">
        <w:rPr>
          <w:rFonts w:ascii="Times New Roman" w:hAnsi="Times New Roman"/>
          <w:sz w:val="28"/>
          <w:szCs w:val="28"/>
        </w:rPr>
        <w:t xml:space="preserve">11 parágrafo segundo (parcial) y </w:t>
      </w:r>
      <w:r w:rsidR="00844636" w:rsidRPr="00546942">
        <w:rPr>
          <w:rFonts w:ascii="Times New Roman" w:hAnsi="Times New Roman"/>
          <w:sz w:val="28"/>
          <w:szCs w:val="28"/>
        </w:rPr>
        <w:t>75 de la Ley 1922 de 2018, la intervini</w:t>
      </w:r>
      <w:r w:rsidR="0090215E" w:rsidRPr="00546942">
        <w:rPr>
          <w:rFonts w:ascii="Times New Roman" w:hAnsi="Times New Roman"/>
          <w:sz w:val="28"/>
          <w:szCs w:val="28"/>
        </w:rPr>
        <w:t>ente expuso diversos argumentos</w:t>
      </w:r>
      <w:r w:rsidR="00D377BB" w:rsidRPr="00546942">
        <w:rPr>
          <w:rFonts w:ascii="Times New Roman" w:hAnsi="Times New Roman"/>
          <w:sz w:val="28"/>
          <w:szCs w:val="28"/>
        </w:rPr>
        <w:t xml:space="preserve"> de fondo y con sustento en algunas sentencias de esta Corte solicitó su inconstitucionalidad</w:t>
      </w:r>
      <w:r w:rsidR="0090215E" w:rsidRPr="00546942">
        <w:rPr>
          <w:rFonts w:ascii="Times New Roman" w:hAnsi="Times New Roman"/>
          <w:sz w:val="28"/>
          <w:szCs w:val="28"/>
        </w:rPr>
        <w:t xml:space="preserve">. </w:t>
      </w:r>
    </w:p>
    <w:p w14:paraId="1827A19B" w14:textId="77777777" w:rsidR="0090215E" w:rsidRPr="00546942" w:rsidRDefault="0090215E" w:rsidP="00546942">
      <w:pPr>
        <w:spacing w:after="0" w:line="240" w:lineRule="auto"/>
        <w:jc w:val="both"/>
        <w:rPr>
          <w:rFonts w:ascii="Times New Roman" w:hAnsi="Times New Roman"/>
          <w:sz w:val="28"/>
          <w:szCs w:val="28"/>
        </w:rPr>
      </w:pPr>
    </w:p>
    <w:p w14:paraId="1827A19C" w14:textId="77777777" w:rsidR="00844636" w:rsidRPr="00546942" w:rsidRDefault="001D0EC1"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w:t>
      </w:r>
      <w:r w:rsidR="00844636" w:rsidRPr="00546942">
        <w:rPr>
          <w:rFonts w:ascii="Times New Roman" w:hAnsi="Times New Roman"/>
          <w:sz w:val="28"/>
          <w:szCs w:val="28"/>
        </w:rPr>
        <w:t>n lo relativo al artículo 54 (p</w:t>
      </w:r>
      <w:r w:rsidRPr="00546942">
        <w:rPr>
          <w:rFonts w:ascii="Times New Roman" w:hAnsi="Times New Roman"/>
          <w:sz w:val="28"/>
          <w:szCs w:val="28"/>
        </w:rPr>
        <w:t xml:space="preserve">arcial) en el mismo sentido de las demandas, aseguró que la norma </w:t>
      </w:r>
      <w:r w:rsidR="00844636" w:rsidRPr="00546942">
        <w:rPr>
          <w:rFonts w:ascii="Times New Roman" w:hAnsi="Times New Roman"/>
          <w:sz w:val="28"/>
          <w:szCs w:val="28"/>
        </w:rPr>
        <w:t>es contraria a la Constitución porque “</w:t>
      </w:r>
      <w:r w:rsidR="00844636" w:rsidRPr="00546942">
        <w:rPr>
          <w:rFonts w:ascii="Times New Roman" w:hAnsi="Times New Roman"/>
          <w:i/>
          <w:sz w:val="28"/>
          <w:szCs w:val="28"/>
        </w:rPr>
        <w:t>(i) anula la función constitucional otorgada a la Sección de Revisión; (ii) vulnera la independencia y la autonomía judicial; (iii) vulnera innecesaria y desproporcionadamente el debido proceso, y (iv) desconoce los presupuestos del acceso a la administración de justicia”</w:t>
      </w:r>
      <w:r w:rsidR="00844636" w:rsidRPr="00546942">
        <w:rPr>
          <w:rStyle w:val="Refdenotaalpie"/>
          <w:rFonts w:ascii="Times New Roman" w:hAnsi="Times New Roman"/>
          <w:i/>
          <w:sz w:val="28"/>
          <w:szCs w:val="28"/>
        </w:rPr>
        <w:footnoteReference w:id="69"/>
      </w:r>
      <w:r w:rsidR="00844636" w:rsidRPr="00546942">
        <w:rPr>
          <w:rFonts w:ascii="Times New Roman" w:hAnsi="Times New Roman"/>
          <w:i/>
          <w:sz w:val="28"/>
          <w:szCs w:val="28"/>
        </w:rPr>
        <w:t>.</w:t>
      </w:r>
    </w:p>
    <w:p w14:paraId="1827A19D" w14:textId="77777777" w:rsidR="00844636" w:rsidRPr="00546942" w:rsidRDefault="00844636" w:rsidP="00546942">
      <w:pPr>
        <w:spacing w:after="0" w:line="240" w:lineRule="auto"/>
        <w:jc w:val="both"/>
        <w:rPr>
          <w:rFonts w:ascii="Times New Roman" w:hAnsi="Times New Roman"/>
          <w:i/>
          <w:sz w:val="28"/>
          <w:szCs w:val="28"/>
        </w:rPr>
      </w:pPr>
    </w:p>
    <w:p w14:paraId="1827A19E" w14:textId="77777777" w:rsidR="00844636" w:rsidRPr="00546942" w:rsidRDefault="009A02DF"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Luego de desarrollar cada uno de los aspectos mencionados destacó que </w:t>
      </w:r>
      <w:r w:rsidR="00844636" w:rsidRPr="00546942">
        <w:rPr>
          <w:rFonts w:ascii="Times New Roman" w:hAnsi="Times New Roman"/>
          <w:sz w:val="28"/>
          <w:szCs w:val="28"/>
        </w:rPr>
        <w:t xml:space="preserve">el artículo 54 resulta más prohibitivo que las normas que regulan las funciones de la Sección de Revisión, es decir, los incisos 3 y 4 del artículo 19 transitorio del A.L 01 de 2017, el párrafo 72 del punto 5.1.2 del Acuerdo Final y los artículos 153 y 154 de la Ley Estatutaria para la JEP, ya que, aunque </w:t>
      </w:r>
      <w:r w:rsidR="00844636" w:rsidRPr="00546942">
        <w:rPr>
          <w:rFonts w:ascii="Times New Roman" w:hAnsi="Times New Roman"/>
          <w:i/>
          <w:sz w:val="28"/>
          <w:szCs w:val="28"/>
        </w:rPr>
        <w:t>“todas ellas le ordenan a la Sección realizar un análisis competencial en cuanto al factor temporal, el artículo 54 no tuvo en cuenta que la Sección debe, por mandato de la Constitución, conducir un estudio más amplio cuando la solicitud de extradición se dirige contra familiares de los integrantes de las FARC-EP o de las personas acusadas de pertenecer a dicha organización”</w:t>
      </w:r>
      <w:r w:rsidR="00844636" w:rsidRPr="00546942">
        <w:rPr>
          <w:rStyle w:val="Refdenotaalpie"/>
          <w:rFonts w:ascii="Times New Roman" w:hAnsi="Times New Roman"/>
          <w:i/>
          <w:sz w:val="28"/>
          <w:szCs w:val="28"/>
        </w:rPr>
        <w:footnoteReference w:id="70"/>
      </w:r>
      <w:r w:rsidR="00844636" w:rsidRPr="00546942">
        <w:rPr>
          <w:rFonts w:ascii="Times New Roman" w:hAnsi="Times New Roman"/>
          <w:i/>
          <w:sz w:val="28"/>
          <w:szCs w:val="28"/>
        </w:rPr>
        <w:t>.</w:t>
      </w:r>
    </w:p>
    <w:p w14:paraId="1827A19F" w14:textId="77777777" w:rsidR="00844636" w:rsidRPr="00546942" w:rsidRDefault="00844636" w:rsidP="00546942">
      <w:pPr>
        <w:spacing w:after="0" w:line="240" w:lineRule="auto"/>
        <w:jc w:val="both"/>
        <w:rPr>
          <w:rFonts w:ascii="Times New Roman" w:hAnsi="Times New Roman"/>
          <w:i/>
          <w:sz w:val="28"/>
          <w:szCs w:val="28"/>
        </w:rPr>
      </w:pPr>
    </w:p>
    <w:p w14:paraId="1827A1A0" w14:textId="77777777" w:rsidR="00844636" w:rsidRPr="00546942" w:rsidRDefault="008E3717" w:rsidP="00546942">
      <w:pPr>
        <w:spacing w:after="0" w:line="240" w:lineRule="auto"/>
        <w:jc w:val="both"/>
        <w:rPr>
          <w:rFonts w:ascii="Times New Roman" w:hAnsi="Times New Roman"/>
          <w:i/>
          <w:sz w:val="28"/>
          <w:szCs w:val="28"/>
        </w:rPr>
      </w:pPr>
      <w:r w:rsidRPr="00546942">
        <w:rPr>
          <w:rFonts w:ascii="Times New Roman" w:hAnsi="Times New Roman"/>
          <w:sz w:val="28"/>
          <w:szCs w:val="28"/>
        </w:rPr>
        <w:t>S</w:t>
      </w:r>
      <w:r w:rsidR="001532E0" w:rsidRPr="00546942">
        <w:rPr>
          <w:rFonts w:ascii="Times New Roman" w:hAnsi="Times New Roman"/>
          <w:sz w:val="28"/>
          <w:szCs w:val="28"/>
        </w:rPr>
        <w:t>olicitó</w:t>
      </w:r>
      <w:r w:rsidRPr="00546942">
        <w:rPr>
          <w:rFonts w:ascii="Times New Roman" w:hAnsi="Times New Roman"/>
          <w:sz w:val="28"/>
          <w:szCs w:val="28"/>
        </w:rPr>
        <w:t xml:space="preserve"> entonces </w:t>
      </w:r>
      <w:r w:rsidR="001532E0" w:rsidRPr="00546942">
        <w:rPr>
          <w:rFonts w:ascii="Times New Roman" w:hAnsi="Times New Roman"/>
          <w:sz w:val="28"/>
          <w:szCs w:val="28"/>
        </w:rPr>
        <w:t xml:space="preserve">la declaratoria de inexequibilidad de la expresión que imposibilita la práctica de pruebas y el condicionamiento de la expresión </w:t>
      </w:r>
      <w:r w:rsidR="001532E0" w:rsidRPr="00546942">
        <w:rPr>
          <w:rFonts w:ascii="Times New Roman" w:hAnsi="Times New Roman"/>
          <w:i/>
          <w:sz w:val="28"/>
          <w:szCs w:val="28"/>
        </w:rPr>
        <w:t>“verificará”</w:t>
      </w:r>
      <w:r w:rsidR="001532E0" w:rsidRPr="00546942">
        <w:rPr>
          <w:rFonts w:ascii="Times New Roman" w:hAnsi="Times New Roman"/>
          <w:sz w:val="28"/>
          <w:szCs w:val="28"/>
        </w:rPr>
        <w:t xml:space="preserve"> para que </w:t>
      </w:r>
      <w:r w:rsidRPr="00546942">
        <w:rPr>
          <w:rFonts w:ascii="Times New Roman" w:hAnsi="Times New Roman"/>
          <w:sz w:val="28"/>
          <w:szCs w:val="28"/>
        </w:rPr>
        <w:t xml:space="preserve">se </w:t>
      </w:r>
      <w:r w:rsidR="001532E0" w:rsidRPr="00546942">
        <w:rPr>
          <w:rFonts w:ascii="Times New Roman" w:hAnsi="Times New Roman"/>
          <w:sz w:val="28"/>
          <w:szCs w:val="28"/>
        </w:rPr>
        <w:t xml:space="preserve">entienda en el mismo contexto de </w:t>
      </w:r>
      <w:r w:rsidR="001532E0" w:rsidRPr="00546942">
        <w:rPr>
          <w:rFonts w:ascii="Times New Roman" w:hAnsi="Times New Roman"/>
          <w:i/>
          <w:sz w:val="28"/>
          <w:szCs w:val="28"/>
        </w:rPr>
        <w:t>“evaluar”</w:t>
      </w:r>
      <w:r w:rsidR="001532E0" w:rsidRPr="00546942">
        <w:rPr>
          <w:rFonts w:ascii="Times New Roman" w:hAnsi="Times New Roman"/>
          <w:sz w:val="28"/>
          <w:szCs w:val="28"/>
        </w:rPr>
        <w:t xml:space="preserve"> y solicitó</w:t>
      </w:r>
      <w:r w:rsidR="00844636" w:rsidRPr="00546942">
        <w:rPr>
          <w:rFonts w:ascii="Times New Roman" w:hAnsi="Times New Roman"/>
          <w:sz w:val="28"/>
          <w:szCs w:val="28"/>
        </w:rPr>
        <w:t xml:space="preserve"> a la Corporación declarar la exequibilidad condicionada del inciso segundo del artículo 54, “</w:t>
      </w:r>
      <w:r w:rsidR="001532E0" w:rsidRPr="00546942">
        <w:rPr>
          <w:rFonts w:ascii="Times New Roman" w:hAnsi="Times New Roman"/>
          <w:sz w:val="28"/>
          <w:szCs w:val="28"/>
        </w:rPr>
        <w:t>…</w:t>
      </w:r>
      <w:r w:rsidR="00844636" w:rsidRPr="00546942">
        <w:rPr>
          <w:rFonts w:ascii="Times New Roman" w:hAnsi="Times New Roman"/>
          <w:i/>
          <w:sz w:val="28"/>
          <w:szCs w:val="28"/>
        </w:rPr>
        <w:t>en el entendido de que la Sección de Revisión se podrá pronunciar sobre el fondo del asunto en lo que tiene que ver exclusivamente con los factores competenciales de carácter personal, material y temporal para determinar si es o no procedente la extradición”</w:t>
      </w:r>
      <w:r w:rsidR="00844636" w:rsidRPr="00546942">
        <w:rPr>
          <w:rStyle w:val="Refdenotaalpie"/>
          <w:rFonts w:ascii="Times New Roman" w:hAnsi="Times New Roman"/>
          <w:i/>
          <w:sz w:val="28"/>
          <w:szCs w:val="28"/>
        </w:rPr>
        <w:footnoteReference w:id="71"/>
      </w:r>
      <w:r w:rsidR="00844636" w:rsidRPr="00546942">
        <w:rPr>
          <w:rFonts w:ascii="Times New Roman" w:hAnsi="Times New Roman"/>
          <w:i/>
          <w:sz w:val="28"/>
          <w:szCs w:val="28"/>
        </w:rPr>
        <w:t>.</w:t>
      </w:r>
    </w:p>
    <w:p w14:paraId="1827A1A1" w14:textId="77777777" w:rsidR="00844636" w:rsidRPr="00546942" w:rsidRDefault="00844636" w:rsidP="00546942">
      <w:pPr>
        <w:spacing w:after="0" w:line="240" w:lineRule="auto"/>
        <w:jc w:val="both"/>
        <w:rPr>
          <w:rFonts w:ascii="Times New Roman" w:hAnsi="Times New Roman"/>
          <w:i/>
          <w:sz w:val="28"/>
          <w:szCs w:val="28"/>
        </w:rPr>
      </w:pPr>
    </w:p>
    <w:p w14:paraId="1827A1A2" w14:textId="77777777" w:rsidR="0089730E" w:rsidRPr="00546942" w:rsidRDefault="0089730E" w:rsidP="00546942">
      <w:pPr>
        <w:spacing w:after="0" w:line="240" w:lineRule="auto"/>
        <w:jc w:val="both"/>
        <w:rPr>
          <w:rFonts w:ascii="Times New Roman" w:hAnsi="Times New Roman"/>
          <w:b/>
          <w:sz w:val="28"/>
          <w:szCs w:val="28"/>
        </w:rPr>
      </w:pPr>
      <w:r w:rsidRPr="00546942">
        <w:rPr>
          <w:rFonts w:ascii="Times New Roman" w:hAnsi="Times New Roman"/>
          <w:b/>
          <w:sz w:val="28"/>
          <w:szCs w:val="28"/>
        </w:rPr>
        <w:t>Oficina en Colombia del Alto Comisionado de las Naciones Unidas para los Derechos Humanos (ONU-DDHH)</w:t>
      </w:r>
    </w:p>
    <w:p w14:paraId="1827A1A3" w14:textId="77777777" w:rsidR="0089730E" w:rsidRPr="00546942" w:rsidRDefault="0089730E" w:rsidP="00546942">
      <w:pPr>
        <w:spacing w:after="0" w:line="240" w:lineRule="auto"/>
        <w:jc w:val="both"/>
        <w:rPr>
          <w:rFonts w:ascii="Times New Roman" w:hAnsi="Times New Roman"/>
          <w:b/>
          <w:sz w:val="28"/>
          <w:szCs w:val="28"/>
        </w:rPr>
      </w:pPr>
    </w:p>
    <w:p w14:paraId="1827A1A4" w14:textId="77777777" w:rsidR="0089730E" w:rsidRPr="00546942" w:rsidRDefault="0089730E"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El Representante de la Oficina en Colombia del Alto Comisionado de las Naciones Unidas para los Derechos Humanos, presentó concepto técnico en el que se refirió específicamente a los artículos 11 parágrafo 2 y 75 de la Ley 1922 de 2018.</w:t>
      </w:r>
    </w:p>
    <w:p w14:paraId="1827A1A5" w14:textId="77777777" w:rsidR="0089730E" w:rsidRPr="00546942" w:rsidRDefault="0089730E" w:rsidP="00546942">
      <w:pPr>
        <w:spacing w:after="0" w:line="240" w:lineRule="auto"/>
        <w:jc w:val="both"/>
        <w:rPr>
          <w:rFonts w:ascii="Times New Roman" w:hAnsi="Times New Roman"/>
          <w:sz w:val="28"/>
          <w:szCs w:val="28"/>
        </w:rPr>
      </w:pPr>
    </w:p>
    <w:p w14:paraId="1827A1A6" w14:textId="77777777" w:rsidR="0089730E" w:rsidRPr="00546942" w:rsidRDefault="0089730E" w:rsidP="00546942">
      <w:pPr>
        <w:spacing w:after="0" w:line="240" w:lineRule="auto"/>
        <w:jc w:val="both"/>
        <w:rPr>
          <w:rFonts w:ascii="Times New Roman" w:hAnsi="Times New Roman"/>
          <w:i/>
          <w:sz w:val="28"/>
          <w:szCs w:val="28"/>
        </w:rPr>
      </w:pPr>
      <w:r w:rsidRPr="00546942">
        <w:rPr>
          <w:rFonts w:ascii="Times New Roman" w:hAnsi="Times New Roman"/>
          <w:sz w:val="28"/>
          <w:szCs w:val="28"/>
        </w:rPr>
        <w:t>En p</w:t>
      </w:r>
      <w:r w:rsidR="00DB7C2A" w:rsidRPr="00546942">
        <w:rPr>
          <w:rFonts w:ascii="Times New Roman" w:hAnsi="Times New Roman"/>
          <w:sz w:val="28"/>
          <w:szCs w:val="28"/>
        </w:rPr>
        <w:t xml:space="preserve">rimer término se refirió al </w:t>
      </w:r>
      <w:r w:rsidRPr="00546942">
        <w:rPr>
          <w:rFonts w:ascii="Times New Roman" w:hAnsi="Times New Roman"/>
          <w:sz w:val="28"/>
          <w:szCs w:val="28"/>
        </w:rPr>
        <w:t>deber del Estado de investigar, juzgar y sancionar las graves violaciones a los derechos humanos y las infracciones al DIH y el derecho a un recurso judicial efectivo para las víctimas</w:t>
      </w:r>
      <w:r w:rsidR="00DB7C2A" w:rsidRPr="00546942">
        <w:rPr>
          <w:rFonts w:ascii="Times New Roman" w:hAnsi="Times New Roman"/>
          <w:sz w:val="28"/>
          <w:szCs w:val="28"/>
        </w:rPr>
        <w:t xml:space="preserve"> desarrollando su contexto internación</w:t>
      </w:r>
      <w:r w:rsidR="000253E7" w:rsidRPr="00546942">
        <w:rPr>
          <w:rFonts w:ascii="Times New Roman" w:hAnsi="Times New Roman"/>
          <w:sz w:val="28"/>
          <w:szCs w:val="28"/>
        </w:rPr>
        <w:t>, por lo cual encontró que e</w:t>
      </w:r>
      <w:r w:rsidRPr="00546942">
        <w:rPr>
          <w:rFonts w:ascii="Times New Roman" w:hAnsi="Times New Roman"/>
          <w:sz w:val="28"/>
          <w:szCs w:val="28"/>
        </w:rPr>
        <w:t xml:space="preserve">l artículo 75 de la Ley 1922 de 2018, genera cuatro consecuencias: </w:t>
      </w:r>
      <w:r w:rsidRPr="00546942">
        <w:rPr>
          <w:rFonts w:ascii="Times New Roman" w:hAnsi="Times New Roman"/>
          <w:i/>
          <w:sz w:val="28"/>
          <w:szCs w:val="28"/>
        </w:rPr>
        <w:t>“(i) Paraliza el trámite de los casos que involucran a miembros de las Fuerzas Armadas hasta la aprobación del procedimiento especial y diferenciado por parte del Congreso de la República; (ii) Supedita el avance del procedimiento por parte de la JEP de las conductas a la decisión individual de los miembros de las Fuerzas Armadas, en la medida en que lo consideren conveniente para su causa; (iii) Preserva las posibilidades de acceder y de mantener los beneficios de tratamiento penal especial sin el cumplimiento de las condiciones que los sustenten (pues el trámite de los casos está suspendido o paralizado); y (iv) Condiciona la garantía efectiva de los derechos de las víctimas a las decisiones individuales de los involucrados, creando un tratamiento diferenciado para las víctimas que carece de racionalidad y coherencia”</w:t>
      </w:r>
      <w:r w:rsidRPr="00546942">
        <w:rPr>
          <w:rStyle w:val="Refdenotaalpie"/>
          <w:rFonts w:ascii="Times New Roman" w:hAnsi="Times New Roman"/>
          <w:i/>
          <w:sz w:val="28"/>
          <w:szCs w:val="28"/>
        </w:rPr>
        <w:footnoteReference w:id="72"/>
      </w:r>
      <w:r w:rsidRPr="00546942">
        <w:rPr>
          <w:rFonts w:ascii="Times New Roman" w:hAnsi="Times New Roman"/>
          <w:i/>
          <w:sz w:val="28"/>
          <w:szCs w:val="28"/>
        </w:rPr>
        <w:t>.</w:t>
      </w:r>
    </w:p>
    <w:p w14:paraId="1827A1A7" w14:textId="77777777" w:rsidR="0089730E" w:rsidRPr="00546942" w:rsidRDefault="0089730E" w:rsidP="00546942">
      <w:pPr>
        <w:spacing w:after="0" w:line="240" w:lineRule="auto"/>
        <w:jc w:val="both"/>
        <w:rPr>
          <w:rFonts w:ascii="Times New Roman" w:hAnsi="Times New Roman"/>
          <w:i/>
          <w:sz w:val="28"/>
          <w:szCs w:val="28"/>
        </w:rPr>
      </w:pPr>
    </w:p>
    <w:p w14:paraId="1827A1A8" w14:textId="77777777" w:rsidR="0089730E" w:rsidRPr="00546942" w:rsidRDefault="0089730E" w:rsidP="00546942">
      <w:pPr>
        <w:spacing w:after="0" w:line="240" w:lineRule="auto"/>
        <w:jc w:val="both"/>
        <w:rPr>
          <w:rFonts w:ascii="Times New Roman" w:hAnsi="Times New Roman"/>
          <w:sz w:val="28"/>
          <w:szCs w:val="28"/>
        </w:rPr>
      </w:pPr>
      <w:r w:rsidRPr="00546942">
        <w:rPr>
          <w:rFonts w:ascii="Times New Roman" w:hAnsi="Times New Roman"/>
          <w:sz w:val="28"/>
          <w:szCs w:val="28"/>
        </w:rPr>
        <w:t>Consideró que las consecuencias precedentes son contrarias a las obligaciones internacionales del país de investigar, juzgar y sancionar las trasgresiones a los derechos humanos y la protección de los derechos de las víctimas</w:t>
      </w:r>
      <w:r w:rsidR="005F1FEA" w:rsidRPr="00546942">
        <w:rPr>
          <w:rFonts w:ascii="Times New Roman" w:hAnsi="Times New Roman"/>
          <w:sz w:val="28"/>
          <w:szCs w:val="28"/>
        </w:rPr>
        <w:t>,</w:t>
      </w:r>
      <w:r w:rsidR="000253E7" w:rsidRPr="00546942">
        <w:rPr>
          <w:rFonts w:ascii="Times New Roman" w:hAnsi="Times New Roman"/>
          <w:sz w:val="28"/>
          <w:szCs w:val="28"/>
        </w:rPr>
        <w:t xml:space="preserve"> pues la </w:t>
      </w:r>
      <w:r w:rsidRPr="00546942">
        <w:rPr>
          <w:rFonts w:ascii="Times New Roman" w:hAnsi="Times New Roman"/>
          <w:sz w:val="28"/>
          <w:szCs w:val="28"/>
        </w:rPr>
        <w:t>única forma de garantizar el acceso a la justicia de las víctimas de violaciones a los derechos humanos, es cumpliendo estrictamente los estándares internacionales y permitiendo una tutela judicial efectiva que proteja sus derechos, para lo cual citó jurisprudencia de la Corte Constitucional, como la sentencia C-228 de 2002 y C-454 de 2006, las cuales se refirieron a los derechos de las víctimas en el trámite de un proceso judicial.</w:t>
      </w:r>
    </w:p>
    <w:p w14:paraId="1827A1A9" w14:textId="77777777" w:rsidR="0089730E" w:rsidRPr="00546942" w:rsidRDefault="0089730E" w:rsidP="00546942">
      <w:pPr>
        <w:spacing w:after="0" w:line="240" w:lineRule="auto"/>
        <w:jc w:val="both"/>
        <w:rPr>
          <w:rFonts w:ascii="Times New Roman" w:hAnsi="Times New Roman"/>
          <w:sz w:val="28"/>
          <w:szCs w:val="28"/>
        </w:rPr>
      </w:pPr>
    </w:p>
    <w:p w14:paraId="1827A1AA" w14:textId="77777777" w:rsidR="000253E7" w:rsidRPr="00546942" w:rsidRDefault="0089730E" w:rsidP="00546942">
      <w:pPr>
        <w:spacing w:after="0" w:line="240" w:lineRule="auto"/>
        <w:jc w:val="both"/>
        <w:rPr>
          <w:rFonts w:ascii="Times New Roman" w:hAnsi="Times New Roman"/>
          <w:i/>
          <w:sz w:val="28"/>
          <w:szCs w:val="28"/>
        </w:rPr>
      </w:pPr>
      <w:r w:rsidRPr="00546942">
        <w:rPr>
          <w:rFonts w:ascii="Times New Roman" w:hAnsi="Times New Roman"/>
          <w:sz w:val="28"/>
          <w:szCs w:val="28"/>
        </w:rPr>
        <w:t>Además, el interviniente afirmó que la norma</w:t>
      </w:r>
      <w:r w:rsidRPr="00546942">
        <w:rPr>
          <w:rFonts w:ascii="Times New Roman" w:hAnsi="Times New Roman"/>
          <w:i/>
          <w:sz w:val="28"/>
          <w:szCs w:val="28"/>
        </w:rPr>
        <w:t>, “incorpora un tratamiento diferenciado para las víctimas de agentes de la Fuerza Pública que afecta su derecho a acceder a la justicia en condiciones de igualdad, suspendiendo la expectativa legítima de justicia frente a las violaciones graves que han sufrido”</w:t>
      </w:r>
      <w:r w:rsidRPr="00546942">
        <w:rPr>
          <w:rStyle w:val="Refdenotaalpie"/>
          <w:rFonts w:ascii="Times New Roman" w:hAnsi="Times New Roman"/>
          <w:i/>
          <w:sz w:val="28"/>
          <w:szCs w:val="28"/>
        </w:rPr>
        <w:footnoteReference w:id="73"/>
      </w:r>
      <w:r w:rsidR="000253E7" w:rsidRPr="00546942">
        <w:rPr>
          <w:rFonts w:ascii="Times New Roman" w:hAnsi="Times New Roman"/>
          <w:i/>
          <w:sz w:val="28"/>
          <w:szCs w:val="28"/>
        </w:rPr>
        <w:t xml:space="preserve"> y </w:t>
      </w:r>
      <w:r w:rsidRPr="00546942">
        <w:rPr>
          <w:rFonts w:ascii="Times New Roman" w:hAnsi="Times New Roman"/>
          <w:sz w:val="28"/>
          <w:szCs w:val="28"/>
        </w:rPr>
        <w:t>“</w:t>
      </w:r>
      <w:r w:rsidR="000253E7" w:rsidRPr="00546942">
        <w:rPr>
          <w:rFonts w:ascii="Times New Roman" w:hAnsi="Times New Roman"/>
          <w:sz w:val="28"/>
          <w:szCs w:val="28"/>
        </w:rPr>
        <w:t>e</w:t>
      </w:r>
      <w:r w:rsidRPr="00546942">
        <w:rPr>
          <w:rFonts w:ascii="Times New Roman" w:hAnsi="Times New Roman"/>
          <w:i/>
          <w:sz w:val="28"/>
          <w:szCs w:val="28"/>
        </w:rPr>
        <w:t>l tratamiento diferenciado que se ha establecido para víctimas de la Fuerza Pública restringe indebidamente el acceso a la protección judicial efectiva y crea un trato discriminatorio y desigual no justificado, que no es razonable a la luz de las obligaciones internacionales del Estado”</w:t>
      </w:r>
      <w:r w:rsidRPr="00546942">
        <w:rPr>
          <w:rStyle w:val="Refdenotaalpie"/>
          <w:rFonts w:ascii="Times New Roman" w:hAnsi="Times New Roman"/>
          <w:i/>
          <w:sz w:val="28"/>
          <w:szCs w:val="28"/>
        </w:rPr>
        <w:footnoteReference w:id="74"/>
      </w:r>
      <w:r w:rsidRPr="00546942">
        <w:rPr>
          <w:rFonts w:ascii="Times New Roman" w:hAnsi="Times New Roman"/>
          <w:i/>
          <w:sz w:val="28"/>
          <w:szCs w:val="28"/>
        </w:rPr>
        <w:t xml:space="preserve">. </w:t>
      </w:r>
    </w:p>
    <w:p w14:paraId="1827A1AB" w14:textId="77777777" w:rsidR="000253E7" w:rsidRPr="00546942" w:rsidRDefault="000253E7" w:rsidP="00546942">
      <w:pPr>
        <w:spacing w:after="0" w:line="240" w:lineRule="auto"/>
        <w:jc w:val="both"/>
        <w:rPr>
          <w:rFonts w:ascii="Times New Roman" w:hAnsi="Times New Roman"/>
          <w:i/>
          <w:sz w:val="28"/>
          <w:szCs w:val="28"/>
        </w:rPr>
      </w:pPr>
    </w:p>
    <w:p w14:paraId="1827A1AC" w14:textId="77777777" w:rsidR="0089730E" w:rsidRPr="00546942" w:rsidRDefault="0089730E"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Aunado a lo anterior, estimó </w:t>
      </w:r>
      <w:r w:rsidR="005F1FEA" w:rsidRPr="00546942">
        <w:rPr>
          <w:rFonts w:ascii="Times New Roman" w:hAnsi="Times New Roman"/>
          <w:sz w:val="28"/>
          <w:szCs w:val="28"/>
        </w:rPr>
        <w:t>q</w:t>
      </w:r>
      <w:r w:rsidRPr="00546942">
        <w:rPr>
          <w:rFonts w:ascii="Times New Roman" w:hAnsi="Times New Roman"/>
          <w:sz w:val="28"/>
          <w:szCs w:val="28"/>
        </w:rPr>
        <w:t>ue “</w:t>
      </w:r>
      <w:r w:rsidR="000253E7" w:rsidRPr="00546942">
        <w:rPr>
          <w:rFonts w:ascii="Times New Roman" w:hAnsi="Times New Roman"/>
          <w:i/>
          <w:sz w:val="28"/>
          <w:szCs w:val="28"/>
        </w:rPr>
        <w:t>l</w:t>
      </w:r>
      <w:r w:rsidRPr="00546942">
        <w:rPr>
          <w:rFonts w:ascii="Times New Roman" w:hAnsi="Times New Roman"/>
          <w:i/>
          <w:sz w:val="28"/>
          <w:szCs w:val="28"/>
        </w:rPr>
        <w:t>a realización de los derechos de las víctimas no puede estar sometida a la voluntad y la conveniencia de los comparecientes”</w:t>
      </w:r>
      <w:r w:rsidRPr="00546942">
        <w:rPr>
          <w:rStyle w:val="Refdenotaalpie"/>
          <w:rFonts w:ascii="Times New Roman" w:hAnsi="Times New Roman"/>
          <w:i/>
          <w:sz w:val="28"/>
          <w:szCs w:val="28"/>
        </w:rPr>
        <w:footnoteReference w:id="75"/>
      </w:r>
      <w:r w:rsidRPr="00546942">
        <w:rPr>
          <w:rFonts w:ascii="Times New Roman" w:hAnsi="Times New Roman"/>
          <w:i/>
          <w:sz w:val="28"/>
          <w:szCs w:val="28"/>
        </w:rPr>
        <w:t xml:space="preserve">, </w:t>
      </w:r>
      <w:r w:rsidRPr="00546942">
        <w:rPr>
          <w:rFonts w:ascii="Times New Roman" w:hAnsi="Times New Roman"/>
          <w:sz w:val="28"/>
          <w:szCs w:val="28"/>
        </w:rPr>
        <w:t xml:space="preserve">realizó esta afirmación bajo el entendido de que el precepto acusado lleva a que las decisiones </w:t>
      </w:r>
      <w:r w:rsidR="000253E7" w:rsidRPr="00546942">
        <w:rPr>
          <w:rFonts w:ascii="Times New Roman" w:hAnsi="Times New Roman"/>
          <w:sz w:val="28"/>
          <w:szCs w:val="28"/>
        </w:rPr>
        <w:t xml:space="preserve">donde son sujetos los agentes del Estado </w:t>
      </w:r>
      <w:r w:rsidRPr="00546942">
        <w:rPr>
          <w:rFonts w:ascii="Times New Roman" w:hAnsi="Times New Roman"/>
          <w:sz w:val="28"/>
          <w:szCs w:val="28"/>
        </w:rPr>
        <w:t>limiten los derechos de las víctimas de acceso a la justicia, hasta la aprobación del procedimiento estipulado, sometiendo los intereses de sus víctimas, generando un resultado contrario a cualquier lógica y contraviniendo lo convenido en el Acuerdo de Paz. Adicionó que las víctimas de quienes no deseen suspender sus procesos tendrán pronta justicia, mientras que las víctimas de los miembros de la Fuerza Pública que decidan suspender sus procesos ante la JEP tendrán que esperar un término indeterminado para exigir sus</w:t>
      </w:r>
      <w:r w:rsidR="005F1FEA" w:rsidRPr="00546942">
        <w:rPr>
          <w:rFonts w:ascii="Times New Roman" w:hAnsi="Times New Roman"/>
          <w:sz w:val="28"/>
          <w:szCs w:val="28"/>
        </w:rPr>
        <w:t xml:space="preserve"> derechos, lo cual consideró</w:t>
      </w:r>
      <w:r w:rsidRPr="00546942">
        <w:rPr>
          <w:rFonts w:ascii="Times New Roman" w:hAnsi="Times New Roman"/>
          <w:sz w:val="28"/>
          <w:szCs w:val="28"/>
        </w:rPr>
        <w:t xml:space="preserve"> discriminatorio.</w:t>
      </w:r>
    </w:p>
    <w:p w14:paraId="1827A1AD" w14:textId="77777777" w:rsidR="0089730E" w:rsidRPr="00546942" w:rsidRDefault="0089730E" w:rsidP="00546942">
      <w:pPr>
        <w:spacing w:after="0" w:line="240" w:lineRule="auto"/>
        <w:jc w:val="both"/>
        <w:rPr>
          <w:rFonts w:ascii="Times New Roman" w:hAnsi="Times New Roman"/>
          <w:sz w:val="28"/>
          <w:szCs w:val="28"/>
        </w:rPr>
      </w:pPr>
    </w:p>
    <w:p w14:paraId="1827A1AE" w14:textId="77777777" w:rsidR="0089730E" w:rsidRPr="00546942" w:rsidRDefault="000253E7"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Así pues, </w:t>
      </w:r>
      <w:r w:rsidR="0089730E" w:rsidRPr="00546942">
        <w:rPr>
          <w:rFonts w:ascii="Times New Roman" w:hAnsi="Times New Roman"/>
          <w:sz w:val="28"/>
          <w:szCs w:val="28"/>
        </w:rPr>
        <w:t>estimó que la Corte Constitucional debería evaluar si la norma se relaciona con la cláusula de integralidad del Sistema</w:t>
      </w:r>
      <w:r w:rsidR="005F1FEA" w:rsidRPr="00546942">
        <w:rPr>
          <w:rFonts w:ascii="Times New Roman" w:hAnsi="Times New Roman"/>
          <w:sz w:val="28"/>
          <w:szCs w:val="28"/>
        </w:rPr>
        <w:t xml:space="preserve"> de justicia transicional del A</w:t>
      </w:r>
      <w:r w:rsidR="0089730E" w:rsidRPr="00546942">
        <w:rPr>
          <w:rFonts w:ascii="Times New Roman" w:hAnsi="Times New Roman"/>
          <w:sz w:val="28"/>
          <w:szCs w:val="28"/>
        </w:rPr>
        <w:t>L 01 de 2017 y su reciente jurisprudencia, en lo atinente al régimen de condicionalidades y la verificación de su cumplimiento por parte de las salas y secciones de la JEP.</w:t>
      </w:r>
    </w:p>
    <w:p w14:paraId="1827A1AF" w14:textId="77777777" w:rsidR="0089730E" w:rsidRPr="00546942" w:rsidRDefault="0089730E" w:rsidP="00546942">
      <w:pPr>
        <w:spacing w:after="0" w:line="240" w:lineRule="auto"/>
        <w:jc w:val="both"/>
        <w:rPr>
          <w:rFonts w:ascii="Times New Roman" w:hAnsi="Times New Roman"/>
          <w:sz w:val="28"/>
          <w:szCs w:val="28"/>
        </w:rPr>
      </w:pPr>
    </w:p>
    <w:p w14:paraId="1827A1B0" w14:textId="77777777" w:rsidR="000253E7" w:rsidRPr="00546942" w:rsidRDefault="005F1FEA"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S</w:t>
      </w:r>
      <w:r w:rsidR="000253E7" w:rsidRPr="00546942">
        <w:rPr>
          <w:rFonts w:ascii="Times New Roman" w:hAnsi="Times New Roman"/>
          <w:sz w:val="28"/>
          <w:szCs w:val="28"/>
        </w:rPr>
        <w:t xml:space="preserve">obre el </w:t>
      </w:r>
      <w:r w:rsidR="0089730E" w:rsidRPr="00546942">
        <w:rPr>
          <w:rFonts w:ascii="Times New Roman" w:hAnsi="Times New Roman"/>
          <w:sz w:val="28"/>
          <w:szCs w:val="28"/>
        </w:rPr>
        <w:t xml:space="preserve">artículo 11 parágrafo 2 de la Ley 1922 de 2018, señaló numerosos instrumentos internacionales que han reconocido el derecho a la verdad de las víctimas de violaciones de derechos humanos e infracciones al DIH, entre los cuales se encuentra </w:t>
      </w:r>
      <w:r w:rsidRPr="00546942">
        <w:rPr>
          <w:rFonts w:ascii="Times New Roman" w:hAnsi="Times New Roman"/>
          <w:sz w:val="28"/>
          <w:szCs w:val="28"/>
        </w:rPr>
        <w:t xml:space="preserve">la obligación reconocida por </w:t>
      </w:r>
      <w:r w:rsidR="0089730E" w:rsidRPr="00546942">
        <w:rPr>
          <w:rFonts w:ascii="Times New Roman" w:hAnsi="Times New Roman"/>
          <w:sz w:val="28"/>
          <w:szCs w:val="28"/>
        </w:rPr>
        <w:t>la Comisión Interamericana de Derechos Humanos que estableció que dicho derecho “</w:t>
      </w:r>
      <w:r w:rsidR="0089730E" w:rsidRPr="00546942">
        <w:rPr>
          <w:rFonts w:ascii="Times New Roman" w:hAnsi="Times New Roman"/>
          <w:i/>
          <w:sz w:val="28"/>
          <w:szCs w:val="28"/>
        </w:rPr>
        <w:t>constituye una obligación que el Estado debe satisfacer respecto de las familias de las víctimas y a la sociedad en general”</w:t>
      </w:r>
      <w:r w:rsidR="0089730E" w:rsidRPr="00546942">
        <w:rPr>
          <w:rStyle w:val="Refdenotaalpie"/>
          <w:rFonts w:ascii="Times New Roman" w:hAnsi="Times New Roman"/>
          <w:i/>
          <w:sz w:val="28"/>
          <w:szCs w:val="28"/>
        </w:rPr>
        <w:footnoteReference w:id="76"/>
      </w:r>
      <w:r w:rsidR="000253E7" w:rsidRPr="00546942">
        <w:rPr>
          <w:rFonts w:ascii="Times New Roman" w:hAnsi="Times New Roman"/>
          <w:i/>
          <w:sz w:val="28"/>
          <w:szCs w:val="28"/>
        </w:rPr>
        <w:t xml:space="preserve">. </w:t>
      </w:r>
    </w:p>
    <w:p w14:paraId="1827A1B1" w14:textId="77777777" w:rsidR="000253E7" w:rsidRPr="00546942" w:rsidRDefault="000253E7" w:rsidP="00546942">
      <w:pPr>
        <w:spacing w:after="0" w:line="240" w:lineRule="auto"/>
        <w:jc w:val="both"/>
        <w:rPr>
          <w:rFonts w:ascii="Times New Roman" w:hAnsi="Times New Roman"/>
          <w:i/>
          <w:sz w:val="28"/>
          <w:szCs w:val="28"/>
        </w:rPr>
      </w:pPr>
    </w:p>
    <w:p w14:paraId="1827A1B2" w14:textId="77777777" w:rsidR="0089730E" w:rsidRPr="00546942" w:rsidRDefault="0089730E" w:rsidP="00546942">
      <w:pPr>
        <w:spacing w:after="0" w:line="240" w:lineRule="auto"/>
        <w:jc w:val="both"/>
        <w:rPr>
          <w:rFonts w:ascii="Times New Roman" w:hAnsi="Times New Roman"/>
          <w:i/>
          <w:sz w:val="28"/>
          <w:szCs w:val="28"/>
        </w:rPr>
      </w:pPr>
      <w:r w:rsidRPr="00546942">
        <w:rPr>
          <w:rFonts w:ascii="Times New Roman" w:hAnsi="Times New Roman"/>
          <w:sz w:val="28"/>
          <w:szCs w:val="28"/>
        </w:rPr>
        <w:t>Manifestó que las limitaciones impuestas a la investigación de delitos en la JEP</w:t>
      </w:r>
      <w:r w:rsidR="000253E7" w:rsidRPr="00546942">
        <w:rPr>
          <w:rFonts w:ascii="Times New Roman" w:hAnsi="Times New Roman"/>
          <w:sz w:val="28"/>
          <w:szCs w:val="28"/>
        </w:rPr>
        <w:t xml:space="preserve"> </w:t>
      </w:r>
      <w:r w:rsidRPr="00546942">
        <w:rPr>
          <w:rFonts w:ascii="Times New Roman" w:hAnsi="Times New Roman"/>
          <w:sz w:val="28"/>
          <w:szCs w:val="28"/>
        </w:rPr>
        <w:t>se convierten en un obstáculo legal insuperable ya que restringen excesivamente el derecho a la verdad de las víctimas y favorece la impunidad, afectando la tarea de esclarecimiento judicial; para lo cual agregó que la C</w:t>
      </w:r>
      <w:r w:rsidR="000253E7" w:rsidRPr="00546942">
        <w:rPr>
          <w:rFonts w:ascii="Times New Roman" w:hAnsi="Times New Roman"/>
          <w:sz w:val="28"/>
          <w:szCs w:val="28"/>
        </w:rPr>
        <w:t xml:space="preserve">orte </w:t>
      </w:r>
      <w:r w:rsidRPr="00546942">
        <w:rPr>
          <w:rFonts w:ascii="Times New Roman" w:hAnsi="Times New Roman"/>
          <w:sz w:val="28"/>
          <w:szCs w:val="28"/>
        </w:rPr>
        <w:t>I</w:t>
      </w:r>
      <w:r w:rsidR="000253E7" w:rsidRPr="00546942">
        <w:rPr>
          <w:rFonts w:ascii="Times New Roman" w:hAnsi="Times New Roman"/>
          <w:sz w:val="28"/>
          <w:szCs w:val="28"/>
        </w:rPr>
        <w:t xml:space="preserve">nteramericana de </w:t>
      </w:r>
      <w:r w:rsidRPr="00546942">
        <w:rPr>
          <w:rFonts w:ascii="Times New Roman" w:hAnsi="Times New Roman"/>
          <w:sz w:val="28"/>
          <w:szCs w:val="28"/>
        </w:rPr>
        <w:t>D</w:t>
      </w:r>
      <w:r w:rsidR="000253E7" w:rsidRPr="00546942">
        <w:rPr>
          <w:rFonts w:ascii="Times New Roman" w:hAnsi="Times New Roman"/>
          <w:sz w:val="28"/>
          <w:szCs w:val="28"/>
        </w:rPr>
        <w:t xml:space="preserve">erechos </w:t>
      </w:r>
      <w:r w:rsidRPr="00546942">
        <w:rPr>
          <w:rFonts w:ascii="Times New Roman" w:hAnsi="Times New Roman"/>
          <w:sz w:val="28"/>
          <w:szCs w:val="28"/>
        </w:rPr>
        <w:t>H</w:t>
      </w:r>
      <w:r w:rsidR="000253E7" w:rsidRPr="00546942">
        <w:rPr>
          <w:rFonts w:ascii="Times New Roman" w:hAnsi="Times New Roman"/>
          <w:sz w:val="28"/>
          <w:szCs w:val="28"/>
        </w:rPr>
        <w:t>umanos</w:t>
      </w:r>
      <w:r w:rsidRPr="00546942">
        <w:rPr>
          <w:rFonts w:ascii="Times New Roman" w:hAnsi="Times New Roman"/>
          <w:sz w:val="28"/>
          <w:szCs w:val="28"/>
        </w:rPr>
        <w:t xml:space="preserve"> ha señalado que “</w:t>
      </w:r>
      <w:r w:rsidRPr="00546942">
        <w:rPr>
          <w:rFonts w:ascii="Times New Roman" w:hAnsi="Times New Roman"/>
          <w:i/>
          <w:sz w:val="28"/>
          <w:szCs w:val="28"/>
        </w:rPr>
        <w:t>se deben remover del ordenamiento jurídico aquellas provisiones que, como las leyes de auto amnistía, impidan la identificación de los individuos responsables de violaciones a derechos humanos, obstaculicen la investigación y el acceso a la justicia e impidan “a las víctimas y a sus familiares conocer la verdad”</w:t>
      </w:r>
      <w:r w:rsidRPr="00546942">
        <w:rPr>
          <w:rStyle w:val="Refdenotaalpie"/>
          <w:rFonts w:ascii="Times New Roman" w:hAnsi="Times New Roman"/>
          <w:i/>
          <w:sz w:val="28"/>
          <w:szCs w:val="28"/>
        </w:rPr>
        <w:footnoteReference w:id="77"/>
      </w:r>
      <w:r w:rsidRPr="00546942">
        <w:rPr>
          <w:rFonts w:ascii="Times New Roman" w:hAnsi="Times New Roman"/>
          <w:i/>
          <w:sz w:val="28"/>
          <w:szCs w:val="28"/>
        </w:rPr>
        <w:t>.</w:t>
      </w:r>
    </w:p>
    <w:p w14:paraId="1827A1B3" w14:textId="77777777" w:rsidR="0089730E" w:rsidRPr="00546942" w:rsidRDefault="0089730E" w:rsidP="00546942">
      <w:pPr>
        <w:spacing w:after="0" w:line="240" w:lineRule="auto"/>
        <w:jc w:val="both"/>
        <w:rPr>
          <w:rFonts w:ascii="Times New Roman" w:hAnsi="Times New Roman"/>
          <w:i/>
          <w:sz w:val="28"/>
          <w:szCs w:val="28"/>
        </w:rPr>
      </w:pPr>
    </w:p>
    <w:p w14:paraId="1827A1B4" w14:textId="77777777" w:rsidR="0089730E" w:rsidRPr="00546942" w:rsidRDefault="0089730E"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Además, expresó que según lo establecido en el principio 3 del </w:t>
      </w:r>
      <w:r w:rsidRPr="00546942">
        <w:rPr>
          <w:rFonts w:ascii="Times New Roman" w:hAnsi="Times New Roman"/>
          <w:i/>
          <w:sz w:val="28"/>
          <w:szCs w:val="28"/>
        </w:rPr>
        <w:t xml:space="preserve">Conjunto de principios actualizado para la protección y la promoción de los derechos humanos mediante la lucha contra la impunidad, </w:t>
      </w:r>
      <w:r w:rsidRPr="00546942">
        <w:rPr>
          <w:rFonts w:ascii="Times New Roman" w:hAnsi="Times New Roman"/>
          <w:sz w:val="28"/>
          <w:szCs w:val="28"/>
        </w:rPr>
        <w:t>el Estado debe tomar las medidas pertinentes para con</w:t>
      </w:r>
      <w:r w:rsidR="000253E7" w:rsidRPr="00546942">
        <w:rPr>
          <w:rFonts w:ascii="Times New Roman" w:hAnsi="Times New Roman"/>
          <w:sz w:val="28"/>
          <w:szCs w:val="28"/>
        </w:rPr>
        <w:t>servar pruebas que se relacionen</w:t>
      </w:r>
      <w:r w:rsidRPr="00546942">
        <w:rPr>
          <w:rFonts w:ascii="Times New Roman" w:hAnsi="Times New Roman"/>
          <w:sz w:val="28"/>
          <w:szCs w:val="28"/>
        </w:rPr>
        <w:t xml:space="preserve"> con violaciones de los derechos humanos y facilitar su conocimiento, en los casos de vulneraciones de estos derechos por parte de agentes del Estado. Sumado a lo anterior, afirmó que la norma acusada va en contravía de los precedentes judiciales instituidos en los tribunales internacionales.</w:t>
      </w:r>
    </w:p>
    <w:p w14:paraId="1827A1B5" w14:textId="77777777" w:rsidR="0089730E" w:rsidRPr="00546942" w:rsidRDefault="0089730E" w:rsidP="00546942">
      <w:pPr>
        <w:spacing w:after="0" w:line="240" w:lineRule="auto"/>
        <w:jc w:val="both"/>
        <w:rPr>
          <w:rFonts w:ascii="Times New Roman" w:hAnsi="Times New Roman"/>
          <w:sz w:val="28"/>
          <w:szCs w:val="28"/>
        </w:rPr>
      </w:pPr>
    </w:p>
    <w:p w14:paraId="1827A1B6" w14:textId="77777777" w:rsidR="0089730E" w:rsidRPr="00546942" w:rsidRDefault="0089730E"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Así pues, el interviniente </w:t>
      </w:r>
      <w:r w:rsidR="005F1FEA" w:rsidRPr="00546942">
        <w:rPr>
          <w:rFonts w:ascii="Times New Roman" w:hAnsi="Times New Roman"/>
          <w:sz w:val="28"/>
          <w:szCs w:val="28"/>
        </w:rPr>
        <w:t>afirmó</w:t>
      </w:r>
      <w:r w:rsidRPr="00546942">
        <w:rPr>
          <w:rFonts w:ascii="Times New Roman" w:hAnsi="Times New Roman"/>
          <w:sz w:val="28"/>
          <w:szCs w:val="28"/>
        </w:rPr>
        <w:t xml:space="preserve"> que “</w:t>
      </w:r>
      <w:r w:rsidRPr="00546942">
        <w:rPr>
          <w:rFonts w:ascii="Times New Roman" w:hAnsi="Times New Roman"/>
          <w:i/>
          <w:sz w:val="28"/>
          <w:szCs w:val="28"/>
        </w:rPr>
        <w:t>las limitaciones impuestas por la Ley 1922 de 2018 a la labor investigativa y al esclarecimiento judicial en la jurisdicción especial para la paz, constituyen una restricción indebida que compromete las obligaciones del Estado colombiano en materia de derechos humanos, razón por la cual la Honorable Corte Constitucional debería examinar su conformidad con las normas que integran el bloque de constitucionalidad”</w:t>
      </w:r>
      <w:r w:rsidRPr="00546942">
        <w:rPr>
          <w:rStyle w:val="Refdenotaalpie"/>
          <w:rFonts w:ascii="Times New Roman" w:hAnsi="Times New Roman"/>
          <w:i/>
          <w:sz w:val="28"/>
          <w:szCs w:val="28"/>
        </w:rPr>
        <w:footnoteReference w:id="78"/>
      </w:r>
      <w:r w:rsidRPr="00546942">
        <w:rPr>
          <w:rFonts w:ascii="Times New Roman" w:hAnsi="Times New Roman"/>
          <w:i/>
          <w:sz w:val="28"/>
          <w:szCs w:val="28"/>
        </w:rPr>
        <w:t>.</w:t>
      </w:r>
    </w:p>
    <w:p w14:paraId="1827A1B7" w14:textId="77777777" w:rsidR="0089730E" w:rsidRPr="00546942" w:rsidRDefault="0089730E" w:rsidP="00546942">
      <w:pPr>
        <w:spacing w:after="0" w:line="240" w:lineRule="auto"/>
        <w:jc w:val="both"/>
        <w:rPr>
          <w:rFonts w:ascii="Times New Roman" w:hAnsi="Times New Roman"/>
          <w:b/>
          <w:sz w:val="28"/>
          <w:szCs w:val="28"/>
        </w:rPr>
      </w:pPr>
    </w:p>
    <w:p w14:paraId="1827A1B8" w14:textId="77777777" w:rsidR="00F447DF" w:rsidRPr="00546942" w:rsidRDefault="00F447DF" w:rsidP="00546942">
      <w:pPr>
        <w:spacing w:after="0" w:line="240" w:lineRule="auto"/>
        <w:jc w:val="both"/>
        <w:rPr>
          <w:rFonts w:ascii="Times New Roman" w:hAnsi="Times New Roman"/>
          <w:b/>
          <w:sz w:val="28"/>
          <w:szCs w:val="28"/>
        </w:rPr>
      </w:pPr>
      <w:r w:rsidRPr="00546942">
        <w:rPr>
          <w:rFonts w:ascii="Times New Roman" w:hAnsi="Times New Roman"/>
          <w:b/>
          <w:sz w:val="28"/>
          <w:szCs w:val="28"/>
        </w:rPr>
        <w:t>Intervenciones académicas</w:t>
      </w:r>
    </w:p>
    <w:p w14:paraId="1827A1B9" w14:textId="77777777" w:rsidR="00F447DF" w:rsidRPr="00546942" w:rsidRDefault="00F447DF" w:rsidP="00546942">
      <w:pPr>
        <w:spacing w:after="0" w:line="240" w:lineRule="auto"/>
        <w:jc w:val="both"/>
        <w:rPr>
          <w:rFonts w:ascii="Times New Roman" w:hAnsi="Times New Roman"/>
          <w:b/>
          <w:sz w:val="28"/>
          <w:szCs w:val="28"/>
        </w:rPr>
      </w:pPr>
    </w:p>
    <w:p w14:paraId="1827A1BA" w14:textId="77777777" w:rsidR="003454AC" w:rsidRPr="00546942" w:rsidRDefault="003454AC" w:rsidP="00546942">
      <w:pPr>
        <w:spacing w:after="0" w:line="240" w:lineRule="auto"/>
        <w:jc w:val="both"/>
        <w:rPr>
          <w:rFonts w:ascii="Times New Roman" w:hAnsi="Times New Roman"/>
          <w:b/>
          <w:sz w:val="28"/>
          <w:szCs w:val="28"/>
        </w:rPr>
      </w:pPr>
      <w:r w:rsidRPr="00546942">
        <w:rPr>
          <w:rFonts w:ascii="Times New Roman" w:hAnsi="Times New Roman"/>
          <w:b/>
          <w:sz w:val="28"/>
          <w:szCs w:val="28"/>
        </w:rPr>
        <w:t>Grupo de Acciones Públicas de la Universidad del Rosario (GAP)</w:t>
      </w:r>
    </w:p>
    <w:p w14:paraId="1827A1BB" w14:textId="77777777" w:rsidR="003454AC" w:rsidRPr="00546942" w:rsidRDefault="003454AC" w:rsidP="00546942">
      <w:pPr>
        <w:spacing w:after="0" w:line="240" w:lineRule="auto"/>
        <w:jc w:val="both"/>
        <w:rPr>
          <w:rFonts w:ascii="Times New Roman" w:hAnsi="Times New Roman"/>
          <w:b/>
          <w:sz w:val="28"/>
          <w:szCs w:val="28"/>
        </w:rPr>
      </w:pPr>
    </w:p>
    <w:p w14:paraId="1827A1BC" w14:textId="77777777" w:rsidR="0095545E" w:rsidRPr="00546942" w:rsidRDefault="003454AC"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su intervención solicitaron se declare la inexequibilidad del artículo 1 literal </w:t>
      </w:r>
      <w:r w:rsidR="00F112A3" w:rsidRPr="00546942">
        <w:rPr>
          <w:rFonts w:ascii="Times New Roman" w:hAnsi="Times New Roman"/>
          <w:sz w:val="28"/>
          <w:szCs w:val="28"/>
        </w:rPr>
        <w:t>g</w:t>
      </w:r>
      <w:r w:rsidR="00FA02AA" w:rsidRPr="00546942">
        <w:rPr>
          <w:rFonts w:ascii="Times New Roman" w:hAnsi="Times New Roman"/>
          <w:sz w:val="28"/>
          <w:szCs w:val="28"/>
        </w:rPr>
        <w:t>.,</w:t>
      </w:r>
      <w:r w:rsidRPr="00546942">
        <w:rPr>
          <w:rFonts w:ascii="Times New Roman" w:hAnsi="Times New Roman"/>
          <w:sz w:val="28"/>
          <w:szCs w:val="28"/>
        </w:rPr>
        <w:t xml:space="preserve"> artículo 11 parágrafo 2 (parcial), artículo 54 (parcial), y el artículo 75 de la Ley 1922 de 2018</w:t>
      </w:r>
      <w:r w:rsidR="0095545E" w:rsidRPr="00546942">
        <w:rPr>
          <w:rFonts w:ascii="Times New Roman" w:hAnsi="Times New Roman"/>
          <w:sz w:val="28"/>
          <w:szCs w:val="28"/>
        </w:rPr>
        <w:t xml:space="preserve">. </w:t>
      </w:r>
    </w:p>
    <w:p w14:paraId="1827A1BD" w14:textId="77777777" w:rsidR="003454AC" w:rsidRPr="00546942" w:rsidRDefault="003454AC" w:rsidP="00546942">
      <w:pPr>
        <w:spacing w:after="0" w:line="240" w:lineRule="auto"/>
        <w:jc w:val="both"/>
        <w:rPr>
          <w:rFonts w:ascii="Times New Roman" w:hAnsi="Times New Roman"/>
          <w:sz w:val="28"/>
          <w:szCs w:val="28"/>
        </w:rPr>
      </w:pPr>
    </w:p>
    <w:p w14:paraId="1827A1BE" w14:textId="77777777" w:rsidR="003454AC" w:rsidRPr="00546942" w:rsidRDefault="0095545E"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E</w:t>
      </w:r>
      <w:r w:rsidR="003454AC" w:rsidRPr="00546942">
        <w:rPr>
          <w:rFonts w:ascii="Times New Roman" w:hAnsi="Times New Roman"/>
          <w:sz w:val="28"/>
          <w:szCs w:val="28"/>
        </w:rPr>
        <w:t>n cuanto al literal</w:t>
      </w:r>
      <w:r w:rsidR="004D232F" w:rsidRPr="00546942">
        <w:rPr>
          <w:rFonts w:ascii="Times New Roman" w:hAnsi="Times New Roman"/>
          <w:sz w:val="28"/>
          <w:szCs w:val="28"/>
        </w:rPr>
        <w:t xml:space="preserve"> </w:t>
      </w:r>
      <w:r w:rsidR="00F112A3" w:rsidRPr="00546942">
        <w:rPr>
          <w:rFonts w:ascii="Times New Roman" w:hAnsi="Times New Roman"/>
          <w:sz w:val="28"/>
          <w:szCs w:val="28"/>
        </w:rPr>
        <w:t>g.</w:t>
      </w:r>
      <w:r w:rsidR="004D232F" w:rsidRPr="00546942">
        <w:rPr>
          <w:rFonts w:ascii="Times New Roman" w:hAnsi="Times New Roman"/>
          <w:sz w:val="28"/>
          <w:szCs w:val="28"/>
        </w:rPr>
        <w:t xml:space="preserve"> del artículo 1, manifestaron que con relación al derecho al buen nombre </w:t>
      </w:r>
      <w:r w:rsidR="003454AC" w:rsidRPr="00546942">
        <w:rPr>
          <w:rFonts w:ascii="Times New Roman" w:hAnsi="Times New Roman"/>
          <w:sz w:val="28"/>
          <w:szCs w:val="28"/>
        </w:rPr>
        <w:t>“</w:t>
      </w:r>
      <w:r w:rsidR="003454AC" w:rsidRPr="00546942">
        <w:rPr>
          <w:rFonts w:ascii="Times New Roman" w:hAnsi="Times New Roman"/>
          <w:i/>
          <w:sz w:val="28"/>
          <w:szCs w:val="28"/>
        </w:rPr>
        <w:t>no es dable que el legislador lo establezca como un derecho absoluto en el proceso de justicia transicional en contravía de la interpretación que la Corte Constitucional le da dado”</w:t>
      </w:r>
      <w:r w:rsidR="003454AC" w:rsidRPr="00546942">
        <w:rPr>
          <w:rStyle w:val="Refdenotaalpie"/>
          <w:rFonts w:ascii="Times New Roman" w:hAnsi="Times New Roman"/>
          <w:i/>
          <w:sz w:val="28"/>
          <w:szCs w:val="28"/>
        </w:rPr>
        <w:footnoteReference w:id="79"/>
      </w:r>
      <w:r w:rsidR="003454AC" w:rsidRPr="00546942">
        <w:rPr>
          <w:rFonts w:ascii="Times New Roman" w:hAnsi="Times New Roman"/>
          <w:i/>
          <w:sz w:val="28"/>
          <w:szCs w:val="28"/>
        </w:rPr>
        <w:t xml:space="preserve">; </w:t>
      </w:r>
      <w:r w:rsidR="003454AC" w:rsidRPr="00546942">
        <w:rPr>
          <w:rFonts w:ascii="Times New Roman" w:hAnsi="Times New Roman"/>
          <w:sz w:val="28"/>
          <w:szCs w:val="28"/>
        </w:rPr>
        <w:t>añadieron que la expresión “</w:t>
      </w:r>
      <w:r w:rsidR="003454AC" w:rsidRPr="00546942">
        <w:rPr>
          <w:rFonts w:ascii="Times New Roman" w:hAnsi="Times New Roman"/>
          <w:i/>
          <w:sz w:val="28"/>
          <w:szCs w:val="28"/>
        </w:rPr>
        <w:t xml:space="preserve">en todo caso” </w:t>
      </w:r>
      <w:r w:rsidR="003454AC" w:rsidRPr="00546942">
        <w:rPr>
          <w:rFonts w:ascii="Times New Roman" w:hAnsi="Times New Roman"/>
          <w:sz w:val="28"/>
          <w:szCs w:val="28"/>
        </w:rPr>
        <w:t>contenida en la norma acusada, permite concluir que el derecho al buen nombre predomina sobre el derecho a la verdad</w:t>
      </w:r>
      <w:r w:rsidR="00F447DF" w:rsidRPr="00546942">
        <w:rPr>
          <w:rFonts w:ascii="Times New Roman" w:hAnsi="Times New Roman"/>
          <w:sz w:val="28"/>
          <w:szCs w:val="28"/>
        </w:rPr>
        <w:t xml:space="preserve"> y </w:t>
      </w:r>
      <w:r w:rsidR="003454AC" w:rsidRPr="00546942">
        <w:rPr>
          <w:rFonts w:ascii="Times New Roman" w:hAnsi="Times New Roman"/>
          <w:sz w:val="28"/>
          <w:szCs w:val="28"/>
        </w:rPr>
        <w:t>“</w:t>
      </w:r>
      <w:r w:rsidR="003454AC" w:rsidRPr="00546942">
        <w:rPr>
          <w:rFonts w:ascii="Times New Roman" w:hAnsi="Times New Roman"/>
          <w:i/>
          <w:sz w:val="28"/>
          <w:szCs w:val="28"/>
        </w:rPr>
        <w:t>la estructuración del derecho al buen nombre como principio orientador de los procesos al interior de la Jurisdicción Especial para la Paz resulta ser un privilegio injustificado para las personas objeto de investigación y un desmedro grave el derecho esencial a la verdad de las víctimas”</w:t>
      </w:r>
      <w:r w:rsidR="003454AC" w:rsidRPr="00546942">
        <w:rPr>
          <w:rStyle w:val="Refdenotaalpie"/>
          <w:rFonts w:ascii="Times New Roman" w:hAnsi="Times New Roman"/>
          <w:i/>
          <w:sz w:val="28"/>
          <w:szCs w:val="28"/>
        </w:rPr>
        <w:footnoteReference w:id="80"/>
      </w:r>
      <w:r w:rsidR="003454AC" w:rsidRPr="00546942">
        <w:rPr>
          <w:rFonts w:ascii="Times New Roman" w:hAnsi="Times New Roman"/>
          <w:i/>
          <w:sz w:val="28"/>
          <w:szCs w:val="28"/>
        </w:rPr>
        <w:t>.</w:t>
      </w:r>
    </w:p>
    <w:p w14:paraId="1827A1BF" w14:textId="77777777" w:rsidR="003454AC" w:rsidRPr="00546942" w:rsidRDefault="003454AC" w:rsidP="00546942">
      <w:pPr>
        <w:spacing w:after="0" w:line="240" w:lineRule="auto"/>
        <w:jc w:val="both"/>
        <w:rPr>
          <w:rFonts w:ascii="Times New Roman" w:hAnsi="Times New Roman"/>
          <w:i/>
          <w:sz w:val="28"/>
          <w:szCs w:val="28"/>
        </w:rPr>
      </w:pPr>
    </w:p>
    <w:p w14:paraId="1827A1C0" w14:textId="77777777" w:rsidR="003454AC" w:rsidRPr="00546942" w:rsidRDefault="003454AC"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Refiriéndose al parágrafo 2 del artículo 11 y el artículo 75 demandados, señalaron que aunque la Fuerza Pública enmarca sus actuaciones en la presunción de legalidad, ello no implica que en un proceso de justicia transicional se le deba dar un trato diferenciado en relación con otros actores del conflicto, además añadieron que “</w:t>
      </w:r>
      <w:r w:rsidRPr="00546942">
        <w:rPr>
          <w:rFonts w:ascii="Times New Roman" w:hAnsi="Times New Roman"/>
          <w:i/>
          <w:sz w:val="28"/>
          <w:szCs w:val="28"/>
        </w:rPr>
        <w:t>dicho trato especial no puede responder o aplicarse a casos donde objetivamente se configuran violaciones a los Derechos Humanos en el marco del conflicto, lo que resulta ser más grave cuando quien comete la vulneración es el que protege al Estado y abusa de ese monopolio de la fuerza”</w:t>
      </w:r>
      <w:r w:rsidRPr="00546942">
        <w:rPr>
          <w:rStyle w:val="Refdenotaalpie"/>
          <w:rFonts w:ascii="Times New Roman" w:hAnsi="Times New Roman"/>
          <w:i/>
          <w:sz w:val="28"/>
          <w:szCs w:val="28"/>
        </w:rPr>
        <w:footnoteReference w:id="81"/>
      </w:r>
      <w:r w:rsidRPr="00546942">
        <w:rPr>
          <w:rFonts w:ascii="Times New Roman" w:hAnsi="Times New Roman"/>
          <w:i/>
          <w:sz w:val="28"/>
          <w:szCs w:val="28"/>
        </w:rPr>
        <w:t>.</w:t>
      </w:r>
    </w:p>
    <w:p w14:paraId="1827A1C1" w14:textId="77777777" w:rsidR="003454AC" w:rsidRPr="00546942" w:rsidRDefault="003454AC" w:rsidP="00546942">
      <w:pPr>
        <w:spacing w:after="0" w:line="240" w:lineRule="auto"/>
        <w:jc w:val="both"/>
        <w:rPr>
          <w:rFonts w:ascii="Times New Roman" w:hAnsi="Times New Roman"/>
          <w:sz w:val="28"/>
          <w:szCs w:val="28"/>
        </w:rPr>
      </w:pPr>
    </w:p>
    <w:p w14:paraId="1827A1C2" w14:textId="77777777" w:rsidR="003454AC" w:rsidRPr="00546942" w:rsidRDefault="004D232F" w:rsidP="00546942">
      <w:pPr>
        <w:spacing w:after="0" w:line="240" w:lineRule="auto"/>
        <w:jc w:val="both"/>
        <w:rPr>
          <w:rFonts w:ascii="Times New Roman" w:hAnsi="Times New Roman"/>
          <w:i/>
          <w:sz w:val="28"/>
          <w:szCs w:val="28"/>
        </w:rPr>
      </w:pPr>
      <w:r w:rsidRPr="00546942">
        <w:rPr>
          <w:rFonts w:ascii="Times New Roman" w:hAnsi="Times New Roman"/>
          <w:sz w:val="28"/>
          <w:szCs w:val="28"/>
        </w:rPr>
        <w:t>A</w:t>
      </w:r>
      <w:r w:rsidR="003454AC" w:rsidRPr="00546942">
        <w:rPr>
          <w:rFonts w:ascii="Times New Roman" w:hAnsi="Times New Roman"/>
          <w:sz w:val="28"/>
          <w:szCs w:val="28"/>
        </w:rPr>
        <w:t>gregaron que la exclusión de la investigación en los hechos determinados por la norma, vulnera los derechos a la verdad, la justicia y a la igualdad, para lo cual explicaron que “</w:t>
      </w:r>
      <w:r w:rsidRPr="00546942">
        <w:rPr>
          <w:rFonts w:ascii="Times New Roman" w:hAnsi="Times New Roman"/>
          <w:i/>
          <w:sz w:val="28"/>
          <w:szCs w:val="28"/>
        </w:rPr>
        <w:t>e</w:t>
      </w:r>
      <w:r w:rsidR="003454AC" w:rsidRPr="00546942">
        <w:rPr>
          <w:rFonts w:ascii="Times New Roman" w:hAnsi="Times New Roman"/>
          <w:i/>
          <w:sz w:val="28"/>
          <w:szCs w:val="28"/>
        </w:rPr>
        <w:t>ste tratamiento preferencial y especial para los miembros de la Fuerza Pública incumple el deber de investigar del Estado puesto que la investigación se limitará en aquello que se le permite esclarecer a los operadores jurídicos, más no les dan la posibilidad de ahondar en hechos atinentes a los 3 puntos que excluye la norma. Esto no solo podría acarrear la responsabilidad internacional del Estado, sino que también genera impunidad y no hay lugar a las garantías de no repetición”</w:t>
      </w:r>
      <w:r w:rsidR="003454AC" w:rsidRPr="00546942">
        <w:rPr>
          <w:rStyle w:val="Refdenotaalpie"/>
          <w:rFonts w:ascii="Times New Roman" w:hAnsi="Times New Roman"/>
          <w:i/>
          <w:sz w:val="28"/>
          <w:szCs w:val="28"/>
        </w:rPr>
        <w:footnoteReference w:id="82"/>
      </w:r>
      <w:r w:rsidR="003454AC" w:rsidRPr="00546942">
        <w:rPr>
          <w:rFonts w:ascii="Times New Roman" w:hAnsi="Times New Roman"/>
          <w:i/>
          <w:sz w:val="28"/>
          <w:szCs w:val="28"/>
        </w:rPr>
        <w:t>.</w:t>
      </w:r>
    </w:p>
    <w:p w14:paraId="1827A1C3" w14:textId="77777777" w:rsidR="003454AC" w:rsidRPr="00546942" w:rsidRDefault="003454AC" w:rsidP="00546942">
      <w:pPr>
        <w:spacing w:after="0" w:line="240" w:lineRule="auto"/>
        <w:jc w:val="both"/>
        <w:rPr>
          <w:rFonts w:ascii="Times New Roman" w:hAnsi="Times New Roman"/>
          <w:i/>
          <w:sz w:val="28"/>
          <w:szCs w:val="28"/>
        </w:rPr>
      </w:pPr>
    </w:p>
    <w:p w14:paraId="1827A1C4" w14:textId="77777777" w:rsidR="00F447DF" w:rsidRPr="00546942" w:rsidRDefault="003454AC"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cuanto al artículo 75, se mostraron en acuerdo con los argumentos de los demandantes </w:t>
      </w:r>
      <w:r w:rsidR="004D232F" w:rsidRPr="00546942">
        <w:rPr>
          <w:rFonts w:ascii="Times New Roman" w:hAnsi="Times New Roman"/>
          <w:sz w:val="28"/>
          <w:szCs w:val="28"/>
        </w:rPr>
        <w:t xml:space="preserve">al </w:t>
      </w:r>
      <w:r w:rsidRPr="00546942">
        <w:rPr>
          <w:rFonts w:ascii="Times New Roman" w:hAnsi="Times New Roman"/>
          <w:sz w:val="28"/>
          <w:szCs w:val="28"/>
        </w:rPr>
        <w:t>afirmar que la facul</w:t>
      </w:r>
      <w:r w:rsidR="004D232F" w:rsidRPr="00546942">
        <w:rPr>
          <w:rFonts w:ascii="Times New Roman" w:hAnsi="Times New Roman"/>
          <w:sz w:val="28"/>
          <w:szCs w:val="28"/>
        </w:rPr>
        <w:t xml:space="preserve">tad estipulada por la norma en favor </w:t>
      </w:r>
      <w:r w:rsidRPr="00546942">
        <w:rPr>
          <w:rFonts w:ascii="Times New Roman" w:hAnsi="Times New Roman"/>
          <w:sz w:val="28"/>
          <w:szCs w:val="28"/>
        </w:rPr>
        <w:t>de los miembros de la Fuerza Pública, ocasiona un trato diferenciado de los combatientes y des</w:t>
      </w:r>
      <w:r w:rsidR="004D232F" w:rsidRPr="00546942">
        <w:rPr>
          <w:rFonts w:ascii="Times New Roman" w:hAnsi="Times New Roman"/>
          <w:sz w:val="28"/>
          <w:szCs w:val="28"/>
        </w:rPr>
        <w:t xml:space="preserve">figura la justicia transicional pues </w:t>
      </w:r>
      <w:r w:rsidRPr="00546942">
        <w:rPr>
          <w:rFonts w:ascii="Times New Roman" w:hAnsi="Times New Roman"/>
          <w:sz w:val="28"/>
          <w:szCs w:val="28"/>
        </w:rPr>
        <w:t>“</w:t>
      </w:r>
      <w:r w:rsidRPr="00546942">
        <w:rPr>
          <w:rFonts w:ascii="Times New Roman" w:hAnsi="Times New Roman"/>
          <w:i/>
          <w:sz w:val="28"/>
          <w:szCs w:val="28"/>
        </w:rPr>
        <w:t>en la Ley 1820 de 2016 donde se regula el sistema de verdad, justicia, reparación y garantía de no repetición se considera un régimen de condicionalidad transversal donde quienes decidan acogerse al modelo de justicia transicional y recibir los beneficios propios de los acuerdos de paz, deben cumplir con los deberes de: contar la verdad y reparar integralmente a las víctimas”</w:t>
      </w:r>
      <w:r w:rsidRPr="00546942">
        <w:rPr>
          <w:rStyle w:val="Refdenotaalpie"/>
          <w:rFonts w:ascii="Times New Roman" w:hAnsi="Times New Roman"/>
          <w:i/>
          <w:sz w:val="28"/>
          <w:szCs w:val="28"/>
        </w:rPr>
        <w:footnoteReference w:id="83"/>
      </w:r>
      <w:r w:rsidRPr="00546942">
        <w:rPr>
          <w:rFonts w:ascii="Times New Roman" w:hAnsi="Times New Roman"/>
          <w:i/>
          <w:sz w:val="28"/>
          <w:szCs w:val="28"/>
        </w:rPr>
        <w:t xml:space="preserve">, </w:t>
      </w:r>
      <w:r w:rsidRPr="00546942">
        <w:rPr>
          <w:rFonts w:ascii="Times New Roman" w:hAnsi="Times New Roman"/>
          <w:sz w:val="28"/>
          <w:szCs w:val="28"/>
        </w:rPr>
        <w:t>obligación que no sería cumplida por los miembros de las</w:t>
      </w:r>
      <w:r w:rsidR="00F447DF" w:rsidRPr="00546942">
        <w:rPr>
          <w:rFonts w:ascii="Times New Roman" w:hAnsi="Times New Roman"/>
          <w:sz w:val="28"/>
          <w:szCs w:val="28"/>
        </w:rPr>
        <w:t xml:space="preserve"> Fuerzas Militares. </w:t>
      </w:r>
    </w:p>
    <w:p w14:paraId="1827A1C5" w14:textId="77777777" w:rsidR="003454AC" w:rsidRPr="00546942" w:rsidRDefault="003454AC" w:rsidP="00546942">
      <w:pPr>
        <w:spacing w:after="0" w:line="240" w:lineRule="auto"/>
        <w:jc w:val="both"/>
        <w:rPr>
          <w:rFonts w:ascii="Times New Roman" w:hAnsi="Times New Roman"/>
          <w:sz w:val="28"/>
          <w:szCs w:val="28"/>
        </w:rPr>
      </w:pPr>
    </w:p>
    <w:p w14:paraId="1827A1C6" w14:textId="77777777" w:rsidR="003454AC" w:rsidRPr="00546942" w:rsidRDefault="004D232F"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Sobre el artículo 54</w:t>
      </w:r>
      <w:r w:rsidR="003454AC" w:rsidRPr="00546942">
        <w:rPr>
          <w:rFonts w:ascii="Times New Roman" w:hAnsi="Times New Roman"/>
          <w:sz w:val="28"/>
          <w:szCs w:val="28"/>
        </w:rPr>
        <w:t xml:space="preserve"> expusieron que el derecho al debido proceso se encuentra </w:t>
      </w:r>
      <w:r w:rsidR="00F447DF" w:rsidRPr="00546942">
        <w:rPr>
          <w:rFonts w:ascii="Times New Roman" w:hAnsi="Times New Roman"/>
          <w:sz w:val="28"/>
          <w:szCs w:val="28"/>
        </w:rPr>
        <w:t xml:space="preserve">consagrado </w:t>
      </w:r>
      <w:r w:rsidR="003454AC" w:rsidRPr="00546942">
        <w:rPr>
          <w:rFonts w:ascii="Times New Roman" w:hAnsi="Times New Roman"/>
          <w:sz w:val="28"/>
          <w:szCs w:val="28"/>
        </w:rPr>
        <w:t>tanto en el ordenamiento jurídico interno como en el derecho internacional y añadieron que “</w:t>
      </w:r>
      <w:r w:rsidR="003454AC" w:rsidRPr="00546942">
        <w:rPr>
          <w:rFonts w:ascii="Times New Roman" w:hAnsi="Times New Roman"/>
          <w:i/>
          <w:sz w:val="28"/>
          <w:szCs w:val="28"/>
        </w:rPr>
        <w:t>el derecho a la defensa debe garantizarse en todo procedimiento sin importar su índole y siempre que se pretendan definir las situaciones jurídicas de las personas. Así, quien se encuentre en medio de una investigación y se le acuse de la comisión de cualquier hecho, tiene derecho a que se realicen los procedimientos acordes a la ley y le sea posible controvertir los cargos por los cuales se le acusa”</w:t>
      </w:r>
      <w:r w:rsidR="003454AC" w:rsidRPr="00546942">
        <w:rPr>
          <w:rStyle w:val="Refdenotaalpie"/>
          <w:rFonts w:ascii="Times New Roman" w:hAnsi="Times New Roman"/>
          <w:i/>
          <w:sz w:val="28"/>
          <w:szCs w:val="28"/>
        </w:rPr>
        <w:footnoteReference w:id="84"/>
      </w:r>
      <w:r w:rsidRPr="00546942">
        <w:rPr>
          <w:rFonts w:ascii="Times New Roman" w:hAnsi="Times New Roman"/>
          <w:i/>
          <w:sz w:val="28"/>
          <w:szCs w:val="28"/>
        </w:rPr>
        <w:t xml:space="preserve">, </w:t>
      </w:r>
      <w:r w:rsidRPr="00546942">
        <w:rPr>
          <w:rFonts w:ascii="Times New Roman" w:hAnsi="Times New Roman"/>
          <w:sz w:val="28"/>
          <w:szCs w:val="28"/>
        </w:rPr>
        <w:t>en ese sentido, im</w:t>
      </w:r>
      <w:r w:rsidR="003454AC" w:rsidRPr="00546942">
        <w:rPr>
          <w:rFonts w:ascii="Times New Roman" w:hAnsi="Times New Roman"/>
          <w:sz w:val="28"/>
          <w:szCs w:val="28"/>
        </w:rPr>
        <w:t>pe</w:t>
      </w:r>
      <w:r w:rsidRPr="00546942">
        <w:rPr>
          <w:rFonts w:ascii="Times New Roman" w:hAnsi="Times New Roman"/>
          <w:sz w:val="28"/>
          <w:szCs w:val="28"/>
        </w:rPr>
        <w:t xml:space="preserve">dir </w:t>
      </w:r>
      <w:r w:rsidR="003454AC" w:rsidRPr="00546942">
        <w:rPr>
          <w:rFonts w:ascii="Times New Roman" w:hAnsi="Times New Roman"/>
          <w:sz w:val="28"/>
          <w:szCs w:val="28"/>
        </w:rPr>
        <w:t>la práctica de pruebas al momento de estudiarse una solicitud de extradición, limita además los derechos a la presunción de inocencia, la defensa e incluso la libertad.</w:t>
      </w:r>
    </w:p>
    <w:p w14:paraId="1827A1C7" w14:textId="77777777" w:rsidR="003454AC" w:rsidRPr="00546942" w:rsidRDefault="003454AC" w:rsidP="00546942">
      <w:pPr>
        <w:spacing w:after="0" w:line="240" w:lineRule="auto"/>
        <w:jc w:val="both"/>
        <w:rPr>
          <w:rFonts w:ascii="Times New Roman" w:hAnsi="Times New Roman"/>
          <w:sz w:val="28"/>
          <w:szCs w:val="28"/>
        </w:rPr>
      </w:pPr>
    </w:p>
    <w:p w14:paraId="1827A1C8" w14:textId="77777777" w:rsidR="003454AC" w:rsidRPr="00546942" w:rsidRDefault="003454AC" w:rsidP="00546942">
      <w:pPr>
        <w:spacing w:after="0" w:line="240" w:lineRule="auto"/>
        <w:jc w:val="both"/>
        <w:rPr>
          <w:rFonts w:ascii="Times New Roman" w:hAnsi="Times New Roman"/>
          <w:sz w:val="28"/>
          <w:szCs w:val="28"/>
        </w:rPr>
      </w:pPr>
      <w:r w:rsidRPr="00546942">
        <w:rPr>
          <w:rFonts w:ascii="Times New Roman" w:hAnsi="Times New Roman"/>
          <w:sz w:val="28"/>
          <w:szCs w:val="28"/>
        </w:rPr>
        <w:t>Por último, en lo atinente a la expresión “</w:t>
      </w:r>
      <w:r w:rsidRPr="00546942">
        <w:rPr>
          <w:rFonts w:ascii="Times New Roman" w:hAnsi="Times New Roman"/>
          <w:i/>
          <w:sz w:val="28"/>
          <w:szCs w:val="28"/>
        </w:rPr>
        <w:t xml:space="preserve">verificará” </w:t>
      </w:r>
      <w:r w:rsidRPr="00546942">
        <w:rPr>
          <w:rFonts w:ascii="Times New Roman" w:hAnsi="Times New Roman"/>
          <w:sz w:val="28"/>
          <w:szCs w:val="28"/>
        </w:rPr>
        <w:t xml:space="preserve">del mismo artículo, </w:t>
      </w:r>
      <w:r w:rsidR="004D232F" w:rsidRPr="00546942">
        <w:rPr>
          <w:rFonts w:ascii="Times New Roman" w:hAnsi="Times New Roman"/>
          <w:sz w:val="28"/>
          <w:szCs w:val="28"/>
        </w:rPr>
        <w:t xml:space="preserve">coadyuvaron </w:t>
      </w:r>
      <w:r w:rsidRPr="00546942">
        <w:rPr>
          <w:rFonts w:ascii="Times New Roman" w:hAnsi="Times New Roman"/>
          <w:sz w:val="28"/>
          <w:szCs w:val="28"/>
        </w:rPr>
        <w:t>los argumentos de los demandantes, agregando que “</w:t>
      </w:r>
      <w:r w:rsidR="004D232F" w:rsidRPr="00546942">
        <w:rPr>
          <w:rFonts w:ascii="Times New Roman" w:hAnsi="Times New Roman"/>
          <w:i/>
          <w:sz w:val="28"/>
          <w:szCs w:val="28"/>
        </w:rPr>
        <w:t>l</w:t>
      </w:r>
      <w:r w:rsidRPr="00546942">
        <w:rPr>
          <w:rFonts w:ascii="Times New Roman" w:hAnsi="Times New Roman"/>
          <w:i/>
          <w:sz w:val="28"/>
          <w:szCs w:val="28"/>
        </w:rPr>
        <w:t>o que hace entonces la Ley 1922 de 2018 en su artículo 54 es imponer un límite a los jueces, abiertamente inconstitucional, pues no permite una verdadera evaluación de los hechos, la conducta y el momento de su ocurrencia ya que se limita a afirmar que debe verificar la fecha, aún sin permitírsele la práctica de pruebas”</w:t>
      </w:r>
      <w:r w:rsidRPr="00546942">
        <w:rPr>
          <w:rStyle w:val="Refdenotaalpie"/>
          <w:rFonts w:ascii="Times New Roman" w:hAnsi="Times New Roman"/>
          <w:i/>
          <w:sz w:val="28"/>
          <w:szCs w:val="28"/>
        </w:rPr>
        <w:footnoteReference w:id="85"/>
      </w:r>
      <w:r w:rsidRPr="00546942">
        <w:rPr>
          <w:rFonts w:ascii="Times New Roman" w:hAnsi="Times New Roman"/>
          <w:i/>
          <w:sz w:val="28"/>
          <w:szCs w:val="28"/>
        </w:rPr>
        <w:t xml:space="preserve">, </w:t>
      </w:r>
      <w:r w:rsidRPr="00546942">
        <w:rPr>
          <w:rFonts w:ascii="Times New Roman" w:hAnsi="Times New Roman"/>
          <w:sz w:val="28"/>
          <w:szCs w:val="28"/>
        </w:rPr>
        <w:t>por lo que consideraron que el límite a la configuración legislativa, es la Constitución Política, y en ese entendido deben acogerse a ella.</w:t>
      </w:r>
    </w:p>
    <w:p w14:paraId="1827A1C9" w14:textId="77777777" w:rsidR="00844636" w:rsidRPr="00546942" w:rsidRDefault="00844636" w:rsidP="00546942">
      <w:pPr>
        <w:spacing w:after="0" w:line="240" w:lineRule="auto"/>
        <w:jc w:val="both"/>
        <w:rPr>
          <w:rFonts w:ascii="Times New Roman" w:hAnsi="Times New Roman"/>
          <w:b/>
          <w:sz w:val="28"/>
          <w:szCs w:val="28"/>
        </w:rPr>
      </w:pPr>
    </w:p>
    <w:p w14:paraId="1827A1CA" w14:textId="77777777" w:rsidR="00345894" w:rsidRPr="00546942" w:rsidRDefault="00345894" w:rsidP="00546942">
      <w:pPr>
        <w:spacing w:after="0" w:line="240" w:lineRule="auto"/>
        <w:jc w:val="both"/>
        <w:rPr>
          <w:rFonts w:ascii="Times New Roman" w:hAnsi="Times New Roman"/>
          <w:b/>
          <w:sz w:val="28"/>
          <w:szCs w:val="28"/>
        </w:rPr>
      </w:pPr>
      <w:r w:rsidRPr="00546942">
        <w:rPr>
          <w:rFonts w:ascii="Times New Roman" w:hAnsi="Times New Roman"/>
          <w:b/>
          <w:sz w:val="28"/>
          <w:szCs w:val="28"/>
        </w:rPr>
        <w:t xml:space="preserve">Universidad Externado de Colombia </w:t>
      </w:r>
      <w:r w:rsidRPr="00546942">
        <w:rPr>
          <w:rFonts w:ascii="Times New Roman" w:hAnsi="Times New Roman"/>
          <w:sz w:val="28"/>
          <w:szCs w:val="28"/>
        </w:rPr>
        <w:t xml:space="preserve">– </w:t>
      </w:r>
      <w:r w:rsidRPr="00546942">
        <w:rPr>
          <w:rFonts w:ascii="Times New Roman" w:hAnsi="Times New Roman"/>
          <w:b/>
          <w:sz w:val="28"/>
          <w:szCs w:val="28"/>
        </w:rPr>
        <w:t>Departamento de Derecho Constitucional</w:t>
      </w:r>
    </w:p>
    <w:p w14:paraId="1827A1CB" w14:textId="77777777" w:rsidR="00345894" w:rsidRPr="00546942" w:rsidRDefault="00345894" w:rsidP="00546942">
      <w:pPr>
        <w:spacing w:after="0" w:line="240" w:lineRule="auto"/>
        <w:jc w:val="both"/>
        <w:rPr>
          <w:rFonts w:ascii="Times New Roman" w:hAnsi="Times New Roman"/>
          <w:b/>
          <w:sz w:val="28"/>
          <w:szCs w:val="28"/>
        </w:rPr>
      </w:pPr>
    </w:p>
    <w:p w14:paraId="1827A1CC" w14:textId="77777777" w:rsidR="00345894" w:rsidRPr="00546942" w:rsidRDefault="00345894"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su intervención se adhirió a las pretensiones contenidas en las demandas de inconstitucionalidad estudiadas. </w:t>
      </w:r>
    </w:p>
    <w:p w14:paraId="1827A1CD" w14:textId="77777777" w:rsidR="00345894" w:rsidRPr="00546942" w:rsidRDefault="00345894" w:rsidP="00546942">
      <w:pPr>
        <w:spacing w:after="0" w:line="240" w:lineRule="auto"/>
        <w:jc w:val="both"/>
        <w:rPr>
          <w:rFonts w:ascii="Times New Roman" w:hAnsi="Times New Roman"/>
          <w:sz w:val="28"/>
          <w:szCs w:val="28"/>
        </w:rPr>
      </w:pPr>
    </w:p>
    <w:p w14:paraId="1827A1CE" w14:textId="77777777" w:rsidR="00345894" w:rsidRPr="00546942" w:rsidRDefault="00345894"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Con relación al parágrafo 2 del artículo 11 de la Ley 1922 de 2018, el interviniente consideró que la norma acusada vulnera el acceso a la justicia de las víctimas pues “</w:t>
      </w:r>
      <w:r w:rsidRPr="00546942">
        <w:rPr>
          <w:rFonts w:ascii="Times New Roman" w:hAnsi="Times New Roman"/>
          <w:i/>
          <w:sz w:val="28"/>
          <w:szCs w:val="28"/>
        </w:rPr>
        <w:t>…introduce una restricción legal en el derecho fundamental de acceso a la justicia que afecta a víctimas de discriminaciones acaecidas en el marco del conflicto armado colombiano. Se trata, en consecuencia, de una disposición que tiene por efecto discriminar a colectivos previamente discriminados”</w:t>
      </w:r>
      <w:r w:rsidRPr="00546942">
        <w:rPr>
          <w:rStyle w:val="Refdenotaalpie"/>
          <w:rFonts w:ascii="Times New Roman" w:hAnsi="Times New Roman"/>
          <w:i/>
          <w:sz w:val="28"/>
          <w:szCs w:val="28"/>
        </w:rPr>
        <w:footnoteReference w:id="86"/>
      </w:r>
      <w:r w:rsidRPr="00546942">
        <w:rPr>
          <w:rFonts w:ascii="Times New Roman" w:hAnsi="Times New Roman"/>
          <w:i/>
          <w:sz w:val="28"/>
          <w:szCs w:val="28"/>
        </w:rPr>
        <w:t>.</w:t>
      </w:r>
    </w:p>
    <w:p w14:paraId="1827A1CF" w14:textId="77777777" w:rsidR="00345894" w:rsidRPr="00546942" w:rsidRDefault="00345894" w:rsidP="00546942">
      <w:pPr>
        <w:spacing w:after="0" w:line="240" w:lineRule="auto"/>
        <w:jc w:val="both"/>
        <w:rPr>
          <w:rFonts w:ascii="Times New Roman" w:hAnsi="Times New Roman"/>
          <w:i/>
          <w:sz w:val="28"/>
          <w:szCs w:val="28"/>
        </w:rPr>
      </w:pPr>
    </w:p>
    <w:p w14:paraId="1827A1D0" w14:textId="77777777" w:rsidR="00345894" w:rsidRPr="00546942" w:rsidRDefault="00345894"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Agregó que el precepto demandado incorpora una herramienta de impunidad, toda vez que impide la investigación de conductas delictivas que cometieron agentes del Estado por discriminación, como las expuestas en ejercicios de memoria histórica que demuestran que tanto grupos ilegales como agentes estatales han participado en la persecución y exterminio de sectores poblacionales, como lesbianas, gay, bisexuales, trans e intersexuales (LGBTI). </w:t>
      </w:r>
    </w:p>
    <w:p w14:paraId="1827A1D1" w14:textId="77777777" w:rsidR="00345894" w:rsidRPr="00546942" w:rsidRDefault="00345894" w:rsidP="00546942">
      <w:pPr>
        <w:spacing w:after="0" w:line="240" w:lineRule="auto"/>
        <w:jc w:val="both"/>
        <w:rPr>
          <w:rFonts w:ascii="Times New Roman" w:hAnsi="Times New Roman"/>
          <w:sz w:val="28"/>
          <w:szCs w:val="28"/>
        </w:rPr>
      </w:pPr>
    </w:p>
    <w:p w14:paraId="1827A1D2" w14:textId="77777777" w:rsidR="00345894" w:rsidRPr="00546942" w:rsidRDefault="00345894" w:rsidP="00546942">
      <w:pPr>
        <w:spacing w:after="0" w:line="240" w:lineRule="auto"/>
        <w:jc w:val="both"/>
        <w:rPr>
          <w:rFonts w:ascii="Times New Roman" w:hAnsi="Times New Roman"/>
          <w:sz w:val="28"/>
          <w:szCs w:val="28"/>
        </w:rPr>
      </w:pPr>
      <w:r w:rsidRPr="00546942">
        <w:rPr>
          <w:rFonts w:ascii="Times New Roman" w:hAnsi="Times New Roman"/>
          <w:sz w:val="28"/>
          <w:szCs w:val="28"/>
        </w:rPr>
        <w:t>En conclusión señaló que “</w:t>
      </w:r>
      <w:r w:rsidRPr="00546942">
        <w:rPr>
          <w:rFonts w:ascii="Times New Roman" w:hAnsi="Times New Roman"/>
          <w:i/>
          <w:sz w:val="28"/>
          <w:szCs w:val="28"/>
        </w:rPr>
        <w:t>exonerar de antemano de cualquier responsabilidad penal a quienes pudieron protagonizar graves violaciones de los derechos humanos y DIH (por la vía de omitir su investigación judicial) bajo el pretexto de que se “presume la legalidad” de sus actos (como lo postula el parágrafo 2 acusado) representa no menos que la renuncia expresa del Estado colombiano al cumplimiento de sus compromisos internacionales y constitucionales en materia de garantía de los derechos a la justicia, la verdad y la reparación”</w:t>
      </w:r>
      <w:r w:rsidRPr="00546942">
        <w:rPr>
          <w:rStyle w:val="Refdenotaalpie"/>
          <w:rFonts w:ascii="Times New Roman" w:hAnsi="Times New Roman"/>
          <w:i/>
          <w:sz w:val="28"/>
          <w:szCs w:val="28"/>
        </w:rPr>
        <w:footnoteReference w:id="87"/>
      </w:r>
      <w:r w:rsidRPr="00546942">
        <w:rPr>
          <w:rFonts w:ascii="Times New Roman" w:hAnsi="Times New Roman"/>
          <w:i/>
          <w:sz w:val="28"/>
          <w:szCs w:val="28"/>
        </w:rPr>
        <w:t xml:space="preserve">, </w:t>
      </w:r>
      <w:r w:rsidRPr="00546942">
        <w:rPr>
          <w:rFonts w:ascii="Times New Roman" w:hAnsi="Times New Roman"/>
          <w:sz w:val="28"/>
          <w:szCs w:val="28"/>
        </w:rPr>
        <w:t>lo cual desconoce los objetivos del Acuerdo Final.</w:t>
      </w:r>
    </w:p>
    <w:p w14:paraId="1827A1D3" w14:textId="77777777" w:rsidR="003454AC" w:rsidRPr="00546942" w:rsidRDefault="003454AC" w:rsidP="00546942">
      <w:pPr>
        <w:spacing w:after="0" w:line="240" w:lineRule="auto"/>
        <w:jc w:val="both"/>
        <w:rPr>
          <w:rFonts w:ascii="Times New Roman" w:hAnsi="Times New Roman"/>
          <w:b/>
          <w:sz w:val="28"/>
          <w:szCs w:val="28"/>
        </w:rPr>
      </w:pPr>
    </w:p>
    <w:p w14:paraId="1827A1D4"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Centro Internacional para la Justicia Transicional (ICTJ)</w:t>
      </w:r>
    </w:p>
    <w:p w14:paraId="1827A1D5" w14:textId="77777777" w:rsidR="00844636" w:rsidRPr="00546942" w:rsidRDefault="00844636" w:rsidP="00546942">
      <w:pPr>
        <w:spacing w:after="0" w:line="240" w:lineRule="auto"/>
        <w:jc w:val="both"/>
        <w:rPr>
          <w:rFonts w:ascii="Times New Roman" w:hAnsi="Times New Roman"/>
          <w:b/>
          <w:sz w:val="28"/>
          <w:szCs w:val="28"/>
        </w:rPr>
      </w:pPr>
    </w:p>
    <w:p w14:paraId="1827A1D6" w14:textId="77777777" w:rsidR="006F5520"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La</w:t>
      </w:r>
      <w:r w:rsidR="00513652" w:rsidRPr="00546942">
        <w:rPr>
          <w:rFonts w:ascii="Times New Roman" w:hAnsi="Times New Roman"/>
          <w:sz w:val="28"/>
          <w:szCs w:val="28"/>
        </w:rPr>
        <w:t xml:space="preserve"> Directora en Colombia del ICTJ</w:t>
      </w:r>
      <w:r w:rsidRPr="00546942">
        <w:rPr>
          <w:rFonts w:ascii="Times New Roman" w:hAnsi="Times New Roman"/>
          <w:sz w:val="28"/>
          <w:szCs w:val="28"/>
        </w:rPr>
        <w:t xml:space="preserve"> </w:t>
      </w:r>
      <w:r w:rsidR="00513652" w:rsidRPr="00546942">
        <w:rPr>
          <w:rFonts w:ascii="Times New Roman" w:hAnsi="Times New Roman"/>
          <w:sz w:val="28"/>
          <w:szCs w:val="28"/>
        </w:rPr>
        <w:t xml:space="preserve">manifestó </w:t>
      </w:r>
      <w:r w:rsidRPr="00546942">
        <w:rPr>
          <w:rFonts w:ascii="Times New Roman" w:hAnsi="Times New Roman"/>
          <w:sz w:val="28"/>
          <w:szCs w:val="28"/>
        </w:rPr>
        <w:t>su respaldo a los argumentos</w:t>
      </w:r>
      <w:r w:rsidR="00513652" w:rsidRPr="00546942">
        <w:rPr>
          <w:rFonts w:ascii="Times New Roman" w:hAnsi="Times New Roman"/>
          <w:sz w:val="28"/>
          <w:szCs w:val="28"/>
        </w:rPr>
        <w:t xml:space="preserve"> contenidos en la demanda. </w:t>
      </w:r>
    </w:p>
    <w:p w14:paraId="1827A1D7" w14:textId="77777777" w:rsidR="006F5520" w:rsidRPr="00546942" w:rsidRDefault="006F5520" w:rsidP="00546942">
      <w:pPr>
        <w:tabs>
          <w:tab w:val="left" w:pos="426"/>
        </w:tabs>
        <w:spacing w:after="0" w:line="240" w:lineRule="auto"/>
        <w:ind w:left="360"/>
        <w:jc w:val="both"/>
        <w:rPr>
          <w:rFonts w:ascii="Times New Roman" w:hAnsi="Times New Roman"/>
          <w:sz w:val="28"/>
          <w:szCs w:val="28"/>
        </w:rPr>
      </w:pPr>
    </w:p>
    <w:p w14:paraId="1827A1D8" w14:textId="77777777" w:rsidR="00AF5A30" w:rsidRPr="00546942" w:rsidRDefault="00513652"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Así, </w:t>
      </w:r>
      <w:r w:rsidR="006F5520" w:rsidRPr="00546942">
        <w:rPr>
          <w:rFonts w:ascii="Times New Roman" w:hAnsi="Times New Roman"/>
          <w:sz w:val="28"/>
          <w:szCs w:val="28"/>
        </w:rPr>
        <w:t>e</w:t>
      </w:r>
      <w:r w:rsidR="00844636" w:rsidRPr="00546942">
        <w:rPr>
          <w:rFonts w:ascii="Times New Roman" w:hAnsi="Times New Roman"/>
          <w:sz w:val="28"/>
          <w:szCs w:val="28"/>
        </w:rPr>
        <w:t xml:space="preserve">n cuanto a la solicitud de inexequibilidad </w:t>
      </w:r>
      <w:r w:rsidR="0038729C" w:rsidRPr="00546942">
        <w:rPr>
          <w:rFonts w:ascii="Times New Roman" w:hAnsi="Times New Roman"/>
          <w:sz w:val="28"/>
          <w:szCs w:val="28"/>
        </w:rPr>
        <w:t xml:space="preserve">(parcial) </w:t>
      </w:r>
      <w:r w:rsidR="00844636" w:rsidRPr="00546942">
        <w:rPr>
          <w:rFonts w:ascii="Times New Roman" w:hAnsi="Times New Roman"/>
          <w:sz w:val="28"/>
          <w:szCs w:val="28"/>
        </w:rPr>
        <w:t>del artículo 54 de la Ley 1922 de 2018, precisó en un primer momento que el precepto limita el ejercicio de la función judicial</w:t>
      </w:r>
      <w:r w:rsidR="00AF5A30" w:rsidRPr="00546942">
        <w:rPr>
          <w:rFonts w:ascii="Times New Roman" w:hAnsi="Times New Roman"/>
          <w:sz w:val="28"/>
          <w:szCs w:val="28"/>
        </w:rPr>
        <w:t xml:space="preserve"> y a</w:t>
      </w:r>
      <w:r w:rsidR="00844636" w:rsidRPr="00546942">
        <w:rPr>
          <w:rFonts w:ascii="Times New Roman" w:hAnsi="Times New Roman"/>
          <w:sz w:val="28"/>
          <w:szCs w:val="28"/>
        </w:rPr>
        <w:t>gregó que “</w:t>
      </w:r>
      <w:r w:rsidR="00844636" w:rsidRPr="00546942">
        <w:rPr>
          <w:rFonts w:ascii="Times New Roman" w:hAnsi="Times New Roman"/>
          <w:i/>
          <w:sz w:val="28"/>
          <w:szCs w:val="28"/>
        </w:rPr>
        <w:t>la disposición es contraria a los dispuesto [sic] por el artículo transitorio 5 del Acto Legislativo 01 de 2017 y la autonomía de la función judicial”</w:t>
      </w:r>
      <w:r w:rsidR="00844636" w:rsidRPr="00546942">
        <w:rPr>
          <w:rStyle w:val="Refdenotaalpie"/>
          <w:rFonts w:ascii="Times New Roman" w:hAnsi="Times New Roman"/>
          <w:i/>
          <w:sz w:val="28"/>
          <w:szCs w:val="28"/>
        </w:rPr>
        <w:footnoteReference w:id="88"/>
      </w:r>
      <w:r w:rsidR="00AF5A30" w:rsidRPr="00546942">
        <w:rPr>
          <w:rFonts w:ascii="Times New Roman" w:hAnsi="Times New Roman"/>
          <w:sz w:val="28"/>
          <w:szCs w:val="28"/>
        </w:rPr>
        <w:t xml:space="preserve">. </w:t>
      </w:r>
    </w:p>
    <w:p w14:paraId="1827A1D9" w14:textId="77777777" w:rsidR="00844636" w:rsidRPr="00546942" w:rsidRDefault="00844636" w:rsidP="00546942">
      <w:pPr>
        <w:spacing w:after="0" w:line="240" w:lineRule="auto"/>
        <w:jc w:val="both"/>
        <w:rPr>
          <w:rFonts w:ascii="Times New Roman" w:hAnsi="Times New Roman"/>
          <w:sz w:val="28"/>
          <w:szCs w:val="28"/>
        </w:rPr>
      </w:pPr>
    </w:p>
    <w:p w14:paraId="1827A1DA" w14:textId="77777777" w:rsidR="00844636" w:rsidRPr="00546942" w:rsidRDefault="00513652"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Con relación al </w:t>
      </w:r>
      <w:r w:rsidR="00844636" w:rsidRPr="00546942">
        <w:rPr>
          <w:rFonts w:ascii="Times New Roman" w:hAnsi="Times New Roman"/>
          <w:sz w:val="28"/>
          <w:szCs w:val="28"/>
        </w:rPr>
        <w:t>artículo 502 de la Ley 906 de 2004, manifestó que con el marco constitucional i</w:t>
      </w:r>
      <w:r w:rsidR="00AF5A30" w:rsidRPr="00546942">
        <w:rPr>
          <w:rFonts w:ascii="Times New Roman" w:hAnsi="Times New Roman"/>
          <w:sz w:val="28"/>
          <w:szCs w:val="28"/>
        </w:rPr>
        <w:t>ntroducido por el AF</w:t>
      </w:r>
      <w:r w:rsidR="00844636" w:rsidRPr="00546942">
        <w:rPr>
          <w:rFonts w:ascii="Times New Roman" w:hAnsi="Times New Roman"/>
          <w:sz w:val="28"/>
          <w:szCs w:val="28"/>
        </w:rPr>
        <w:t xml:space="preserve"> se reconfiguraron los mecanismos de las instituciones en el Estado de Derecho para el cumplimiento de sus compromisos internacionales y con sus asociados, por lo que lo estipulado en el precepto acusado “</w:t>
      </w:r>
      <w:r w:rsidR="00844636" w:rsidRPr="00546942">
        <w:rPr>
          <w:rFonts w:ascii="Times New Roman" w:hAnsi="Times New Roman"/>
          <w:i/>
          <w:sz w:val="28"/>
          <w:szCs w:val="28"/>
        </w:rPr>
        <w:t>relativo a los fundamentos de la resolución que concede o niega la extradición, es fundamental que la valoración que lleve a cabo la Corte Suprema de Justicia cuente con los elementos y criterios necesarios para garantizar con su decisión la seguridad jurídica de los comparecientes, las obligaciones de cooperación judicial y los derechos de las víctimas”</w:t>
      </w:r>
      <w:r w:rsidR="00844636" w:rsidRPr="00546942">
        <w:rPr>
          <w:rStyle w:val="Refdenotaalpie"/>
          <w:rFonts w:ascii="Times New Roman" w:hAnsi="Times New Roman"/>
          <w:i/>
          <w:sz w:val="28"/>
          <w:szCs w:val="28"/>
        </w:rPr>
        <w:footnoteReference w:id="89"/>
      </w:r>
      <w:r w:rsidR="00844636" w:rsidRPr="00546942">
        <w:rPr>
          <w:rFonts w:ascii="Times New Roman" w:hAnsi="Times New Roman"/>
          <w:i/>
          <w:sz w:val="28"/>
          <w:szCs w:val="28"/>
        </w:rPr>
        <w:t xml:space="preserve">. </w:t>
      </w:r>
    </w:p>
    <w:p w14:paraId="1827A1DB" w14:textId="77777777" w:rsidR="00844636" w:rsidRPr="00546942" w:rsidRDefault="00844636" w:rsidP="00546942">
      <w:pPr>
        <w:spacing w:after="0" w:line="240" w:lineRule="auto"/>
        <w:jc w:val="both"/>
        <w:rPr>
          <w:rFonts w:ascii="Times New Roman" w:hAnsi="Times New Roman"/>
          <w:sz w:val="28"/>
          <w:szCs w:val="28"/>
        </w:rPr>
      </w:pPr>
    </w:p>
    <w:p w14:paraId="1827A1DC"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En lo relativo al parágrafo 2 del artículo 11 y el artículo 75 demandados, expuso</w:t>
      </w:r>
      <w:r w:rsidR="00AF5A30" w:rsidRPr="00546942">
        <w:rPr>
          <w:rFonts w:ascii="Times New Roman" w:hAnsi="Times New Roman"/>
          <w:sz w:val="28"/>
          <w:szCs w:val="28"/>
        </w:rPr>
        <w:t xml:space="preserve"> varios argumentos para compartir la inexequibilidad y destacó que las normas citadas</w:t>
      </w:r>
      <w:r w:rsidRPr="00546942">
        <w:rPr>
          <w:rFonts w:ascii="Times New Roman" w:hAnsi="Times New Roman"/>
          <w:sz w:val="28"/>
          <w:szCs w:val="28"/>
        </w:rPr>
        <w:t xml:space="preserve"> </w:t>
      </w:r>
      <w:r w:rsidRPr="00546942">
        <w:rPr>
          <w:rFonts w:ascii="Times New Roman" w:hAnsi="Times New Roman"/>
          <w:i/>
          <w:sz w:val="28"/>
          <w:szCs w:val="28"/>
        </w:rPr>
        <w:t>“establecen tratamientos diferenciados que no resultan razonables frente a las competencias de la JEP respecto de integrantes de la Fuerza Pública, imponiendo nuevos beneficios que se escapan de la órbita constitucional aprobada por el alto Tribunal</w:t>
      </w:r>
      <w:r w:rsidR="00AF5A30" w:rsidRPr="00546942">
        <w:rPr>
          <w:rFonts w:ascii="Times New Roman" w:hAnsi="Times New Roman"/>
          <w:i/>
          <w:sz w:val="28"/>
          <w:szCs w:val="28"/>
        </w:rPr>
        <w:t>”</w:t>
      </w:r>
      <w:r w:rsidR="00AF5A30" w:rsidRPr="00546942">
        <w:rPr>
          <w:rStyle w:val="Refdenotaalpie"/>
          <w:rFonts w:ascii="Times New Roman" w:hAnsi="Times New Roman"/>
          <w:i/>
          <w:sz w:val="28"/>
          <w:szCs w:val="28"/>
        </w:rPr>
        <w:footnoteReference w:id="90"/>
      </w:r>
    </w:p>
    <w:p w14:paraId="1827A1DD" w14:textId="77777777" w:rsidR="00AF5A30" w:rsidRPr="00546942" w:rsidRDefault="00AF5A30" w:rsidP="00546942">
      <w:pPr>
        <w:spacing w:after="0" w:line="240" w:lineRule="auto"/>
        <w:jc w:val="both"/>
        <w:rPr>
          <w:rFonts w:ascii="Times New Roman" w:hAnsi="Times New Roman"/>
          <w:sz w:val="28"/>
          <w:szCs w:val="28"/>
        </w:rPr>
      </w:pPr>
    </w:p>
    <w:p w14:paraId="1827A1DE"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Ahora bien, en cuanto al Artículo 1, literal g, consideró que los argumentos de los demandantes son atinados, especialmente en cuanto al carácter relativo </w:t>
      </w:r>
      <w:r w:rsidR="00AF5A30" w:rsidRPr="00546942">
        <w:rPr>
          <w:rFonts w:ascii="Times New Roman" w:hAnsi="Times New Roman"/>
          <w:sz w:val="28"/>
          <w:szCs w:val="28"/>
        </w:rPr>
        <w:t xml:space="preserve">al </w:t>
      </w:r>
      <w:r w:rsidRPr="00546942">
        <w:rPr>
          <w:rFonts w:ascii="Times New Roman" w:hAnsi="Times New Roman"/>
          <w:sz w:val="28"/>
          <w:szCs w:val="28"/>
        </w:rPr>
        <w:t>derecho al buen nombre que exige la</w:t>
      </w:r>
      <w:r w:rsidR="00AF5A30" w:rsidRPr="00546942">
        <w:rPr>
          <w:rFonts w:ascii="Times New Roman" w:hAnsi="Times New Roman"/>
          <w:sz w:val="28"/>
          <w:szCs w:val="28"/>
        </w:rPr>
        <w:t xml:space="preserve"> ponderación con otros derechos,</w:t>
      </w:r>
      <w:r w:rsidRPr="00546942">
        <w:rPr>
          <w:rFonts w:ascii="Times New Roman" w:hAnsi="Times New Roman"/>
          <w:i/>
          <w:sz w:val="28"/>
          <w:szCs w:val="28"/>
        </w:rPr>
        <w:t xml:space="preserve"> </w:t>
      </w:r>
      <w:r w:rsidRPr="00546942">
        <w:rPr>
          <w:rFonts w:ascii="Times New Roman" w:hAnsi="Times New Roman"/>
          <w:sz w:val="28"/>
          <w:szCs w:val="28"/>
        </w:rPr>
        <w:t>por lo que atribuirle un sentido absoluto, impediría equilibrarlo con el derecho a la verdad, obstaculizando los objetivos de la JEP. En último lugar añadió que el artículo 12 transitorio del Acto Legislativo 01 de 2017, estableció que la Ley determinaría las actuaciones que estarían enmarcadas bajo el derecho al buen nombre, lo que deja entrever su carácter relativo.</w:t>
      </w:r>
    </w:p>
    <w:p w14:paraId="1827A1DF" w14:textId="77777777" w:rsidR="00844636" w:rsidRPr="00546942" w:rsidRDefault="00844636" w:rsidP="00546942">
      <w:pPr>
        <w:spacing w:after="0" w:line="240" w:lineRule="auto"/>
        <w:jc w:val="both"/>
        <w:rPr>
          <w:rFonts w:ascii="Times New Roman" w:hAnsi="Times New Roman"/>
          <w:b/>
          <w:sz w:val="28"/>
          <w:szCs w:val="28"/>
        </w:rPr>
      </w:pPr>
    </w:p>
    <w:p w14:paraId="1827A1E0"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Human Rights Watch</w:t>
      </w:r>
    </w:p>
    <w:p w14:paraId="1827A1E1" w14:textId="77777777" w:rsidR="00844636" w:rsidRPr="00546942" w:rsidRDefault="00844636" w:rsidP="00546942">
      <w:pPr>
        <w:spacing w:after="0" w:line="240" w:lineRule="auto"/>
        <w:jc w:val="both"/>
        <w:rPr>
          <w:rFonts w:ascii="Times New Roman" w:hAnsi="Times New Roman"/>
          <w:b/>
          <w:sz w:val="28"/>
          <w:szCs w:val="28"/>
        </w:rPr>
      </w:pPr>
    </w:p>
    <w:p w14:paraId="1827A1E2" w14:textId="77777777" w:rsidR="00AF5A30" w:rsidRPr="00546942" w:rsidRDefault="00195604"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El señor </w:t>
      </w:r>
      <w:r w:rsidR="00844636" w:rsidRPr="00546942">
        <w:rPr>
          <w:rFonts w:ascii="Times New Roman" w:hAnsi="Times New Roman"/>
          <w:sz w:val="28"/>
          <w:szCs w:val="28"/>
        </w:rPr>
        <w:t>José Miguel Vivanco, en representación de Human Rights Watch, pre</w:t>
      </w:r>
      <w:r w:rsidR="00125D09" w:rsidRPr="00546942">
        <w:rPr>
          <w:rFonts w:ascii="Times New Roman" w:hAnsi="Times New Roman"/>
          <w:sz w:val="28"/>
          <w:szCs w:val="28"/>
        </w:rPr>
        <w:t>sentó intervención en la cual hizo</w:t>
      </w:r>
      <w:r w:rsidR="00844636" w:rsidRPr="00546942">
        <w:rPr>
          <w:rFonts w:ascii="Times New Roman" w:hAnsi="Times New Roman"/>
          <w:sz w:val="28"/>
          <w:szCs w:val="28"/>
        </w:rPr>
        <w:t xml:space="preserve"> referencia principalmente al artículo 75 de la Ley 1922 de 2018. </w:t>
      </w:r>
    </w:p>
    <w:p w14:paraId="1827A1E3" w14:textId="77777777" w:rsidR="00AF5A30" w:rsidRPr="00546942" w:rsidRDefault="00AF5A30" w:rsidP="00546942">
      <w:pPr>
        <w:spacing w:after="0" w:line="240" w:lineRule="auto"/>
        <w:jc w:val="both"/>
        <w:rPr>
          <w:rFonts w:ascii="Times New Roman" w:hAnsi="Times New Roman"/>
          <w:sz w:val="28"/>
          <w:szCs w:val="28"/>
        </w:rPr>
      </w:pPr>
    </w:p>
    <w:p w14:paraId="1827A1E4"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Entre los argumentos centrales utilizados en dicha interv</w:t>
      </w:r>
      <w:r w:rsidR="006655CB" w:rsidRPr="00546942">
        <w:rPr>
          <w:rFonts w:ascii="Times New Roman" w:hAnsi="Times New Roman"/>
          <w:sz w:val="28"/>
          <w:szCs w:val="28"/>
        </w:rPr>
        <w:t>ención</w:t>
      </w:r>
      <w:r w:rsidR="00AF5A30" w:rsidRPr="00546942">
        <w:rPr>
          <w:rFonts w:ascii="Times New Roman" w:hAnsi="Times New Roman"/>
          <w:sz w:val="28"/>
          <w:szCs w:val="28"/>
        </w:rPr>
        <w:t xml:space="preserve">, afirmó que el artículo mencionado </w:t>
      </w:r>
      <w:r w:rsidRPr="00546942">
        <w:rPr>
          <w:rFonts w:ascii="Times New Roman" w:hAnsi="Times New Roman"/>
          <w:sz w:val="28"/>
          <w:szCs w:val="28"/>
        </w:rPr>
        <w:t>“</w:t>
      </w:r>
      <w:r w:rsidR="007752E6" w:rsidRPr="00546942">
        <w:rPr>
          <w:rFonts w:ascii="Times New Roman" w:hAnsi="Times New Roman"/>
          <w:i/>
          <w:sz w:val="28"/>
          <w:szCs w:val="28"/>
        </w:rPr>
        <w:t>es contrario</w:t>
      </w:r>
      <w:r w:rsidRPr="00546942">
        <w:rPr>
          <w:rFonts w:ascii="Times New Roman" w:hAnsi="Times New Roman"/>
          <w:i/>
          <w:sz w:val="28"/>
          <w:szCs w:val="28"/>
        </w:rPr>
        <w:t xml:space="preserve"> a las obligaciones internacionales de Colombia. Asimismo, las consecuencias de esta disposición que puedan impedir que se lleven a cabo investigaciones y procesos penales genuinos por crímenes de la competencia de la Corte Penal Internacional (CPI) podrían tener implicancias para el actual examen preliminar de la Fiscalía de la CPI sobre la posibilidad de iniciar una investigación formal sobre la situación en Colombia”</w:t>
      </w:r>
      <w:r w:rsidRPr="00546942">
        <w:rPr>
          <w:rStyle w:val="Refdenotaalpie"/>
          <w:rFonts w:ascii="Times New Roman" w:hAnsi="Times New Roman"/>
          <w:i/>
          <w:sz w:val="28"/>
          <w:szCs w:val="28"/>
        </w:rPr>
        <w:footnoteReference w:id="91"/>
      </w:r>
      <w:r w:rsidRPr="00546942">
        <w:rPr>
          <w:rFonts w:ascii="Times New Roman" w:hAnsi="Times New Roman"/>
          <w:i/>
          <w:sz w:val="28"/>
          <w:szCs w:val="28"/>
        </w:rPr>
        <w:t>.</w:t>
      </w:r>
      <w:r w:rsidRPr="00546942">
        <w:rPr>
          <w:rFonts w:ascii="Times New Roman" w:hAnsi="Times New Roman"/>
          <w:sz w:val="28"/>
          <w:szCs w:val="28"/>
        </w:rPr>
        <w:t xml:space="preserve"> </w:t>
      </w:r>
    </w:p>
    <w:p w14:paraId="1827A1E5"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br/>
        <w:t>Añadi</w:t>
      </w:r>
      <w:r w:rsidR="00AF5A30" w:rsidRPr="00546942">
        <w:rPr>
          <w:rFonts w:ascii="Times New Roman" w:hAnsi="Times New Roman"/>
          <w:sz w:val="28"/>
          <w:szCs w:val="28"/>
        </w:rPr>
        <w:t xml:space="preserve">ó </w:t>
      </w:r>
      <w:r w:rsidRPr="00546942">
        <w:rPr>
          <w:rFonts w:ascii="Times New Roman" w:hAnsi="Times New Roman"/>
          <w:sz w:val="28"/>
          <w:szCs w:val="28"/>
        </w:rPr>
        <w:t>que dicho artículo restringe los procesos penales que investiguen crímenes atroces perpetrados por las F</w:t>
      </w:r>
      <w:r w:rsidR="006F5520" w:rsidRPr="00546942">
        <w:rPr>
          <w:rFonts w:ascii="Times New Roman" w:hAnsi="Times New Roman"/>
          <w:sz w:val="28"/>
          <w:szCs w:val="28"/>
        </w:rPr>
        <w:t xml:space="preserve">uerzas Militares </w:t>
      </w:r>
      <w:r w:rsidRPr="00546942">
        <w:rPr>
          <w:rFonts w:ascii="Times New Roman" w:hAnsi="Times New Roman"/>
          <w:sz w:val="28"/>
          <w:szCs w:val="28"/>
        </w:rPr>
        <w:t>y agregó que el artículo 79 de la Ley Estatutaria de la Administración de Justicia de la JEP, declarada constitucional por esta Corporación, instituye que los jueces ordinarios no podrán dictar sentencias o medidas de prisión preventiva en dichos procesos; lo anterior para concluir que las dos disposiciones “</w:t>
      </w:r>
      <w:r w:rsidRPr="00546942">
        <w:rPr>
          <w:rFonts w:ascii="Times New Roman" w:hAnsi="Times New Roman"/>
          <w:i/>
          <w:sz w:val="28"/>
          <w:szCs w:val="28"/>
        </w:rPr>
        <w:t>pueden suspender los procesos penales por graves violaciones a los derechos humanos y crímenes internacionales cometidos por miembros de las Fuerzas Armadas al menos hasta que el procedimiento previsto en el artículo 75 sea aprobado y, probablemente, por un plazo mayor dada la necesidad de volver operativo en la práctica ese nuevo procedimiento”</w:t>
      </w:r>
      <w:r w:rsidRPr="00546942">
        <w:rPr>
          <w:rStyle w:val="Refdenotaalpie"/>
          <w:rFonts w:ascii="Times New Roman" w:hAnsi="Times New Roman"/>
          <w:i/>
          <w:sz w:val="28"/>
          <w:szCs w:val="28"/>
        </w:rPr>
        <w:footnoteReference w:id="92"/>
      </w:r>
      <w:r w:rsidRPr="00546942">
        <w:rPr>
          <w:rFonts w:ascii="Times New Roman" w:hAnsi="Times New Roman"/>
          <w:i/>
          <w:sz w:val="28"/>
          <w:szCs w:val="28"/>
        </w:rPr>
        <w:t xml:space="preserve">, </w:t>
      </w:r>
      <w:r w:rsidRPr="00546942">
        <w:rPr>
          <w:rFonts w:ascii="Times New Roman" w:hAnsi="Times New Roman"/>
          <w:sz w:val="28"/>
          <w:szCs w:val="28"/>
        </w:rPr>
        <w:t>lo que aumentaría los retrasos que existen en diversos procesos, como los que in</w:t>
      </w:r>
      <w:r w:rsidR="00AF5A30" w:rsidRPr="00546942">
        <w:rPr>
          <w:rFonts w:ascii="Times New Roman" w:hAnsi="Times New Roman"/>
          <w:sz w:val="28"/>
          <w:szCs w:val="28"/>
        </w:rPr>
        <w:t xml:space="preserve">volucran altos mandos pues, </w:t>
      </w:r>
      <w:r w:rsidRPr="00546942">
        <w:rPr>
          <w:rFonts w:ascii="Times New Roman" w:hAnsi="Times New Roman"/>
          <w:sz w:val="28"/>
          <w:szCs w:val="28"/>
        </w:rPr>
        <w:t>las Fuerzas Militares colombianas han cometido diversos crímenes de guerra que se pueden convertir en crímenes de lesa humanidad y graves violaciones de derechos humanos y para tal situación, el Estado colombiano ha suscrito numerosos tratados y convenios internacionales que establecen la obligación de investigar, juzgar y castigar este tipo de delitos.</w:t>
      </w:r>
    </w:p>
    <w:p w14:paraId="1827A1E6" w14:textId="77777777" w:rsidR="00844636" w:rsidRPr="00546942" w:rsidRDefault="00844636" w:rsidP="00546942">
      <w:pPr>
        <w:spacing w:after="0" w:line="240" w:lineRule="auto"/>
        <w:jc w:val="both"/>
        <w:rPr>
          <w:rFonts w:ascii="Times New Roman" w:hAnsi="Times New Roman"/>
          <w:sz w:val="28"/>
          <w:szCs w:val="28"/>
        </w:rPr>
      </w:pPr>
    </w:p>
    <w:p w14:paraId="1827A1E7" w14:textId="77777777" w:rsidR="00844636" w:rsidRPr="00546942" w:rsidRDefault="00844636" w:rsidP="00546942">
      <w:pPr>
        <w:spacing w:after="0" w:line="240" w:lineRule="auto"/>
        <w:jc w:val="both"/>
        <w:rPr>
          <w:rFonts w:ascii="Times New Roman" w:hAnsi="Times New Roman"/>
          <w:i/>
          <w:sz w:val="28"/>
          <w:szCs w:val="28"/>
        </w:rPr>
      </w:pPr>
      <w:r w:rsidRPr="00546942">
        <w:rPr>
          <w:rFonts w:ascii="Times New Roman" w:hAnsi="Times New Roman"/>
          <w:sz w:val="28"/>
          <w:szCs w:val="28"/>
        </w:rPr>
        <w:t>Finalmente,</w:t>
      </w:r>
      <w:r w:rsidR="006F5520" w:rsidRPr="00546942">
        <w:rPr>
          <w:rFonts w:ascii="Times New Roman" w:hAnsi="Times New Roman"/>
          <w:sz w:val="28"/>
          <w:szCs w:val="28"/>
        </w:rPr>
        <w:t xml:space="preserve"> </w:t>
      </w:r>
      <w:r w:rsidRPr="00546942">
        <w:rPr>
          <w:rFonts w:ascii="Times New Roman" w:hAnsi="Times New Roman"/>
          <w:sz w:val="28"/>
          <w:szCs w:val="28"/>
        </w:rPr>
        <w:t xml:space="preserve">hizo referencia </w:t>
      </w:r>
      <w:r w:rsidR="006F5520" w:rsidRPr="00546942">
        <w:rPr>
          <w:rFonts w:ascii="Times New Roman" w:hAnsi="Times New Roman"/>
          <w:sz w:val="28"/>
          <w:szCs w:val="28"/>
        </w:rPr>
        <w:t>a</w:t>
      </w:r>
      <w:r w:rsidRPr="00546942">
        <w:rPr>
          <w:rFonts w:ascii="Times New Roman" w:hAnsi="Times New Roman"/>
          <w:sz w:val="28"/>
          <w:szCs w:val="28"/>
        </w:rPr>
        <w:t xml:space="preserve"> la admisibilidad ante la Corte Penal Internacional de crímenes cometidos en Colombia, manifestando que actualmente esta institución se encuentra realizando un análisis sobre potenciales caso</w:t>
      </w:r>
      <w:r w:rsidR="00AF5A30" w:rsidRPr="00546942">
        <w:rPr>
          <w:rFonts w:ascii="Times New Roman" w:hAnsi="Times New Roman"/>
          <w:sz w:val="28"/>
          <w:szCs w:val="28"/>
        </w:rPr>
        <w:t xml:space="preserve">s, como los “falsos positivos” y </w:t>
      </w:r>
      <w:r w:rsidRPr="00546942">
        <w:rPr>
          <w:rFonts w:ascii="Times New Roman" w:hAnsi="Times New Roman"/>
          <w:sz w:val="28"/>
          <w:szCs w:val="28"/>
        </w:rPr>
        <w:t>las propuestas legislativas sobre la JEP, por lo que los efectos contenidos en el artículo 75 acusado “</w:t>
      </w:r>
      <w:r w:rsidRPr="00546942">
        <w:rPr>
          <w:rFonts w:ascii="Times New Roman" w:hAnsi="Times New Roman"/>
          <w:i/>
          <w:sz w:val="28"/>
          <w:szCs w:val="28"/>
        </w:rPr>
        <w:t>podrían ser relevantes para la determinación de la Fiscalía de la CPI sobre admisibilidad y por lo tanto sobre cualquier decisión final al respecto de si se satisfacen los estándares para una investigación formal de la CPI”</w:t>
      </w:r>
      <w:r w:rsidRPr="00546942">
        <w:rPr>
          <w:rStyle w:val="Refdenotaalpie"/>
          <w:rFonts w:ascii="Times New Roman" w:hAnsi="Times New Roman"/>
          <w:i/>
          <w:sz w:val="28"/>
          <w:szCs w:val="28"/>
        </w:rPr>
        <w:footnoteReference w:id="93"/>
      </w:r>
      <w:r w:rsidRPr="00546942">
        <w:rPr>
          <w:rFonts w:ascii="Times New Roman" w:hAnsi="Times New Roman"/>
          <w:i/>
          <w:sz w:val="28"/>
          <w:szCs w:val="28"/>
        </w:rPr>
        <w:t>.</w:t>
      </w:r>
    </w:p>
    <w:p w14:paraId="1827A1E8" w14:textId="77777777" w:rsidR="00844636" w:rsidRPr="00546942" w:rsidRDefault="00844636" w:rsidP="00546942">
      <w:pPr>
        <w:spacing w:after="0" w:line="240" w:lineRule="auto"/>
        <w:jc w:val="both"/>
        <w:rPr>
          <w:rFonts w:ascii="Times New Roman" w:hAnsi="Times New Roman"/>
          <w:i/>
          <w:sz w:val="28"/>
          <w:szCs w:val="28"/>
        </w:rPr>
      </w:pPr>
    </w:p>
    <w:p w14:paraId="1827A1E9"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 xml:space="preserve">Universidad Libre de Bogotá - Facultad de Derecho </w:t>
      </w:r>
    </w:p>
    <w:p w14:paraId="1827A1EA" w14:textId="77777777" w:rsidR="00844636" w:rsidRPr="00546942" w:rsidRDefault="00844636" w:rsidP="00546942">
      <w:pPr>
        <w:spacing w:after="0" w:line="240" w:lineRule="auto"/>
        <w:jc w:val="both"/>
        <w:rPr>
          <w:rFonts w:ascii="Times New Roman" w:hAnsi="Times New Roman"/>
          <w:b/>
          <w:sz w:val="28"/>
          <w:szCs w:val="28"/>
        </w:rPr>
      </w:pPr>
    </w:p>
    <w:p w14:paraId="1827A1EB" w14:textId="77777777" w:rsidR="00636EF7"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El Director del Observatorio de Intervención Ciudadana Constitucional de la Facultad de Derecho de la Universidad Libre de Bogotá, en compañía de dos integrantes de la facultad, presentaron escrito de intervención coadyuvando la solicitud de inexequibilidad de los demandantes</w:t>
      </w:r>
      <w:r w:rsidR="00636EF7" w:rsidRPr="00546942">
        <w:rPr>
          <w:rFonts w:ascii="Times New Roman" w:hAnsi="Times New Roman"/>
          <w:sz w:val="28"/>
          <w:szCs w:val="28"/>
        </w:rPr>
        <w:t xml:space="preserve">. </w:t>
      </w:r>
    </w:p>
    <w:p w14:paraId="1827A1EC" w14:textId="77777777" w:rsidR="00844636" w:rsidRPr="00546942" w:rsidRDefault="00844636" w:rsidP="00546942">
      <w:pPr>
        <w:spacing w:after="0" w:line="240" w:lineRule="auto"/>
        <w:jc w:val="both"/>
        <w:rPr>
          <w:rFonts w:ascii="Times New Roman" w:hAnsi="Times New Roman"/>
          <w:sz w:val="28"/>
          <w:szCs w:val="28"/>
        </w:rPr>
      </w:pPr>
    </w:p>
    <w:p w14:paraId="1827A1ED" w14:textId="77777777" w:rsidR="001B6867" w:rsidRPr="00546942" w:rsidRDefault="00AF5A30"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Después de presentar varios argumentos, concluyen que, </w:t>
      </w:r>
      <w:r w:rsidR="00844636" w:rsidRPr="00546942">
        <w:rPr>
          <w:rFonts w:ascii="Times New Roman" w:hAnsi="Times New Roman"/>
          <w:sz w:val="28"/>
          <w:szCs w:val="28"/>
        </w:rPr>
        <w:t>el término “</w:t>
      </w:r>
      <w:r w:rsidR="00844636" w:rsidRPr="00546942">
        <w:rPr>
          <w:rFonts w:ascii="Times New Roman" w:hAnsi="Times New Roman"/>
          <w:i/>
          <w:sz w:val="28"/>
          <w:szCs w:val="28"/>
        </w:rPr>
        <w:t xml:space="preserve">en todo caso” </w:t>
      </w:r>
      <w:r w:rsidR="00844636" w:rsidRPr="00546942">
        <w:rPr>
          <w:rFonts w:ascii="Times New Roman" w:hAnsi="Times New Roman"/>
          <w:sz w:val="28"/>
          <w:szCs w:val="28"/>
        </w:rPr>
        <w:t>contenido en el literal g del ar</w:t>
      </w:r>
      <w:r w:rsidR="00636EF7" w:rsidRPr="00546942">
        <w:rPr>
          <w:rFonts w:ascii="Times New Roman" w:hAnsi="Times New Roman"/>
          <w:sz w:val="28"/>
          <w:szCs w:val="28"/>
        </w:rPr>
        <w:t xml:space="preserve">tículo 1 de la Ley 1922 de 2018 es inconstitucional pues </w:t>
      </w:r>
      <w:r w:rsidR="00844636" w:rsidRPr="00546942">
        <w:rPr>
          <w:rFonts w:ascii="Times New Roman" w:hAnsi="Times New Roman"/>
          <w:sz w:val="28"/>
          <w:szCs w:val="28"/>
        </w:rPr>
        <w:t>la jurisprudencia constitucional ha determinado que no todas las actuaciones judiciales pueden enmarcarse en la protección del buen nombre.</w:t>
      </w:r>
      <w:r w:rsidRPr="00546942">
        <w:rPr>
          <w:rFonts w:ascii="Times New Roman" w:hAnsi="Times New Roman"/>
          <w:sz w:val="28"/>
          <w:szCs w:val="28"/>
        </w:rPr>
        <w:t xml:space="preserve"> </w:t>
      </w:r>
    </w:p>
    <w:p w14:paraId="1827A1EE" w14:textId="77777777" w:rsidR="001B6867" w:rsidRPr="00546942" w:rsidRDefault="001B6867" w:rsidP="00546942">
      <w:pPr>
        <w:spacing w:after="0" w:line="240" w:lineRule="auto"/>
        <w:jc w:val="both"/>
        <w:rPr>
          <w:rFonts w:ascii="Times New Roman" w:hAnsi="Times New Roman"/>
          <w:sz w:val="28"/>
          <w:szCs w:val="28"/>
        </w:rPr>
      </w:pPr>
    </w:p>
    <w:p w14:paraId="1827A1EF"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cuanto al artículo 75 demandado, manifestaron que contraviene lo estipulado en el AF y en el A.L 01 de 2017 específicamente el artículo transitorio 27 y por consiguiente, los derechos de las víctimas. </w:t>
      </w:r>
    </w:p>
    <w:p w14:paraId="1827A1F0" w14:textId="77777777" w:rsidR="00AF5A30" w:rsidRPr="00546942" w:rsidRDefault="00AF5A30" w:rsidP="00546942">
      <w:pPr>
        <w:spacing w:after="0" w:line="240" w:lineRule="auto"/>
        <w:jc w:val="both"/>
        <w:rPr>
          <w:rFonts w:ascii="Times New Roman" w:hAnsi="Times New Roman"/>
          <w:sz w:val="28"/>
          <w:szCs w:val="28"/>
        </w:rPr>
      </w:pPr>
    </w:p>
    <w:p w14:paraId="1827A1F1" w14:textId="77777777" w:rsidR="00844636" w:rsidRPr="00546942" w:rsidRDefault="001B6867"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En relación con </w:t>
      </w:r>
      <w:r w:rsidR="00844636" w:rsidRPr="00546942">
        <w:rPr>
          <w:rFonts w:ascii="Times New Roman" w:hAnsi="Times New Roman"/>
          <w:sz w:val="28"/>
          <w:szCs w:val="28"/>
        </w:rPr>
        <w:t>la expresión “</w:t>
      </w:r>
      <w:r w:rsidRPr="00546942">
        <w:rPr>
          <w:rFonts w:ascii="Times New Roman" w:hAnsi="Times New Roman"/>
          <w:sz w:val="28"/>
          <w:szCs w:val="28"/>
        </w:rPr>
        <w:t>e</w:t>
      </w:r>
      <w:r w:rsidR="00844636" w:rsidRPr="00546942">
        <w:rPr>
          <w:rFonts w:ascii="Times New Roman" w:hAnsi="Times New Roman"/>
          <w:i/>
          <w:sz w:val="28"/>
          <w:szCs w:val="28"/>
        </w:rPr>
        <w:t xml:space="preserve">n consecuencia, en ningún caso les serán aplicables los numerales 2, 3 y 8 del presente artículo” </w:t>
      </w:r>
      <w:r w:rsidR="00844636" w:rsidRPr="00546942">
        <w:rPr>
          <w:rFonts w:ascii="Times New Roman" w:hAnsi="Times New Roman"/>
          <w:sz w:val="28"/>
          <w:szCs w:val="28"/>
        </w:rPr>
        <w:t>del artículo 11, exteriorizaron que se infringe el derecho de las víctimas a conocer la verdad sobre los hechos ocurridos al “</w:t>
      </w:r>
      <w:r w:rsidR="00844636" w:rsidRPr="00546942">
        <w:rPr>
          <w:rFonts w:ascii="Times New Roman" w:hAnsi="Times New Roman"/>
          <w:i/>
          <w:sz w:val="28"/>
          <w:szCs w:val="28"/>
        </w:rPr>
        <w:t>eliminar la posibilidad a las entidades encargadas de investigar delitos en la JEP, la oportunidad de conocer la jerarquía bajo la cual se proyectaron y organizaron las graves violaciones a los derechos humanos (…)”</w:t>
      </w:r>
      <w:r w:rsidR="00844636" w:rsidRPr="00546942">
        <w:rPr>
          <w:rStyle w:val="Refdenotaalpie"/>
          <w:rFonts w:ascii="Times New Roman" w:hAnsi="Times New Roman"/>
          <w:i/>
          <w:sz w:val="28"/>
          <w:szCs w:val="28"/>
        </w:rPr>
        <w:footnoteReference w:id="94"/>
      </w:r>
      <w:r w:rsidR="00844636" w:rsidRPr="00546942">
        <w:rPr>
          <w:rFonts w:ascii="Times New Roman" w:hAnsi="Times New Roman"/>
          <w:i/>
          <w:sz w:val="28"/>
          <w:szCs w:val="28"/>
        </w:rPr>
        <w:t>.</w:t>
      </w:r>
    </w:p>
    <w:p w14:paraId="1827A1F2" w14:textId="77777777" w:rsidR="00FA02AA" w:rsidRPr="00546942" w:rsidRDefault="00FA02AA" w:rsidP="00546942">
      <w:pPr>
        <w:pStyle w:val="Prrafodelista"/>
        <w:spacing w:after="0" w:line="240" w:lineRule="auto"/>
        <w:rPr>
          <w:rFonts w:ascii="Times New Roman" w:hAnsi="Times New Roman"/>
          <w:i/>
          <w:sz w:val="28"/>
          <w:szCs w:val="28"/>
        </w:rPr>
      </w:pPr>
    </w:p>
    <w:p w14:paraId="1827A1F3"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Respecto a las expresiones “</w:t>
      </w:r>
      <w:r w:rsidRPr="00546942">
        <w:rPr>
          <w:rFonts w:ascii="Times New Roman" w:hAnsi="Times New Roman"/>
          <w:i/>
          <w:sz w:val="28"/>
          <w:szCs w:val="28"/>
        </w:rPr>
        <w:t xml:space="preserve">verificará” </w:t>
      </w:r>
      <w:r w:rsidRPr="00546942">
        <w:rPr>
          <w:rFonts w:ascii="Times New Roman" w:hAnsi="Times New Roman"/>
          <w:sz w:val="28"/>
          <w:szCs w:val="28"/>
        </w:rPr>
        <w:t xml:space="preserve">y </w:t>
      </w:r>
      <w:r w:rsidRPr="00546942">
        <w:rPr>
          <w:rFonts w:ascii="Times New Roman" w:hAnsi="Times New Roman"/>
          <w:i/>
          <w:sz w:val="28"/>
          <w:szCs w:val="28"/>
        </w:rPr>
        <w:t xml:space="preserve">“no podrá practicar pruebas” </w:t>
      </w:r>
      <w:r w:rsidRPr="00546942">
        <w:rPr>
          <w:rFonts w:ascii="Times New Roman" w:hAnsi="Times New Roman"/>
          <w:sz w:val="28"/>
          <w:szCs w:val="28"/>
        </w:rPr>
        <w:t>contenidas en el artículo 54 demandado, señalaron que por mandato del artículo transitorio 19 del AL 01 de 2017, la Sala de Revisión de la JEP tiene la facultad de examinar, cuando se presente una solicitud de extradición, la fecha de realización de la conducta, la calidad de la persona requerida y las circunstancias de la conducta</w:t>
      </w:r>
      <w:r w:rsidR="001B6867" w:rsidRPr="00546942">
        <w:rPr>
          <w:rFonts w:ascii="Times New Roman" w:hAnsi="Times New Roman"/>
          <w:sz w:val="28"/>
          <w:szCs w:val="28"/>
        </w:rPr>
        <w:t xml:space="preserve">, por lo que, </w:t>
      </w:r>
      <w:r w:rsidRPr="00546942">
        <w:rPr>
          <w:rFonts w:ascii="Times New Roman" w:hAnsi="Times New Roman"/>
          <w:sz w:val="28"/>
          <w:szCs w:val="28"/>
        </w:rPr>
        <w:t>“</w:t>
      </w:r>
      <w:r w:rsidR="001B6867" w:rsidRPr="00546942">
        <w:rPr>
          <w:rFonts w:ascii="Times New Roman" w:hAnsi="Times New Roman"/>
          <w:i/>
          <w:sz w:val="28"/>
          <w:szCs w:val="28"/>
        </w:rPr>
        <w:t>s</w:t>
      </w:r>
      <w:r w:rsidRPr="00546942">
        <w:rPr>
          <w:rFonts w:ascii="Times New Roman" w:hAnsi="Times New Roman"/>
          <w:i/>
          <w:sz w:val="28"/>
          <w:szCs w:val="28"/>
        </w:rPr>
        <w:t>i a la JEP no se le permite realizar la función asignada por el constituyente constituido sobre la aplicación armónica de los tres criterios competenciales, se ubica en un riesgo particularmente grave a los ex combatientes al romper con su derecho a la seguridad jurídica (…)”</w:t>
      </w:r>
      <w:r w:rsidRPr="00546942">
        <w:rPr>
          <w:rStyle w:val="Refdenotaalpie"/>
          <w:rFonts w:ascii="Times New Roman" w:hAnsi="Times New Roman"/>
          <w:i/>
          <w:sz w:val="28"/>
          <w:szCs w:val="28"/>
        </w:rPr>
        <w:footnoteReference w:id="95"/>
      </w:r>
      <w:r w:rsidRPr="00546942">
        <w:rPr>
          <w:rFonts w:ascii="Times New Roman" w:hAnsi="Times New Roman"/>
          <w:i/>
          <w:sz w:val="28"/>
          <w:szCs w:val="28"/>
        </w:rPr>
        <w:t>.</w:t>
      </w:r>
    </w:p>
    <w:p w14:paraId="1827A1F4" w14:textId="77777777" w:rsidR="00844636" w:rsidRPr="00546942" w:rsidRDefault="00844636" w:rsidP="00546942">
      <w:pPr>
        <w:spacing w:after="0" w:line="240" w:lineRule="auto"/>
        <w:jc w:val="both"/>
        <w:rPr>
          <w:rFonts w:ascii="Times New Roman" w:hAnsi="Times New Roman"/>
          <w:i/>
          <w:sz w:val="28"/>
          <w:szCs w:val="28"/>
        </w:rPr>
      </w:pPr>
    </w:p>
    <w:p w14:paraId="1827A1F5" w14:textId="77777777" w:rsidR="00844636" w:rsidRPr="00546942" w:rsidRDefault="001B6867"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S</w:t>
      </w:r>
      <w:r w:rsidR="00844636" w:rsidRPr="00546942">
        <w:rPr>
          <w:rFonts w:ascii="Times New Roman" w:hAnsi="Times New Roman"/>
          <w:sz w:val="28"/>
          <w:szCs w:val="28"/>
        </w:rPr>
        <w:t>olicitaron</w:t>
      </w:r>
      <w:r w:rsidRPr="00546942">
        <w:rPr>
          <w:rFonts w:ascii="Times New Roman" w:hAnsi="Times New Roman"/>
          <w:sz w:val="28"/>
          <w:szCs w:val="28"/>
        </w:rPr>
        <w:t xml:space="preserve"> entonces </w:t>
      </w:r>
      <w:r w:rsidR="00844636" w:rsidRPr="00546942">
        <w:rPr>
          <w:rFonts w:ascii="Times New Roman" w:hAnsi="Times New Roman"/>
          <w:sz w:val="28"/>
          <w:szCs w:val="28"/>
        </w:rPr>
        <w:t xml:space="preserve">la exequibilidad condicionada de la expresión “verificará” en el sentido de que </w:t>
      </w:r>
      <w:r w:rsidR="00844636" w:rsidRPr="00546942">
        <w:rPr>
          <w:rFonts w:ascii="Times New Roman" w:hAnsi="Times New Roman"/>
          <w:i/>
          <w:sz w:val="28"/>
          <w:szCs w:val="28"/>
        </w:rPr>
        <w:t>“la Sección de Revisión está facultada para realizar labores que implican la verificación temporal de hechos, la verificación a las calidades de los comparecientes y las circunstancias de la conducta, de manera integral”</w:t>
      </w:r>
      <w:r w:rsidR="00844636" w:rsidRPr="00546942">
        <w:rPr>
          <w:rStyle w:val="Refdenotaalpie"/>
          <w:rFonts w:ascii="Times New Roman" w:hAnsi="Times New Roman"/>
          <w:i/>
          <w:sz w:val="28"/>
          <w:szCs w:val="28"/>
        </w:rPr>
        <w:footnoteReference w:id="96"/>
      </w:r>
      <w:r w:rsidR="00844636" w:rsidRPr="00546942">
        <w:rPr>
          <w:rFonts w:ascii="Times New Roman" w:hAnsi="Times New Roman"/>
          <w:sz w:val="28"/>
          <w:szCs w:val="28"/>
        </w:rPr>
        <w:t xml:space="preserve"> y la inconstitucionalidad de la expresión “No podrá practicar pruebas” del artículo 54 de la Ley 1922 de 2018.</w:t>
      </w:r>
    </w:p>
    <w:p w14:paraId="1827A1F6" w14:textId="77777777" w:rsidR="00844636" w:rsidRPr="00546942" w:rsidRDefault="00844636" w:rsidP="00546942">
      <w:pPr>
        <w:spacing w:after="0" w:line="240" w:lineRule="auto"/>
        <w:jc w:val="both"/>
        <w:rPr>
          <w:rFonts w:ascii="Times New Roman" w:hAnsi="Times New Roman"/>
          <w:b/>
          <w:sz w:val="28"/>
          <w:szCs w:val="28"/>
        </w:rPr>
      </w:pPr>
    </w:p>
    <w:p w14:paraId="1827A1F7"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Universidad Externado de Colombia - Centro de Investigación en Filosofía y Derecho</w:t>
      </w:r>
    </w:p>
    <w:p w14:paraId="1827A1F8" w14:textId="77777777" w:rsidR="00844636" w:rsidRPr="00546942" w:rsidRDefault="00844636" w:rsidP="00546942">
      <w:pPr>
        <w:spacing w:after="0" w:line="240" w:lineRule="auto"/>
        <w:jc w:val="both"/>
        <w:rPr>
          <w:rFonts w:ascii="Times New Roman" w:hAnsi="Times New Roman"/>
          <w:sz w:val="28"/>
          <w:szCs w:val="28"/>
        </w:rPr>
      </w:pPr>
    </w:p>
    <w:p w14:paraId="1827A1F9" w14:textId="77777777" w:rsidR="00636EF7"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El Director del Centro de Investigación en Filosofía y Derecho de la Universidad Externado de Colombia, presentó concepto</w:t>
      </w:r>
      <w:r w:rsidR="00636EF7" w:rsidRPr="00546942">
        <w:rPr>
          <w:rFonts w:ascii="Times New Roman" w:hAnsi="Times New Roman"/>
          <w:sz w:val="28"/>
          <w:szCs w:val="28"/>
        </w:rPr>
        <w:t xml:space="preserve"> por medio </w:t>
      </w:r>
      <w:r w:rsidR="003069CE" w:rsidRPr="00546942">
        <w:rPr>
          <w:rFonts w:ascii="Times New Roman" w:hAnsi="Times New Roman"/>
          <w:sz w:val="28"/>
          <w:szCs w:val="28"/>
        </w:rPr>
        <w:t>del cual acompañó</w:t>
      </w:r>
      <w:r w:rsidR="00636EF7" w:rsidRPr="00546942">
        <w:rPr>
          <w:rFonts w:ascii="Times New Roman" w:hAnsi="Times New Roman"/>
          <w:sz w:val="28"/>
          <w:szCs w:val="28"/>
        </w:rPr>
        <w:t xml:space="preserve"> las demanda</w:t>
      </w:r>
      <w:r w:rsidR="003069CE" w:rsidRPr="00546942">
        <w:rPr>
          <w:rFonts w:ascii="Times New Roman" w:hAnsi="Times New Roman"/>
          <w:sz w:val="28"/>
          <w:szCs w:val="28"/>
        </w:rPr>
        <w:t>s</w:t>
      </w:r>
      <w:r w:rsidR="00636EF7" w:rsidRPr="00546942">
        <w:rPr>
          <w:rFonts w:ascii="Times New Roman" w:hAnsi="Times New Roman"/>
          <w:sz w:val="28"/>
          <w:szCs w:val="28"/>
        </w:rPr>
        <w:t xml:space="preserve">. </w:t>
      </w:r>
    </w:p>
    <w:p w14:paraId="1827A1FA" w14:textId="77777777" w:rsidR="001B6867" w:rsidRPr="00546942" w:rsidRDefault="001B6867" w:rsidP="00546942">
      <w:pPr>
        <w:spacing w:after="0" w:line="240" w:lineRule="auto"/>
        <w:jc w:val="both"/>
        <w:rPr>
          <w:rFonts w:ascii="Times New Roman" w:hAnsi="Times New Roman"/>
          <w:sz w:val="28"/>
          <w:szCs w:val="28"/>
        </w:rPr>
      </w:pPr>
    </w:p>
    <w:p w14:paraId="1827A1FB" w14:textId="77777777" w:rsidR="00844636" w:rsidRPr="00546942" w:rsidRDefault="003069CE"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Con relación </w:t>
      </w:r>
      <w:r w:rsidR="00844636" w:rsidRPr="00546942">
        <w:rPr>
          <w:rFonts w:ascii="Times New Roman" w:hAnsi="Times New Roman"/>
          <w:sz w:val="28"/>
          <w:szCs w:val="28"/>
        </w:rPr>
        <w:t xml:space="preserve">a la expresión </w:t>
      </w:r>
      <w:r w:rsidR="00844636" w:rsidRPr="00546942">
        <w:rPr>
          <w:rFonts w:ascii="Times New Roman" w:hAnsi="Times New Roman"/>
          <w:i/>
          <w:sz w:val="28"/>
          <w:szCs w:val="28"/>
        </w:rPr>
        <w:t>“en todo caso”</w:t>
      </w:r>
      <w:r w:rsidR="00844636" w:rsidRPr="00546942">
        <w:rPr>
          <w:rFonts w:ascii="Times New Roman" w:hAnsi="Times New Roman"/>
          <w:sz w:val="28"/>
          <w:szCs w:val="28"/>
        </w:rPr>
        <w:t xml:space="preserve"> del literal g, artículo 1, expuso que aunque el derecho al buen nombre se encuentra desarrollado tanto en tratados de derechos humanos, como en los artículos 15 y 21 de la Constitución Política, no implica que tenga un carácter absoluto, lo cual ha sido reiterado por la jurisprudencia constitucional, por lo que, según el interviniente, la afirmación de la norma impugnada, resulta inc</w:t>
      </w:r>
      <w:r w:rsidR="001B6867" w:rsidRPr="00546942">
        <w:rPr>
          <w:rFonts w:ascii="Times New Roman" w:hAnsi="Times New Roman"/>
          <w:sz w:val="28"/>
          <w:szCs w:val="28"/>
        </w:rPr>
        <w:t xml:space="preserve">onstitucional, pues además </w:t>
      </w:r>
      <w:r w:rsidR="00844636" w:rsidRPr="00546942">
        <w:rPr>
          <w:rFonts w:ascii="Times New Roman" w:hAnsi="Times New Roman"/>
          <w:sz w:val="28"/>
          <w:szCs w:val="28"/>
        </w:rPr>
        <w:t>vulnera los art</w:t>
      </w:r>
      <w:r w:rsidRPr="00546942">
        <w:rPr>
          <w:rFonts w:ascii="Times New Roman" w:hAnsi="Times New Roman"/>
          <w:sz w:val="28"/>
          <w:szCs w:val="28"/>
        </w:rPr>
        <w:t>ículos transitorios 1 y 5 del A</w:t>
      </w:r>
      <w:r w:rsidR="00844636" w:rsidRPr="00546942">
        <w:rPr>
          <w:rFonts w:ascii="Times New Roman" w:hAnsi="Times New Roman"/>
          <w:sz w:val="28"/>
          <w:szCs w:val="28"/>
        </w:rPr>
        <w:t>L 01 de 2017.</w:t>
      </w:r>
    </w:p>
    <w:p w14:paraId="1827A1FC" w14:textId="77777777" w:rsidR="00844636" w:rsidRPr="00546942" w:rsidRDefault="00844636" w:rsidP="00546942">
      <w:pPr>
        <w:spacing w:after="0" w:line="240" w:lineRule="auto"/>
        <w:jc w:val="both"/>
        <w:rPr>
          <w:rFonts w:ascii="Times New Roman" w:hAnsi="Times New Roman"/>
          <w:sz w:val="28"/>
          <w:szCs w:val="28"/>
        </w:rPr>
      </w:pPr>
    </w:p>
    <w:p w14:paraId="1827A1FD" w14:textId="77777777" w:rsidR="00844636" w:rsidRPr="00546942" w:rsidRDefault="001B6867"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No obstante, con relación al inciso 2 del mismo literal, encuentra que </w:t>
      </w:r>
      <w:r w:rsidR="00844636" w:rsidRPr="00546942">
        <w:rPr>
          <w:rFonts w:ascii="Times New Roman" w:hAnsi="Times New Roman"/>
          <w:sz w:val="28"/>
          <w:szCs w:val="28"/>
        </w:rPr>
        <w:t>la obligación impuesta en el precepto impugnado es constitucional, toda vez que el hecho de que se informe a una persona sobre una investigación en su contra, no afecta los derechos de las víctimas, por el contrario busca garantizar el derecho a la defensa.</w:t>
      </w:r>
    </w:p>
    <w:p w14:paraId="1827A1FE" w14:textId="77777777" w:rsidR="00844636" w:rsidRPr="00546942" w:rsidRDefault="00844636" w:rsidP="00546942">
      <w:pPr>
        <w:spacing w:after="0" w:line="240" w:lineRule="auto"/>
        <w:jc w:val="both"/>
        <w:rPr>
          <w:rFonts w:ascii="Times New Roman" w:hAnsi="Times New Roman"/>
          <w:sz w:val="28"/>
          <w:szCs w:val="28"/>
        </w:rPr>
      </w:pPr>
    </w:p>
    <w:p w14:paraId="1827A1FF" w14:textId="77777777" w:rsidR="00844636"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En lo atinente al parágrafo segundo </w:t>
      </w:r>
      <w:r w:rsidR="0038729C" w:rsidRPr="00546942">
        <w:rPr>
          <w:rFonts w:ascii="Times New Roman" w:hAnsi="Times New Roman"/>
          <w:sz w:val="28"/>
          <w:szCs w:val="28"/>
        </w:rPr>
        <w:t xml:space="preserve">(parcial) </w:t>
      </w:r>
      <w:r w:rsidR="001B6867" w:rsidRPr="00546942">
        <w:rPr>
          <w:rFonts w:ascii="Times New Roman" w:hAnsi="Times New Roman"/>
          <w:sz w:val="28"/>
          <w:szCs w:val="28"/>
        </w:rPr>
        <w:t xml:space="preserve">del artículo 11 demandado indicó que </w:t>
      </w:r>
      <w:r w:rsidRPr="00546942">
        <w:rPr>
          <w:rFonts w:ascii="Times New Roman" w:hAnsi="Times New Roman"/>
          <w:sz w:val="28"/>
          <w:szCs w:val="28"/>
        </w:rPr>
        <w:t>“</w:t>
      </w:r>
      <w:r w:rsidRPr="00546942">
        <w:rPr>
          <w:rFonts w:ascii="Times New Roman" w:hAnsi="Times New Roman"/>
          <w:i/>
          <w:sz w:val="28"/>
          <w:szCs w:val="28"/>
        </w:rPr>
        <w:t>la sola circunstancia de que la Jurisdicción para la Paz tenga competencia constitucional para ocuparse de crímenes cometidos por agentes del Estado durante y en relación con el conflicto armado, pone en evidencia que ellos pueden ser investigados, juzgados y sancionados, si tomaron parte en la ejecución de alguno de esos delitos, es decir, con sus acciones u omisiones contrariaron los deberes propios de sus cargos”</w:t>
      </w:r>
      <w:r w:rsidRPr="00546942">
        <w:rPr>
          <w:rStyle w:val="Refdenotaalpie"/>
          <w:rFonts w:ascii="Times New Roman" w:hAnsi="Times New Roman"/>
          <w:i/>
          <w:sz w:val="28"/>
          <w:szCs w:val="28"/>
        </w:rPr>
        <w:footnoteReference w:id="97"/>
      </w:r>
      <w:r w:rsidRPr="00546942">
        <w:rPr>
          <w:rFonts w:ascii="Times New Roman" w:hAnsi="Times New Roman"/>
          <w:i/>
          <w:sz w:val="28"/>
          <w:szCs w:val="28"/>
        </w:rPr>
        <w:t>.</w:t>
      </w:r>
    </w:p>
    <w:p w14:paraId="1827A200" w14:textId="77777777" w:rsidR="00546942" w:rsidRDefault="00546942" w:rsidP="00546942">
      <w:pPr>
        <w:pStyle w:val="Prrafodelista"/>
        <w:rPr>
          <w:rFonts w:ascii="Times New Roman" w:hAnsi="Times New Roman"/>
          <w:i/>
          <w:sz w:val="28"/>
          <w:szCs w:val="28"/>
        </w:rPr>
      </w:pPr>
    </w:p>
    <w:p w14:paraId="1827A201" w14:textId="77777777" w:rsidR="00844636" w:rsidRPr="00546942" w:rsidRDefault="00844636"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Manifestó que los agentes del Estado, pueden perpetrar delitos de manera individual, o bajo coautoría o coparticipación, o bajo un concierto para delinquir, figuras propias de organizaciones criminales. Añadió que si algunos miembros de la Fuerza Pública conforman una organización criminal, no se extiende ese calificativo a todos los integrantes de la institución, de manera automática, por lo que la presunción de legalidad de los agentes del Estado, no es incompatible con la posible comisión de delitos por parte de algunos de sus miembros. Por lo anterior, </w:t>
      </w:r>
      <w:r w:rsidR="00195604" w:rsidRPr="00546942">
        <w:rPr>
          <w:rFonts w:ascii="Times New Roman" w:hAnsi="Times New Roman"/>
          <w:sz w:val="28"/>
          <w:szCs w:val="28"/>
        </w:rPr>
        <w:t>añadió</w:t>
      </w:r>
      <w:r w:rsidRPr="00546942">
        <w:rPr>
          <w:rFonts w:ascii="Times New Roman" w:hAnsi="Times New Roman"/>
          <w:sz w:val="28"/>
          <w:szCs w:val="28"/>
        </w:rPr>
        <w:t xml:space="preserve"> que la JEP “</w:t>
      </w:r>
      <w:r w:rsidRPr="00546942">
        <w:rPr>
          <w:rFonts w:ascii="Times New Roman" w:hAnsi="Times New Roman"/>
          <w:i/>
          <w:sz w:val="28"/>
          <w:szCs w:val="28"/>
        </w:rPr>
        <w:t>debe contar con la posibilidad legal de investigar la estructura, el funcionamiento, las redes de apoyo y los patrones macrocriminales de las organizaciones delictivas que hayan cometido delitos durante y en relación con el conflicto armado, incluso si ellas han sido conformadas exclusivamente por agentes del Estado”</w:t>
      </w:r>
      <w:r w:rsidRPr="00546942">
        <w:rPr>
          <w:rStyle w:val="Refdenotaalpie"/>
          <w:rFonts w:ascii="Times New Roman" w:hAnsi="Times New Roman"/>
          <w:i/>
          <w:sz w:val="28"/>
          <w:szCs w:val="28"/>
        </w:rPr>
        <w:footnoteReference w:id="98"/>
      </w:r>
      <w:r w:rsidRPr="00546942">
        <w:rPr>
          <w:rFonts w:ascii="Times New Roman" w:hAnsi="Times New Roman"/>
          <w:i/>
          <w:sz w:val="28"/>
          <w:szCs w:val="28"/>
        </w:rPr>
        <w:t>.</w:t>
      </w:r>
    </w:p>
    <w:p w14:paraId="1827A202" w14:textId="77777777" w:rsidR="00844636" w:rsidRPr="00546942" w:rsidRDefault="00844636" w:rsidP="00546942">
      <w:pPr>
        <w:spacing w:after="0" w:line="240" w:lineRule="auto"/>
        <w:jc w:val="both"/>
        <w:rPr>
          <w:rFonts w:ascii="Times New Roman" w:hAnsi="Times New Roman"/>
          <w:i/>
          <w:sz w:val="28"/>
          <w:szCs w:val="28"/>
        </w:rPr>
      </w:pPr>
    </w:p>
    <w:p w14:paraId="1827A203"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En suma, consideró que el precepto demandado debe ser declarado inexequible por vulnerar los derechos de las víctimas del conflicto armado a la verdad y la justicia.</w:t>
      </w:r>
    </w:p>
    <w:p w14:paraId="1827A204" w14:textId="77777777" w:rsidR="00844636" w:rsidRPr="00546942" w:rsidRDefault="00844636" w:rsidP="00546942">
      <w:pPr>
        <w:spacing w:after="0" w:line="240" w:lineRule="auto"/>
        <w:jc w:val="both"/>
        <w:rPr>
          <w:rFonts w:ascii="Times New Roman" w:hAnsi="Times New Roman"/>
          <w:sz w:val="28"/>
          <w:szCs w:val="28"/>
        </w:rPr>
      </w:pPr>
    </w:p>
    <w:p w14:paraId="1827A205"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Ahora bien, en cuanto al artículo 54 de la Ley 1922 de 2018, se estimó en la intervención que la prohibición de practicar pruebas, es inconstitucional, ya que transgrede el derecho fundamental al debido proceso, reconocido tanto en el ordenamiento jurídico interno, como en instrumentos internacionales; expuso que el mismo fue reiterado por el artículo 12 transitorio del AL 01 de 2017, por lo que es de obligatorio cumplimiento para todos los operadores judiciales de la JEP; y adicionó que “</w:t>
      </w:r>
      <w:r w:rsidR="001B6867" w:rsidRPr="00546942">
        <w:rPr>
          <w:rFonts w:ascii="Times New Roman" w:hAnsi="Times New Roman"/>
          <w:sz w:val="28"/>
          <w:szCs w:val="28"/>
        </w:rPr>
        <w:t>e</w:t>
      </w:r>
      <w:r w:rsidRPr="00546942">
        <w:rPr>
          <w:rFonts w:ascii="Times New Roman" w:hAnsi="Times New Roman"/>
          <w:i/>
          <w:sz w:val="28"/>
          <w:szCs w:val="28"/>
        </w:rPr>
        <w:t>l debate probatorio no tiene como único propósito permitir la actividad defensiva del acusado sino que, adicionalmente, resulta indispensable para que el funcionario judicial o administrativo profiera sus decisiones con base en la evaluación de todas las pruebas sometidas a su consideración”</w:t>
      </w:r>
      <w:r w:rsidRPr="00546942">
        <w:rPr>
          <w:rStyle w:val="Refdenotaalpie"/>
          <w:rFonts w:ascii="Times New Roman" w:hAnsi="Times New Roman"/>
          <w:i/>
          <w:sz w:val="28"/>
          <w:szCs w:val="28"/>
        </w:rPr>
        <w:footnoteReference w:id="99"/>
      </w:r>
      <w:r w:rsidRPr="00546942">
        <w:rPr>
          <w:rFonts w:ascii="Times New Roman" w:hAnsi="Times New Roman"/>
          <w:i/>
          <w:sz w:val="28"/>
          <w:szCs w:val="28"/>
        </w:rPr>
        <w:t>.</w:t>
      </w:r>
    </w:p>
    <w:p w14:paraId="1827A206" w14:textId="77777777" w:rsidR="00844636" w:rsidRPr="00546942" w:rsidRDefault="00844636" w:rsidP="00546942">
      <w:pPr>
        <w:spacing w:after="0" w:line="240" w:lineRule="auto"/>
        <w:jc w:val="both"/>
        <w:rPr>
          <w:rFonts w:ascii="Times New Roman" w:hAnsi="Times New Roman"/>
          <w:i/>
          <w:sz w:val="28"/>
          <w:szCs w:val="28"/>
        </w:rPr>
      </w:pPr>
    </w:p>
    <w:p w14:paraId="1827A207"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consecuencia, solicitó que la expresión </w:t>
      </w:r>
      <w:r w:rsidRPr="00546942">
        <w:rPr>
          <w:rFonts w:ascii="Times New Roman" w:hAnsi="Times New Roman"/>
          <w:i/>
          <w:sz w:val="28"/>
          <w:szCs w:val="28"/>
        </w:rPr>
        <w:t>“no podrá practicar pruebas”</w:t>
      </w:r>
      <w:r w:rsidRPr="00546942">
        <w:rPr>
          <w:rFonts w:ascii="Times New Roman" w:hAnsi="Times New Roman"/>
          <w:sz w:val="28"/>
          <w:szCs w:val="28"/>
        </w:rPr>
        <w:t xml:space="preserve"> fuera declarada condicionalmente constitucional, bajo el entendido de que la prohibición solo </w:t>
      </w:r>
      <w:r w:rsidR="003069CE" w:rsidRPr="00546942">
        <w:rPr>
          <w:rFonts w:ascii="Times New Roman" w:hAnsi="Times New Roman"/>
          <w:sz w:val="28"/>
          <w:szCs w:val="28"/>
        </w:rPr>
        <w:t xml:space="preserve">podría referirse </w:t>
      </w:r>
      <w:r w:rsidRPr="00546942">
        <w:rPr>
          <w:rFonts w:ascii="Times New Roman" w:hAnsi="Times New Roman"/>
          <w:sz w:val="28"/>
          <w:szCs w:val="28"/>
        </w:rPr>
        <w:t xml:space="preserve">a las pruebas sobre el cumplimiento de los requisitos de una solicitud de extradición y </w:t>
      </w:r>
      <w:r w:rsidR="003069CE" w:rsidRPr="00546942">
        <w:rPr>
          <w:rFonts w:ascii="Times New Roman" w:hAnsi="Times New Roman"/>
          <w:sz w:val="28"/>
          <w:szCs w:val="28"/>
        </w:rPr>
        <w:t xml:space="preserve">no sobre </w:t>
      </w:r>
      <w:r w:rsidRPr="00546942">
        <w:rPr>
          <w:rFonts w:ascii="Times New Roman" w:hAnsi="Times New Roman"/>
          <w:sz w:val="28"/>
          <w:szCs w:val="28"/>
        </w:rPr>
        <w:t>la responsabilidad penal de la pe</w:t>
      </w:r>
      <w:r w:rsidR="003069CE" w:rsidRPr="00546942">
        <w:rPr>
          <w:rFonts w:ascii="Times New Roman" w:hAnsi="Times New Roman"/>
          <w:sz w:val="28"/>
          <w:szCs w:val="28"/>
        </w:rPr>
        <w:t>rsona solicitada en extradición</w:t>
      </w:r>
      <w:r w:rsidR="00585127" w:rsidRPr="00546942">
        <w:rPr>
          <w:rFonts w:ascii="Times New Roman" w:hAnsi="Times New Roman"/>
          <w:sz w:val="28"/>
          <w:szCs w:val="28"/>
        </w:rPr>
        <w:t>. E</w:t>
      </w:r>
      <w:r w:rsidRPr="00546942">
        <w:rPr>
          <w:rFonts w:ascii="Times New Roman" w:hAnsi="Times New Roman"/>
          <w:sz w:val="28"/>
          <w:szCs w:val="28"/>
        </w:rPr>
        <w:t xml:space="preserve">n cuanto a la prohibición a la JEP de </w:t>
      </w:r>
      <w:r w:rsidRPr="00546942">
        <w:rPr>
          <w:rFonts w:ascii="Times New Roman" w:hAnsi="Times New Roman"/>
          <w:i/>
          <w:sz w:val="28"/>
          <w:szCs w:val="28"/>
        </w:rPr>
        <w:t>“pronunciarse sobre el fondo del asunto”</w:t>
      </w:r>
      <w:r w:rsidRPr="00546942">
        <w:rPr>
          <w:rFonts w:ascii="Times New Roman" w:hAnsi="Times New Roman"/>
          <w:sz w:val="28"/>
          <w:szCs w:val="28"/>
        </w:rPr>
        <w:t xml:space="preserve"> también consideró que debía declararse su constitucionalidad condicionada, en el entendido de que la prohibición solo recae sobre los requisitos del artículo 490 y s</w:t>
      </w:r>
      <w:r w:rsidR="003069CE" w:rsidRPr="00546942">
        <w:rPr>
          <w:rFonts w:ascii="Times New Roman" w:hAnsi="Times New Roman"/>
          <w:sz w:val="28"/>
          <w:szCs w:val="28"/>
        </w:rPr>
        <w:t>iguientes de la Ley 906 de 2004;</w:t>
      </w:r>
      <w:r w:rsidRPr="00546942">
        <w:rPr>
          <w:rFonts w:ascii="Times New Roman" w:hAnsi="Times New Roman"/>
          <w:sz w:val="28"/>
          <w:szCs w:val="28"/>
        </w:rPr>
        <w:t xml:space="preserve"> pero en cuanto al estudio de la autoridad competente para ocuparse de la solicitud de extradición, estimó que debe ser entendida como </w:t>
      </w:r>
      <w:r w:rsidRPr="00546942">
        <w:rPr>
          <w:rFonts w:ascii="Times New Roman" w:hAnsi="Times New Roman"/>
          <w:i/>
          <w:sz w:val="28"/>
          <w:szCs w:val="28"/>
        </w:rPr>
        <w:t>“el fondo del asunto”</w:t>
      </w:r>
      <w:r w:rsidRPr="00546942">
        <w:rPr>
          <w:rFonts w:ascii="Times New Roman" w:hAnsi="Times New Roman"/>
          <w:sz w:val="28"/>
          <w:szCs w:val="28"/>
        </w:rPr>
        <w:t xml:space="preserve"> por lo que debe gozar de libertad para ordenar y practicar pruebas en lo concerniente a la identidad del requerido, su pertenencia a las FARC-EP, las fechas de comisión del presunto delito, entre otras.</w:t>
      </w:r>
    </w:p>
    <w:p w14:paraId="1827A208" w14:textId="77777777" w:rsidR="00844636" w:rsidRPr="00546942" w:rsidRDefault="00844636" w:rsidP="00546942">
      <w:pPr>
        <w:spacing w:after="0" w:line="240" w:lineRule="auto"/>
        <w:jc w:val="both"/>
        <w:rPr>
          <w:rFonts w:ascii="Times New Roman" w:hAnsi="Times New Roman"/>
          <w:sz w:val="28"/>
          <w:szCs w:val="28"/>
        </w:rPr>
      </w:pPr>
    </w:p>
    <w:p w14:paraId="1827A209" w14:textId="77777777" w:rsidR="00844636" w:rsidRPr="00546942" w:rsidRDefault="00501CD2"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Sobre el artículo 75 impugnado afirmó </w:t>
      </w:r>
      <w:r w:rsidR="00844636" w:rsidRPr="00546942">
        <w:rPr>
          <w:rFonts w:ascii="Times New Roman" w:hAnsi="Times New Roman"/>
          <w:sz w:val="28"/>
          <w:szCs w:val="28"/>
        </w:rPr>
        <w:t>como primer argumento que se vulnera e</w:t>
      </w:r>
      <w:r w:rsidR="00585127" w:rsidRPr="00546942">
        <w:rPr>
          <w:rFonts w:ascii="Times New Roman" w:hAnsi="Times New Roman"/>
          <w:sz w:val="28"/>
          <w:szCs w:val="28"/>
        </w:rPr>
        <w:t>l artículo transitorio 21 del A</w:t>
      </w:r>
      <w:r w:rsidR="00844636" w:rsidRPr="00546942">
        <w:rPr>
          <w:rFonts w:ascii="Times New Roman" w:hAnsi="Times New Roman"/>
          <w:sz w:val="28"/>
          <w:szCs w:val="28"/>
        </w:rPr>
        <w:t xml:space="preserve">L 01 de 2017 al permitir suspender los procesos adelantados en la JEP contra miembros de la Fuerza Pública, porque “en </w:t>
      </w:r>
      <w:r w:rsidR="00844636" w:rsidRPr="00546942">
        <w:rPr>
          <w:rFonts w:ascii="Times New Roman" w:hAnsi="Times New Roman"/>
          <w:i/>
          <w:sz w:val="28"/>
          <w:szCs w:val="28"/>
        </w:rPr>
        <w:t>esta disposición constitucional se establece que la Jurisdicción Especial para la Paz es inescindible, de tal forma que el legislador no está autorizado para consagrar respecto de los miembros de las Fuerzas Armadas, un procedimiento distinto, de naturaleza autónoma frente al previsto para las demás personas sobre las que dicha jurisdicción tiene competencia”</w:t>
      </w:r>
      <w:r w:rsidR="00844636" w:rsidRPr="00546942">
        <w:rPr>
          <w:rStyle w:val="Refdenotaalpie"/>
          <w:rFonts w:ascii="Times New Roman" w:hAnsi="Times New Roman"/>
          <w:i/>
          <w:sz w:val="28"/>
          <w:szCs w:val="28"/>
        </w:rPr>
        <w:footnoteReference w:id="100"/>
      </w:r>
      <w:r w:rsidRPr="00546942">
        <w:rPr>
          <w:rFonts w:ascii="Times New Roman" w:hAnsi="Times New Roman"/>
          <w:i/>
          <w:sz w:val="28"/>
          <w:szCs w:val="28"/>
        </w:rPr>
        <w:t xml:space="preserve"> y c</w:t>
      </w:r>
      <w:r w:rsidR="00844636" w:rsidRPr="00546942">
        <w:rPr>
          <w:rFonts w:ascii="Times New Roman" w:hAnsi="Times New Roman"/>
          <w:sz w:val="28"/>
          <w:szCs w:val="28"/>
        </w:rPr>
        <w:t>oncluyo que en virtud del tratamiento diferenciado, solo se podrán desarrollar esos aspectos específicos, “</w:t>
      </w:r>
      <w:r w:rsidR="00844636" w:rsidRPr="00546942">
        <w:rPr>
          <w:rFonts w:ascii="Times New Roman" w:hAnsi="Times New Roman"/>
          <w:i/>
          <w:sz w:val="28"/>
          <w:szCs w:val="28"/>
        </w:rPr>
        <w:t>pero no pueden válidamente diseñar un procedimiento diferente para ellas como se prevé en artículo 75 de la Ley 1922 de 2018”</w:t>
      </w:r>
      <w:r w:rsidR="00844636" w:rsidRPr="00546942">
        <w:rPr>
          <w:rStyle w:val="Refdenotaalpie"/>
          <w:rFonts w:ascii="Times New Roman" w:hAnsi="Times New Roman"/>
          <w:i/>
          <w:sz w:val="28"/>
          <w:szCs w:val="28"/>
        </w:rPr>
        <w:footnoteReference w:id="101"/>
      </w:r>
      <w:r w:rsidR="00844636" w:rsidRPr="00546942">
        <w:rPr>
          <w:rFonts w:ascii="Times New Roman" w:hAnsi="Times New Roman"/>
          <w:i/>
          <w:sz w:val="28"/>
          <w:szCs w:val="28"/>
        </w:rPr>
        <w:t>.</w:t>
      </w:r>
    </w:p>
    <w:p w14:paraId="1827A20A" w14:textId="77777777" w:rsidR="00844636" w:rsidRPr="00546942" w:rsidRDefault="00844636" w:rsidP="00546942">
      <w:pPr>
        <w:spacing w:after="0" w:line="240" w:lineRule="auto"/>
        <w:jc w:val="both"/>
        <w:rPr>
          <w:rFonts w:ascii="Times New Roman" w:hAnsi="Times New Roman"/>
          <w:i/>
          <w:sz w:val="28"/>
          <w:szCs w:val="28"/>
        </w:rPr>
      </w:pPr>
    </w:p>
    <w:p w14:paraId="1827A20B" w14:textId="77777777" w:rsidR="00844636" w:rsidRPr="00546942" w:rsidRDefault="00585127"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Además aseguró que </w:t>
      </w:r>
      <w:r w:rsidR="00844636" w:rsidRPr="00546942">
        <w:rPr>
          <w:rFonts w:ascii="Times New Roman" w:hAnsi="Times New Roman"/>
          <w:sz w:val="28"/>
          <w:szCs w:val="28"/>
        </w:rPr>
        <w:t xml:space="preserve">al permitirles a los miembros de la Fuerza Pública conservar los beneficios del SIVJRNR concedidos antes de la Ley 1922 de 2018, aun si deciden no someterse al procedimiento establecido, </w:t>
      </w:r>
      <w:r w:rsidRPr="00546942">
        <w:rPr>
          <w:rFonts w:ascii="Times New Roman" w:hAnsi="Times New Roman"/>
          <w:i/>
          <w:sz w:val="28"/>
          <w:szCs w:val="28"/>
        </w:rPr>
        <w:t xml:space="preserve">“(…) </w:t>
      </w:r>
      <w:r w:rsidR="00844636" w:rsidRPr="00546942">
        <w:rPr>
          <w:rFonts w:ascii="Times New Roman" w:hAnsi="Times New Roman"/>
          <w:i/>
          <w:sz w:val="28"/>
          <w:szCs w:val="28"/>
        </w:rPr>
        <w:t>impide hacer exigible ese régimen de condicionalidad”</w:t>
      </w:r>
      <w:r w:rsidR="00844636" w:rsidRPr="00546942">
        <w:rPr>
          <w:rStyle w:val="Refdenotaalpie"/>
          <w:rFonts w:ascii="Times New Roman" w:hAnsi="Times New Roman"/>
          <w:i/>
          <w:sz w:val="28"/>
          <w:szCs w:val="28"/>
        </w:rPr>
        <w:footnoteReference w:id="102"/>
      </w:r>
      <w:r w:rsidR="00844636" w:rsidRPr="00546942">
        <w:rPr>
          <w:rFonts w:ascii="Times New Roman" w:hAnsi="Times New Roman"/>
          <w:i/>
          <w:sz w:val="28"/>
          <w:szCs w:val="28"/>
        </w:rPr>
        <w:t xml:space="preserve">. </w:t>
      </w:r>
      <w:r w:rsidR="00844636" w:rsidRPr="00546942">
        <w:rPr>
          <w:rFonts w:ascii="Times New Roman" w:hAnsi="Times New Roman"/>
          <w:sz w:val="28"/>
          <w:szCs w:val="28"/>
        </w:rPr>
        <w:t>En suma, precisó que con la aplicación del artículo impugnado, los integrantes de la Fuerza Pública podrán incumplir las obligaciones que el sistema les impone como contrapartida de la concesión de beneficios que el mismo consagra, “</w:t>
      </w:r>
      <w:r w:rsidR="00844636" w:rsidRPr="00546942">
        <w:rPr>
          <w:rFonts w:ascii="Times New Roman" w:hAnsi="Times New Roman"/>
          <w:i/>
          <w:sz w:val="28"/>
          <w:szCs w:val="28"/>
        </w:rPr>
        <w:t>en la medida en que no existen normas (aplicables a ellos) que le permitan a la Jurisdicción Especial para la Paz investigar, evaluar y sancionar esos incumplimientos”</w:t>
      </w:r>
      <w:r w:rsidR="00844636" w:rsidRPr="00546942">
        <w:rPr>
          <w:rStyle w:val="Refdenotaalpie"/>
          <w:rFonts w:ascii="Times New Roman" w:hAnsi="Times New Roman"/>
          <w:i/>
          <w:sz w:val="28"/>
          <w:szCs w:val="28"/>
        </w:rPr>
        <w:footnoteReference w:id="103"/>
      </w:r>
      <w:r w:rsidR="00844636" w:rsidRPr="00546942">
        <w:rPr>
          <w:rFonts w:ascii="Times New Roman" w:hAnsi="Times New Roman"/>
          <w:i/>
          <w:sz w:val="28"/>
          <w:szCs w:val="28"/>
        </w:rPr>
        <w:t>.</w:t>
      </w:r>
    </w:p>
    <w:p w14:paraId="1827A20C" w14:textId="77777777" w:rsidR="00844636" w:rsidRPr="00546942" w:rsidRDefault="00844636" w:rsidP="00546942">
      <w:pPr>
        <w:spacing w:after="0" w:line="240" w:lineRule="auto"/>
        <w:jc w:val="both"/>
        <w:rPr>
          <w:rFonts w:ascii="Times New Roman" w:hAnsi="Times New Roman"/>
          <w:i/>
          <w:sz w:val="28"/>
          <w:szCs w:val="28"/>
        </w:rPr>
      </w:pPr>
    </w:p>
    <w:p w14:paraId="1827A20D"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Finalmente, sobre el artículo 502 (</w:t>
      </w:r>
      <w:r w:rsidR="00501CD2" w:rsidRPr="00546942">
        <w:rPr>
          <w:rFonts w:ascii="Times New Roman" w:hAnsi="Times New Roman"/>
          <w:sz w:val="28"/>
          <w:szCs w:val="28"/>
        </w:rPr>
        <w:t>parcial) de la Ley 906 de 2004 acompañ</w:t>
      </w:r>
      <w:r w:rsidR="00585127" w:rsidRPr="00546942">
        <w:rPr>
          <w:rFonts w:ascii="Times New Roman" w:hAnsi="Times New Roman"/>
          <w:sz w:val="28"/>
          <w:szCs w:val="28"/>
        </w:rPr>
        <w:t xml:space="preserve">ó los argumentos de la demanda pero </w:t>
      </w:r>
      <w:r w:rsidR="00501CD2" w:rsidRPr="00546942">
        <w:rPr>
          <w:rFonts w:ascii="Times New Roman" w:hAnsi="Times New Roman"/>
          <w:sz w:val="28"/>
          <w:szCs w:val="28"/>
        </w:rPr>
        <w:t>c</w:t>
      </w:r>
      <w:r w:rsidRPr="00546942">
        <w:rPr>
          <w:rFonts w:ascii="Times New Roman" w:hAnsi="Times New Roman"/>
          <w:sz w:val="28"/>
          <w:szCs w:val="28"/>
        </w:rPr>
        <w:t xml:space="preserve">oncluyó </w:t>
      </w:r>
      <w:r w:rsidR="00501CD2" w:rsidRPr="00546942">
        <w:rPr>
          <w:rFonts w:ascii="Times New Roman" w:hAnsi="Times New Roman"/>
          <w:sz w:val="28"/>
          <w:szCs w:val="28"/>
        </w:rPr>
        <w:t xml:space="preserve">con relación a su contenido </w:t>
      </w:r>
      <w:r w:rsidR="00585127" w:rsidRPr="00546942">
        <w:rPr>
          <w:rFonts w:ascii="Times New Roman" w:hAnsi="Times New Roman"/>
          <w:sz w:val="28"/>
          <w:szCs w:val="28"/>
        </w:rPr>
        <w:t xml:space="preserve">que </w:t>
      </w:r>
      <w:r w:rsidR="00501CD2" w:rsidRPr="00546942">
        <w:rPr>
          <w:rFonts w:ascii="Times New Roman" w:hAnsi="Times New Roman"/>
          <w:sz w:val="28"/>
          <w:szCs w:val="28"/>
        </w:rPr>
        <w:t xml:space="preserve">es </w:t>
      </w:r>
      <w:r w:rsidRPr="00546942">
        <w:rPr>
          <w:rFonts w:ascii="Times New Roman" w:hAnsi="Times New Roman"/>
          <w:sz w:val="28"/>
          <w:szCs w:val="28"/>
        </w:rPr>
        <w:t>“</w:t>
      </w:r>
      <w:r w:rsidR="00501CD2" w:rsidRPr="00546942">
        <w:rPr>
          <w:rFonts w:ascii="Times New Roman" w:hAnsi="Times New Roman"/>
          <w:sz w:val="28"/>
          <w:szCs w:val="28"/>
        </w:rPr>
        <w:t>…</w:t>
      </w:r>
      <w:r w:rsidRPr="00546942">
        <w:rPr>
          <w:rFonts w:ascii="Times New Roman" w:hAnsi="Times New Roman"/>
          <w:i/>
          <w:sz w:val="28"/>
          <w:szCs w:val="28"/>
        </w:rPr>
        <w:t>innecesario que la Honorable Corte Constitucional se ocupe de la constitucionalidad de la</w:t>
      </w:r>
      <w:r w:rsidR="00501CD2" w:rsidRPr="00546942">
        <w:rPr>
          <w:rFonts w:ascii="Times New Roman" w:hAnsi="Times New Roman"/>
          <w:i/>
          <w:sz w:val="28"/>
          <w:szCs w:val="28"/>
        </w:rPr>
        <w:t xml:space="preserve"> norma demandada. Al advertir</w:t>
      </w:r>
      <w:r w:rsidRPr="00546942">
        <w:rPr>
          <w:rFonts w:ascii="Times New Roman" w:hAnsi="Times New Roman"/>
          <w:i/>
          <w:sz w:val="28"/>
          <w:szCs w:val="28"/>
        </w:rPr>
        <w:t xml:space="preserve"> que </w:t>
      </w:r>
      <w:r w:rsidR="00501CD2" w:rsidRPr="00546942">
        <w:rPr>
          <w:rFonts w:ascii="Times New Roman" w:hAnsi="Times New Roman"/>
          <w:i/>
          <w:sz w:val="28"/>
          <w:szCs w:val="28"/>
        </w:rPr>
        <w:t xml:space="preserve">en </w:t>
      </w:r>
      <w:r w:rsidRPr="00546942">
        <w:rPr>
          <w:rFonts w:ascii="Times New Roman" w:hAnsi="Times New Roman"/>
          <w:i/>
          <w:sz w:val="28"/>
          <w:szCs w:val="28"/>
        </w:rPr>
        <w:t>el trámite de extradición previsto en la Ley Estatutaria de la Jurisdicción Especial para la Paz, tanto la Sala Penal de la Corte Suprema de Justicia como el Gobierno Nacional deberán tener en cuenta la garantía de esos derechos, así como los que se deriven de las normas internas y los compromisos internacionales adquiridos por Colombia”</w:t>
      </w:r>
      <w:r w:rsidRPr="00546942">
        <w:rPr>
          <w:rStyle w:val="Refdenotaalpie"/>
          <w:rFonts w:ascii="Times New Roman" w:hAnsi="Times New Roman"/>
          <w:i/>
          <w:sz w:val="28"/>
          <w:szCs w:val="28"/>
        </w:rPr>
        <w:footnoteReference w:id="104"/>
      </w:r>
      <w:r w:rsidRPr="00546942">
        <w:rPr>
          <w:rFonts w:ascii="Times New Roman" w:hAnsi="Times New Roman"/>
          <w:sz w:val="28"/>
          <w:szCs w:val="28"/>
        </w:rPr>
        <w:t xml:space="preserve">. En definitiva, estimó que la Corporación se puede remitir a lo decidido </w:t>
      </w:r>
      <w:r w:rsidR="00501CD2" w:rsidRPr="00546942">
        <w:rPr>
          <w:rFonts w:ascii="Times New Roman" w:hAnsi="Times New Roman"/>
          <w:sz w:val="28"/>
          <w:szCs w:val="28"/>
        </w:rPr>
        <w:t xml:space="preserve">en el estudio de constitucionalidad de la Ley Estatutaria de la JEP </w:t>
      </w:r>
      <w:r w:rsidRPr="00546942">
        <w:rPr>
          <w:rFonts w:ascii="Times New Roman" w:hAnsi="Times New Roman"/>
          <w:sz w:val="28"/>
          <w:szCs w:val="28"/>
        </w:rPr>
        <w:t>y abstenerse de declarar la constitucionalidad condicionada de la norma.</w:t>
      </w:r>
    </w:p>
    <w:p w14:paraId="1827A20E" w14:textId="77777777" w:rsidR="00844636" w:rsidRPr="00546942" w:rsidRDefault="00844636" w:rsidP="00546942">
      <w:pPr>
        <w:spacing w:after="0" w:line="240" w:lineRule="auto"/>
        <w:jc w:val="both"/>
        <w:rPr>
          <w:rFonts w:ascii="Times New Roman" w:hAnsi="Times New Roman"/>
          <w:sz w:val="28"/>
          <w:szCs w:val="28"/>
        </w:rPr>
      </w:pPr>
    </w:p>
    <w:p w14:paraId="1827A20F"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Clínica Socio-jurídica de Interés Público de la Universidad de Caldas</w:t>
      </w:r>
    </w:p>
    <w:p w14:paraId="1827A210" w14:textId="77777777" w:rsidR="00844636" w:rsidRPr="00546942" w:rsidRDefault="00844636" w:rsidP="00546942">
      <w:pPr>
        <w:spacing w:after="0" w:line="240" w:lineRule="auto"/>
        <w:jc w:val="both"/>
        <w:rPr>
          <w:rFonts w:ascii="Times New Roman" w:hAnsi="Times New Roman"/>
          <w:b/>
          <w:sz w:val="28"/>
          <w:szCs w:val="28"/>
        </w:rPr>
      </w:pPr>
    </w:p>
    <w:p w14:paraId="1827A211" w14:textId="77777777" w:rsidR="00585127"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Algunos docentes y estudiantes del Programa de Derecho de la Universidad de Caldas, presentaron concepto </w:t>
      </w:r>
      <w:r w:rsidR="00B01F89" w:rsidRPr="00546942">
        <w:rPr>
          <w:rFonts w:ascii="Times New Roman" w:hAnsi="Times New Roman"/>
          <w:sz w:val="28"/>
          <w:szCs w:val="28"/>
        </w:rPr>
        <w:t xml:space="preserve">y </w:t>
      </w:r>
      <w:r w:rsidRPr="00546942">
        <w:rPr>
          <w:rFonts w:ascii="Times New Roman" w:hAnsi="Times New Roman"/>
          <w:sz w:val="28"/>
          <w:szCs w:val="28"/>
        </w:rPr>
        <w:t>expusieron sus argumentos en cuanto a la inexequibi</w:t>
      </w:r>
      <w:r w:rsidR="00585127" w:rsidRPr="00546942">
        <w:rPr>
          <w:rFonts w:ascii="Times New Roman" w:hAnsi="Times New Roman"/>
          <w:sz w:val="28"/>
          <w:szCs w:val="28"/>
        </w:rPr>
        <w:t xml:space="preserve">lidad de los preceptos acusados. </w:t>
      </w:r>
    </w:p>
    <w:p w14:paraId="1827A212" w14:textId="77777777" w:rsidR="00844636" w:rsidRPr="00546942" w:rsidRDefault="00844636" w:rsidP="00546942">
      <w:pPr>
        <w:spacing w:after="0" w:line="240" w:lineRule="auto"/>
        <w:jc w:val="both"/>
        <w:rPr>
          <w:rFonts w:ascii="Times New Roman" w:hAnsi="Times New Roman"/>
          <w:sz w:val="28"/>
          <w:szCs w:val="28"/>
        </w:rPr>
      </w:pPr>
    </w:p>
    <w:p w14:paraId="1827A213"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la primera parte de su intervención, presentaron una amplia exposición sobre generalidades SIVJRNR, así como el funcionamiento de la </w:t>
      </w:r>
      <w:r w:rsidR="00585127" w:rsidRPr="00546942">
        <w:rPr>
          <w:rFonts w:ascii="Times New Roman" w:hAnsi="Times New Roman"/>
          <w:sz w:val="28"/>
          <w:szCs w:val="28"/>
        </w:rPr>
        <w:t xml:space="preserve">JEP </w:t>
      </w:r>
      <w:r w:rsidRPr="00546942">
        <w:rPr>
          <w:rFonts w:ascii="Times New Roman" w:hAnsi="Times New Roman"/>
          <w:sz w:val="28"/>
          <w:szCs w:val="28"/>
        </w:rPr>
        <w:t>dentro del ordenamiento jurídico colombiano</w:t>
      </w:r>
      <w:r w:rsidR="00B01F89" w:rsidRPr="00546942">
        <w:rPr>
          <w:rFonts w:ascii="Times New Roman" w:hAnsi="Times New Roman"/>
          <w:sz w:val="28"/>
          <w:szCs w:val="28"/>
        </w:rPr>
        <w:t>.</w:t>
      </w:r>
    </w:p>
    <w:p w14:paraId="1827A214" w14:textId="77777777" w:rsidR="00844636" w:rsidRPr="00546942" w:rsidRDefault="00844636" w:rsidP="00546942">
      <w:pPr>
        <w:spacing w:after="0" w:line="240" w:lineRule="auto"/>
        <w:jc w:val="both"/>
        <w:rPr>
          <w:rFonts w:ascii="Times New Roman" w:hAnsi="Times New Roman"/>
          <w:sz w:val="28"/>
          <w:szCs w:val="28"/>
        </w:rPr>
      </w:pPr>
    </w:p>
    <w:p w14:paraId="1827A215"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cuanto </w:t>
      </w:r>
      <w:r w:rsidR="00585127" w:rsidRPr="00546942">
        <w:rPr>
          <w:rFonts w:ascii="Times New Roman" w:hAnsi="Times New Roman"/>
          <w:sz w:val="28"/>
          <w:szCs w:val="28"/>
        </w:rPr>
        <w:t xml:space="preserve">a la expresión </w:t>
      </w:r>
      <w:r w:rsidRPr="00546942">
        <w:rPr>
          <w:rFonts w:ascii="Times New Roman" w:hAnsi="Times New Roman"/>
          <w:i/>
          <w:sz w:val="28"/>
          <w:szCs w:val="28"/>
        </w:rPr>
        <w:t xml:space="preserve">“en todo caso” </w:t>
      </w:r>
      <w:r w:rsidR="00585127" w:rsidRPr="00546942">
        <w:rPr>
          <w:rFonts w:ascii="Times New Roman" w:hAnsi="Times New Roman"/>
          <w:sz w:val="28"/>
          <w:szCs w:val="28"/>
        </w:rPr>
        <w:t xml:space="preserve">del inciso primero del literal g del artículo 1, se indicó que el mismo </w:t>
      </w:r>
      <w:r w:rsidR="00585127" w:rsidRPr="00546942">
        <w:rPr>
          <w:rFonts w:ascii="Times New Roman" w:hAnsi="Times New Roman"/>
          <w:i/>
          <w:sz w:val="28"/>
          <w:szCs w:val="28"/>
        </w:rPr>
        <w:t>“(…)</w:t>
      </w:r>
      <w:r w:rsidR="00585127" w:rsidRPr="00546942">
        <w:rPr>
          <w:rFonts w:ascii="Times New Roman" w:hAnsi="Times New Roman"/>
          <w:sz w:val="28"/>
          <w:szCs w:val="28"/>
        </w:rPr>
        <w:t xml:space="preserve"> </w:t>
      </w:r>
      <w:r w:rsidRPr="00546942">
        <w:rPr>
          <w:rFonts w:ascii="Times New Roman" w:hAnsi="Times New Roman"/>
          <w:i/>
          <w:sz w:val="28"/>
          <w:szCs w:val="28"/>
        </w:rPr>
        <w:t>viola el derecho de las víctimas a conocer la verdad”</w:t>
      </w:r>
      <w:r w:rsidRPr="00546942">
        <w:rPr>
          <w:rStyle w:val="Refdenotaalpie"/>
          <w:rFonts w:ascii="Times New Roman" w:hAnsi="Times New Roman"/>
          <w:i/>
          <w:sz w:val="28"/>
          <w:szCs w:val="28"/>
        </w:rPr>
        <w:footnoteReference w:id="105"/>
      </w:r>
      <w:r w:rsidRPr="00546942">
        <w:rPr>
          <w:rFonts w:ascii="Times New Roman" w:hAnsi="Times New Roman"/>
          <w:i/>
          <w:sz w:val="28"/>
          <w:szCs w:val="28"/>
        </w:rPr>
        <w:t xml:space="preserve">, </w:t>
      </w:r>
      <w:r w:rsidRPr="00546942">
        <w:rPr>
          <w:rFonts w:ascii="Times New Roman" w:hAnsi="Times New Roman"/>
          <w:sz w:val="28"/>
          <w:szCs w:val="28"/>
        </w:rPr>
        <w:t xml:space="preserve">señalaron que </w:t>
      </w:r>
      <w:r w:rsidR="00585127" w:rsidRPr="00546942">
        <w:rPr>
          <w:rFonts w:ascii="Times New Roman" w:hAnsi="Times New Roman"/>
          <w:sz w:val="28"/>
          <w:szCs w:val="28"/>
        </w:rPr>
        <w:t xml:space="preserve">es </w:t>
      </w:r>
      <w:r w:rsidRPr="00546942">
        <w:rPr>
          <w:rFonts w:ascii="Times New Roman" w:hAnsi="Times New Roman"/>
          <w:sz w:val="28"/>
          <w:szCs w:val="28"/>
        </w:rPr>
        <w:t>posible que el legislador hubiese realizado una valoración errónea en la materia que pone en discusión su imparcialidad, en el entendido de que “</w:t>
      </w:r>
      <w:r w:rsidRPr="00546942">
        <w:rPr>
          <w:rFonts w:ascii="Times New Roman" w:hAnsi="Times New Roman"/>
          <w:i/>
          <w:sz w:val="28"/>
          <w:szCs w:val="28"/>
        </w:rPr>
        <w:t>el eje central de la norma son las víctimas y su reparación integral, cuando se hace la aclaración en el literal (</w:t>
      </w:r>
      <w:r w:rsidR="00F112A3" w:rsidRPr="00546942">
        <w:rPr>
          <w:rFonts w:ascii="Times New Roman" w:hAnsi="Times New Roman"/>
          <w:i/>
          <w:sz w:val="28"/>
          <w:szCs w:val="28"/>
        </w:rPr>
        <w:t xml:space="preserve">g. </w:t>
      </w:r>
      <w:r w:rsidRPr="00546942">
        <w:rPr>
          <w:rFonts w:ascii="Times New Roman" w:hAnsi="Times New Roman"/>
          <w:i/>
          <w:sz w:val="28"/>
          <w:szCs w:val="28"/>
        </w:rPr>
        <w:t xml:space="preserve"> que en todo caso se preservará este derecho a quienes sean nombrados en algún proceso ante la JEP pierde la objetividad de la norma no solo porque se ven comprometidas las garantías de las víctimas, sino porque los medios de protección para este derecho constitucional están siendo absolutos sin tener en cuenta otros factores”</w:t>
      </w:r>
      <w:r w:rsidRPr="00546942">
        <w:rPr>
          <w:rStyle w:val="Refdenotaalpie"/>
          <w:rFonts w:ascii="Times New Roman" w:hAnsi="Times New Roman"/>
          <w:i/>
          <w:sz w:val="28"/>
          <w:szCs w:val="28"/>
        </w:rPr>
        <w:footnoteReference w:id="106"/>
      </w:r>
      <w:r w:rsidR="00585127" w:rsidRPr="00546942">
        <w:rPr>
          <w:rFonts w:ascii="Times New Roman" w:hAnsi="Times New Roman"/>
          <w:sz w:val="28"/>
          <w:szCs w:val="28"/>
        </w:rPr>
        <w:t>; por ello, s</w:t>
      </w:r>
      <w:r w:rsidRPr="00546942">
        <w:rPr>
          <w:rFonts w:ascii="Times New Roman" w:hAnsi="Times New Roman"/>
          <w:sz w:val="28"/>
          <w:szCs w:val="28"/>
        </w:rPr>
        <w:t xml:space="preserve">olicitaron declarar la inexequibilidad del inciso </w:t>
      </w:r>
      <w:r w:rsidR="00585127" w:rsidRPr="00546942">
        <w:rPr>
          <w:rFonts w:ascii="Times New Roman" w:hAnsi="Times New Roman"/>
          <w:sz w:val="28"/>
          <w:szCs w:val="28"/>
        </w:rPr>
        <w:t>1º</w:t>
      </w:r>
      <w:r w:rsidRPr="00546942">
        <w:rPr>
          <w:rFonts w:ascii="Times New Roman" w:hAnsi="Times New Roman"/>
          <w:sz w:val="28"/>
          <w:szCs w:val="28"/>
        </w:rPr>
        <w:t xml:space="preserve"> </w:t>
      </w:r>
      <w:r w:rsidR="00585127" w:rsidRPr="00546942">
        <w:rPr>
          <w:rFonts w:ascii="Times New Roman" w:hAnsi="Times New Roman"/>
          <w:sz w:val="28"/>
          <w:szCs w:val="28"/>
        </w:rPr>
        <w:t>literal g del artículo 1 de la l</w:t>
      </w:r>
      <w:r w:rsidRPr="00546942">
        <w:rPr>
          <w:rFonts w:ascii="Times New Roman" w:hAnsi="Times New Roman"/>
          <w:sz w:val="28"/>
          <w:szCs w:val="28"/>
        </w:rPr>
        <w:t>ey.</w:t>
      </w:r>
    </w:p>
    <w:p w14:paraId="1827A216" w14:textId="77777777" w:rsidR="00844636" w:rsidRPr="00546942" w:rsidRDefault="00844636" w:rsidP="00546942">
      <w:pPr>
        <w:spacing w:after="0" w:line="240" w:lineRule="auto"/>
        <w:jc w:val="both"/>
        <w:rPr>
          <w:rFonts w:ascii="Times New Roman" w:hAnsi="Times New Roman"/>
          <w:sz w:val="28"/>
          <w:szCs w:val="28"/>
        </w:rPr>
      </w:pPr>
    </w:p>
    <w:p w14:paraId="1827A217" w14:textId="77777777" w:rsidR="00844636" w:rsidRPr="00546942" w:rsidRDefault="00B01F89"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Con relación al literal </w:t>
      </w:r>
      <w:r w:rsidR="00F112A3" w:rsidRPr="00546942">
        <w:rPr>
          <w:rFonts w:ascii="Times New Roman" w:hAnsi="Times New Roman"/>
          <w:sz w:val="28"/>
          <w:szCs w:val="28"/>
        </w:rPr>
        <w:t xml:space="preserve">g. </w:t>
      </w:r>
      <w:r w:rsidRPr="00546942">
        <w:rPr>
          <w:rFonts w:ascii="Times New Roman" w:hAnsi="Times New Roman"/>
          <w:sz w:val="28"/>
          <w:szCs w:val="28"/>
        </w:rPr>
        <w:t xml:space="preserve">del </w:t>
      </w:r>
      <w:r w:rsidR="00844636" w:rsidRPr="00546942">
        <w:rPr>
          <w:rFonts w:ascii="Times New Roman" w:hAnsi="Times New Roman"/>
          <w:sz w:val="28"/>
          <w:szCs w:val="28"/>
        </w:rPr>
        <w:t>artículo 1</w:t>
      </w:r>
      <w:r w:rsidRPr="00546942">
        <w:rPr>
          <w:rFonts w:ascii="Times New Roman" w:hAnsi="Times New Roman"/>
          <w:i/>
          <w:sz w:val="28"/>
          <w:szCs w:val="28"/>
        </w:rPr>
        <w:t xml:space="preserve">, </w:t>
      </w:r>
      <w:r w:rsidRPr="00546942">
        <w:rPr>
          <w:rFonts w:ascii="Times New Roman" w:hAnsi="Times New Roman"/>
          <w:sz w:val="28"/>
          <w:szCs w:val="28"/>
        </w:rPr>
        <w:t>destacaron que el mismo</w:t>
      </w:r>
      <w:r w:rsidR="00844636" w:rsidRPr="00546942">
        <w:rPr>
          <w:rFonts w:ascii="Times New Roman" w:hAnsi="Times New Roman"/>
          <w:i/>
          <w:sz w:val="28"/>
          <w:szCs w:val="28"/>
        </w:rPr>
        <w:t xml:space="preserve"> </w:t>
      </w:r>
      <w:r w:rsidR="00844636" w:rsidRPr="00546942">
        <w:rPr>
          <w:rFonts w:ascii="Times New Roman" w:hAnsi="Times New Roman"/>
          <w:sz w:val="28"/>
          <w:szCs w:val="28"/>
        </w:rPr>
        <w:t>viola el derecho a la justicia de las víctimas</w:t>
      </w:r>
      <w:r w:rsidRPr="00546942">
        <w:rPr>
          <w:rFonts w:ascii="Times New Roman" w:hAnsi="Times New Roman"/>
          <w:sz w:val="28"/>
          <w:szCs w:val="28"/>
        </w:rPr>
        <w:t xml:space="preserve"> y m</w:t>
      </w:r>
      <w:r w:rsidR="00844636" w:rsidRPr="00546942">
        <w:rPr>
          <w:rFonts w:ascii="Times New Roman" w:hAnsi="Times New Roman"/>
          <w:sz w:val="28"/>
          <w:szCs w:val="28"/>
        </w:rPr>
        <w:t>encionaron que las acciones de un tercero que incidan negativamente en el derecho a acceder al sistema de justicia, comportan una vulneración del derecho al debido proceso, toda vez que no sería posible que la decisión que se tome sea justa y sin demoras.</w:t>
      </w:r>
    </w:p>
    <w:p w14:paraId="1827A218" w14:textId="77777777" w:rsidR="00844636" w:rsidRPr="00546942" w:rsidRDefault="00844636" w:rsidP="00546942">
      <w:pPr>
        <w:spacing w:after="0" w:line="240" w:lineRule="auto"/>
        <w:jc w:val="both"/>
        <w:rPr>
          <w:rFonts w:ascii="Times New Roman" w:hAnsi="Times New Roman"/>
          <w:sz w:val="28"/>
          <w:szCs w:val="28"/>
        </w:rPr>
      </w:pPr>
    </w:p>
    <w:p w14:paraId="1827A219"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Ahora bien, </w:t>
      </w:r>
      <w:r w:rsidR="00585127" w:rsidRPr="00546942">
        <w:rPr>
          <w:rFonts w:ascii="Times New Roman" w:hAnsi="Times New Roman"/>
          <w:sz w:val="28"/>
          <w:szCs w:val="28"/>
        </w:rPr>
        <w:t xml:space="preserve">con relación al </w:t>
      </w:r>
      <w:r w:rsidRPr="00546942">
        <w:rPr>
          <w:rFonts w:ascii="Times New Roman" w:hAnsi="Times New Roman"/>
          <w:sz w:val="28"/>
          <w:szCs w:val="28"/>
        </w:rPr>
        <w:t>artículo 11, parágrafo 2 (parcial) recordaron los cargos expuestos por los demandantes en aras de que se declar</w:t>
      </w:r>
      <w:r w:rsidR="00585127" w:rsidRPr="00546942">
        <w:rPr>
          <w:rFonts w:ascii="Times New Roman" w:hAnsi="Times New Roman"/>
          <w:sz w:val="28"/>
          <w:szCs w:val="28"/>
        </w:rPr>
        <w:t>e</w:t>
      </w:r>
      <w:r w:rsidRPr="00546942">
        <w:rPr>
          <w:rFonts w:ascii="Times New Roman" w:hAnsi="Times New Roman"/>
          <w:sz w:val="28"/>
          <w:szCs w:val="28"/>
        </w:rPr>
        <w:t xml:space="preserve"> la inexequibilidad del precepto</w:t>
      </w:r>
      <w:r w:rsidR="00585127" w:rsidRPr="00546942">
        <w:rPr>
          <w:rFonts w:ascii="Times New Roman" w:hAnsi="Times New Roman"/>
          <w:sz w:val="28"/>
          <w:szCs w:val="28"/>
        </w:rPr>
        <w:t>. Al respecto, c</w:t>
      </w:r>
      <w:r w:rsidRPr="00546942">
        <w:rPr>
          <w:rFonts w:ascii="Times New Roman" w:hAnsi="Times New Roman"/>
          <w:sz w:val="28"/>
          <w:szCs w:val="28"/>
        </w:rPr>
        <w:t xml:space="preserve">onsideraron que el artículo impugnado vulnera los derechos de las víctimas y de la sociedad </w:t>
      </w:r>
      <w:r w:rsidR="00585127" w:rsidRPr="00546942">
        <w:rPr>
          <w:rFonts w:ascii="Times New Roman" w:hAnsi="Times New Roman"/>
          <w:sz w:val="28"/>
          <w:szCs w:val="28"/>
        </w:rPr>
        <w:t xml:space="preserve">pues </w:t>
      </w:r>
      <w:r w:rsidRPr="00546942">
        <w:rPr>
          <w:rFonts w:ascii="Times New Roman" w:hAnsi="Times New Roman"/>
          <w:sz w:val="28"/>
          <w:szCs w:val="28"/>
        </w:rPr>
        <w:t>“</w:t>
      </w:r>
      <w:r w:rsidRPr="00546942">
        <w:rPr>
          <w:rFonts w:ascii="Times New Roman" w:hAnsi="Times New Roman"/>
          <w:i/>
          <w:sz w:val="28"/>
          <w:szCs w:val="28"/>
        </w:rPr>
        <w:t>impide el esclarecimiento del contexto del conflicto armado y los graves delitos cometidos en contravía de los derechos humanos y el derecho internacional humanitario”</w:t>
      </w:r>
      <w:r w:rsidRPr="00546942">
        <w:rPr>
          <w:rStyle w:val="Refdenotaalpie"/>
          <w:rFonts w:ascii="Times New Roman" w:hAnsi="Times New Roman"/>
          <w:i/>
          <w:sz w:val="28"/>
          <w:szCs w:val="28"/>
        </w:rPr>
        <w:footnoteReference w:id="107"/>
      </w:r>
      <w:r w:rsidRPr="00546942">
        <w:rPr>
          <w:rFonts w:ascii="Times New Roman" w:hAnsi="Times New Roman"/>
          <w:i/>
          <w:sz w:val="28"/>
          <w:szCs w:val="28"/>
        </w:rPr>
        <w:t xml:space="preserve">, </w:t>
      </w:r>
      <w:r w:rsidRPr="00546942">
        <w:rPr>
          <w:rFonts w:ascii="Times New Roman" w:hAnsi="Times New Roman"/>
          <w:sz w:val="28"/>
          <w:szCs w:val="28"/>
        </w:rPr>
        <w:t>agregando que si la justicia transicional solo se preocupa por investigar, juzgar y sancionar a los miembros de las FARC, los propósitos de la JEP no tendrían sentido, ya que se necesita conocer la verdad de la participación de la Fuerza Pública, porque sin ello no es posible satisfacer los derechos de las víctimas ni asegurar la no repetición.</w:t>
      </w:r>
    </w:p>
    <w:p w14:paraId="1827A21A" w14:textId="77777777" w:rsidR="00844636" w:rsidRPr="00546942" w:rsidRDefault="00844636" w:rsidP="00546942">
      <w:pPr>
        <w:spacing w:after="0" w:line="240" w:lineRule="auto"/>
        <w:jc w:val="both"/>
        <w:rPr>
          <w:rFonts w:ascii="Times New Roman" w:hAnsi="Times New Roman"/>
          <w:sz w:val="28"/>
          <w:szCs w:val="28"/>
        </w:rPr>
      </w:pPr>
    </w:p>
    <w:p w14:paraId="1827A21B"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lo relacionado </w:t>
      </w:r>
      <w:r w:rsidR="00B01F89" w:rsidRPr="00546942">
        <w:rPr>
          <w:rFonts w:ascii="Times New Roman" w:hAnsi="Times New Roman"/>
          <w:sz w:val="28"/>
          <w:szCs w:val="28"/>
        </w:rPr>
        <w:t xml:space="preserve">con el </w:t>
      </w:r>
      <w:r w:rsidRPr="00546942">
        <w:rPr>
          <w:rFonts w:ascii="Times New Roman" w:hAnsi="Times New Roman"/>
          <w:sz w:val="28"/>
          <w:szCs w:val="28"/>
        </w:rPr>
        <w:t>artículo 75 demandado, resumieron los cargos de inconstitucionalidad presentados por los demandantes para luego exponer que</w:t>
      </w:r>
      <w:r w:rsidR="00B01F89" w:rsidRPr="00546942">
        <w:rPr>
          <w:rFonts w:ascii="Times New Roman" w:hAnsi="Times New Roman"/>
          <w:sz w:val="28"/>
          <w:szCs w:val="28"/>
        </w:rPr>
        <w:t xml:space="preserve"> el </w:t>
      </w:r>
      <w:r w:rsidRPr="00546942">
        <w:rPr>
          <w:rFonts w:ascii="Times New Roman" w:hAnsi="Times New Roman"/>
          <w:sz w:val="28"/>
          <w:szCs w:val="28"/>
        </w:rPr>
        <w:t>legislador está impedido para suspender temporalmente la protección de los derechos de las víctimas, ya que son de realización inmediata, por lo que el Estado está obligado a adoptar las medidas necesarias para investigar y sancionar a los responsables de la vulneración de</w:t>
      </w:r>
      <w:r w:rsidR="00EB0273" w:rsidRPr="00546942">
        <w:rPr>
          <w:rFonts w:ascii="Times New Roman" w:hAnsi="Times New Roman"/>
          <w:sz w:val="28"/>
          <w:szCs w:val="28"/>
        </w:rPr>
        <w:t xml:space="preserve"> estos derechos; dado lo anterior y </w:t>
      </w:r>
      <w:r w:rsidR="00B01F89" w:rsidRPr="00546942">
        <w:rPr>
          <w:rFonts w:ascii="Times New Roman" w:hAnsi="Times New Roman"/>
          <w:sz w:val="28"/>
          <w:szCs w:val="28"/>
        </w:rPr>
        <w:t>después de compartir y desarrollar a profundidad los cargos de inconstitucionalidad propuesto</w:t>
      </w:r>
      <w:r w:rsidR="00EB0273" w:rsidRPr="00546942">
        <w:rPr>
          <w:rFonts w:ascii="Times New Roman" w:hAnsi="Times New Roman"/>
          <w:sz w:val="28"/>
          <w:szCs w:val="28"/>
        </w:rPr>
        <w:t>s, solicitaron</w:t>
      </w:r>
      <w:r w:rsidRPr="00546942">
        <w:rPr>
          <w:rFonts w:ascii="Times New Roman" w:hAnsi="Times New Roman"/>
          <w:sz w:val="28"/>
          <w:szCs w:val="28"/>
        </w:rPr>
        <w:t xml:space="preserve"> declarar la inconstitucionalidad del artículo 75 de la Ley 1922 de 2018, en su integralidad.</w:t>
      </w:r>
    </w:p>
    <w:p w14:paraId="1827A21C" w14:textId="77777777" w:rsidR="00844636" w:rsidRPr="00546942" w:rsidRDefault="00844636" w:rsidP="00546942">
      <w:pPr>
        <w:spacing w:after="0" w:line="240" w:lineRule="auto"/>
        <w:jc w:val="both"/>
        <w:rPr>
          <w:rFonts w:ascii="Times New Roman" w:hAnsi="Times New Roman"/>
          <w:sz w:val="28"/>
          <w:szCs w:val="28"/>
        </w:rPr>
      </w:pPr>
    </w:p>
    <w:p w14:paraId="1827A21D" w14:textId="77777777" w:rsidR="00844636" w:rsidRPr="00546942" w:rsidRDefault="00B01F89"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Con relación al artículo 54 acusado se planteó que con dicha norma </w:t>
      </w:r>
      <w:r w:rsidR="00844636" w:rsidRPr="00546942">
        <w:rPr>
          <w:rFonts w:ascii="Times New Roman" w:hAnsi="Times New Roman"/>
          <w:sz w:val="28"/>
          <w:szCs w:val="28"/>
        </w:rPr>
        <w:t>“el</w:t>
      </w:r>
      <w:r w:rsidR="00844636" w:rsidRPr="00546942">
        <w:rPr>
          <w:rFonts w:ascii="Times New Roman" w:hAnsi="Times New Roman"/>
          <w:i/>
          <w:sz w:val="28"/>
          <w:szCs w:val="28"/>
        </w:rPr>
        <w:t xml:space="preserve"> legislador mengua la garantía jurisdiccional de la JEP y de las personas sometidas a ella”</w:t>
      </w:r>
      <w:r w:rsidR="00844636" w:rsidRPr="00546942">
        <w:rPr>
          <w:rStyle w:val="Refdenotaalpie"/>
          <w:rFonts w:ascii="Times New Roman" w:hAnsi="Times New Roman"/>
          <w:i/>
          <w:sz w:val="28"/>
          <w:szCs w:val="28"/>
        </w:rPr>
        <w:footnoteReference w:id="108"/>
      </w:r>
      <w:r w:rsidRPr="00546942">
        <w:rPr>
          <w:rFonts w:ascii="Times New Roman" w:hAnsi="Times New Roman"/>
          <w:i/>
          <w:sz w:val="28"/>
          <w:szCs w:val="28"/>
        </w:rPr>
        <w:t xml:space="preserve"> </w:t>
      </w:r>
      <w:r w:rsidRPr="00546942">
        <w:rPr>
          <w:rFonts w:ascii="Times New Roman" w:hAnsi="Times New Roman"/>
          <w:sz w:val="28"/>
          <w:szCs w:val="28"/>
        </w:rPr>
        <w:t>desconociendo el artículo</w:t>
      </w:r>
      <w:r w:rsidRPr="00546942">
        <w:rPr>
          <w:rFonts w:ascii="Times New Roman" w:hAnsi="Times New Roman"/>
          <w:i/>
          <w:sz w:val="28"/>
          <w:szCs w:val="28"/>
        </w:rPr>
        <w:t xml:space="preserve"> </w:t>
      </w:r>
      <w:r w:rsidR="00844636" w:rsidRPr="00546942">
        <w:rPr>
          <w:rFonts w:ascii="Times New Roman" w:hAnsi="Times New Roman"/>
          <w:sz w:val="28"/>
          <w:szCs w:val="28"/>
        </w:rPr>
        <w:t>19 transitorio del AL 01 de 2017</w:t>
      </w:r>
      <w:r w:rsidRPr="00546942">
        <w:rPr>
          <w:rFonts w:ascii="Times New Roman" w:hAnsi="Times New Roman"/>
          <w:sz w:val="28"/>
          <w:szCs w:val="28"/>
        </w:rPr>
        <w:t xml:space="preserve"> y </w:t>
      </w:r>
      <w:r w:rsidR="00844636" w:rsidRPr="00546942">
        <w:rPr>
          <w:rFonts w:ascii="Times New Roman" w:hAnsi="Times New Roman"/>
          <w:sz w:val="28"/>
          <w:szCs w:val="28"/>
        </w:rPr>
        <w:t>adicionaron que para hacer cierta la garantía de no extradición, se debe permitir que los jueces de la sección de revisión cuenten con facultades que les permita llegar a la certeza sobre las circunstancias de “</w:t>
      </w:r>
      <w:r w:rsidR="00844636" w:rsidRPr="00546942">
        <w:rPr>
          <w:rFonts w:ascii="Times New Roman" w:hAnsi="Times New Roman"/>
          <w:i/>
          <w:sz w:val="28"/>
          <w:szCs w:val="28"/>
        </w:rPr>
        <w:t>los sujetos, las conductas y el tiempo de este modo, contribuir a la legitimidad del sistema de justicia especial para la paz”</w:t>
      </w:r>
      <w:r w:rsidR="00844636" w:rsidRPr="00546942">
        <w:rPr>
          <w:rStyle w:val="Refdenotaalpie"/>
          <w:rFonts w:ascii="Times New Roman" w:hAnsi="Times New Roman"/>
          <w:i/>
          <w:sz w:val="28"/>
          <w:szCs w:val="28"/>
        </w:rPr>
        <w:footnoteReference w:id="109"/>
      </w:r>
      <w:r w:rsidR="00844636" w:rsidRPr="00546942">
        <w:rPr>
          <w:rFonts w:ascii="Times New Roman" w:hAnsi="Times New Roman"/>
          <w:i/>
          <w:sz w:val="28"/>
          <w:szCs w:val="28"/>
        </w:rPr>
        <w:t>.</w:t>
      </w:r>
    </w:p>
    <w:p w14:paraId="1827A21E" w14:textId="77777777" w:rsidR="00844636" w:rsidRPr="00546942" w:rsidRDefault="00844636" w:rsidP="00546942">
      <w:pPr>
        <w:spacing w:after="0" w:line="240" w:lineRule="auto"/>
        <w:jc w:val="both"/>
        <w:rPr>
          <w:rFonts w:ascii="Times New Roman" w:hAnsi="Times New Roman"/>
          <w:i/>
          <w:sz w:val="28"/>
          <w:szCs w:val="28"/>
        </w:rPr>
      </w:pPr>
    </w:p>
    <w:p w14:paraId="1827A21F" w14:textId="77777777" w:rsidR="00B01F89"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Respecto al término </w:t>
      </w:r>
      <w:r w:rsidRPr="00546942">
        <w:rPr>
          <w:rFonts w:ascii="Times New Roman" w:hAnsi="Times New Roman"/>
          <w:i/>
          <w:sz w:val="28"/>
          <w:szCs w:val="28"/>
        </w:rPr>
        <w:t>“</w:t>
      </w:r>
      <w:r w:rsidR="00EB0273" w:rsidRPr="00546942">
        <w:rPr>
          <w:rFonts w:ascii="Times New Roman" w:hAnsi="Times New Roman"/>
          <w:i/>
          <w:sz w:val="28"/>
          <w:szCs w:val="28"/>
        </w:rPr>
        <w:t>[n]</w:t>
      </w:r>
      <w:r w:rsidRPr="00546942">
        <w:rPr>
          <w:rFonts w:ascii="Times New Roman" w:hAnsi="Times New Roman"/>
          <w:i/>
          <w:sz w:val="28"/>
          <w:szCs w:val="28"/>
        </w:rPr>
        <w:t>o podrá practicar pruebas”</w:t>
      </w:r>
      <w:r w:rsidRPr="00546942">
        <w:rPr>
          <w:rFonts w:ascii="Times New Roman" w:hAnsi="Times New Roman"/>
          <w:sz w:val="28"/>
          <w:szCs w:val="28"/>
        </w:rPr>
        <w:t xml:space="preserve"> argumentaron que no es coherente con el ordenamiento jurídico, principalmente con la independencia judicial y el debido proceso</w:t>
      </w:r>
      <w:r w:rsidR="00B01F89" w:rsidRPr="00546942">
        <w:rPr>
          <w:rFonts w:ascii="Times New Roman" w:hAnsi="Times New Roman"/>
          <w:sz w:val="28"/>
          <w:szCs w:val="28"/>
        </w:rPr>
        <w:t xml:space="preserve">. </w:t>
      </w:r>
    </w:p>
    <w:p w14:paraId="1827A220" w14:textId="77777777" w:rsidR="00844636" w:rsidRPr="00546942" w:rsidRDefault="00844636" w:rsidP="00546942">
      <w:pPr>
        <w:spacing w:after="0" w:line="240" w:lineRule="auto"/>
        <w:jc w:val="both"/>
        <w:rPr>
          <w:rFonts w:ascii="Times New Roman" w:hAnsi="Times New Roman"/>
          <w:sz w:val="28"/>
          <w:szCs w:val="28"/>
        </w:rPr>
      </w:pPr>
    </w:p>
    <w:p w14:paraId="1827A221"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En lo atinente al inciso 2 del artículo 54, referente a la prohibición impuesta a la JEP de pronunciarse sobre el fondo del asunto o la responsabilidad del sujeto solicitado en extradición, afirmaron que “</w:t>
      </w:r>
      <w:r w:rsidRPr="00546942">
        <w:rPr>
          <w:rFonts w:ascii="Times New Roman" w:hAnsi="Times New Roman"/>
          <w:i/>
          <w:sz w:val="28"/>
          <w:szCs w:val="28"/>
        </w:rPr>
        <w:t>la disposición señalada es imprecisa y genera una confusa aplicación, en todo caso divergente con las estipulaciones del artículo 19 del acto legislativo 01 de 2017. Así, no puede desconocerse que la JEP podrá pronunciarse de fondo sobre la responsabilidad del solicitado en extradición, cuando por intermedio de la sección de revisión evalúe y decida que el sometido puede estar cobijado por la garantía de la no extradición”</w:t>
      </w:r>
      <w:r w:rsidRPr="00546942">
        <w:rPr>
          <w:rStyle w:val="Refdenotaalpie"/>
          <w:rFonts w:ascii="Times New Roman" w:hAnsi="Times New Roman"/>
          <w:i/>
          <w:sz w:val="28"/>
          <w:szCs w:val="28"/>
        </w:rPr>
        <w:footnoteReference w:id="110"/>
      </w:r>
      <w:r w:rsidRPr="00546942">
        <w:rPr>
          <w:rFonts w:ascii="Times New Roman" w:hAnsi="Times New Roman"/>
          <w:i/>
          <w:sz w:val="28"/>
          <w:szCs w:val="28"/>
        </w:rPr>
        <w:t>.</w:t>
      </w:r>
    </w:p>
    <w:p w14:paraId="1827A222" w14:textId="77777777" w:rsidR="00844636" w:rsidRPr="00546942" w:rsidRDefault="00844636" w:rsidP="00546942">
      <w:pPr>
        <w:spacing w:after="0" w:line="240" w:lineRule="auto"/>
        <w:jc w:val="both"/>
        <w:rPr>
          <w:rFonts w:ascii="Times New Roman" w:hAnsi="Times New Roman"/>
          <w:i/>
          <w:sz w:val="28"/>
          <w:szCs w:val="28"/>
        </w:rPr>
      </w:pPr>
    </w:p>
    <w:p w14:paraId="1827A223" w14:textId="77777777" w:rsidR="00844636" w:rsidRPr="00546942" w:rsidRDefault="00844636"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En conclusión, </w:t>
      </w:r>
      <w:r w:rsidR="00EB0273" w:rsidRPr="00546942">
        <w:rPr>
          <w:rFonts w:ascii="Times New Roman" w:hAnsi="Times New Roman"/>
          <w:sz w:val="28"/>
          <w:szCs w:val="28"/>
        </w:rPr>
        <w:t xml:space="preserve">pidieron </w:t>
      </w:r>
      <w:r w:rsidR="00FA02AA" w:rsidRPr="00546942">
        <w:rPr>
          <w:rFonts w:ascii="Times New Roman" w:hAnsi="Times New Roman"/>
          <w:sz w:val="28"/>
          <w:szCs w:val="28"/>
        </w:rPr>
        <w:t>a la Corporación</w:t>
      </w:r>
      <w:r w:rsidRPr="00546942">
        <w:rPr>
          <w:rFonts w:ascii="Times New Roman" w:hAnsi="Times New Roman"/>
          <w:sz w:val="28"/>
          <w:szCs w:val="28"/>
        </w:rPr>
        <w:t xml:space="preserve"> declarar la inexequibilidad del término </w:t>
      </w:r>
      <w:r w:rsidR="00EB0273" w:rsidRPr="00546942">
        <w:rPr>
          <w:rFonts w:ascii="Times New Roman" w:hAnsi="Times New Roman"/>
          <w:i/>
          <w:sz w:val="28"/>
          <w:szCs w:val="28"/>
        </w:rPr>
        <w:t>“[n]o podrá practicar pruebas”</w:t>
      </w:r>
      <w:r w:rsidR="00EB0273" w:rsidRPr="00546942">
        <w:rPr>
          <w:rFonts w:ascii="Times New Roman" w:hAnsi="Times New Roman"/>
          <w:sz w:val="28"/>
          <w:szCs w:val="28"/>
        </w:rPr>
        <w:t xml:space="preserve"> </w:t>
      </w:r>
      <w:r w:rsidRPr="00546942">
        <w:rPr>
          <w:rFonts w:ascii="Times New Roman" w:hAnsi="Times New Roman"/>
          <w:sz w:val="28"/>
          <w:szCs w:val="28"/>
        </w:rPr>
        <w:t xml:space="preserve">del artículo 54 inciso </w:t>
      </w:r>
      <w:r w:rsidR="00EB0273" w:rsidRPr="00546942">
        <w:rPr>
          <w:rFonts w:ascii="Times New Roman" w:hAnsi="Times New Roman"/>
          <w:sz w:val="28"/>
          <w:szCs w:val="28"/>
        </w:rPr>
        <w:t xml:space="preserve">1º </w:t>
      </w:r>
      <w:r w:rsidRPr="00546942">
        <w:rPr>
          <w:rFonts w:ascii="Times New Roman" w:hAnsi="Times New Roman"/>
          <w:sz w:val="28"/>
          <w:szCs w:val="28"/>
        </w:rPr>
        <w:t xml:space="preserve">y la constitucionalidad condicionada del inciso </w:t>
      </w:r>
      <w:r w:rsidR="00EB0273" w:rsidRPr="00546942">
        <w:rPr>
          <w:rFonts w:ascii="Times New Roman" w:hAnsi="Times New Roman"/>
          <w:sz w:val="28"/>
          <w:szCs w:val="28"/>
        </w:rPr>
        <w:t>2º</w:t>
      </w:r>
      <w:r w:rsidRPr="00546942">
        <w:rPr>
          <w:rFonts w:ascii="Times New Roman" w:hAnsi="Times New Roman"/>
          <w:sz w:val="28"/>
          <w:szCs w:val="28"/>
        </w:rPr>
        <w:t xml:space="preserve"> en el sentido de que “</w:t>
      </w:r>
      <w:r w:rsidRPr="00546942">
        <w:rPr>
          <w:rFonts w:ascii="Times New Roman" w:hAnsi="Times New Roman"/>
          <w:i/>
          <w:sz w:val="28"/>
          <w:szCs w:val="28"/>
        </w:rPr>
        <w:t>la JEP podrá pronunciarse sobre el fondo del asunto, o la responsabilidad del solicitado en extradición, solo cuando obre de conformidad con la competencia en los términos del artículo 19 del acto legislativo 01 de 2017”</w:t>
      </w:r>
      <w:r w:rsidRPr="00546942">
        <w:rPr>
          <w:rStyle w:val="Refdenotaalpie"/>
          <w:rFonts w:ascii="Times New Roman" w:hAnsi="Times New Roman"/>
          <w:i/>
          <w:sz w:val="28"/>
          <w:szCs w:val="28"/>
        </w:rPr>
        <w:footnoteReference w:id="111"/>
      </w:r>
      <w:r w:rsidRPr="00546942">
        <w:rPr>
          <w:rFonts w:ascii="Times New Roman" w:hAnsi="Times New Roman"/>
          <w:i/>
          <w:sz w:val="28"/>
          <w:szCs w:val="28"/>
        </w:rPr>
        <w:t>.</w:t>
      </w:r>
    </w:p>
    <w:p w14:paraId="1827A224" w14:textId="77777777" w:rsidR="00844636" w:rsidRPr="00546942" w:rsidRDefault="00844636" w:rsidP="00546942">
      <w:pPr>
        <w:spacing w:after="0" w:line="240" w:lineRule="auto"/>
        <w:jc w:val="both"/>
        <w:rPr>
          <w:rFonts w:ascii="Times New Roman" w:hAnsi="Times New Roman"/>
          <w:i/>
          <w:sz w:val="28"/>
          <w:szCs w:val="28"/>
        </w:rPr>
      </w:pPr>
    </w:p>
    <w:p w14:paraId="1827A225"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Finalmente, en relación con el artículo 502 de la Ley 906 de 2004</w:t>
      </w:r>
      <w:r w:rsidR="00B01F89" w:rsidRPr="00546942">
        <w:rPr>
          <w:rFonts w:ascii="Times New Roman" w:hAnsi="Times New Roman"/>
          <w:sz w:val="28"/>
          <w:szCs w:val="28"/>
        </w:rPr>
        <w:t xml:space="preserve"> compartieron los argum</w:t>
      </w:r>
      <w:r w:rsidR="0023237C" w:rsidRPr="00546942">
        <w:rPr>
          <w:rFonts w:ascii="Times New Roman" w:hAnsi="Times New Roman"/>
          <w:sz w:val="28"/>
          <w:szCs w:val="28"/>
        </w:rPr>
        <w:t xml:space="preserve">entos contenidos en la demanda y </w:t>
      </w:r>
      <w:r w:rsidR="00EB0273" w:rsidRPr="00546942">
        <w:rPr>
          <w:rFonts w:ascii="Times New Roman" w:hAnsi="Times New Roman"/>
          <w:sz w:val="28"/>
          <w:szCs w:val="28"/>
        </w:rPr>
        <w:t>solicitaron declarar su</w:t>
      </w:r>
      <w:r w:rsidRPr="00546942">
        <w:rPr>
          <w:rFonts w:ascii="Times New Roman" w:hAnsi="Times New Roman"/>
          <w:sz w:val="28"/>
          <w:szCs w:val="28"/>
        </w:rPr>
        <w:t xml:space="preserve"> constitucionalidad condicionada en </w:t>
      </w:r>
      <w:r w:rsidR="0023237C" w:rsidRPr="00546942">
        <w:rPr>
          <w:rFonts w:ascii="Times New Roman" w:hAnsi="Times New Roman"/>
          <w:sz w:val="28"/>
          <w:szCs w:val="28"/>
        </w:rPr>
        <w:t xml:space="preserve">el </w:t>
      </w:r>
      <w:r w:rsidRPr="00546942">
        <w:rPr>
          <w:rFonts w:ascii="Times New Roman" w:hAnsi="Times New Roman"/>
          <w:sz w:val="28"/>
          <w:szCs w:val="28"/>
        </w:rPr>
        <w:t>sentido de que “</w:t>
      </w:r>
      <w:r w:rsidRPr="00546942">
        <w:rPr>
          <w:rFonts w:ascii="Times New Roman" w:hAnsi="Times New Roman"/>
          <w:i/>
          <w:sz w:val="28"/>
          <w:szCs w:val="28"/>
        </w:rPr>
        <w:t>la Corte Suprema de Justicia deberá realizar un examen material de las solicitudes de extradición de personas que hayan formado parte del conflicto armado interno, examen en el cual armonice los derechos de las víctimas, la paz y los derechos de la sociedad colombiana con el principio de cooperación internacional en la lucha contra el delito”</w:t>
      </w:r>
      <w:r w:rsidRPr="00546942">
        <w:rPr>
          <w:rStyle w:val="Refdenotaalpie"/>
          <w:rFonts w:ascii="Times New Roman" w:hAnsi="Times New Roman"/>
          <w:i/>
          <w:sz w:val="28"/>
          <w:szCs w:val="28"/>
        </w:rPr>
        <w:footnoteReference w:id="112"/>
      </w:r>
      <w:r w:rsidRPr="00546942">
        <w:rPr>
          <w:rFonts w:ascii="Times New Roman" w:hAnsi="Times New Roman"/>
          <w:i/>
          <w:sz w:val="28"/>
          <w:szCs w:val="28"/>
        </w:rPr>
        <w:t>.</w:t>
      </w:r>
    </w:p>
    <w:p w14:paraId="1827A226" w14:textId="77777777" w:rsidR="00EB0273" w:rsidRPr="00546942" w:rsidRDefault="00EB0273" w:rsidP="00546942">
      <w:pPr>
        <w:spacing w:after="0" w:line="240" w:lineRule="auto"/>
        <w:jc w:val="both"/>
        <w:rPr>
          <w:rFonts w:ascii="Times New Roman" w:hAnsi="Times New Roman"/>
          <w:b/>
          <w:sz w:val="28"/>
          <w:szCs w:val="28"/>
        </w:rPr>
      </w:pPr>
    </w:p>
    <w:p w14:paraId="1827A227" w14:textId="77777777" w:rsidR="00844636" w:rsidRPr="00546942" w:rsidRDefault="00544572" w:rsidP="00546942">
      <w:pPr>
        <w:spacing w:after="0" w:line="240" w:lineRule="auto"/>
        <w:jc w:val="both"/>
        <w:rPr>
          <w:rFonts w:ascii="Times New Roman" w:hAnsi="Times New Roman"/>
          <w:b/>
          <w:sz w:val="28"/>
          <w:szCs w:val="28"/>
        </w:rPr>
      </w:pPr>
      <w:r w:rsidRPr="00546942">
        <w:rPr>
          <w:rFonts w:ascii="Times New Roman" w:hAnsi="Times New Roman"/>
          <w:b/>
          <w:sz w:val="28"/>
          <w:szCs w:val="28"/>
        </w:rPr>
        <w:t>I</w:t>
      </w:r>
      <w:r w:rsidR="00844636" w:rsidRPr="00546942">
        <w:rPr>
          <w:rFonts w:ascii="Times New Roman" w:hAnsi="Times New Roman"/>
          <w:b/>
          <w:sz w:val="28"/>
          <w:szCs w:val="28"/>
        </w:rPr>
        <w:t>ntervenciones ciudadanas</w:t>
      </w:r>
    </w:p>
    <w:p w14:paraId="1827A228" w14:textId="77777777" w:rsidR="00844636" w:rsidRPr="00546942" w:rsidRDefault="00844636" w:rsidP="00546942">
      <w:pPr>
        <w:spacing w:after="0" w:line="240" w:lineRule="auto"/>
        <w:jc w:val="both"/>
        <w:rPr>
          <w:rFonts w:ascii="Times New Roman" w:hAnsi="Times New Roman"/>
          <w:b/>
          <w:sz w:val="28"/>
          <w:szCs w:val="28"/>
        </w:rPr>
      </w:pPr>
    </w:p>
    <w:p w14:paraId="1827A229"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Estudio Jurídico “FIDEDIGNA”</w:t>
      </w:r>
    </w:p>
    <w:p w14:paraId="1827A22A" w14:textId="77777777" w:rsidR="00844636" w:rsidRPr="00546942" w:rsidRDefault="00844636" w:rsidP="00546942">
      <w:pPr>
        <w:spacing w:after="0" w:line="240" w:lineRule="auto"/>
        <w:jc w:val="both"/>
        <w:rPr>
          <w:rFonts w:ascii="Times New Roman" w:hAnsi="Times New Roman"/>
          <w:sz w:val="28"/>
          <w:szCs w:val="28"/>
        </w:rPr>
      </w:pPr>
    </w:p>
    <w:p w14:paraId="1827A22B" w14:textId="77777777" w:rsidR="00844636" w:rsidRPr="00546942" w:rsidRDefault="00EE39D7"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Dos ciudadanos pertenecientes al</w:t>
      </w:r>
      <w:r w:rsidR="00844636" w:rsidRPr="00546942">
        <w:rPr>
          <w:rFonts w:ascii="Times New Roman" w:hAnsi="Times New Roman"/>
          <w:sz w:val="28"/>
          <w:szCs w:val="28"/>
        </w:rPr>
        <w:t xml:space="preserve"> estudio jurídico “FIDEDIGNA”</w:t>
      </w:r>
      <w:r w:rsidR="00AD5156" w:rsidRPr="00546942">
        <w:rPr>
          <w:rFonts w:ascii="Times New Roman" w:hAnsi="Times New Roman"/>
          <w:sz w:val="28"/>
          <w:szCs w:val="28"/>
        </w:rPr>
        <w:t xml:space="preserve"> presentaron </w:t>
      </w:r>
      <w:r w:rsidR="005051A4" w:rsidRPr="00546942">
        <w:rPr>
          <w:rFonts w:ascii="Times New Roman" w:hAnsi="Times New Roman"/>
          <w:sz w:val="28"/>
          <w:szCs w:val="28"/>
        </w:rPr>
        <w:t>intervención donde</w:t>
      </w:r>
      <w:r w:rsidR="00EB0273" w:rsidRPr="00546942">
        <w:rPr>
          <w:rFonts w:ascii="Times New Roman" w:hAnsi="Times New Roman"/>
          <w:sz w:val="28"/>
          <w:szCs w:val="28"/>
        </w:rPr>
        <w:t xml:space="preserve"> solicitaron a la Corte declarar </w:t>
      </w:r>
      <w:r w:rsidR="00844636" w:rsidRPr="00546942">
        <w:rPr>
          <w:rFonts w:ascii="Times New Roman" w:hAnsi="Times New Roman"/>
          <w:sz w:val="28"/>
          <w:szCs w:val="28"/>
        </w:rPr>
        <w:t>la inexequibilidad del parágrafo segundo del artículo 11 (parcial) y el artículo 54 (parcial) de la Ley 1922 de 2018, además del artículo 502 de la Ley 906 de 2004, después de hacer una reflexión sobre la paz como derecho y como política de Estado y sobre los derechos de las víctimas.</w:t>
      </w:r>
    </w:p>
    <w:p w14:paraId="1827A22C" w14:textId="77777777" w:rsidR="00844636" w:rsidRPr="00546942" w:rsidRDefault="00844636" w:rsidP="00546942">
      <w:pPr>
        <w:spacing w:after="0" w:line="240" w:lineRule="auto"/>
        <w:jc w:val="both"/>
        <w:rPr>
          <w:rFonts w:ascii="Times New Roman" w:hAnsi="Times New Roman"/>
          <w:sz w:val="28"/>
          <w:szCs w:val="28"/>
        </w:rPr>
      </w:pPr>
    </w:p>
    <w:p w14:paraId="1827A22D"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En cuanto al parágrafo segundo </w:t>
      </w:r>
      <w:r w:rsidR="0038729C" w:rsidRPr="00546942">
        <w:rPr>
          <w:rFonts w:ascii="Times New Roman" w:hAnsi="Times New Roman"/>
          <w:sz w:val="28"/>
          <w:szCs w:val="28"/>
        </w:rPr>
        <w:t xml:space="preserve">(parcial) </w:t>
      </w:r>
      <w:r w:rsidRPr="00546942">
        <w:rPr>
          <w:rFonts w:ascii="Times New Roman" w:hAnsi="Times New Roman"/>
          <w:sz w:val="28"/>
          <w:szCs w:val="28"/>
        </w:rPr>
        <w:t xml:space="preserve">del artículo 11 expusieron en primer término que las fuerzas militares deben contribuir al cumplimiento de los fines del Estado, por lo que se deposita en ellos una confianza, que conlleva </w:t>
      </w:r>
      <w:r w:rsidRPr="00546942">
        <w:rPr>
          <w:rFonts w:ascii="Times New Roman" w:hAnsi="Times New Roman"/>
          <w:i/>
          <w:sz w:val="28"/>
          <w:szCs w:val="28"/>
        </w:rPr>
        <w:t>“un alto grado de responsabilidad que desemboca en un aumento del juicio de reproche a realizarse cuando sus actuaciones se apartan de los fines del Estado y los principios constitucionales”</w:t>
      </w:r>
      <w:r w:rsidRPr="00546942">
        <w:rPr>
          <w:rStyle w:val="Refdenotaalpie"/>
          <w:rFonts w:ascii="Times New Roman" w:hAnsi="Times New Roman"/>
          <w:i/>
          <w:sz w:val="28"/>
          <w:szCs w:val="28"/>
        </w:rPr>
        <w:footnoteReference w:id="113"/>
      </w:r>
      <w:r w:rsidRPr="00546942">
        <w:rPr>
          <w:rFonts w:ascii="Times New Roman" w:hAnsi="Times New Roman"/>
          <w:i/>
          <w:sz w:val="28"/>
          <w:szCs w:val="28"/>
        </w:rPr>
        <w:t xml:space="preserve">. </w:t>
      </w:r>
      <w:r w:rsidRPr="00546942">
        <w:rPr>
          <w:rFonts w:ascii="Times New Roman" w:hAnsi="Times New Roman"/>
          <w:sz w:val="28"/>
          <w:szCs w:val="28"/>
        </w:rPr>
        <w:t xml:space="preserve">Añadieron que la historia del conflicto armado ha demostrado que las </w:t>
      </w:r>
      <w:r w:rsidR="00EB0273" w:rsidRPr="00546942">
        <w:rPr>
          <w:rFonts w:ascii="Times New Roman" w:hAnsi="Times New Roman"/>
          <w:sz w:val="28"/>
          <w:szCs w:val="28"/>
        </w:rPr>
        <w:t xml:space="preserve">fuerzas militares </w:t>
      </w:r>
      <w:r w:rsidRPr="00546942">
        <w:rPr>
          <w:rFonts w:ascii="Times New Roman" w:hAnsi="Times New Roman"/>
          <w:sz w:val="28"/>
          <w:szCs w:val="28"/>
        </w:rPr>
        <w:t>en diversas ocasiones se han aliado con grupos al margen de la ley, vulnerando los derechos de las víctimas del conflicto y finalmente concluyeron que “</w:t>
      </w:r>
      <w:r w:rsidRPr="00546942">
        <w:rPr>
          <w:rFonts w:ascii="Times New Roman" w:hAnsi="Times New Roman"/>
          <w:i/>
          <w:sz w:val="28"/>
          <w:szCs w:val="28"/>
        </w:rPr>
        <w:t>la investigación efectiva a la fuerza pública y de una posible estructura criminal al interior de esta, no solo significa garantizar el éxito del proceso de transición que afronta el país tras la firma del acuerdo con las FARC-EP, sino que además es una exigencia para garantizar el cumplimiento efectivo de los fines del Estado (…)”</w:t>
      </w:r>
      <w:r w:rsidRPr="00546942">
        <w:rPr>
          <w:rStyle w:val="Refdenotaalpie"/>
          <w:rFonts w:ascii="Times New Roman" w:hAnsi="Times New Roman"/>
          <w:i/>
          <w:sz w:val="28"/>
          <w:szCs w:val="28"/>
        </w:rPr>
        <w:footnoteReference w:id="114"/>
      </w:r>
      <w:r w:rsidRPr="00546942">
        <w:rPr>
          <w:rFonts w:ascii="Times New Roman" w:hAnsi="Times New Roman"/>
          <w:i/>
          <w:sz w:val="28"/>
          <w:szCs w:val="28"/>
        </w:rPr>
        <w:t>.</w:t>
      </w:r>
    </w:p>
    <w:p w14:paraId="1827A22E" w14:textId="77777777" w:rsidR="00844636" w:rsidRPr="00546942" w:rsidRDefault="00844636" w:rsidP="00546942">
      <w:pPr>
        <w:spacing w:after="0" w:line="240" w:lineRule="auto"/>
        <w:jc w:val="both"/>
        <w:rPr>
          <w:rFonts w:ascii="Times New Roman" w:hAnsi="Times New Roman"/>
          <w:i/>
          <w:sz w:val="28"/>
          <w:szCs w:val="28"/>
        </w:rPr>
      </w:pPr>
    </w:p>
    <w:p w14:paraId="1827A22F" w14:textId="77777777" w:rsidR="00844636" w:rsidRPr="00546942" w:rsidRDefault="00FA02AA"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Respecto al </w:t>
      </w:r>
      <w:r w:rsidR="00844636" w:rsidRPr="00546942">
        <w:rPr>
          <w:rFonts w:ascii="Times New Roman" w:hAnsi="Times New Roman"/>
          <w:sz w:val="28"/>
          <w:szCs w:val="28"/>
        </w:rPr>
        <w:t xml:space="preserve">artículo 54 de la Ley 1922 de 2018 y el artículo 502 de la Ley 906 de 2004 los intervinientes señalaron que se acogen a los argumentos expuestos por los demandantes, pero añaden que la decisión que se tome debería prestar atención a los derechos de las víctimas a la verdad, justicia y reparación. En sustento de lo anterior, señalaron que </w:t>
      </w:r>
      <w:r w:rsidR="00844636" w:rsidRPr="00546942">
        <w:rPr>
          <w:rFonts w:ascii="Times New Roman" w:hAnsi="Times New Roman"/>
          <w:i/>
          <w:sz w:val="28"/>
          <w:szCs w:val="28"/>
        </w:rPr>
        <w:t xml:space="preserve">“(…) esta verdad no podría ser tal si la extradición es usada a través de un enfoque </w:t>
      </w:r>
      <w:r w:rsidR="0038729C" w:rsidRPr="00546942">
        <w:rPr>
          <w:rFonts w:ascii="Times New Roman" w:hAnsi="Times New Roman"/>
          <w:i/>
          <w:sz w:val="28"/>
          <w:szCs w:val="28"/>
        </w:rPr>
        <w:t xml:space="preserve">(parcial) </w:t>
      </w:r>
      <w:r w:rsidR="00844636" w:rsidRPr="00546942">
        <w:rPr>
          <w:rFonts w:ascii="Times New Roman" w:hAnsi="Times New Roman"/>
          <w:i/>
          <w:sz w:val="28"/>
          <w:szCs w:val="28"/>
        </w:rPr>
        <w:t>que desconoce la prioridad que de acuerdo a sus obligaciones internacionales se debe dar a los derechos de las víctimas de graves violaciones de derechos humanos, por encima de la judicialización de delitos comunes, en un contexto de construcción de paz”</w:t>
      </w:r>
      <w:r w:rsidR="00844636" w:rsidRPr="00546942">
        <w:rPr>
          <w:rStyle w:val="Refdenotaalpie"/>
          <w:rFonts w:ascii="Times New Roman" w:hAnsi="Times New Roman"/>
          <w:i/>
          <w:sz w:val="28"/>
          <w:szCs w:val="28"/>
        </w:rPr>
        <w:footnoteReference w:id="115"/>
      </w:r>
      <w:r w:rsidR="00844636" w:rsidRPr="00546942">
        <w:rPr>
          <w:rFonts w:ascii="Times New Roman" w:hAnsi="Times New Roman"/>
          <w:i/>
          <w:sz w:val="28"/>
          <w:szCs w:val="28"/>
        </w:rPr>
        <w:t>.</w:t>
      </w:r>
    </w:p>
    <w:p w14:paraId="1827A230" w14:textId="77777777" w:rsidR="00844636" w:rsidRPr="00546942" w:rsidRDefault="00844636" w:rsidP="00546942">
      <w:pPr>
        <w:spacing w:after="0" w:line="240" w:lineRule="auto"/>
        <w:jc w:val="both"/>
        <w:rPr>
          <w:rFonts w:ascii="Times New Roman" w:hAnsi="Times New Roman"/>
          <w:i/>
          <w:sz w:val="28"/>
          <w:szCs w:val="28"/>
        </w:rPr>
      </w:pPr>
    </w:p>
    <w:p w14:paraId="1827A231" w14:textId="77777777" w:rsidR="00844636" w:rsidRPr="00546942" w:rsidRDefault="00844636"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Finalmente, expresaron que si bien la extradición no es un obstáculo para la protección de los derechos de las víctimas, al ser una figura de cooperación bilateral para </w:t>
      </w:r>
      <w:r w:rsidR="00EB0273" w:rsidRPr="00546942">
        <w:rPr>
          <w:rFonts w:ascii="Times New Roman" w:hAnsi="Times New Roman"/>
          <w:sz w:val="28"/>
          <w:szCs w:val="28"/>
        </w:rPr>
        <w:t>luchar contra la impunidad, si é</w:t>
      </w:r>
      <w:r w:rsidRPr="00546942">
        <w:rPr>
          <w:rFonts w:ascii="Times New Roman" w:hAnsi="Times New Roman"/>
          <w:sz w:val="28"/>
          <w:szCs w:val="28"/>
        </w:rPr>
        <w:t>sta se efectúa fuera de contexto “</w:t>
      </w:r>
      <w:r w:rsidRPr="00546942">
        <w:rPr>
          <w:rFonts w:ascii="Times New Roman" w:hAnsi="Times New Roman"/>
          <w:i/>
          <w:sz w:val="28"/>
          <w:szCs w:val="28"/>
        </w:rPr>
        <w:t>deja incólumes las estructuras delictivas, económicas, políticas y de crimen organizado junto con el daño y el dolor causado en el territorio dado que la información recaudada en los procesos de extradición se queda y es utilizada en función de los intereses del país solicitante”</w:t>
      </w:r>
      <w:r w:rsidRPr="00546942">
        <w:rPr>
          <w:rStyle w:val="Refdenotaalpie"/>
          <w:rFonts w:ascii="Times New Roman" w:hAnsi="Times New Roman"/>
          <w:i/>
          <w:sz w:val="28"/>
          <w:szCs w:val="28"/>
        </w:rPr>
        <w:footnoteReference w:id="116"/>
      </w:r>
      <w:r w:rsidRPr="00546942">
        <w:rPr>
          <w:rFonts w:ascii="Times New Roman" w:hAnsi="Times New Roman"/>
          <w:i/>
          <w:sz w:val="28"/>
          <w:szCs w:val="28"/>
        </w:rPr>
        <w:t>.</w:t>
      </w:r>
    </w:p>
    <w:p w14:paraId="1827A232" w14:textId="77777777" w:rsidR="0023237C" w:rsidRPr="00546942" w:rsidRDefault="0023237C" w:rsidP="00546942">
      <w:pPr>
        <w:spacing w:after="0" w:line="240" w:lineRule="auto"/>
        <w:jc w:val="both"/>
        <w:rPr>
          <w:rFonts w:ascii="Times New Roman" w:hAnsi="Times New Roman"/>
          <w:b/>
          <w:sz w:val="28"/>
          <w:szCs w:val="28"/>
        </w:rPr>
      </w:pPr>
    </w:p>
    <w:p w14:paraId="1827A233"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 xml:space="preserve">Alianza Cinco Claves </w:t>
      </w:r>
    </w:p>
    <w:p w14:paraId="1827A234" w14:textId="77777777" w:rsidR="00844636" w:rsidRPr="00546942" w:rsidRDefault="00844636" w:rsidP="00546942">
      <w:pPr>
        <w:spacing w:after="0" w:line="240" w:lineRule="auto"/>
        <w:jc w:val="both"/>
        <w:rPr>
          <w:rFonts w:ascii="Times New Roman" w:hAnsi="Times New Roman"/>
          <w:b/>
          <w:sz w:val="28"/>
          <w:szCs w:val="28"/>
        </w:rPr>
      </w:pPr>
    </w:p>
    <w:p w14:paraId="1827A235" w14:textId="77777777" w:rsidR="00EB0273"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intervención presentada por la Corporación Humanas, la Red Nacional de Mujeres, la Corporación Sisma Mujer y Colombia Diversa, quienes integran la </w:t>
      </w:r>
      <w:r w:rsidRPr="00546942">
        <w:rPr>
          <w:rFonts w:ascii="Times New Roman" w:hAnsi="Times New Roman"/>
          <w:i/>
          <w:sz w:val="28"/>
          <w:szCs w:val="28"/>
        </w:rPr>
        <w:t xml:space="preserve">Alianza Cinco Claves </w:t>
      </w:r>
      <w:r w:rsidRPr="00546942">
        <w:rPr>
          <w:rFonts w:ascii="Times New Roman" w:hAnsi="Times New Roman"/>
          <w:sz w:val="28"/>
          <w:szCs w:val="28"/>
        </w:rPr>
        <w:t>para el tratamiento diferencial de la violencia sexual contra las mujeres en el Acuerdo Final de Paz y su implementación, se coadyuvó la demanda presentada en el presente proceso, en lo relativo a lo</w:t>
      </w:r>
      <w:r w:rsidR="00EB0273" w:rsidRPr="00546942">
        <w:rPr>
          <w:rFonts w:ascii="Times New Roman" w:hAnsi="Times New Roman"/>
          <w:sz w:val="28"/>
          <w:szCs w:val="28"/>
        </w:rPr>
        <w:t xml:space="preserve">s artículos 11 parágrafo 2 y 75. </w:t>
      </w:r>
    </w:p>
    <w:p w14:paraId="1827A236" w14:textId="77777777" w:rsidR="00FA02AA" w:rsidRPr="00546942" w:rsidRDefault="00FA02AA" w:rsidP="00546942">
      <w:pPr>
        <w:tabs>
          <w:tab w:val="left" w:pos="426"/>
        </w:tabs>
        <w:spacing w:after="0" w:line="240" w:lineRule="auto"/>
        <w:jc w:val="both"/>
        <w:rPr>
          <w:rFonts w:ascii="Times New Roman" w:hAnsi="Times New Roman"/>
          <w:sz w:val="28"/>
          <w:szCs w:val="28"/>
        </w:rPr>
      </w:pPr>
    </w:p>
    <w:p w14:paraId="1827A237" w14:textId="77777777" w:rsidR="00EB0273"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 primer término, los intervinientes presentaron diversas consideraciones generales sobre el derecho a la igualdad y la protección especial a mujeres y personas LGBT, expuestas tanto en el ordenamiento jurídico interno, como en el derecho internacional; además, se refirieron al rol de la Fuerza Pública en el conflicto armado y la responsabilidad individual de sus integrantes en violaciones de derechos humanos</w:t>
      </w:r>
      <w:r w:rsidR="00EB0273" w:rsidRPr="00546942">
        <w:rPr>
          <w:rFonts w:ascii="Times New Roman" w:hAnsi="Times New Roman"/>
          <w:sz w:val="28"/>
          <w:szCs w:val="28"/>
        </w:rPr>
        <w:t xml:space="preserve">. </w:t>
      </w:r>
    </w:p>
    <w:p w14:paraId="1827A238" w14:textId="77777777" w:rsidR="00844636" w:rsidRPr="00546942" w:rsidRDefault="00844636" w:rsidP="00546942">
      <w:pPr>
        <w:spacing w:after="0" w:line="240" w:lineRule="auto"/>
        <w:jc w:val="both"/>
        <w:rPr>
          <w:rFonts w:ascii="Times New Roman" w:hAnsi="Times New Roman"/>
          <w:sz w:val="28"/>
          <w:szCs w:val="28"/>
        </w:rPr>
      </w:pPr>
    </w:p>
    <w:p w14:paraId="1827A239" w14:textId="77777777" w:rsidR="0023237C" w:rsidRPr="00546942" w:rsidRDefault="00EB0273"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w:t>
      </w:r>
      <w:r w:rsidR="00844636" w:rsidRPr="00546942">
        <w:rPr>
          <w:rFonts w:ascii="Times New Roman" w:hAnsi="Times New Roman"/>
          <w:sz w:val="28"/>
          <w:szCs w:val="28"/>
        </w:rPr>
        <w:t xml:space="preserve">n relación con el artículo 11 parágrafo 2 señalaron </w:t>
      </w:r>
      <w:r w:rsidRPr="00546942">
        <w:rPr>
          <w:rFonts w:ascii="Times New Roman" w:hAnsi="Times New Roman"/>
          <w:sz w:val="28"/>
          <w:szCs w:val="28"/>
        </w:rPr>
        <w:t xml:space="preserve">que </w:t>
      </w:r>
      <w:r w:rsidR="00844636" w:rsidRPr="00546942">
        <w:rPr>
          <w:rFonts w:ascii="Times New Roman" w:hAnsi="Times New Roman"/>
          <w:sz w:val="28"/>
          <w:szCs w:val="28"/>
        </w:rPr>
        <w:t>“</w:t>
      </w:r>
      <w:r w:rsidR="00844636" w:rsidRPr="00546942">
        <w:rPr>
          <w:rFonts w:ascii="Times New Roman" w:hAnsi="Times New Roman"/>
          <w:i/>
          <w:sz w:val="28"/>
          <w:szCs w:val="28"/>
        </w:rPr>
        <w:t>viola el derecho a la igualdad de las víctimas de violencia sexual y violencia por prejuicio”</w:t>
      </w:r>
      <w:r w:rsidR="00844636" w:rsidRPr="00546942">
        <w:rPr>
          <w:rStyle w:val="Refdenotaalpie"/>
          <w:rFonts w:ascii="Times New Roman" w:hAnsi="Times New Roman"/>
          <w:i/>
          <w:sz w:val="28"/>
          <w:szCs w:val="28"/>
        </w:rPr>
        <w:footnoteReference w:id="117"/>
      </w:r>
      <w:r w:rsidRPr="00546942">
        <w:rPr>
          <w:rFonts w:ascii="Times New Roman" w:hAnsi="Times New Roman"/>
          <w:i/>
          <w:sz w:val="28"/>
          <w:szCs w:val="28"/>
        </w:rPr>
        <w:t xml:space="preserve">; </w:t>
      </w:r>
      <w:r w:rsidRPr="00546942">
        <w:rPr>
          <w:rFonts w:ascii="Times New Roman" w:hAnsi="Times New Roman"/>
          <w:sz w:val="28"/>
          <w:szCs w:val="28"/>
        </w:rPr>
        <w:t>d</w:t>
      </w:r>
      <w:r w:rsidR="0023237C" w:rsidRPr="00546942">
        <w:rPr>
          <w:rFonts w:ascii="Times New Roman" w:hAnsi="Times New Roman"/>
          <w:sz w:val="28"/>
          <w:szCs w:val="28"/>
        </w:rPr>
        <w:t xml:space="preserve">espués de presentar argumentos afines con la inconstitucionalidad, </w:t>
      </w:r>
      <w:r w:rsidR="00844636" w:rsidRPr="00546942">
        <w:rPr>
          <w:rFonts w:ascii="Times New Roman" w:hAnsi="Times New Roman"/>
          <w:sz w:val="28"/>
          <w:szCs w:val="28"/>
        </w:rPr>
        <w:t>estimaron que con las modificaciones adicion</w:t>
      </w:r>
      <w:r w:rsidR="0023237C" w:rsidRPr="00546942">
        <w:rPr>
          <w:rFonts w:ascii="Times New Roman" w:hAnsi="Times New Roman"/>
          <w:sz w:val="28"/>
          <w:szCs w:val="28"/>
        </w:rPr>
        <w:t xml:space="preserve">adas en el trámite legislativo se desconoció el principio de consecutividad. </w:t>
      </w:r>
    </w:p>
    <w:p w14:paraId="1827A23A" w14:textId="77777777" w:rsidR="00844636" w:rsidRPr="00546942" w:rsidRDefault="0023237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 </w:t>
      </w:r>
    </w:p>
    <w:p w14:paraId="1827A23B" w14:textId="77777777" w:rsidR="0023237C" w:rsidRPr="00546942" w:rsidRDefault="00FA02AA"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Sobre </w:t>
      </w:r>
      <w:r w:rsidR="00844636" w:rsidRPr="00546942">
        <w:rPr>
          <w:rFonts w:ascii="Times New Roman" w:hAnsi="Times New Roman"/>
          <w:sz w:val="28"/>
          <w:szCs w:val="28"/>
        </w:rPr>
        <w:t>el artículo 75, estimaron que vulnera el derecho a la igualdad de las víctimas de violencia sexual y desconoce la configur</w:t>
      </w:r>
      <w:r w:rsidR="00EB0273" w:rsidRPr="00546942">
        <w:rPr>
          <w:rFonts w:ascii="Times New Roman" w:hAnsi="Times New Roman"/>
          <w:sz w:val="28"/>
          <w:szCs w:val="28"/>
        </w:rPr>
        <w:t>ación estipulada a través del A</w:t>
      </w:r>
      <w:r w:rsidR="00844636" w:rsidRPr="00546942">
        <w:rPr>
          <w:rFonts w:ascii="Times New Roman" w:hAnsi="Times New Roman"/>
          <w:sz w:val="28"/>
          <w:szCs w:val="28"/>
        </w:rPr>
        <w:t>L 01 de 2017, por lo que también se debería declarar su inconstituc</w:t>
      </w:r>
      <w:r w:rsidR="0023237C" w:rsidRPr="00546942">
        <w:rPr>
          <w:rFonts w:ascii="Times New Roman" w:hAnsi="Times New Roman"/>
          <w:sz w:val="28"/>
          <w:szCs w:val="28"/>
        </w:rPr>
        <w:t>ionalidad,</w:t>
      </w:r>
      <w:r w:rsidR="00EB0273" w:rsidRPr="00546942">
        <w:rPr>
          <w:rFonts w:ascii="Times New Roman" w:hAnsi="Times New Roman"/>
          <w:sz w:val="28"/>
          <w:szCs w:val="28"/>
        </w:rPr>
        <w:t xml:space="preserve"> pues además</w:t>
      </w:r>
      <w:r w:rsidR="0023237C" w:rsidRPr="00546942">
        <w:rPr>
          <w:rFonts w:ascii="Times New Roman" w:hAnsi="Times New Roman"/>
          <w:sz w:val="28"/>
          <w:szCs w:val="28"/>
        </w:rPr>
        <w:t xml:space="preserve"> </w:t>
      </w:r>
      <w:r w:rsidR="00844636" w:rsidRPr="00546942">
        <w:rPr>
          <w:rFonts w:ascii="Times New Roman" w:hAnsi="Times New Roman"/>
          <w:sz w:val="28"/>
          <w:szCs w:val="28"/>
        </w:rPr>
        <w:t>transgrede el principio</w:t>
      </w:r>
      <w:r w:rsidR="0023237C" w:rsidRPr="00546942">
        <w:rPr>
          <w:rFonts w:ascii="Times New Roman" w:hAnsi="Times New Roman"/>
          <w:sz w:val="28"/>
          <w:szCs w:val="28"/>
        </w:rPr>
        <w:t xml:space="preserve"> de aplicación integral del sistema a todos los sujetos que participaron en el conflicto armado. </w:t>
      </w:r>
    </w:p>
    <w:p w14:paraId="1827A23C" w14:textId="77777777" w:rsidR="00844636" w:rsidRPr="00546942" w:rsidRDefault="00844636" w:rsidP="00546942">
      <w:pPr>
        <w:spacing w:after="0" w:line="240" w:lineRule="auto"/>
        <w:jc w:val="both"/>
        <w:rPr>
          <w:rFonts w:ascii="Times New Roman" w:hAnsi="Times New Roman"/>
          <w:b/>
          <w:sz w:val="28"/>
          <w:szCs w:val="28"/>
        </w:rPr>
      </w:pPr>
    </w:p>
    <w:p w14:paraId="1827A23D" w14:textId="77777777" w:rsidR="000E498E" w:rsidRPr="00546942" w:rsidRDefault="000E498E" w:rsidP="00546942">
      <w:pPr>
        <w:spacing w:after="0" w:line="240" w:lineRule="auto"/>
        <w:jc w:val="both"/>
        <w:rPr>
          <w:rFonts w:ascii="Times New Roman" w:hAnsi="Times New Roman"/>
          <w:b/>
          <w:sz w:val="28"/>
          <w:szCs w:val="28"/>
        </w:rPr>
      </w:pPr>
      <w:r w:rsidRPr="00546942">
        <w:rPr>
          <w:rFonts w:ascii="Times New Roman" w:hAnsi="Times New Roman"/>
          <w:b/>
          <w:sz w:val="28"/>
          <w:szCs w:val="28"/>
        </w:rPr>
        <w:t>Colectivo de Abogados “José Alvear Restrepo” – Cajar; Fundación Comité de Solidaridad con los Presos Políticos – FCSPP; Observatorio de DDHH de la Coordinación Colombia Europa Estados Unidos – CCEEU; Movimiento de Víctimas de Crímenes de Estado – MOVICE.</w:t>
      </w:r>
    </w:p>
    <w:p w14:paraId="1827A23E" w14:textId="77777777" w:rsidR="000E498E" w:rsidRPr="00546942" w:rsidRDefault="000E498E" w:rsidP="00546942">
      <w:pPr>
        <w:spacing w:after="0" w:line="240" w:lineRule="auto"/>
        <w:jc w:val="both"/>
        <w:rPr>
          <w:rFonts w:ascii="Times New Roman" w:hAnsi="Times New Roman"/>
          <w:b/>
          <w:sz w:val="28"/>
          <w:szCs w:val="28"/>
        </w:rPr>
      </w:pPr>
    </w:p>
    <w:p w14:paraId="1827A23F" w14:textId="77777777" w:rsidR="000E498E" w:rsidRPr="00546942" w:rsidRDefault="000E498E"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Las organizaciones nombradas, adjuntaron escrito de intervención de forma conjunta, con la finalidad de presentar argumentos jurídicos de forma y </w:t>
      </w:r>
      <w:r w:rsidR="00E90400" w:rsidRPr="00546942">
        <w:rPr>
          <w:rFonts w:ascii="Times New Roman" w:hAnsi="Times New Roman"/>
          <w:sz w:val="28"/>
          <w:szCs w:val="28"/>
        </w:rPr>
        <w:t>de fondo en apoyo a la demanda</w:t>
      </w:r>
      <w:r w:rsidR="00EB0273" w:rsidRPr="00546942">
        <w:rPr>
          <w:rFonts w:ascii="Times New Roman" w:hAnsi="Times New Roman"/>
          <w:sz w:val="28"/>
          <w:szCs w:val="28"/>
        </w:rPr>
        <w:t>,</w:t>
      </w:r>
      <w:r w:rsidR="00E90400" w:rsidRPr="00546942">
        <w:rPr>
          <w:rFonts w:ascii="Times New Roman" w:hAnsi="Times New Roman"/>
          <w:sz w:val="28"/>
          <w:szCs w:val="28"/>
        </w:rPr>
        <w:t xml:space="preserve"> por lo que </w:t>
      </w:r>
      <w:r w:rsidRPr="00546942">
        <w:rPr>
          <w:rFonts w:ascii="Times New Roman" w:hAnsi="Times New Roman"/>
          <w:sz w:val="28"/>
          <w:szCs w:val="28"/>
        </w:rPr>
        <w:t>solicitaron a la Corporación la declaratoria de inconstitucionalidad de los artículos 1, 11, 54 y 75 de la Ley 1922 de 2018.</w:t>
      </w:r>
    </w:p>
    <w:p w14:paraId="1827A240" w14:textId="77777777" w:rsidR="000E498E" w:rsidRPr="00546942" w:rsidRDefault="000E498E" w:rsidP="00546942">
      <w:pPr>
        <w:spacing w:after="0" w:line="240" w:lineRule="auto"/>
        <w:jc w:val="both"/>
        <w:rPr>
          <w:rFonts w:ascii="Times New Roman" w:hAnsi="Times New Roman"/>
          <w:sz w:val="28"/>
          <w:szCs w:val="28"/>
        </w:rPr>
      </w:pPr>
    </w:p>
    <w:p w14:paraId="1827A241" w14:textId="77777777" w:rsidR="000E498E" w:rsidRPr="00546942" w:rsidRDefault="00EB0273"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Respecto al primer cargo proponen a la Corte que resolver sobre si </w:t>
      </w:r>
      <w:r w:rsidR="000E498E" w:rsidRPr="00546942">
        <w:rPr>
          <w:rFonts w:ascii="Times New Roman" w:hAnsi="Times New Roman"/>
          <w:sz w:val="28"/>
          <w:szCs w:val="28"/>
        </w:rPr>
        <w:t>“</w:t>
      </w:r>
      <w:r w:rsidR="000E498E" w:rsidRPr="00546942">
        <w:rPr>
          <w:rFonts w:ascii="Times New Roman" w:hAnsi="Times New Roman"/>
          <w:i/>
          <w:sz w:val="28"/>
          <w:szCs w:val="28"/>
        </w:rPr>
        <w:t>¿si el legislador ordinario con la expedición de los artículos 1, 11, 54 y 75 de la Ley 1922 de 2018 incurrió en un vicio de competencia por falta de conexidad material y teleológica con el Acuerdo Final de Paz según los límites a su libertad de configuración legislativa fijados por el A.L 02 de 2017?”</w:t>
      </w:r>
      <w:r w:rsidR="000E498E" w:rsidRPr="00546942">
        <w:rPr>
          <w:rStyle w:val="Refdenotaalpie"/>
          <w:rFonts w:ascii="Times New Roman" w:hAnsi="Times New Roman"/>
          <w:i/>
          <w:sz w:val="28"/>
          <w:szCs w:val="28"/>
        </w:rPr>
        <w:footnoteReference w:id="118"/>
      </w:r>
      <w:r w:rsidR="00E90400" w:rsidRPr="00546942">
        <w:rPr>
          <w:rFonts w:ascii="Times New Roman" w:hAnsi="Times New Roman"/>
          <w:sz w:val="28"/>
          <w:szCs w:val="28"/>
        </w:rPr>
        <w:t xml:space="preserve"> y c</w:t>
      </w:r>
      <w:r w:rsidR="000E498E" w:rsidRPr="00546942">
        <w:rPr>
          <w:rFonts w:ascii="Times New Roman" w:hAnsi="Times New Roman"/>
          <w:sz w:val="28"/>
          <w:szCs w:val="28"/>
        </w:rPr>
        <w:t>omo conclusión, consideraron que de acue</w:t>
      </w:r>
      <w:r w:rsidR="009D09B6" w:rsidRPr="00546942">
        <w:rPr>
          <w:rFonts w:ascii="Times New Roman" w:hAnsi="Times New Roman"/>
          <w:sz w:val="28"/>
          <w:szCs w:val="28"/>
        </w:rPr>
        <w:t>rdo al carácter que otorga el A</w:t>
      </w:r>
      <w:r w:rsidR="000E498E" w:rsidRPr="00546942">
        <w:rPr>
          <w:rFonts w:ascii="Times New Roman" w:hAnsi="Times New Roman"/>
          <w:sz w:val="28"/>
          <w:szCs w:val="28"/>
        </w:rPr>
        <w:t>L 02 de 2017 al A</w:t>
      </w:r>
      <w:r w:rsidR="00E90400" w:rsidRPr="00546942">
        <w:rPr>
          <w:rFonts w:ascii="Times New Roman" w:hAnsi="Times New Roman"/>
          <w:sz w:val="28"/>
          <w:szCs w:val="28"/>
        </w:rPr>
        <w:t>F</w:t>
      </w:r>
      <w:r w:rsidR="009D09B6" w:rsidRPr="00546942">
        <w:rPr>
          <w:rFonts w:ascii="Times New Roman" w:hAnsi="Times New Roman"/>
          <w:sz w:val="28"/>
          <w:szCs w:val="28"/>
        </w:rPr>
        <w:t>,</w:t>
      </w:r>
      <w:r w:rsidR="000E498E" w:rsidRPr="00546942">
        <w:rPr>
          <w:rFonts w:ascii="Times New Roman" w:hAnsi="Times New Roman"/>
          <w:sz w:val="28"/>
          <w:szCs w:val="28"/>
        </w:rPr>
        <w:t xml:space="preserve"> como parámetro de constitucionalidad en materia de derechos fundamentales y la obligación de cumplir de buena fe lo es</w:t>
      </w:r>
      <w:r w:rsidR="00E90400" w:rsidRPr="00546942">
        <w:rPr>
          <w:rFonts w:ascii="Times New Roman" w:hAnsi="Times New Roman"/>
          <w:sz w:val="28"/>
          <w:szCs w:val="28"/>
        </w:rPr>
        <w:t>tablecido en el AF, l</w:t>
      </w:r>
      <w:r w:rsidR="000E498E" w:rsidRPr="00546942">
        <w:rPr>
          <w:rFonts w:ascii="Times New Roman" w:hAnsi="Times New Roman"/>
          <w:sz w:val="28"/>
          <w:szCs w:val="28"/>
        </w:rPr>
        <w:t>a Corporación puede “</w:t>
      </w:r>
      <w:r w:rsidR="000E498E" w:rsidRPr="00546942">
        <w:rPr>
          <w:rFonts w:ascii="Times New Roman" w:hAnsi="Times New Roman"/>
          <w:i/>
          <w:sz w:val="28"/>
          <w:szCs w:val="28"/>
        </w:rPr>
        <w:t>hacer un juicio de competencia material y teleológica de las normas acusadas, para establecer si existieron vicios en la expedición normativa de la ley 1922 de 2018”</w:t>
      </w:r>
      <w:r w:rsidR="000E498E" w:rsidRPr="00546942">
        <w:rPr>
          <w:rStyle w:val="Refdenotaalpie"/>
          <w:rFonts w:ascii="Times New Roman" w:hAnsi="Times New Roman"/>
          <w:i/>
          <w:sz w:val="28"/>
          <w:szCs w:val="28"/>
        </w:rPr>
        <w:footnoteReference w:id="119"/>
      </w:r>
      <w:r w:rsidR="000E498E" w:rsidRPr="00546942">
        <w:rPr>
          <w:rFonts w:ascii="Times New Roman" w:hAnsi="Times New Roman"/>
          <w:i/>
          <w:sz w:val="28"/>
          <w:szCs w:val="28"/>
        </w:rPr>
        <w:t>.</w:t>
      </w:r>
    </w:p>
    <w:p w14:paraId="1827A242" w14:textId="77777777" w:rsidR="000E498E" w:rsidRPr="00546942" w:rsidRDefault="000E498E" w:rsidP="00546942">
      <w:pPr>
        <w:spacing w:after="0" w:line="240" w:lineRule="auto"/>
        <w:jc w:val="both"/>
        <w:rPr>
          <w:rFonts w:ascii="Times New Roman" w:hAnsi="Times New Roman"/>
          <w:i/>
          <w:sz w:val="28"/>
          <w:szCs w:val="28"/>
        </w:rPr>
      </w:pPr>
    </w:p>
    <w:p w14:paraId="1827A243" w14:textId="77777777" w:rsidR="000E498E" w:rsidRPr="00546942" w:rsidRDefault="00E90400" w:rsidP="00546942">
      <w:pPr>
        <w:spacing w:after="0" w:line="240" w:lineRule="auto"/>
        <w:jc w:val="both"/>
        <w:rPr>
          <w:rFonts w:ascii="Times New Roman" w:hAnsi="Times New Roman"/>
          <w:i/>
          <w:sz w:val="28"/>
          <w:szCs w:val="28"/>
        </w:rPr>
      </w:pPr>
      <w:r w:rsidRPr="00546942">
        <w:rPr>
          <w:rFonts w:ascii="Times New Roman" w:hAnsi="Times New Roman"/>
          <w:sz w:val="28"/>
          <w:szCs w:val="28"/>
        </w:rPr>
        <w:t>Después de hacer un análisis de conexidad de las normas con el AF concluyeron que en el presente asunto no se cumple con la conexidad objetiva</w:t>
      </w:r>
      <w:r w:rsidR="00855B52" w:rsidRPr="00546942">
        <w:rPr>
          <w:rFonts w:ascii="Times New Roman" w:hAnsi="Times New Roman"/>
          <w:sz w:val="28"/>
          <w:szCs w:val="28"/>
        </w:rPr>
        <w:t xml:space="preserve"> interna y externa</w:t>
      </w:r>
      <w:r w:rsidRPr="00546942">
        <w:rPr>
          <w:rFonts w:ascii="Times New Roman" w:hAnsi="Times New Roman"/>
          <w:sz w:val="28"/>
          <w:szCs w:val="28"/>
        </w:rPr>
        <w:t xml:space="preserve"> pues l</w:t>
      </w:r>
      <w:r w:rsidR="000E498E" w:rsidRPr="00546942">
        <w:rPr>
          <w:rFonts w:ascii="Times New Roman" w:hAnsi="Times New Roman"/>
          <w:sz w:val="28"/>
          <w:szCs w:val="28"/>
        </w:rPr>
        <w:t>os artículos impugnados no tienen una relación con el Acuerdo</w:t>
      </w:r>
      <w:r w:rsidR="00855B52" w:rsidRPr="00546942">
        <w:rPr>
          <w:rFonts w:ascii="Times New Roman" w:hAnsi="Times New Roman"/>
          <w:sz w:val="28"/>
          <w:szCs w:val="28"/>
        </w:rPr>
        <w:t>.</w:t>
      </w:r>
    </w:p>
    <w:p w14:paraId="1827A244" w14:textId="77777777" w:rsidR="000E498E" w:rsidRPr="00546942" w:rsidRDefault="000E498E" w:rsidP="00546942">
      <w:pPr>
        <w:spacing w:after="0" w:line="240" w:lineRule="auto"/>
        <w:jc w:val="both"/>
        <w:rPr>
          <w:rFonts w:ascii="Times New Roman" w:hAnsi="Times New Roman"/>
          <w:i/>
          <w:sz w:val="28"/>
          <w:szCs w:val="28"/>
        </w:rPr>
      </w:pPr>
    </w:p>
    <w:p w14:paraId="1827A245" w14:textId="77777777" w:rsidR="000E498E" w:rsidRPr="00546942" w:rsidRDefault="000E498E"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Sobre el artículo 1 de la Ley 1922 de 2018, consideraron que “</w:t>
      </w:r>
      <w:r w:rsidRPr="00546942">
        <w:rPr>
          <w:rFonts w:ascii="Times New Roman" w:hAnsi="Times New Roman"/>
          <w:i/>
          <w:sz w:val="28"/>
          <w:szCs w:val="28"/>
        </w:rPr>
        <w:t>constituye un beneficio injustificado para aquellos que pueden ser objeto de investigación, en tanto, uno de los fines establecidos constitucionalmente es el otorgamiento a las víctimas vinculadas en los procesos, de tener verdad plena (artículo transitorio 1 y 5 del AL 01 de 2017) frente al esclarecimiento de los hechos y las personas que participaron o se vieron beneficiadas por las conductas conocidas por la JEP y otros órganos del SIVJRN”</w:t>
      </w:r>
      <w:r w:rsidRPr="00546942">
        <w:rPr>
          <w:rStyle w:val="Refdenotaalpie"/>
          <w:rFonts w:ascii="Times New Roman" w:hAnsi="Times New Roman"/>
          <w:i/>
          <w:sz w:val="28"/>
          <w:szCs w:val="28"/>
        </w:rPr>
        <w:footnoteReference w:id="120"/>
      </w:r>
      <w:r w:rsidRPr="00546942">
        <w:rPr>
          <w:rFonts w:ascii="Times New Roman" w:hAnsi="Times New Roman"/>
          <w:sz w:val="28"/>
          <w:szCs w:val="28"/>
        </w:rPr>
        <w:t xml:space="preserve">, además de que la expresión </w:t>
      </w:r>
      <w:r w:rsidRPr="00546942">
        <w:rPr>
          <w:rFonts w:ascii="Times New Roman" w:hAnsi="Times New Roman"/>
          <w:i/>
          <w:sz w:val="28"/>
          <w:szCs w:val="28"/>
        </w:rPr>
        <w:t>“en todo caso”</w:t>
      </w:r>
      <w:r w:rsidRPr="00546942">
        <w:rPr>
          <w:rFonts w:ascii="Times New Roman" w:hAnsi="Times New Roman"/>
          <w:sz w:val="28"/>
          <w:szCs w:val="28"/>
        </w:rPr>
        <w:t xml:space="preserve"> no permite una ponderación de las menciones que se realicen en los procedimientos ante la JEP.</w:t>
      </w:r>
    </w:p>
    <w:p w14:paraId="1827A246" w14:textId="77777777" w:rsidR="000E498E" w:rsidRPr="00546942" w:rsidRDefault="000E498E" w:rsidP="00546942">
      <w:pPr>
        <w:spacing w:after="0" w:line="240" w:lineRule="auto"/>
        <w:jc w:val="both"/>
        <w:rPr>
          <w:rFonts w:ascii="Times New Roman" w:hAnsi="Times New Roman"/>
          <w:sz w:val="28"/>
          <w:szCs w:val="28"/>
        </w:rPr>
      </w:pPr>
    </w:p>
    <w:p w14:paraId="1827A247" w14:textId="77777777" w:rsidR="000E498E" w:rsidRPr="00546942" w:rsidRDefault="000E498E"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Sobre el artículo 11 (parcial) acusado, estimaron que impide la materialización del derecho a la verdad de las víctimas; impide el goce de</w:t>
      </w:r>
      <w:r w:rsidR="009D09B6" w:rsidRPr="00546942">
        <w:rPr>
          <w:rFonts w:ascii="Times New Roman" w:hAnsi="Times New Roman"/>
          <w:sz w:val="28"/>
          <w:szCs w:val="28"/>
        </w:rPr>
        <w:t xml:space="preserve"> las garantías de no repetición y</w:t>
      </w:r>
      <w:r w:rsidRPr="00546942">
        <w:rPr>
          <w:rFonts w:ascii="Times New Roman" w:hAnsi="Times New Roman"/>
          <w:sz w:val="28"/>
          <w:szCs w:val="28"/>
        </w:rPr>
        <w:t xml:space="preserve"> establece una presunción absoluta de la legalidad de los actos de la Fuerza Pública, lo cual imposibilita develar elementos que faciliten la comprensión del fenómeno paramilitar y la manera en que permeó la institucionalidad; además, manifestaron que la prohibición de investigación en las causales específicas del artículo impugnado, apoya la impunidad y ayuda a que quede oculta gran parte de la verdad del conflicto, lo que contradice las obligaciones internacionales del Estado en cuanto a investigar y sancionar a los máximos responsables de violaciones a los derechos humanos; Finalmente, agregaron que “</w:t>
      </w:r>
      <w:r w:rsidRPr="00546942">
        <w:rPr>
          <w:rFonts w:ascii="Times New Roman" w:hAnsi="Times New Roman"/>
          <w:i/>
          <w:sz w:val="28"/>
          <w:szCs w:val="28"/>
        </w:rPr>
        <w:t>limita de manera extrema los fines y objetivos de la Jurisdicción, desconociendo los derechos fundamentales de las víctimas y de la sociedad”</w:t>
      </w:r>
      <w:r w:rsidRPr="00546942">
        <w:rPr>
          <w:rStyle w:val="Refdenotaalpie"/>
          <w:rFonts w:ascii="Times New Roman" w:hAnsi="Times New Roman"/>
          <w:i/>
          <w:sz w:val="28"/>
          <w:szCs w:val="28"/>
        </w:rPr>
        <w:footnoteReference w:id="121"/>
      </w:r>
      <w:r w:rsidRPr="00546942">
        <w:rPr>
          <w:rFonts w:ascii="Times New Roman" w:hAnsi="Times New Roman"/>
          <w:i/>
          <w:sz w:val="28"/>
          <w:szCs w:val="28"/>
        </w:rPr>
        <w:t xml:space="preserve">. </w:t>
      </w:r>
    </w:p>
    <w:p w14:paraId="1827A248" w14:textId="77777777" w:rsidR="000E498E" w:rsidRPr="00546942" w:rsidRDefault="000E498E" w:rsidP="00546942">
      <w:pPr>
        <w:spacing w:after="0" w:line="240" w:lineRule="auto"/>
        <w:jc w:val="both"/>
        <w:rPr>
          <w:rFonts w:ascii="Times New Roman" w:hAnsi="Times New Roman"/>
          <w:i/>
          <w:sz w:val="28"/>
          <w:szCs w:val="28"/>
        </w:rPr>
      </w:pPr>
    </w:p>
    <w:p w14:paraId="1827A249" w14:textId="77777777" w:rsidR="009D09B6" w:rsidRPr="00546942" w:rsidRDefault="009D09B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Sobre el </w:t>
      </w:r>
      <w:r w:rsidR="000E498E" w:rsidRPr="00546942">
        <w:rPr>
          <w:rFonts w:ascii="Times New Roman" w:hAnsi="Times New Roman"/>
          <w:sz w:val="28"/>
          <w:szCs w:val="28"/>
        </w:rPr>
        <w:t>artículo 54 impugnado, mencionaron en primer término la importancia de la autonomía e independencia judicial</w:t>
      </w:r>
      <w:r w:rsidRPr="00546942">
        <w:rPr>
          <w:rFonts w:ascii="Times New Roman" w:hAnsi="Times New Roman"/>
          <w:sz w:val="28"/>
          <w:szCs w:val="28"/>
        </w:rPr>
        <w:t xml:space="preserve"> y</w:t>
      </w:r>
      <w:r w:rsidR="000E498E" w:rsidRPr="00546942">
        <w:rPr>
          <w:rFonts w:ascii="Times New Roman" w:hAnsi="Times New Roman"/>
          <w:sz w:val="28"/>
          <w:szCs w:val="28"/>
        </w:rPr>
        <w:t xml:space="preserve"> consideraron que el p</w:t>
      </w:r>
      <w:r w:rsidRPr="00546942">
        <w:rPr>
          <w:rFonts w:ascii="Times New Roman" w:hAnsi="Times New Roman"/>
          <w:sz w:val="28"/>
          <w:szCs w:val="28"/>
        </w:rPr>
        <w:t>recepto acusado o</w:t>
      </w:r>
      <w:r w:rsidR="000E498E" w:rsidRPr="00546942">
        <w:rPr>
          <w:rFonts w:ascii="Times New Roman" w:hAnsi="Times New Roman"/>
          <w:sz w:val="28"/>
          <w:szCs w:val="28"/>
        </w:rPr>
        <w:t xml:space="preserve">bstaculiza la obligación de motivación de las decisiones judiciales, para lo cual mencionaron diversos argumentos utilizados por la Corte Interamericana en casos específicos, cuya conclusión es que todas las providencias de las instituciones estatales que afecten derechos fundamentales deben estar debidamente motivadas para evitar el ejercicio injusto del poder estatal. </w:t>
      </w:r>
    </w:p>
    <w:p w14:paraId="1827A24A" w14:textId="77777777" w:rsidR="009D09B6" w:rsidRPr="00546942" w:rsidRDefault="009D09B6" w:rsidP="00546942">
      <w:pPr>
        <w:tabs>
          <w:tab w:val="left" w:pos="426"/>
        </w:tabs>
        <w:spacing w:after="0" w:line="240" w:lineRule="auto"/>
        <w:jc w:val="both"/>
        <w:rPr>
          <w:rFonts w:ascii="Times New Roman" w:hAnsi="Times New Roman"/>
          <w:sz w:val="28"/>
          <w:szCs w:val="28"/>
        </w:rPr>
      </w:pPr>
    </w:p>
    <w:p w14:paraId="1827A24B" w14:textId="77777777" w:rsidR="000E498E" w:rsidRPr="00546942" w:rsidRDefault="000E498E" w:rsidP="00546942">
      <w:pPr>
        <w:tabs>
          <w:tab w:val="left" w:pos="426"/>
        </w:tabs>
        <w:spacing w:after="0" w:line="240" w:lineRule="auto"/>
        <w:jc w:val="both"/>
        <w:rPr>
          <w:rFonts w:ascii="Times New Roman" w:hAnsi="Times New Roman"/>
          <w:i/>
          <w:sz w:val="28"/>
          <w:szCs w:val="28"/>
        </w:rPr>
      </w:pPr>
      <w:r w:rsidRPr="00546942">
        <w:rPr>
          <w:rFonts w:ascii="Times New Roman" w:hAnsi="Times New Roman"/>
          <w:sz w:val="28"/>
          <w:szCs w:val="28"/>
        </w:rPr>
        <w:t>Finalmente agregaron que “</w:t>
      </w:r>
      <w:r w:rsidRPr="00546942">
        <w:rPr>
          <w:rFonts w:ascii="Times New Roman" w:hAnsi="Times New Roman"/>
          <w:i/>
          <w:sz w:val="28"/>
          <w:szCs w:val="28"/>
        </w:rPr>
        <w:t>emitir decisiones sin la posibilidad de que realicen un estudio probatorio de fondo, lo que termina es minando la autonomía de la jurisdicción, el deber de motivación de sus decisiones, y haciendo prevalente de pleno derecho el deber de colaboración con otros Estados, por sobre los compromisos adquiridos con los derechos de las víctimas en el Acuerdo Final de Paz”</w:t>
      </w:r>
      <w:r w:rsidRPr="00546942">
        <w:rPr>
          <w:rStyle w:val="Refdenotaalpie"/>
          <w:rFonts w:ascii="Times New Roman" w:hAnsi="Times New Roman"/>
          <w:i/>
          <w:sz w:val="28"/>
          <w:szCs w:val="28"/>
        </w:rPr>
        <w:footnoteReference w:id="122"/>
      </w:r>
      <w:r w:rsidRPr="00546942">
        <w:rPr>
          <w:rFonts w:ascii="Times New Roman" w:hAnsi="Times New Roman"/>
          <w:i/>
          <w:sz w:val="28"/>
          <w:szCs w:val="28"/>
        </w:rPr>
        <w:t>.</w:t>
      </w:r>
    </w:p>
    <w:p w14:paraId="1827A24C" w14:textId="77777777" w:rsidR="000E498E" w:rsidRPr="00546942" w:rsidRDefault="000E498E" w:rsidP="00546942">
      <w:pPr>
        <w:spacing w:after="0" w:line="240" w:lineRule="auto"/>
        <w:jc w:val="both"/>
        <w:rPr>
          <w:rFonts w:ascii="Times New Roman" w:hAnsi="Times New Roman"/>
          <w:i/>
          <w:sz w:val="28"/>
          <w:szCs w:val="28"/>
        </w:rPr>
      </w:pPr>
    </w:p>
    <w:p w14:paraId="1827A24D" w14:textId="77777777" w:rsidR="000E498E" w:rsidRPr="00546942" w:rsidRDefault="000E498E"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Por último, en lo referente al artículo 75 de la Ley 1922 de 2018, los intervinientes consideraron que la Corporación debería resolver los siguientes problemas jurídicos:</w:t>
      </w:r>
    </w:p>
    <w:p w14:paraId="1827A24E" w14:textId="77777777" w:rsidR="000E498E" w:rsidRPr="00546942" w:rsidRDefault="000E498E" w:rsidP="00546942">
      <w:pPr>
        <w:spacing w:after="0" w:line="240" w:lineRule="auto"/>
        <w:jc w:val="both"/>
        <w:rPr>
          <w:rFonts w:ascii="Times New Roman" w:hAnsi="Times New Roman"/>
          <w:sz w:val="28"/>
          <w:szCs w:val="28"/>
        </w:rPr>
      </w:pPr>
    </w:p>
    <w:p w14:paraId="1827A24F" w14:textId="77777777" w:rsidR="000E498E" w:rsidRPr="00546942" w:rsidRDefault="000E498E" w:rsidP="00546942">
      <w:pPr>
        <w:spacing w:after="0" w:line="240" w:lineRule="auto"/>
        <w:ind w:left="567"/>
        <w:jc w:val="both"/>
        <w:rPr>
          <w:rFonts w:ascii="Times New Roman" w:hAnsi="Times New Roman"/>
          <w:i/>
          <w:sz w:val="28"/>
          <w:szCs w:val="28"/>
        </w:rPr>
      </w:pPr>
      <w:r w:rsidRPr="00546942">
        <w:rPr>
          <w:rFonts w:ascii="Times New Roman" w:hAnsi="Times New Roman"/>
          <w:sz w:val="28"/>
          <w:szCs w:val="28"/>
        </w:rPr>
        <w:t>“</w:t>
      </w:r>
      <w:r w:rsidRPr="00546942">
        <w:rPr>
          <w:rFonts w:ascii="Times New Roman" w:hAnsi="Times New Roman"/>
          <w:i/>
          <w:sz w:val="28"/>
          <w:szCs w:val="28"/>
        </w:rPr>
        <w:t>1. ¿La suspensión de las investigaciones y procesos judiciales contra miembros de la fuerza pública se realizan respecto de todos los procedimientos que adelante la JEP o solo frente al sistema adversarial que eventualmente adelante el Tribunal para la Paz?</w:t>
      </w:r>
    </w:p>
    <w:p w14:paraId="1827A250" w14:textId="77777777" w:rsidR="000E498E" w:rsidRPr="00546942" w:rsidRDefault="000E498E"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2. ¿La suspensión contemplada dentro de la norma acusada es automática frente al ingreso de integrantes de la Fuerza Pública, o la misma debe manifestarse expresamente por los eventuales comparecientes?</w:t>
      </w:r>
    </w:p>
    <w:p w14:paraId="1827A251" w14:textId="77777777" w:rsidR="000E498E" w:rsidRPr="00546942" w:rsidRDefault="000E498E"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3. ¿La aplicación de la disposición demandada suspende el régimen de condicionalidad y la aplicación de beneficios contemplados en la Ley 1820 de 2016? De ser el caso, ¿De qué forma se garantiza la satisfacción de los derechos de las víctimas a la verdad, justicia y reparación durante dicha suspensión?</w:t>
      </w:r>
    </w:p>
    <w:p w14:paraId="1827A252" w14:textId="77777777" w:rsidR="000E498E" w:rsidRPr="00546942" w:rsidRDefault="000E498E"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4. ¿En caso de incumplimiento del régimen de condicionalidad cuál es la instancia encargada de garantizar los derechos de las víctimas si el artículo 75 las privaría de la oportunidad de solicitar una audiencia de Régimen de Condicionalidad para manifestar dicha preocupación?</w:t>
      </w:r>
    </w:p>
    <w:p w14:paraId="1827A253" w14:textId="77777777" w:rsidR="000E498E" w:rsidRPr="00546942" w:rsidRDefault="000E498E"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5. ¿La Ley 1922 de 2018, al ser una ley ordinaria puede modificar, limitar o anular los efectos que se deriven de una ley estatutaria previamente expedida como es la Ley Estatutaria de la Administración de Justicia de la JEP?”</w:t>
      </w:r>
      <w:r w:rsidRPr="00546942">
        <w:rPr>
          <w:rStyle w:val="Refdenotaalpie"/>
          <w:rFonts w:ascii="Times New Roman" w:hAnsi="Times New Roman"/>
          <w:i/>
          <w:sz w:val="28"/>
          <w:szCs w:val="28"/>
        </w:rPr>
        <w:footnoteReference w:id="123"/>
      </w:r>
    </w:p>
    <w:p w14:paraId="1827A254" w14:textId="77777777" w:rsidR="000E498E" w:rsidRPr="00546942" w:rsidRDefault="000E498E" w:rsidP="00546942">
      <w:pPr>
        <w:spacing w:after="0" w:line="240" w:lineRule="auto"/>
        <w:jc w:val="both"/>
        <w:rPr>
          <w:rFonts w:ascii="Times New Roman" w:hAnsi="Times New Roman"/>
          <w:i/>
          <w:sz w:val="28"/>
          <w:szCs w:val="28"/>
        </w:rPr>
      </w:pPr>
    </w:p>
    <w:p w14:paraId="1827A255"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Asociación Colombiana de Oficiales en Retiro de las Fuerzas Militares (ACORE)</w:t>
      </w:r>
    </w:p>
    <w:p w14:paraId="1827A256" w14:textId="77777777" w:rsidR="009D09B6" w:rsidRPr="00546942" w:rsidRDefault="009D09B6" w:rsidP="00546942">
      <w:pPr>
        <w:spacing w:after="0" w:line="240" w:lineRule="auto"/>
        <w:jc w:val="both"/>
        <w:rPr>
          <w:rFonts w:ascii="Times New Roman" w:hAnsi="Times New Roman"/>
          <w:sz w:val="28"/>
          <w:szCs w:val="28"/>
        </w:rPr>
      </w:pPr>
    </w:p>
    <w:p w14:paraId="1827A257" w14:textId="77777777" w:rsidR="009D09B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cuanto al artículo 1 literal </w:t>
      </w:r>
      <w:r w:rsidR="00F112A3" w:rsidRPr="00546942">
        <w:rPr>
          <w:rFonts w:ascii="Times New Roman" w:hAnsi="Times New Roman"/>
          <w:sz w:val="28"/>
          <w:szCs w:val="28"/>
        </w:rPr>
        <w:t xml:space="preserve">g. </w:t>
      </w:r>
      <w:r w:rsidRPr="00546942">
        <w:rPr>
          <w:rFonts w:ascii="Times New Roman" w:hAnsi="Times New Roman"/>
          <w:sz w:val="28"/>
          <w:szCs w:val="28"/>
        </w:rPr>
        <w:t xml:space="preserve"> mencionó que se debe estudiar </w:t>
      </w:r>
      <w:r w:rsidRPr="00546942">
        <w:rPr>
          <w:rFonts w:ascii="Times New Roman" w:hAnsi="Times New Roman"/>
          <w:i/>
          <w:sz w:val="28"/>
          <w:szCs w:val="28"/>
        </w:rPr>
        <w:t>“si la exigencia de un derecho constitucional y universal como el derecho al buen nombre, puede hacer peligrar el derecho de las víctimas a la verdad, pues el sentido constitucional de la norma es el de mantener la presunción de inocencia hasta tanto no sea vencido en juicio”</w:t>
      </w:r>
      <w:r w:rsidRPr="00546942">
        <w:rPr>
          <w:rStyle w:val="Refdenotaalpie"/>
          <w:rFonts w:ascii="Times New Roman" w:hAnsi="Times New Roman"/>
          <w:i/>
          <w:sz w:val="28"/>
          <w:szCs w:val="28"/>
        </w:rPr>
        <w:footnoteReference w:id="124"/>
      </w:r>
      <w:r w:rsidRPr="00546942">
        <w:rPr>
          <w:rFonts w:ascii="Times New Roman" w:hAnsi="Times New Roman"/>
          <w:i/>
          <w:sz w:val="28"/>
          <w:szCs w:val="28"/>
        </w:rPr>
        <w:t xml:space="preserve">; </w:t>
      </w:r>
      <w:r w:rsidRPr="00546942">
        <w:rPr>
          <w:rFonts w:ascii="Times New Roman" w:hAnsi="Times New Roman"/>
          <w:sz w:val="28"/>
          <w:szCs w:val="28"/>
        </w:rPr>
        <w:t xml:space="preserve">agregó que aunque la justicia transicional tiene entre sus objetivos buscar la verdad completa, debe cumplir con las garantías judiciales para todos los comparecientes, o quienes sean objeto de investigación en la jurisdicción ordinaria. </w:t>
      </w:r>
    </w:p>
    <w:p w14:paraId="1827A258" w14:textId="77777777" w:rsidR="00844636" w:rsidRPr="00546942" w:rsidRDefault="00844636" w:rsidP="00546942">
      <w:pPr>
        <w:spacing w:after="0" w:line="240" w:lineRule="auto"/>
        <w:jc w:val="both"/>
        <w:rPr>
          <w:rFonts w:ascii="Times New Roman" w:hAnsi="Times New Roman"/>
          <w:sz w:val="28"/>
          <w:szCs w:val="28"/>
        </w:rPr>
      </w:pPr>
    </w:p>
    <w:p w14:paraId="1827A259"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relación con el artículo 11 </w:t>
      </w:r>
      <w:r w:rsidR="0038729C" w:rsidRPr="00546942">
        <w:rPr>
          <w:rFonts w:ascii="Times New Roman" w:hAnsi="Times New Roman"/>
          <w:sz w:val="28"/>
          <w:szCs w:val="28"/>
        </w:rPr>
        <w:t xml:space="preserve">(parcial) </w:t>
      </w:r>
      <w:r w:rsidRPr="00546942">
        <w:rPr>
          <w:rFonts w:ascii="Times New Roman" w:hAnsi="Times New Roman"/>
          <w:sz w:val="28"/>
          <w:szCs w:val="28"/>
        </w:rPr>
        <w:t>manifestó que no comparte los argumentos de los demandantes en contra del precepto legal, toda vez que “</w:t>
      </w:r>
      <w:r w:rsidRPr="00546942">
        <w:rPr>
          <w:rFonts w:ascii="Times New Roman" w:hAnsi="Times New Roman"/>
          <w:i/>
          <w:sz w:val="28"/>
          <w:szCs w:val="28"/>
        </w:rPr>
        <w:t>las Fuerzas Militares y de Policía, son organizaciones legalmente constituidas con fines de orden constitucional, encargadas de proteger la vida, honra y bienes de quienes se encuentren en el territorio de Colombia”</w:t>
      </w:r>
      <w:r w:rsidRPr="00546942">
        <w:rPr>
          <w:rStyle w:val="Refdenotaalpie"/>
          <w:rFonts w:ascii="Times New Roman" w:hAnsi="Times New Roman"/>
          <w:i/>
          <w:sz w:val="28"/>
          <w:szCs w:val="28"/>
        </w:rPr>
        <w:footnoteReference w:id="125"/>
      </w:r>
      <w:r w:rsidRPr="00546942">
        <w:rPr>
          <w:rFonts w:ascii="Times New Roman" w:hAnsi="Times New Roman"/>
          <w:i/>
          <w:sz w:val="28"/>
          <w:szCs w:val="28"/>
        </w:rPr>
        <w:t xml:space="preserve"> </w:t>
      </w:r>
      <w:r w:rsidRPr="00546942">
        <w:rPr>
          <w:rFonts w:ascii="Times New Roman" w:hAnsi="Times New Roman"/>
          <w:sz w:val="28"/>
          <w:szCs w:val="28"/>
        </w:rPr>
        <w:t xml:space="preserve">por lo que lo que busca la norma es que no se comparen las </w:t>
      </w:r>
      <w:r w:rsidR="009D09B6" w:rsidRPr="00546942">
        <w:rPr>
          <w:rFonts w:ascii="Times New Roman" w:hAnsi="Times New Roman"/>
          <w:sz w:val="28"/>
          <w:szCs w:val="28"/>
        </w:rPr>
        <w:t xml:space="preserve">fuerzas militares </w:t>
      </w:r>
      <w:r w:rsidRPr="00546942">
        <w:rPr>
          <w:rFonts w:ascii="Times New Roman" w:hAnsi="Times New Roman"/>
          <w:sz w:val="28"/>
          <w:szCs w:val="28"/>
        </w:rPr>
        <w:t>con los grupos al margen de la ley, los cuales tenían planes criminales reales y permeados por el narcotráfico. Del mismo modo, añadió que aunque los integrantes de la Fuerza Pública concurrirán a la JEP, si en la investigación se determina que la institución contaba con un plan criminal, se comete una equivocación que acabaría con una de las instituciones más importantes del país.</w:t>
      </w:r>
    </w:p>
    <w:p w14:paraId="1827A25A" w14:textId="77777777" w:rsidR="00844636" w:rsidRPr="00546942" w:rsidRDefault="00844636" w:rsidP="00546942">
      <w:pPr>
        <w:spacing w:after="0" w:line="240" w:lineRule="auto"/>
        <w:jc w:val="both"/>
        <w:rPr>
          <w:rFonts w:ascii="Times New Roman" w:hAnsi="Times New Roman"/>
          <w:sz w:val="28"/>
          <w:szCs w:val="28"/>
        </w:rPr>
      </w:pPr>
    </w:p>
    <w:p w14:paraId="1827A25B"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Adicional a ello, manifestó que “</w:t>
      </w:r>
      <w:r w:rsidRPr="00546942">
        <w:rPr>
          <w:rFonts w:ascii="Times New Roman" w:hAnsi="Times New Roman"/>
          <w:i/>
          <w:sz w:val="28"/>
          <w:szCs w:val="28"/>
        </w:rPr>
        <w:t>la institución castrense y policial no tienen una creación, ni función de organización criminal, y es aquí justamente en uno de los aspectos más importantes del acto legislativo 01 de 2017, donde se debe tener en cuenta en tratamiento diferenciado [sic]”</w:t>
      </w:r>
      <w:r w:rsidRPr="00546942">
        <w:rPr>
          <w:rStyle w:val="Refdenotaalpie"/>
          <w:rFonts w:ascii="Times New Roman" w:hAnsi="Times New Roman"/>
          <w:i/>
          <w:sz w:val="28"/>
          <w:szCs w:val="28"/>
        </w:rPr>
        <w:footnoteReference w:id="126"/>
      </w:r>
      <w:r w:rsidRPr="00546942">
        <w:rPr>
          <w:rFonts w:ascii="Times New Roman" w:hAnsi="Times New Roman"/>
          <w:sz w:val="28"/>
          <w:szCs w:val="28"/>
        </w:rPr>
        <w:t xml:space="preserve">, en el entendido de que se prometió que las </w:t>
      </w:r>
      <w:r w:rsidR="009D09B6" w:rsidRPr="00546942">
        <w:rPr>
          <w:rFonts w:ascii="Times New Roman" w:hAnsi="Times New Roman"/>
          <w:sz w:val="28"/>
          <w:szCs w:val="28"/>
        </w:rPr>
        <w:t xml:space="preserve">fuerzas militares </w:t>
      </w:r>
      <w:r w:rsidRPr="00546942">
        <w:rPr>
          <w:rFonts w:ascii="Times New Roman" w:hAnsi="Times New Roman"/>
          <w:sz w:val="28"/>
          <w:szCs w:val="28"/>
        </w:rPr>
        <w:t>no</w:t>
      </w:r>
      <w:r w:rsidR="009D09B6" w:rsidRPr="00546942">
        <w:rPr>
          <w:rFonts w:ascii="Times New Roman" w:hAnsi="Times New Roman"/>
          <w:sz w:val="28"/>
          <w:szCs w:val="28"/>
        </w:rPr>
        <w:t xml:space="preserve"> serían comparadas con las FARC</w:t>
      </w:r>
      <w:r w:rsidRPr="00546942">
        <w:rPr>
          <w:rFonts w:ascii="Times New Roman" w:hAnsi="Times New Roman"/>
          <w:sz w:val="28"/>
          <w:szCs w:val="28"/>
        </w:rPr>
        <w:t>.</w:t>
      </w:r>
    </w:p>
    <w:p w14:paraId="1827A25C" w14:textId="77777777" w:rsidR="00844636" w:rsidRPr="00546942" w:rsidRDefault="00844636" w:rsidP="00546942">
      <w:pPr>
        <w:spacing w:after="0" w:line="240" w:lineRule="auto"/>
        <w:jc w:val="both"/>
        <w:rPr>
          <w:rFonts w:ascii="Times New Roman" w:hAnsi="Times New Roman"/>
          <w:sz w:val="28"/>
          <w:szCs w:val="28"/>
        </w:rPr>
      </w:pPr>
    </w:p>
    <w:p w14:paraId="1827A25D"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lo atinente al artículo 75 acusado, arguyó que no se ajusta a la realidad el argumento de los demandantes </w:t>
      </w:r>
      <w:r w:rsidR="009D09B6" w:rsidRPr="00546942">
        <w:rPr>
          <w:rFonts w:ascii="Times New Roman" w:hAnsi="Times New Roman"/>
          <w:sz w:val="28"/>
          <w:szCs w:val="28"/>
        </w:rPr>
        <w:t>e</w:t>
      </w:r>
      <w:r w:rsidRPr="00546942">
        <w:rPr>
          <w:rFonts w:ascii="Times New Roman" w:hAnsi="Times New Roman"/>
          <w:sz w:val="28"/>
          <w:szCs w:val="28"/>
        </w:rPr>
        <w:t xml:space="preserve">n el entendido de que los integrantes de las </w:t>
      </w:r>
      <w:r w:rsidR="009D09B6" w:rsidRPr="00546942">
        <w:rPr>
          <w:rFonts w:ascii="Times New Roman" w:hAnsi="Times New Roman"/>
          <w:sz w:val="28"/>
          <w:szCs w:val="28"/>
        </w:rPr>
        <w:t>fuerzas militares</w:t>
      </w:r>
      <w:r w:rsidRPr="00546942">
        <w:rPr>
          <w:rFonts w:ascii="Times New Roman" w:hAnsi="Times New Roman"/>
          <w:sz w:val="28"/>
          <w:szCs w:val="28"/>
        </w:rPr>
        <w:t xml:space="preserve"> están asistiendo a la JEP y cumpliendo los compromisos que ello conlleva. Por último, mencionó que “</w:t>
      </w:r>
      <w:r w:rsidRPr="00546942">
        <w:rPr>
          <w:rFonts w:ascii="Times New Roman" w:hAnsi="Times New Roman"/>
          <w:i/>
          <w:sz w:val="28"/>
          <w:szCs w:val="28"/>
        </w:rPr>
        <w:t>con la existencia del artículo 75 se ha presentado incluso un General (RA) Comandante de las Fuerzas Militares para ser investigado, siendo esta una demostración que la existencia de esta normatividad en nada perturban las obligaciones del estado [sic]”</w:t>
      </w:r>
      <w:r w:rsidRPr="00546942">
        <w:rPr>
          <w:rStyle w:val="Refdenotaalpie"/>
          <w:rFonts w:ascii="Times New Roman" w:hAnsi="Times New Roman"/>
          <w:i/>
          <w:sz w:val="28"/>
          <w:szCs w:val="28"/>
        </w:rPr>
        <w:footnoteReference w:id="127"/>
      </w:r>
      <w:r w:rsidRPr="00546942">
        <w:rPr>
          <w:rFonts w:ascii="Times New Roman" w:hAnsi="Times New Roman"/>
          <w:i/>
          <w:sz w:val="28"/>
          <w:szCs w:val="28"/>
        </w:rPr>
        <w:t>.</w:t>
      </w:r>
      <w:r w:rsidRPr="00546942">
        <w:rPr>
          <w:rFonts w:ascii="Times New Roman" w:hAnsi="Times New Roman"/>
          <w:sz w:val="28"/>
          <w:szCs w:val="28"/>
        </w:rPr>
        <w:t xml:space="preserve"> Con base a lo anterior, solicitó declarar la constitucionalidad del artículo demandado, ya que puede dar mejores garantías y materializar en mayor medida los derechos de las víctimas.</w:t>
      </w:r>
    </w:p>
    <w:p w14:paraId="1827A25E" w14:textId="77777777" w:rsidR="00844636" w:rsidRPr="00546942" w:rsidRDefault="00844636" w:rsidP="00546942">
      <w:pPr>
        <w:spacing w:after="0" w:line="240" w:lineRule="auto"/>
        <w:jc w:val="both"/>
        <w:rPr>
          <w:rFonts w:ascii="Times New Roman" w:hAnsi="Times New Roman"/>
          <w:sz w:val="28"/>
          <w:szCs w:val="28"/>
        </w:rPr>
      </w:pPr>
    </w:p>
    <w:p w14:paraId="1827A25F" w14:textId="77777777" w:rsidR="009D09B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 lo que respecta a los artículos 54 de la Ley 1922 de 2018 y 502 de la Ley 906 de 2004, consideró que es peligroso declarar la inconstitucionalidad de los mismos, pues lo que se busca con ello es “</w:t>
      </w:r>
      <w:r w:rsidRPr="00546942">
        <w:rPr>
          <w:rFonts w:ascii="Times New Roman" w:hAnsi="Times New Roman"/>
          <w:i/>
          <w:sz w:val="28"/>
          <w:szCs w:val="28"/>
        </w:rPr>
        <w:t>acabar con la extradición”</w:t>
      </w:r>
      <w:r w:rsidRPr="00546942">
        <w:rPr>
          <w:rFonts w:ascii="Times New Roman" w:hAnsi="Times New Roman"/>
          <w:sz w:val="28"/>
          <w:szCs w:val="28"/>
        </w:rPr>
        <w:t xml:space="preserve">. </w:t>
      </w:r>
    </w:p>
    <w:p w14:paraId="1827A260" w14:textId="77777777" w:rsidR="009D09B6" w:rsidRPr="00546942" w:rsidRDefault="009D09B6" w:rsidP="00546942">
      <w:pPr>
        <w:tabs>
          <w:tab w:val="left" w:pos="426"/>
        </w:tabs>
        <w:spacing w:after="0" w:line="240" w:lineRule="auto"/>
        <w:jc w:val="both"/>
        <w:rPr>
          <w:rFonts w:ascii="Times New Roman" w:hAnsi="Times New Roman"/>
          <w:sz w:val="28"/>
          <w:szCs w:val="28"/>
        </w:rPr>
      </w:pPr>
    </w:p>
    <w:p w14:paraId="1827A261" w14:textId="77777777" w:rsidR="00844636" w:rsidRPr="00546942" w:rsidRDefault="00844636" w:rsidP="00546942">
      <w:pPr>
        <w:tabs>
          <w:tab w:val="left" w:pos="426"/>
        </w:tabs>
        <w:spacing w:after="0" w:line="240" w:lineRule="auto"/>
        <w:jc w:val="both"/>
        <w:rPr>
          <w:rFonts w:ascii="Times New Roman" w:hAnsi="Times New Roman"/>
          <w:sz w:val="28"/>
          <w:szCs w:val="28"/>
        </w:rPr>
      </w:pPr>
      <w:r w:rsidRPr="00546942">
        <w:rPr>
          <w:rFonts w:ascii="Times New Roman" w:hAnsi="Times New Roman"/>
          <w:sz w:val="28"/>
          <w:szCs w:val="28"/>
        </w:rPr>
        <w:t>Añadió que el artículo 19 transitorio inciso 3 del Acto Legislativo 01 de 2017, especificó que “</w:t>
      </w:r>
      <w:r w:rsidRPr="00546942">
        <w:rPr>
          <w:rFonts w:ascii="Times New Roman" w:hAnsi="Times New Roman"/>
          <w:i/>
          <w:sz w:val="28"/>
          <w:szCs w:val="28"/>
        </w:rPr>
        <w:t>la Sección de Revisión del Tribunal para la Paz evaluará la conducta atribuida para determinar la fecha precisa de su realización y decidir el procedimiento apropiado”</w:t>
      </w:r>
      <w:r w:rsidRPr="00546942">
        <w:rPr>
          <w:rStyle w:val="Refdenotaalpie"/>
          <w:rFonts w:ascii="Times New Roman" w:hAnsi="Times New Roman"/>
          <w:i/>
          <w:sz w:val="28"/>
          <w:szCs w:val="28"/>
        </w:rPr>
        <w:footnoteReference w:id="128"/>
      </w:r>
      <w:r w:rsidRPr="00546942">
        <w:rPr>
          <w:rFonts w:ascii="Times New Roman" w:hAnsi="Times New Roman"/>
          <w:sz w:val="28"/>
          <w:szCs w:val="28"/>
        </w:rPr>
        <w:t xml:space="preserve"> por lo que de la nota verbal llamada “indictmen” remitida por el país solicitante, solo corresponde verificar la fecha de la conducta, apoyándose en el acervo probatorio allegado.</w:t>
      </w:r>
    </w:p>
    <w:p w14:paraId="1827A262" w14:textId="77777777" w:rsidR="00844636" w:rsidRPr="00546942" w:rsidRDefault="00844636" w:rsidP="00546942">
      <w:pPr>
        <w:spacing w:after="0" w:line="240" w:lineRule="auto"/>
        <w:jc w:val="both"/>
        <w:rPr>
          <w:rFonts w:ascii="Times New Roman" w:hAnsi="Times New Roman"/>
          <w:sz w:val="28"/>
          <w:szCs w:val="28"/>
        </w:rPr>
      </w:pPr>
    </w:p>
    <w:p w14:paraId="1827A263" w14:textId="77777777" w:rsidR="00844636" w:rsidRPr="00546942" w:rsidRDefault="00844636" w:rsidP="00546942">
      <w:pPr>
        <w:tabs>
          <w:tab w:val="left" w:pos="426"/>
        </w:tabs>
        <w:spacing w:after="0" w:line="240" w:lineRule="auto"/>
        <w:jc w:val="both"/>
        <w:rPr>
          <w:rFonts w:ascii="Times New Roman" w:hAnsi="Times New Roman"/>
          <w:sz w:val="28"/>
          <w:szCs w:val="28"/>
        </w:rPr>
      </w:pPr>
      <w:r w:rsidRPr="00546942">
        <w:rPr>
          <w:rFonts w:ascii="Times New Roman" w:hAnsi="Times New Roman"/>
          <w:sz w:val="28"/>
          <w:szCs w:val="28"/>
        </w:rPr>
        <w:t xml:space="preserve">Asimismo, mencionó los elementos que debe contener el </w:t>
      </w:r>
      <w:r w:rsidRPr="00546942">
        <w:rPr>
          <w:rFonts w:ascii="Times New Roman" w:hAnsi="Times New Roman"/>
          <w:i/>
          <w:sz w:val="28"/>
          <w:szCs w:val="28"/>
        </w:rPr>
        <w:t>“indictmen”</w:t>
      </w:r>
      <w:r w:rsidRPr="00546942">
        <w:rPr>
          <w:rFonts w:ascii="Times New Roman" w:hAnsi="Times New Roman"/>
          <w:sz w:val="28"/>
          <w:szCs w:val="28"/>
        </w:rPr>
        <w:t xml:space="preserve">, entre los cuales se encuentran, el sustento documental de la solicitud, la validez formal de los documentos, identificación del solicitado, descripción de los hechos, entre otros; lo anterior, para concluir que si la solicitud de extradición cuenta con esos elementos, </w:t>
      </w:r>
      <w:r w:rsidRPr="00546942">
        <w:rPr>
          <w:rFonts w:ascii="Times New Roman" w:hAnsi="Times New Roman"/>
          <w:i/>
          <w:sz w:val="28"/>
          <w:szCs w:val="28"/>
        </w:rPr>
        <w:t>“de los mismos puede hacerse la evaluación y análisis requerida para la determinación de la fecha, siendo claro que de ser posterior la presunta comisión de la conducta, debe continuarse el trámite procesal ordinario”</w:t>
      </w:r>
      <w:r w:rsidRPr="00546942">
        <w:rPr>
          <w:rStyle w:val="Refdenotaalpie"/>
          <w:rFonts w:ascii="Times New Roman" w:hAnsi="Times New Roman"/>
          <w:i/>
          <w:sz w:val="28"/>
          <w:szCs w:val="28"/>
        </w:rPr>
        <w:footnoteReference w:id="129"/>
      </w:r>
      <w:r w:rsidRPr="00546942">
        <w:rPr>
          <w:rFonts w:ascii="Times New Roman" w:hAnsi="Times New Roman"/>
          <w:i/>
          <w:sz w:val="28"/>
          <w:szCs w:val="28"/>
        </w:rPr>
        <w:t xml:space="preserve"> </w:t>
      </w:r>
      <w:r w:rsidRPr="00546942">
        <w:rPr>
          <w:rFonts w:ascii="Times New Roman" w:hAnsi="Times New Roman"/>
          <w:sz w:val="28"/>
          <w:szCs w:val="28"/>
        </w:rPr>
        <w:t>es decir, con el procedimiento del artículo 502 de la Ley 906 de 2004. En conclusión agregó que el artículo acusado cumple con los cánones constitucionales y responde a las obligaciones estatales de los tratados internacionales.</w:t>
      </w:r>
    </w:p>
    <w:p w14:paraId="1827A264" w14:textId="77777777" w:rsidR="00844636" w:rsidRPr="00546942" w:rsidRDefault="00844636" w:rsidP="00546942">
      <w:pPr>
        <w:spacing w:after="0" w:line="240" w:lineRule="auto"/>
        <w:jc w:val="both"/>
        <w:rPr>
          <w:rFonts w:ascii="Times New Roman" w:hAnsi="Times New Roman"/>
          <w:sz w:val="28"/>
          <w:szCs w:val="28"/>
        </w:rPr>
      </w:pPr>
    </w:p>
    <w:p w14:paraId="1827A265"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Finalmente, en lo concerniente al artículo 502 de la Ley 906 de 2004, estimó que sí existe cosa juzgada, ya que sol</w:t>
      </w:r>
      <w:r w:rsidR="009D09B6" w:rsidRPr="00546942">
        <w:rPr>
          <w:rFonts w:ascii="Times New Roman" w:hAnsi="Times New Roman"/>
          <w:sz w:val="28"/>
          <w:szCs w:val="28"/>
        </w:rPr>
        <w:t>o ha sufrido la modificación de</w:t>
      </w:r>
      <w:r w:rsidRPr="00546942">
        <w:rPr>
          <w:rFonts w:ascii="Times New Roman" w:hAnsi="Times New Roman"/>
          <w:sz w:val="28"/>
          <w:szCs w:val="28"/>
        </w:rPr>
        <w:t xml:space="preserve">l hecho por el cual se solicita la extradición. Además, consideró que cambiar esta norma podría terminar con la extradición y acarrearía incumplimiento a diversos tratados internacionales, por lo que </w:t>
      </w:r>
      <w:r w:rsidRPr="00546942">
        <w:rPr>
          <w:rFonts w:ascii="Times New Roman" w:hAnsi="Times New Roman"/>
          <w:i/>
          <w:sz w:val="28"/>
          <w:szCs w:val="28"/>
        </w:rPr>
        <w:t>“</w:t>
      </w:r>
      <w:r w:rsidR="009D09B6" w:rsidRPr="00546942">
        <w:rPr>
          <w:rFonts w:ascii="Times New Roman" w:hAnsi="Times New Roman"/>
          <w:i/>
          <w:sz w:val="28"/>
          <w:szCs w:val="28"/>
        </w:rPr>
        <w:t>[d]</w:t>
      </w:r>
      <w:r w:rsidRPr="00546942">
        <w:rPr>
          <w:rFonts w:ascii="Times New Roman" w:hAnsi="Times New Roman"/>
          <w:i/>
          <w:sz w:val="28"/>
          <w:szCs w:val="28"/>
        </w:rPr>
        <w:t>e omitirse el cumplimiento de estas obligaciones las consecuencias incluso por una desertificación</w:t>
      </w:r>
      <w:r w:rsidR="00264413" w:rsidRPr="00546942">
        <w:rPr>
          <w:rFonts w:ascii="Times New Roman" w:hAnsi="Times New Roman"/>
          <w:i/>
          <w:sz w:val="28"/>
          <w:szCs w:val="28"/>
        </w:rPr>
        <w:t xml:space="preserve"> –sic- para el país serían nefastas –sic-</w:t>
      </w:r>
      <w:r w:rsidRPr="00546942">
        <w:rPr>
          <w:rFonts w:ascii="Times New Roman" w:hAnsi="Times New Roman"/>
          <w:i/>
          <w:sz w:val="28"/>
          <w:szCs w:val="28"/>
        </w:rPr>
        <w:t>”</w:t>
      </w:r>
      <w:r w:rsidRPr="00546942">
        <w:rPr>
          <w:rStyle w:val="Refdenotaalpie"/>
          <w:rFonts w:ascii="Times New Roman" w:hAnsi="Times New Roman"/>
          <w:i/>
          <w:sz w:val="28"/>
          <w:szCs w:val="28"/>
        </w:rPr>
        <w:footnoteReference w:id="130"/>
      </w:r>
      <w:r w:rsidRPr="00546942">
        <w:rPr>
          <w:rFonts w:ascii="Times New Roman" w:hAnsi="Times New Roman"/>
          <w:i/>
          <w:sz w:val="28"/>
          <w:szCs w:val="28"/>
        </w:rPr>
        <w:t>.</w:t>
      </w:r>
    </w:p>
    <w:p w14:paraId="1827A266" w14:textId="77777777" w:rsidR="00FA02AA" w:rsidRPr="00546942" w:rsidRDefault="00FA02AA" w:rsidP="00546942">
      <w:pPr>
        <w:tabs>
          <w:tab w:val="left" w:pos="426"/>
        </w:tabs>
        <w:spacing w:after="0" w:line="240" w:lineRule="auto"/>
        <w:jc w:val="both"/>
        <w:rPr>
          <w:rFonts w:ascii="Times New Roman" w:hAnsi="Times New Roman"/>
          <w:i/>
          <w:sz w:val="28"/>
          <w:szCs w:val="28"/>
        </w:rPr>
      </w:pPr>
    </w:p>
    <w:p w14:paraId="1827A267"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 consecuencia, solicitó declarar la constitucionalidad de los artículos 54 de la Ley 1922 de 2018 y 502 de la Ley 906 de 2004.</w:t>
      </w:r>
    </w:p>
    <w:p w14:paraId="1827A268" w14:textId="77777777" w:rsidR="00844636" w:rsidRPr="00546942" w:rsidRDefault="00844636" w:rsidP="00546942">
      <w:pPr>
        <w:spacing w:after="0" w:line="240" w:lineRule="auto"/>
        <w:jc w:val="both"/>
        <w:rPr>
          <w:rFonts w:ascii="Times New Roman" w:hAnsi="Times New Roman"/>
          <w:sz w:val="28"/>
          <w:szCs w:val="28"/>
        </w:rPr>
      </w:pPr>
    </w:p>
    <w:p w14:paraId="1827A269" w14:textId="77777777" w:rsidR="00844636" w:rsidRPr="00546942" w:rsidRDefault="00844636" w:rsidP="00546942">
      <w:pPr>
        <w:spacing w:after="0" w:line="240" w:lineRule="auto"/>
        <w:jc w:val="both"/>
        <w:rPr>
          <w:rFonts w:ascii="Times New Roman" w:hAnsi="Times New Roman"/>
          <w:b/>
          <w:sz w:val="28"/>
          <w:szCs w:val="28"/>
        </w:rPr>
      </w:pPr>
      <w:r w:rsidRPr="00546942">
        <w:rPr>
          <w:rFonts w:ascii="Times New Roman" w:hAnsi="Times New Roman"/>
          <w:b/>
          <w:sz w:val="28"/>
          <w:szCs w:val="28"/>
        </w:rPr>
        <w:t>Abogados sin fronteras Canadá (ASFC)</w:t>
      </w:r>
    </w:p>
    <w:p w14:paraId="1827A26A" w14:textId="77777777" w:rsidR="00844636" w:rsidRPr="00546942" w:rsidRDefault="00844636" w:rsidP="00546942">
      <w:pPr>
        <w:spacing w:after="0" w:line="240" w:lineRule="auto"/>
        <w:jc w:val="both"/>
        <w:rPr>
          <w:rFonts w:ascii="Times New Roman" w:hAnsi="Times New Roman"/>
          <w:b/>
          <w:sz w:val="28"/>
          <w:szCs w:val="28"/>
        </w:rPr>
      </w:pPr>
    </w:p>
    <w:p w14:paraId="1827A26B"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El Representante en Colombia de la Organización no gubernamental Aboga</w:t>
      </w:r>
      <w:r w:rsidR="00C57587" w:rsidRPr="00546942">
        <w:rPr>
          <w:rFonts w:ascii="Times New Roman" w:hAnsi="Times New Roman"/>
          <w:sz w:val="28"/>
          <w:szCs w:val="28"/>
        </w:rPr>
        <w:t>dos sin fronteras Canadá (ASFC)</w:t>
      </w:r>
      <w:r w:rsidRPr="00546942">
        <w:rPr>
          <w:rFonts w:ascii="Times New Roman" w:hAnsi="Times New Roman"/>
          <w:sz w:val="28"/>
          <w:szCs w:val="28"/>
        </w:rPr>
        <w:t xml:space="preserve"> </w:t>
      </w:r>
      <w:r w:rsidR="00C57587" w:rsidRPr="00546942">
        <w:rPr>
          <w:rFonts w:ascii="Times New Roman" w:hAnsi="Times New Roman"/>
          <w:sz w:val="28"/>
          <w:szCs w:val="28"/>
        </w:rPr>
        <w:t>m</w:t>
      </w:r>
      <w:r w:rsidRPr="00546942">
        <w:rPr>
          <w:rFonts w:ascii="Times New Roman" w:hAnsi="Times New Roman"/>
          <w:sz w:val="28"/>
          <w:szCs w:val="28"/>
        </w:rPr>
        <w:t>anifestó en primer término que aunque la Ley 1922 de 20</w:t>
      </w:r>
      <w:r w:rsidR="00133B18" w:rsidRPr="00546942">
        <w:rPr>
          <w:rFonts w:ascii="Times New Roman" w:hAnsi="Times New Roman"/>
          <w:sz w:val="28"/>
          <w:szCs w:val="28"/>
        </w:rPr>
        <w:t>18 se enmarca de manera general</w:t>
      </w:r>
      <w:r w:rsidR="00264413" w:rsidRPr="00546942">
        <w:rPr>
          <w:rFonts w:ascii="Times New Roman" w:hAnsi="Times New Roman"/>
          <w:sz w:val="28"/>
          <w:szCs w:val="28"/>
        </w:rPr>
        <w:t xml:space="preserve"> en los objetivos del A</w:t>
      </w:r>
      <w:r w:rsidRPr="00546942">
        <w:rPr>
          <w:rFonts w:ascii="Times New Roman" w:hAnsi="Times New Roman"/>
          <w:sz w:val="28"/>
          <w:szCs w:val="28"/>
        </w:rPr>
        <w:t xml:space="preserve">L 01 de 2017 y constituye un elemento esencial para el funcionamiento de la JEP, algunos de sus preceptos, como el parágrafo 2 del artículo 11 y el artículo 75, transgreden la sostenibilidad de la paz y los derechos de las víctimas; por lo que recordó que en el marco de los principios de </w:t>
      </w:r>
      <w:r w:rsidRPr="00546942">
        <w:rPr>
          <w:rFonts w:ascii="Times New Roman" w:hAnsi="Times New Roman"/>
          <w:i/>
          <w:sz w:val="28"/>
          <w:szCs w:val="28"/>
        </w:rPr>
        <w:t xml:space="preserve">pacta sunt servanda </w:t>
      </w:r>
      <w:r w:rsidRPr="00546942">
        <w:rPr>
          <w:rFonts w:ascii="Times New Roman" w:hAnsi="Times New Roman"/>
          <w:sz w:val="28"/>
          <w:szCs w:val="28"/>
        </w:rPr>
        <w:t xml:space="preserve">y </w:t>
      </w:r>
      <w:r w:rsidRPr="00546942">
        <w:rPr>
          <w:rFonts w:ascii="Times New Roman" w:hAnsi="Times New Roman"/>
          <w:i/>
          <w:sz w:val="28"/>
          <w:szCs w:val="28"/>
        </w:rPr>
        <w:t>buena fe</w:t>
      </w:r>
      <w:r w:rsidRPr="00546942">
        <w:rPr>
          <w:rFonts w:ascii="Times New Roman" w:hAnsi="Times New Roman"/>
          <w:sz w:val="28"/>
          <w:szCs w:val="28"/>
        </w:rPr>
        <w:t>, el Estado debe cumplir sus obligaciones internacionales en lo relativo a la lucha contra la impunidad y la satisfacción de los derechos de las víctimas a la verdad, justicia, reparación y no repetición, además de las obligaciones consignadas en el A</w:t>
      </w:r>
      <w:r w:rsidR="00977F7E" w:rsidRPr="00546942">
        <w:rPr>
          <w:rFonts w:ascii="Times New Roman" w:hAnsi="Times New Roman"/>
          <w:sz w:val="28"/>
          <w:szCs w:val="28"/>
        </w:rPr>
        <w:t xml:space="preserve">cuerdo </w:t>
      </w:r>
      <w:r w:rsidRPr="00546942">
        <w:rPr>
          <w:rFonts w:ascii="Times New Roman" w:hAnsi="Times New Roman"/>
          <w:sz w:val="28"/>
          <w:szCs w:val="28"/>
        </w:rPr>
        <w:t>F</w:t>
      </w:r>
      <w:r w:rsidR="00977F7E" w:rsidRPr="00546942">
        <w:rPr>
          <w:rFonts w:ascii="Times New Roman" w:hAnsi="Times New Roman"/>
          <w:sz w:val="28"/>
          <w:szCs w:val="28"/>
        </w:rPr>
        <w:t>inal</w:t>
      </w:r>
      <w:r w:rsidRPr="00546942">
        <w:rPr>
          <w:rFonts w:ascii="Times New Roman" w:hAnsi="Times New Roman"/>
          <w:sz w:val="28"/>
          <w:szCs w:val="28"/>
        </w:rPr>
        <w:t>.</w:t>
      </w:r>
    </w:p>
    <w:p w14:paraId="1827A26C" w14:textId="77777777" w:rsidR="00844636" w:rsidRPr="00546942" w:rsidRDefault="00844636" w:rsidP="00546942">
      <w:pPr>
        <w:spacing w:after="0" w:line="240" w:lineRule="auto"/>
        <w:jc w:val="both"/>
        <w:rPr>
          <w:rFonts w:ascii="Times New Roman" w:hAnsi="Times New Roman"/>
          <w:sz w:val="28"/>
          <w:szCs w:val="28"/>
        </w:rPr>
      </w:pPr>
    </w:p>
    <w:p w14:paraId="1827A26D" w14:textId="77777777" w:rsidR="00844636" w:rsidRPr="00546942" w:rsidRDefault="00844636" w:rsidP="00546942">
      <w:pPr>
        <w:spacing w:after="0" w:line="240" w:lineRule="auto"/>
        <w:jc w:val="both"/>
        <w:rPr>
          <w:rFonts w:ascii="Times New Roman" w:hAnsi="Times New Roman"/>
          <w:i/>
          <w:sz w:val="28"/>
          <w:szCs w:val="28"/>
        </w:rPr>
      </w:pPr>
      <w:r w:rsidRPr="00546942">
        <w:rPr>
          <w:rFonts w:ascii="Times New Roman" w:hAnsi="Times New Roman"/>
          <w:sz w:val="28"/>
          <w:szCs w:val="28"/>
        </w:rPr>
        <w:t>Después de revisar pronunciamientos realizados en el estudio de casos internacionales, por la Corte IDH</w:t>
      </w:r>
      <w:r w:rsidR="00C57587" w:rsidRPr="00546942">
        <w:rPr>
          <w:rFonts w:ascii="Times New Roman" w:hAnsi="Times New Roman"/>
          <w:sz w:val="28"/>
          <w:szCs w:val="28"/>
        </w:rPr>
        <w:t xml:space="preserve"> y en general después de realizar un estudio internacional de la temática,</w:t>
      </w:r>
      <w:r w:rsidRPr="00546942">
        <w:rPr>
          <w:rFonts w:ascii="Times New Roman" w:hAnsi="Times New Roman"/>
          <w:sz w:val="28"/>
          <w:szCs w:val="28"/>
        </w:rPr>
        <w:t xml:space="preserve"> concluyó que “</w:t>
      </w:r>
      <w:r w:rsidRPr="00546942">
        <w:rPr>
          <w:rFonts w:ascii="Times New Roman" w:hAnsi="Times New Roman"/>
          <w:i/>
          <w:sz w:val="28"/>
          <w:szCs w:val="28"/>
        </w:rPr>
        <w:t>el Estado colombiano está en la obligación de establecer los mecanismos idóneos y eficaces para cumplir con su deber de investigar, juzgar y sancionar a los responsables de las graves violaciones a los derechos humanos e infracciones al DIH, toda vez que este deber constituye un pilar fundamental en la consecución de los objetivos de reparación y, especialmente, de no repetición. Asimismo, “la investigación judicial efectiva de conductas lesivas de los derechos fundamentales está concebida para tener un efecto tutelar, aleccionador y disuasivo”</w:t>
      </w:r>
      <w:r w:rsidRPr="00546942">
        <w:rPr>
          <w:rStyle w:val="Refdenotaalpie"/>
          <w:rFonts w:ascii="Times New Roman" w:hAnsi="Times New Roman"/>
          <w:i/>
          <w:sz w:val="28"/>
          <w:szCs w:val="28"/>
        </w:rPr>
        <w:footnoteReference w:id="131"/>
      </w:r>
      <w:r w:rsidRPr="00546942">
        <w:rPr>
          <w:rFonts w:ascii="Times New Roman" w:hAnsi="Times New Roman"/>
          <w:i/>
          <w:sz w:val="28"/>
          <w:szCs w:val="28"/>
        </w:rPr>
        <w:t>.</w:t>
      </w:r>
    </w:p>
    <w:p w14:paraId="1827A26E" w14:textId="77777777" w:rsidR="00844636" w:rsidRPr="00546942" w:rsidRDefault="00844636" w:rsidP="00546942">
      <w:pPr>
        <w:spacing w:after="0" w:line="240" w:lineRule="auto"/>
        <w:jc w:val="both"/>
        <w:rPr>
          <w:rFonts w:ascii="Times New Roman" w:hAnsi="Times New Roman"/>
          <w:i/>
          <w:sz w:val="28"/>
          <w:szCs w:val="28"/>
        </w:rPr>
      </w:pPr>
    </w:p>
    <w:p w14:paraId="1827A26F"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Agregó que, las acciones sistemáticas realizadas por agentes del Estado, generalmente, vienen acompañadas de mecanismos que impiden la obtención de pruebas directas o testimonios, por lo que la prueba indiciaria de la ocurrencia de casos patrón, se convierte en primordial para la obtención de justicia. Finalmente, añadió a modo de conclusión que, la obligación de investigar, juzgar y sancionar, comporta que el Estado centre sus esfuerzos en descubrir las estructuras armadas que permitieron las vulneraciones a derechos humanos y los móviles, causas, beneficiarios y consecuencias en la vida de las víctimas, ya que de no ser así, se incumplirían los parámetros establecidos tanto jurisprudencialmente, como en instrumentos internacionales.</w:t>
      </w:r>
    </w:p>
    <w:p w14:paraId="1827A270" w14:textId="77777777" w:rsidR="00844636" w:rsidRPr="00546942" w:rsidRDefault="00844636" w:rsidP="00546942">
      <w:pPr>
        <w:spacing w:after="0" w:line="240" w:lineRule="auto"/>
        <w:jc w:val="both"/>
        <w:rPr>
          <w:rFonts w:ascii="Times New Roman" w:hAnsi="Times New Roman"/>
          <w:sz w:val="28"/>
          <w:szCs w:val="28"/>
        </w:rPr>
      </w:pPr>
    </w:p>
    <w:p w14:paraId="1827A271" w14:textId="77777777" w:rsidR="00844636" w:rsidRPr="00546942" w:rsidRDefault="00C57587" w:rsidP="00546942">
      <w:pPr>
        <w:spacing w:after="0" w:line="240" w:lineRule="auto"/>
        <w:jc w:val="both"/>
        <w:rPr>
          <w:rFonts w:ascii="Times New Roman" w:hAnsi="Times New Roman"/>
          <w:i/>
          <w:sz w:val="28"/>
          <w:szCs w:val="28"/>
        </w:rPr>
      </w:pPr>
      <w:r w:rsidRPr="00546942">
        <w:rPr>
          <w:rFonts w:ascii="Times New Roman" w:hAnsi="Times New Roman"/>
          <w:sz w:val="28"/>
          <w:szCs w:val="28"/>
        </w:rPr>
        <w:t>E</w:t>
      </w:r>
      <w:r w:rsidR="00844636" w:rsidRPr="00546942">
        <w:rPr>
          <w:rFonts w:ascii="Times New Roman" w:hAnsi="Times New Roman"/>
          <w:sz w:val="28"/>
          <w:szCs w:val="28"/>
        </w:rPr>
        <w:t xml:space="preserve">l interviniente </w:t>
      </w:r>
      <w:r w:rsidRPr="00546942">
        <w:rPr>
          <w:rFonts w:ascii="Times New Roman" w:hAnsi="Times New Roman"/>
          <w:sz w:val="28"/>
          <w:szCs w:val="28"/>
        </w:rPr>
        <w:t xml:space="preserve">además </w:t>
      </w:r>
      <w:r w:rsidR="00844636" w:rsidRPr="00546942">
        <w:rPr>
          <w:rFonts w:ascii="Times New Roman" w:hAnsi="Times New Roman"/>
          <w:sz w:val="28"/>
          <w:szCs w:val="28"/>
        </w:rPr>
        <w:t xml:space="preserve">se refirió de manera concreta a los artículos 11 parágrafo 2 (parcial) y al artículo 75 de la Ley 1922 de 2018, manifestando </w:t>
      </w:r>
      <w:r w:rsidRPr="00546942">
        <w:rPr>
          <w:rFonts w:ascii="Times New Roman" w:hAnsi="Times New Roman"/>
          <w:sz w:val="28"/>
          <w:szCs w:val="28"/>
        </w:rPr>
        <w:t xml:space="preserve">que esto </w:t>
      </w:r>
      <w:r w:rsidR="00844636" w:rsidRPr="00546942">
        <w:rPr>
          <w:rFonts w:ascii="Times New Roman" w:hAnsi="Times New Roman"/>
          <w:sz w:val="28"/>
          <w:szCs w:val="28"/>
        </w:rPr>
        <w:t>“</w:t>
      </w:r>
      <w:r w:rsidR="00844636" w:rsidRPr="00546942">
        <w:rPr>
          <w:rFonts w:ascii="Times New Roman" w:hAnsi="Times New Roman"/>
          <w:i/>
          <w:sz w:val="28"/>
          <w:szCs w:val="28"/>
        </w:rPr>
        <w:t>incorporan unas reglas diferenciadas e injustificadas en favor de los integrantes de la Fuerza Pública, las cuales imposibilitan el cumplimiento de obligaciones internacionales del Estado, vulnerando los derechos de las víctimas e infringiendo los elementos nucleares de la JEP y del SIVJRNR”</w:t>
      </w:r>
      <w:r w:rsidR="00844636" w:rsidRPr="00546942">
        <w:rPr>
          <w:rStyle w:val="Refdenotaalpie"/>
          <w:rFonts w:ascii="Times New Roman" w:hAnsi="Times New Roman"/>
          <w:i/>
          <w:sz w:val="28"/>
          <w:szCs w:val="28"/>
        </w:rPr>
        <w:footnoteReference w:id="132"/>
      </w:r>
      <w:r w:rsidR="00844636" w:rsidRPr="00546942">
        <w:rPr>
          <w:rFonts w:ascii="Times New Roman" w:hAnsi="Times New Roman"/>
          <w:i/>
          <w:sz w:val="28"/>
          <w:szCs w:val="28"/>
        </w:rPr>
        <w:t>.</w:t>
      </w:r>
    </w:p>
    <w:p w14:paraId="1827A272" w14:textId="77777777" w:rsidR="00AF0F3B" w:rsidRPr="00546942" w:rsidRDefault="00AF0F3B" w:rsidP="00546942">
      <w:pPr>
        <w:spacing w:after="0" w:line="240" w:lineRule="auto"/>
        <w:jc w:val="both"/>
        <w:rPr>
          <w:rFonts w:ascii="Times New Roman" w:hAnsi="Times New Roman"/>
          <w:i/>
          <w:sz w:val="28"/>
          <w:szCs w:val="28"/>
        </w:rPr>
      </w:pPr>
    </w:p>
    <w:p w14:paraId="1827A273"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Aclaró que con la entrada en vigencia del A.L 01 de 2017 se buscó la integración de medidas que conllevaran a garantizar los derechos de las víctimas, como se desprende del artículo transitorio 1, que incorpora los principios de reconocimiento de sus derechos, o el artículo 5 que dispone entre los objetivos de la JEP, satisfacer los derechos de las víctimas. Además, expuso que el A.L 02 de 2017, estipuló la obligación del Estado de cumplir con el Acuerdo Final, en aras de brindarle estabilidad y seguridad jurídica. Agregó que la JEP es la encargada de darle un cierre jurídico definitivo al conflicto armado, por lo que debe cumplir con el tratamiento que establecen los artículos 17 y 21 transitorios del A.L 01 de 2017, en el entendido de que “</w:t>
      </w:r>
      <w:r w:rsidRPr="00546942">
        <w:rPr>
          <w:rFonts w:ascii="Times New Roman" w:hAnsi="Times New Roman"/>
          <w:i/>
          <w:sz w:val="28"/>
          <w:szCs w:val="28"/>
        </w:rPr>
        <w:t>las normas demandadas desconocen la realidad jurídica establecida en ese Acto Legislativo, al tiempo que, contravienen los postulados jurídicos impuestos en el Acto Legislativo 02/2017 anteriormente mencionados”</w:t>
      </w:r>
      <w:r w:rsidRPr="00546942">
        <w:rPr>
          <w:rStyle w:val="Refdenotaalpie"/>
          <w:rFonts w:ascii="Times New Roman" w:hAnsi="Times New Roman"/>
          <w:i/>
          <w:sz w:val="28"/>
          <w:szCs w:val="28"/>
        </w:rPr>
        <w:footnoteReference w:id="133"/>
      </w:r>
      <w:r w:rsidRPr="00546942">
        <w:rPr>
          <w:rFonts w:ascii="Times New Roman" w:hAnsi="Times New Roman"/>
          <w:i/>
          <w:sz w:val="28"/>
          <w:szCs w:val="28"/>
        </w:rPr>
        <w:t xml:space="preserve">. </w:t>
      </w:r>
      <w:r w:rsidRPr="00546942">
        <w:rPr>
          <w:rFonts w:ascii="Times New Roman" w:hAnsi="Times New Roman"/>
          <w:sz w:val="28"/>
          <w:szCs w:val="28"/>
        </w:rPr>
        <w:t>Adicional a lo anterior, recordó que el artículo transitorio 27 del A.L 01 de 2017, estipula una prohibición para la expedición de normas que generen inaplicación de la jurisdicción de la JEP, precepto que también se transgrede por las normas acusadas.</w:t>
      </w:r>
    </w:p>
    <w:p w14:paraId="1827A274" w14:textId="77777777" w:rsidR="00844636" w:rsidRPr="00546942" w:rsidRDefault="00844636" w:rsidP="00546942">
      <w:pPr>
        <w:spacing w:after="0" w:line="240" w:lineRule="auto"/>
        <w:jc w:val="both"/>
        <w:rPr>
          <w:rFonts w:ascii="Times New Roman" w:hAnsi="Times New Roman"/>
          <w:sz w:val="28"/>
          <w:szCs w:val="28"/>
        </w:rPr>
      </w:pPr>
    </w:p>
    <w:p w14:paraId="1827A275"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Aunado a lo anterior, consideró que las normas demandadas generan un impacto diferenciado en casos de violencia sexual y violencia basada en el género, como lo expuso esta Corporación en el Auto de Seguimiento 092 del 2008, el cual indicó que </w:t>
      </w:r>
      <w:r w:rsidRPr="00546942">
        <w:rPr>
          <w:rFonts w:ascii="Times New Roman" w:hAnsi="Times New Roman"/>
          <w:i/>
          <w:sz w:val="28"/>
          <w:szCs w:val="28"/>
        </w:rPr>
        <w:t>“la violencia sexual contra la mujer es una práctica habitual, extendida, sistemática e invisible en el contexto del conflicto armado colombiano”</w:t>
      </w:r>
      <w:r w:rsidRPr="00546942">
        <w:rPr>
          <w:rFonts w:ascii="Times New Roman" w:hAnsi="Times New Roman"/>
          <w:sz w:val="28"/>
          <w:szCs w:val="28"/>
        </w:rPr>
        <w:t>. Además, agregó que el Estado se ha comprometido en diversos instrumentos internacionales a brindar acceso a protección y garantías judiciales a las mujeres y a tener un deber de debida diligencia en investigaciones y sanción de los responsables, lo cual debe conllevar elementos como que la investigación sea inmediata, exhaustiva, seria e imparcial, según lo ha estipulado la Corte IDH.</w:t>
      </w:r>
    </w:p>
    <w:p w14:paraId="1827A276" w14:textId="77777777" w:rsidR="00844636" w:rsidRPr="00546942" w:rsidRDefault="00844636" w:rsidP="00546942">
      <w:pPr>
        <w:spacing w:after="0" w:line="240" w:lineRule="auto"/>
        <w:jc w:val="both"/>
        <w:rPr>
          <w:rFonts w:ascii="Times New Roman" w:hAnsi="Times New Roman"/>
          <w:sz w:val="28"/>
          <w:szCs w:val="28"/>
        </w:rPr>
      </w:pPr>
    </w:p>
    <w:p w14:paraId="1827A277" w14:textId="77777777" w:rsidR="00844636" w:rsidRPr="00546942" w:rsidRDefault="00844636"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Concluyó su intervención argumentando que </w:t>
      </w:r>
      <w:r w:rsidRPr="00546942">
        <w:rPr>
          <w:rFonts w:ascii="Times New Roman" w:hAnsi="Times New Roman"/>
          <w:i/>
          <w:sz w:val="28"/>
          <w:szCs w:val="28"/>
        </w:rPr>
        <w:t xml:space="preserve">“las norma demandadas configuran un obstáculo al derecho de acceso a la justicia por parte de las víctimas, también de aquellas que han sufrido el horror de la violencia sexual en el marco del conflicto. Estos hechos no pueden quedar impunes, no solo por la existencia de un deber ético de las instituciones del Estado de solventar esta situación, sino por la existencia de obligaciones constitucionales e internacionales que le imponen el deber de investigar de manera seria e </w:t>
      </w:r>
      <w:proofErr w:type="gramStart"/>
      <w:r w:rsidRPr="00546942">
        <w:rPr>
          <w:rFonts w:ascii="Times New Roman" w:hAnsi="Times New Roman"/>
          <w:i/>
          <w:sz w:val="28"/>
          <w:szCs w:val="28"/>
        </w:rPr>
        <w:t>im</w:t>
      </w:r>
      <w:r w:rsidR="0038729C" w:rsidRPr="00546942">
        <w:rPr>
          <w:rFonts w:ascii="Times New Roman" w:hAnsi="Times New Roman"/>
          <w:i/>
          <w:sz w:val="28"/>
          <w:szCs w:val="28"/>
        </w:rPr>
        <w:t>(</w:t>
      </w:r>
      <w:proofErr w:type="gramEnd"/>
      <w:r w:rsidR="0038729C" w:rsidRPr="00546942">
        <w:rPr>
          <w:rFonts w:ascii="Times New Roman" w:hAnsi="Times New Roman"/>
          <w:i/>
          <w:sz w:val="28"/>
          <w:szCs w:val="28"/>
        </w:rPr>
        <w:t xml:space="preserve">parcial) </w:t>
      </w:r>
      <w:r w:rsidRPr="00546942">
        <w:rPr>
          <w:rFonts w:ascii="Times New Roman" w:hAnsi="Times New Roman"/>
          <w:i/>
          <w:sz w:val="28"/>
          <w:szCs w:val="28"/>
        </w:rPr>
        <w:t>las violaciones graves a los derechos humanos e infracciones al DIH cometidas dentro de su jurisdicción”</w:t>
      </w:r>
      <w:r w:rsidRPr="00546942">
        <w:rPr>
          <w:rStyle w:val="Refdenotaalpie"/>
          <w:rFonts w:ascii="Times New Roman" w:hAnsi="Times New Roman"/>
          <w:i/>
          <w:sz w:val="28"/>
          <w:szCs w:val="28"/>
        </w:rPr>
        <w:footnoteReference w:id="134"/>
      </w:r>
      <w:r w:rsidRPr="00546942">
        <w:rPr>
          <w:rFonts w:ascii="Times New Roman" w:hAnsi="Times New Roman"/>
          <w:i/>
          <w:sz w:val="28"/>
          <w:szCs w:val="28"/>
        </w:rPr>
        <w:t>.</w:t>
      </w:r>
    </w:p>
    <w:p w14:paraId="1827A278" w14:textId="77777777" w:rsidR="00844636" w:rsidRPr="00546942" w:rsidRDefault="00844636" w:rsidP="00546942">
      <w:pPr>
        <w:spacing w:after="0" w:line="240" w:lineRule="auto"/>
        <w:jc w:val="both"/>
        <w:rPr>
          <w:rFonts w:ascii="Times New Roman" w:hAnsi="Times New Roman"/>
          <w:sz w:val="28"/>
          <w:szCs w:val="28"/>
        </w:rPr>
      </w:pPr>
    </w:p>
    <w:p w14:paraId="1827A279" w14:textId="77777777" w:rsidR="00844636" w:rsidRPr="00546942" w:rsidRDefault="00544572" w:rsidP="00546942">
      <w:pPr>
        <w:spacing w:after="0" w:line="240" w:lineRule="auto"/>
        <w:jc w:val="both"/>
        <w:rPr>
          <w:rFonts w:ascii="Times New Roman" w:hAnsi="Times New Roman"/>
          <w:b/>
          <w:sz w:val="28"/>
          <w:szCs w:val="28"/>
        </w:rPr>
      </w:pPr>
      <w:r w:rsidRPr="00546942">
        <w:rPr>
          <w:rFonts w:ascii="Times New Roman" w:hAnsi="Times New Roman"/>
          <w:b/>
          <w:sz w:val="28"/>
          <w:szCs w:val="28"/>
        </w:rPr>
        <w:t xml:space="preserve">V. </w:t>
      </w:r>
      <w:r w:rsidR="00844636" w:rsidRPr="00546942">
        <w:rPr>
          <w:rFonts w:ascii="Times New Roman" w:hAnsi="Times New Roman"/>
          <w:b/>
          <w:sz w:val="28"/>
          <w:szCs w:val="28"/>
        </w:rPr>
        <w:t>CONCEPTO DEL PROCURADOR GENERAL DE LA NACIÓN</w:t>
      </w:r>
    </w:p>
    <w:p w14:paraId="1827A27A" w14:textId="77777777" w:rsidR="00844636" w:rsidRPr="00546942" w:rsidRDefault="00844636" w:rsidP="00546942">
      <w:pPr>
        <w:spacing w:after="0" w:line="240" w:lineRule="auto"/>
        <w:jc w:val="both"/>
        <w:rPr>
          <w:rFonts w:ascii="Times New Roman" w:hAnsi="Times New Roman"/>
          <w:sz w:val="28"/>
          <w:szCs w:val="28"/>
        </w:rPr>
      </w:pPr>
    </w:p>
    <w:p w14:paraId="1827A27B"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El Procurador General de la Nación, en ejercicio de la </w:t>
      </w:r>
      <w:r w:rsidR="00977F7E" w:rsidRPr="00546942">
        <w:rPr>
          <w:rFonts w:ascii="Times New Roman" w:hAnsi="Times New Roman"/>
          <w:sz w:val="28"/>
          <w:szCs w:val="28"/>
        </w:rPr>
        <w:t xml:space="preserve">facultad </w:t>
      </w:r>
      <w:r w:rsidRPr="00546942">
        <w:rPr>
          <w:rFonts w:ascii="Times New Roman" w:hAnsi="Times New Roman"/>
          <w:sz w:val="28"/>
          <w:szCs w:val="28"/>
        </w:rPr>
        <w:t xml:space="preserve"> establecida en los artículos 242.2 y 278.5 de la Constitución Política, rindió</w:t>
      </w:r>
      <w:r w:rsidR="00E775A6" w:rsidRPr="00546942">
        <w:rPr>
          <w:rFonts w:ascii="Times New Roman" w:hAnsi="Times New Roman"/>
          <w:sz w:val="28"/>
          <w:szCs w:val="28"/>
        </w:rPr>
        <w:t xml:space="preserve"> concepto en el presente asunto por medio del cual solicitó </w:t>
      </w:r>
      <w:r w:rsidRPr="00546942">
        <w:rPr>
          <w:rFonts w:ascii="Times New Roman" w:hAnsi="Times New Roman"/>
          <w:sz w:val="28"/>
          <w:szCs w:val="28"/>
        </w:rPr>
        <w:t xml:space="preserve">declarar la </w:t>
      </w:r>
      <w:r w:rsidRPr="00546942">
        <w:rPr>
          <w:rFonts w:ascii="Times New Roman" w:hAnsi="Times New Roman"/>
          <w:b/>
          <w:sz w:val="28"/>
          <w:szCs w:val="28"/>
        </w:rPr>
        <w:t>exequibilidad condicionada</w:t>
      </w:r>
      <w:r w:rsidRPr="00546942">
        <w:rPr>
          <w:rFonts w:ascii="Times New Roman" w:hAnsi="Times New Roman"/>
          <w:sz w:val="28"/>
          <w:szCs w:val="28"/>
        </w:rPr>
        <w:t xml:space="preserve"> de la expresión “</w:t>
      </w:r>
      <w:r w:rsidRPr="00546942">
        <w:rPr>
          <w:rFonts w:ascii="Times New Roman" w:hAnsi="Times New Roman"/>
          <w:i/>
          <w:sz w:val="28"/>
          <w:szCs w:val="28"/>
        </w:rPr>
        <w:t xml:space="preserve">verificará” </w:t>
      </w:r>
      <w:r w:rsidRPr="00546942">
        <w:rPr>
          <w:rFonts w:ascii="Times New Roman" w:hAnsi="Times New Roman"/>
          <w:sz w:val="28"/>
          <w:szCs w:val="28"/>
        </w:rPr>
        <w:t xml:space="preserve">del artículo 54 y la </w:t>
      </w:r>
      <w:r w:rsidRPr="00546942">
        <w:rPr>
          <w:rFonts w:ascii="Times New Roman" w:hAnsi="Times New Roman"/>
          <w:b/>
          <w:sz w:val="28"/>
          <w:szCs w:val="28"/>
        </w:rPr>
        <w:t>inexequibilidad</w:t>
      </w:r>
      <w:r w:rsidRPr="00546942">
        <w:rPr>
          <w:rFonts w:ascii="Times New Roman" w:hAnsi="Times New Roman"/>
          <w:sz w:val="28"/>
          <w:szCs w:val="28"/>
        </w:rPr>
        <w:t xml:space="preserve"> de las expresiones “</w:t>
      </w:r>
      <w:r w:rsidRPr="00546942">
        <w:rPr>
          <w:rFonts w:ascii="Times New Roman" w:hAnsi="Times New Roman"/>
          <w:i/>
          <w:sz w:val="28"/>
          <w:szCs w:val="28"/>
        </w:rPr>
        <w:t xml:space="preserve">no podrá practicar pruebas” </w:t>
      </w:r>
      <w:r w:rsidRPr="00546942">
        <w:rPr>
          <w:rFonts w:ascii="Times New Roman" w:hAnsi="Times New Roman"/>
          <w:sz w:val="28"/>
          <w:szCs w:val="28"/>
        </w:rPr>
        <w:t xml:space="preserve">y </w:t>
      </w:r>
      <w:r w:rsidRPr="00546942">
        <w:rPr>
          <w:rFonts w:ascii="Times New Roman" w:hAnsi="Times New Roman"/>
          <w:i/>
          <w:sz w:val="28"/>
          <w:szCs w:val="28"/>
        </w:rPr>
        <w:t>“</w:t>
      </w:r>
      <w:r w:rsidR="00A84C15" w:rsidRPr="00546942">
        <w:rPr>
          <w:rFonts w:ascii="Times New Roman" w:hAnsi="Times New Roman"/>
          <w:i/>
          <w:sz w:val="28"/>
          <w:szCs w:val="28"/>
        </w:rPr>
        <w:t>[e]</w:t>
      </w:r>
      <w:r w:rsidRPr="00546942">
        <w:rPr>
          <w:rFonts w:ascii="Times New Roman" w:hAnsi="Times New Roman"/>
          <w:i/>
          <w:sz w:val="28"/>
          <w:szCs w:val="28"/>
        </w:rPr>
        <w:t>n ningún caso, la JEP podrá pronunciarse sobre el fondo del asunto, ni sobre la responsabilidad de quien fuere solicitado en extradición”</w:t>
      </w:r>
      <w:r w:rsidRPr="00546942">
        <w:rPr>
          <w:rFonts w:ascii="Times New Roman" w:hAnsi="Times New Roman"/>
          <w:sz w:val="28"/>
          <w:szCs w:val="28"/>
        </w:rPr>
        <w:t xml:space="preserve"> del mismo artículo; posteriormente, solicitó que la Corporación se inhibiera de pronunciarse sobre el artículo 502 del Código de Procedimiento Penal, declarara inexequible la expresión demandada del artículo 11 parágrafo segundo y el artículo 75, ambos de la Ley 1922 de 2018, y finalmente declarara exequible la expresión acusada del literal g y el inciso segundo del artículo 1 de la misma ley.</w:t>
      </w:r>
    </w:p>
    <w:p w14:paraId="1827A27C" w14:textId="77777777" w:rsidR="00844636" w:rsidRPr="00546942" w:rsidRDefault="00844636" w:rsidP="00546942">
      <w:pPr>
        <w:spacing w:after="0" w:line="240" w:lineRule="auto"/>
        <w:jc w:val="both"/>
        <w:rPr>
          <w:rFonts w:ascii="Times New Roman" w:hAnsi="Times New Roman"/>
          <w:sz w:val="28"/>
          <w:szCs w:val="28"/>
        </w:rPr>
      </w:pPr>
    </w:p>
    <w:p w14:paraId="1827A27D"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Arribó a dichas solicitudes, en atención a los argumentos que a continuación se exponen en relación con cada uno de los artículos impugnados por los demandantes dentro del proceso de la referencia.</w:t>
      </w:r>
    </w:p>
    <w:p w14:paraId="1827A27E" w14:textId="77777777" w:rsidR="00844636" w:rsidRPr="00546942" w:rsidRDefault="00844636" w:rsidP="00546942">
      <w:pPr>
        <w:spacing w:after="0" w:line="240" w:lineRule="auto"/>
        <w:jc w:val="both"/>
        <w:rPr>
          <w:rFonts w:ascii="Times New Roman" w:hAnsi="Times New Roman"/>
          <w:sz w:val="28"/>
          <w:szCs w:val="28"/>
        </w:rPr>
      </w:pPr>
    </w:p>
    <w:p w14:paraId="1827A27F"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 primer término, se refirió de manera general al Régimen de extradición fijado en el SIVJRNR, para lo cual recordó lo señalado en el numeral 72 del punto 5 del AF (texto incorporado en el artículo 19 transitorio del A.L 01 de 2017) concluyendo que “</w:t>
      </w:r>
      <w:r w:rsidRPr="00546942">
        <w:rPr>
          <w:rFonts w:ascii="Times New Roman" w:hAnsi="Times New Roman"/>
          <w:i/>
          <w:sz w:val="28"/>
          <w:szCs w:val="28"/>
        </w:rPr>
        <w:t>desde el AF se estableció que la JEP tiene competencia para decidir y resolver sobre las cuestiones que se planteen referidas a la extradición respecto de un integrante de las FARC-EP o de una persona acusada de ser integrante de dicha organización”</w:t>
      </w:r>
      <w:r w:rsidRPr="00546942">
        <w:rPr>
          <w:rStyle w:val="Refdenotaalpie"/>
          <w:rFonts w:ascii="Times New Roman" w:hAnsi="Times New Roman"/>
          <w:i/>
          <w:sz w:val="28"/>
          <w:szCs w:val="28"/>
        </w:rPr>
        <w:footnoteReference w:id="135"/>
      </w:r>
      <w:r w:rsidRPr="00546942">
        <w:rPr>
          <w:rFonts w:ascii="Times New Roman" w:hAnsi="Times New Roman"/>
          <w:i/>
          <w:sz w:val="28"/>
          <w:szCs w:val="28"/>
        </w:rPr>
        <w:t xml:space="preserve">; </w:t>
      </w:r>
      <w:r w:rsidRPr="00546942">
        <w:rPr>
          <w:rFonts w:ascii="Times New Roman" w:hAnsi="Times New Roman"/>
          <w:sz w:val="28"/>
          <w:szCs w:val="28"/>
        </w:rPr>
        <w:t>además, hizo énfasis en que de acuerdo al artículo 1 del AL 02 de 2017 y la sentencia C-630 de 2017, lo estipulado en el AF es parámetro imperativo de interpretación y referente de validez de las normas de implementación del AF, de las cuales hace parte la Ley 1922 de 2018.</w:t>
      </w:r>
    </w:p>
    <w:p w14:paraId="1827A280" w14:textId="77777777" w:rsidR="00844636" w:rsidRPr="00546942" w:rsidRDefault="00844636" w:rsidP="00546942">
      <w:pPr>
        <w:spacing w:after="0" w:line="240" w:lineRule="auto"/>
        <w:jc w:val="both"/>
        <w:rPr>
          <w:rFonts w:ascii="Times New Roman" w:hAnsi="Times New Roman"/>
          <w:sz w:val="28"/>
          <w:szCs w:val="28"/>
        </w:rPr>
      </w:pPr>
    </w:p>
    <w:p w14:paraId="1827A281" w14:textId="77777777" w:rsidR="00844636" w:rsidRPr="00546942" w:rsidRDefault="00844636" w:rsidP="00546942">
      <w:pPr>
        <w:spacing w:after="0" w:line="240" w:lineRule="auto"/>
        <w:jc w:val="both"/>
        <w:rPr>
          <w:rFonts w:ascii="Times New Roman" w:hAnsi="Times New Roman"/>
          <w:i/>
          <w:sz w:val="28"/>
          <w:szCs w:val="28"/>
        </w:rPr>
      </w:pPr>
      <w:r w:rsidRPr="00546942">
        <w:rPr>
          <w:rFonts w:ascii="Times New Roman" w:hAnsi="Times New Roman"/>
          <w:sz w:val="28"/>
          <w:szCs w:val="28"/>
        </w:rPr>
        <w:t>Por último, recordó que esta Corporación reconoció en el Auto 401 de 2018 que “</w:t>
      </w:r>
      <w:r w:rsidRPr="00546942">
        <w:rPr>
          <w:rFonts w:ascii="Times New Roman" w:hAnsi="Times New Roman"/>
          <w:i/>
          <w:sz w:val="28"/>
          <w:szCs w:val="28"/>
        </w:rPr>
        <w:t xml:space="preserve">para la aplicación de la regulación sobre extradición por parte de la Sección de Revisión del Tribunal para la Paz sea necesaria la verificación de tres criterios competenciales, a saber: “a. ratione personae –en razón de la persona-; b. ratione materiae –en razón de la materia bajo estudio-; y c. ratione temporis </w:t>
      </w:r>
      <w:r w:rsidR="00631C8B" w:rsidRPr="00546942">
        <w:rPr>
          <w:rFonts w:ascii="Times New Roman" w:hAnsi="Times New Roman"/>
          <w:i/>
          <w:sz w:val="28"/>
          <w:szCs w:val="28"/>
        </w:rPr>
        <w:t>-</w:t>
      </w:r>
      <w:r w:rsidRPr="00546942">
        <w:rPr>
          <w:rFonts w:ascii="Times New Roman" w:hAnsi="Times New Roman"/>
          <w:i/>
          <w:sz w:val="28"/>
          <w:szCs w:val="28"/>
        </w:rPr>
        <w:t xml:space="preserve">en razón de la temporalidad de la ocurrencia de los </w:t>
      </w:r>
      <w:r w:rsidR="00631C8B" w:rsidRPr="00546942">
        <w:rPr>
          <w:rFonts w:ascii="Times New Roman" w:hAnsi="Times New Roman"/>
          <w:i/>
          <w:sz w:val="28"/>
          <w:szCs w:val="28"/>
        </w:rPr>
        <w:t xml:space="preserve">  </w:t>
      </w:r>
      <w:r w:rsidRPr="00546942">
        <w:rPr>
          <w:rFonts w:ascii="Times New Roman" w:hAnsi="Times New Roman"/>
          <w:i/>
          <w:sz w:val="28"/>
          <w:szCs w:val="28"/>
        </w:rPr>
        <w:t>hechos-. Categorías que se deben tener en cuenta para la valoración de un caso, en cualquier circunstancia, tal y como acontece para la decisión de los procedimientos relacionados con la garantía de no extradición”</w:t>
      </w:r>
      <w:r w:rsidRPr="00546942">
        <w:rPr>
          <w:rStyle w:val="Refdenotaalpie"/>
          <w:rFonts w:ascii="Times New Roman" w:hAnsi="Times New Roman"/>
          <w:i/>
          <w:sz w:val="28"/>
          <w:szCs w:val="28"/>
        </w:rPr>
        <w:footnoteReference w:id="136"/>
      </w:r>
      <w:r w:rsidRPr="00546942">
        <w:rPr>
          <w:rFonts w:ascii="Times New Roman" w:hAnsi="Times New Roman"/>
          <w:i/>
          <w:sz w:val="28"/>
          <w:szCs w:val="28"/>
        </w:rPr>
        <w:t>.</w:t>
      </w:r>
    </w:p>
    <w:p w14:paraId="1827A282" w14:textId="77777777" w:rsidR="00844636" w:rsidRPr="00546942" w:rsidRDefault="00844636" w:rsidP="00546942">
      <w:pPr>
        <w:spacing w:after="0" w:line="240" w:lineRule="auto"/>
        <w:jc w:val="both"/>
        <w:rPr>
          <w:rFonts w:ascii="Times New Roman" w:hAnsi="Times New Roman"/>
          <w:i/>
          <w:sz w:val="28"/>
          <w:szCs w:val="28"/>
        </w:rPr>
      </w:pPr>
    </w:p>
    <w:p w14:paraId="1827A283"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Insistió que el régimen de extradición para miembros de las FARC-EP del artículo 19 transitorio del A.L 01 de 2017, fue creado por el propio Constituyente, acogiendo lo expresado en el apartado 72 de la sección 5.1.2 del punto 5 del AF, y que la Corporación en Auto 401 de 2018 expuso que para la aplicación de la garantía de no extradición, la Sección de Revisión debe verificar los tres criterios competenciales, lo que va en armonía con el artículo 12 transitorio del A.L 01 de 2017. En ese entendido, estimó que tienen razón los demandantes al mencionar que el legislador desbordó su libertad de configuración al limitar la competencia de la JEP solo al criterio temporal.</w:t>
      </w:r>
    </w:p>
    <w:p w14:paraId="1827A284" w14:textId="77777777" w:rsidR="00844636" w:rsidRPr="00546942" w:rsidRDefault="00844636" w:rsidP="00546942">
      <w:pPr>
        <w:spacing w:after="0" w:line="240" w:lineRule="auto"/>
        <w:jc w:val="both"/>
        <w:rPr>
          <w:rFonts w:ascii="Times New Roman" w:hAnsi="Times New Roman"/>
          <w:sz w:val="28"/>
          <w:szCs w:val="28"/>
        </w:rPr>
      </w:pPr>
    </w:p>
    <w:p w14:paraId="1827A285"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En síntesis, consideró que</w:t>
      </w:r>
      <w:r w:rsidR="00951FE0" w:rsidRPr="00546942">
        <w:rPr>
          <w:rFonts w:ascii="Times New Roman" w:hAnsi="Times New Roman"/>
          <w:sz w:val="28"/>
          <w:szCs w:val="28"/>
        </w:rPr>
        <w:t>,</w:t>
      </w:r>
      <w:r w:rsidRPr="00546942">
        <w:rPr>
          <w:rFonts w:ascii="Times New Roman" w:hAnsi="Times New Roman"/>
          <w:sz w:val="28"/>
          <w:szCs w:val="28"/>
        </w:rPr>
        <w:t xml:space="preserve"> en virtud de la regla de conservación del derecho, la expresión “</w:t>
      </w:r>
      <w:r w:rsidRPr="00546942">
        <w:rPr>
          <w:rFonts w:ascii="Times New Roman" w:hAnsi="Times New Roman"/>
          <w:i/>
          <w:sz w:val="28"/>
          <w:szCs w:val="28"/>
        </w:rPr>
        <w:t>verificará”</w:t>
      </w:r>
      <w:r w:rsidRPr="00546942">
        <w:rPr>
          <w:rFonts w:ascii="Times New Roman" w:hAnsi="Times New Roman"/>
          <w:sz w:val="28"/>
          <w:szCs w:val="28"/>
        </w:rPr>
        <w:t xml:space="preserve"> debía ser declarada condicionalmente exequible en el entendido de que “</w:t>
      </w:r>
      <w:r w:rsidRPr="00546942">
        <w:rPr>
          <w:rFonts w:ascii="Times New Roman" w:hAnsi="Times New Roman"/>
          <w:i/>
          <w:sz w:val="28"/>
          <w:szCs w:val="28"/>
        </w:rPr>
        <w:t>la función de la Sección de Revisión del Tribunal para la Paz conlleva verificar tres criterios competenciales”</w:t>
      </w:r>
      <w:r w:rsidRPr="00546942">
        <w:rPr>
          <w:rStyle w:val="Refdenotaalpie"/>
          <w:rFonts w:ascii="Times New Roman" w:hAnsi="Times New Roman"/>
          <w:i/>
          <w:sz w:val="28"/>
          <w:szCs w:val="28"/>
        </w:rPr>
        <w:footnoteReference w:id="137"/>
      </w:r>
      <w:r w:rsidRPr="00546942">
        <w:rPr>
          <w:rFonts w:ascii="Times New Roman" w:hAnsi="Times New Roman"/>
          <w:i/>
          <w:sz w:val="28"/>
          <w:szCs w:val="28"/>
        </w:rPr>
        <w:t xml:space="preserve">, </w:t>
      </w:r>
      <w:r w:rsidRPr="00546942">
        <w:rPr>
          <w:rFonts w:ascii="Times New Roman" w:hAnsi="Times New Roman"/>
          <w:sz w:val="28"/>
          <w:szCs w:val="28"/>
        </w:rPr>
        <w:t xml:space="preserve">los cuales son, </w:t>
      </w:r>
      <w:r w:rsidR="00A84C15" w:rsidRPr="00546942">
        <w:rPr>
          <w:rFonts w:ascii="Times New Roman" w:hAnsi="Times New Roman"/>
          <w:i/>
          <w:sz w:val="28"/>
          <w:szCs w:val="28"/>
        </w:rPr>
        <w:t>“</w:t>
      </w:r>
      <w:r w:rsidRPr="00546942">
        <w:rPr>
          <w:rFonts w:ascii="Times New Roman" w:hAnsi="Times New Roman"/>
          <w:i/>
          <w:sz w:val="28"/>
          <w:szCs w:val="28"/>
        </w:rPr>
        <w:t>ratione personae</w:t>
      </w:r>
      <w:r w:rsidRPr="00546942">
        <w:rPr>
          <w:rFonts w:ascii="Times New Roman" w:hAnsi="Times New Roman"/>
          <w:sz w:val="28"/>
          <w:szCs w:val="28"/>
        </w:rPr>
        <w:t xml:space="preserve">, </w:t>
      </w:r>
      <w:r w:rsidRPr="00546942">
        <w:rPr>
          <w:rFonts w:ascii="Times New Roman" w:hAnsi="Times New Roman"/>
          <w:i/>
          <w:sz w:val="28"/>
          <w:szCs w:val="28"/>
        </w:rPr>
        <w:t>ratione materiae</w:t>
      </w:r>
      <w:r w:rsidRPr="00546942">
        <w:rPr>
          <w:rFonts w:ascii="Times New Roman" w:hAnsi="Times New Roman"/>
          <w:sz w:val="28"/>
          <w:szCs w:val="28"/>
        </w:rPr>
        <w:t xml:space="preserve"> y </w:t>
      </w:r>
      <w:r w:rsidRPr="00546942">
        <w:rPr>
          <w:rFonts w:ascii="Times New Roman" w:hAnsi="Times New Roman"/>
          <w:i/>
          <w:sz w:val="28"/>
          <w:szCs w:val="28"/>
        </w:rPr>
        <w:t>ratione temporis</w:t>
      </w:r>
      <w:r w:rsidR="00A84C15" w:rsidRPr="00546942">
        <w:rPr>
          <w:rFonts w:ascii="Times New Roman" w:hAnsi="Times New Roman"/>
          <w:i/>
          <w:sz w:val="28"/>
          <w:szCs w:val="28"/>
        </w:rPr>
        <w:t>”</w:t>
      </w:r>
      <w:r w:rsidRPr="00546942">
        <w:rPr>
          <w:rFonts w:ascii="Times New Roman" w:hAnsi="Times New Roman"/>
          <w:sz w:val="28"/>
          <w:szCs w:val="28"/>
        </w:rPr>
        <w:t>.</w:t>
      </w:r>
    </w:p>
    <w:p w14:paraId="1827A286" w14:textId="77777777" w:rsidR="00844636" w:rsidRPr="00546942" w:rsidRDefault="00844636" w:rsidP="00546942">
      <w:pPr>
        <w:spacing w:after="0" w:line="240" w:lineRule="auto"/>
        <w:jc w:val="both"/>
        <w:rPr>
          <w:rFonts w:ascii="Times New Roman" w:hAnsi="Times New Roman"/>
          <w:sz w:val="28"/>
          <w:szCs w:val="28"/>
        </w:rPr>
      </w:pPr>
    </w:p>
    <w:p w14:paraId="1827A287" w14:textId="77777777" w:rsidR="00844636" w:rsidRPr="00546942" w:rsidRDefault="00A84C15" w:rsidP="00546942">
      <w:pPr>
        <w:spacing w:after="0" w:line="240" w:lineRule="auto"/>
        <w:jc w:val="both"/>
        <w:rPr>
          <w:rFonts w:ascii="Times New Roman" w:hAnsi="Times New Roman"/>
          <w:i/>
          <w:sz w:val="28"/>
          <w:szCs w:val="28"/>
        </w:rPr>
      </w:pPr>
      <w:r w:rsidRPr="00546942">
        <w:rPr>
          <w:rFonts w:ascii="Times New Roman" w:hAnsi="Times New Roman"/>
          <w:sz w:val="28"/>
          <w:szCs w:val="28"/>
        </w:rPr>
        <w:t>A</w:t>
      </w:r>
      <w:r w:rsidR="00844636" w:rsidRPr="00546942">
        <w:rPr>
          <w:rFonts w:ascii="Times New Roman" w:hAnsi="Times New Roman"/>
          <w:sz w:val="28"/>
          <w:szCs w:val="28"/>
        </w:rPr>
        <w:t xml:space="preserve">firmó que las prohibiciones de practicar pruebas y </w:t>
      </w:r>
      <w:r w:rsidRPr="00546942">
        <w:rPr>
          <w:rFonts w:ascii="Times New Roman" w:hAnsi="Times New Roman"/>
          <w:sz w:val="28"/>
          <w:szCs w:val="28"/>
        </w:rPr>
        <w:t xml:space="preserve">de </w:t>
      </w:r>
      <w:r w:rsidR="00844636" w:rsidRPr="00546942">
        <w:rPr>
          <w:rFonts w:ascii="Times New Roman" w:hAnsi="Times New Roman"/>
          <w:sz w:val="28"/>
          <w:szCs w:val="28"/>
        </w:rPr>
        <w:t>pronunciarse sobre la responsabilidad del solicitado en extradición del artículo 54 demandado, se dan igualmente por un exceso en la libertad de configuración legislativa. En efecto, afirmó que “</w:t>
      </w:r>
      <w:r w:rsidR="00844636" w:rsidRPr="00546942">
        <w:rPr>
          <w:rFonts w:ascii="Times New Roman" w:hAnsi="Times New Roman"/>
          <w:i/>
          <w:sz w:val="28"/>
          <w:szCs w:val="28"/>
        </w:rPr>
        <w:t>la imposibilidad de recaudar elementos probatorios restringe injustificadamente el ámbito de competencia funcional de la Sección de Revisión para verificar la ocurrencia de los hechos, por cuanto no puede perderse de vista que hay casos, dada la complejidad del conflicto armado, en los que no hay certeza sobre la ocurrencia de los mismos, por lo que es imperioso que la autoridad judicial decrete, practique y valore todas las pruebas que sean necesarias para establecer lo que acaeció en cada caso”</w:t>
      </w:r>
      <w:r w:rsidR="00844636" w:rsidRPr="00546942">
        <w:rPr>
          <w:rStyle w:val="Refdenotaalpie"/>
          <w:rFonts w:ascii="Times New Roman" w:hAnsi="Times New Roman"/>
          <w:i/>
          <w:sz w:val="28"/>
          <w:szCs w:val="28"/>
        </w:rPr>
        <w:footnoteReference w:id="138"/>
      </w:r>
      <w:r w:rsidR="00844636" w:rsidRPr="00546942">
        <w:rPr>
          <w:rFonts w:ascii="Times New Roman" w:hAnsi="Times New Roman"/>
          <w:i/>
          <w:sz w:val="28"/>
          <w:szCs w:val="28"/>
        </w:rPr>
        <w:t>.</w:t>
      </w:r>
    </w:p>
    <w:p w14:paraId="1827A288" w14:textId="77777777" w:rsidR="00844636" w:rsidRPr="00546942" w:rsidRDefault="00844636" w:rsidP="00546942">
      <w:pPr>
        <w:spacing w:after="0" w:line="240" w:lineRule="auto"/>
        <w:jc w:val="both"/>
        <w:rPr>
          <w:rFonts w:ascii="Times New Roman" w:hAnsi="Times New Roman"/>
          <w:i/>
          <w:sz w:val="28"/>
          <w:szCs w:val="28"/>
        </w:rPr>
      </w:pPr>
    </w:p>
    <w:p w14:paraId="1827A289"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En lo atinente al artículo 502 de la Ley 906 de 2004, de manera preliminar se refirió sobre el concepto y alcance de la figura de extradición, para lo cual citó apartes jurisprudenciales de </w:t>
      </w:r>
      <w:r w:rsidR="00A84C15" w:rsidRPr="00546942">
        <w:rPr>
          <w:rFonts w:ascii="Times New Roman" w:hAnsi="Times New Roman"/>
          <w:sz w:val="28"/>
          <w:szCs w:val="28"/>
        </w:rPr>
        <w:t xml:space="preserve">decisiones de </w:t>
      </w:r>
      <w:r w:rsidRPr="00546942">
        <w:rPr>
          <w:rFonts w:ascii="Times New Roman" w:hAnsi="Times New Roman"/>
          <w:sz w:val="28"/>
          <w:szCs w:val="28"/>
        </w:rPr>
        <w:t>la Corte Suprema de Justicia que han desarrollado el tema. Señaló que “</w:t>
      </w:r>
      <w:r w:rsidRPr="00546942">
        <w:rPr>
          <w:rFonts w:ascii="Times New Roman" w:hAnsi="Times New Roman"/>
          <w:i/>
          <w:sz w:val="28"/>
          <w:szCs w:val="28"/>
        </w:rPr>
        <w:t>no corresponde a la de un proceso judicial en el que se someta a juicio la conducta del requerido, sino a un mecanismo de cooperación internacional cuyo objeto es impedir la evasión a la justicia (…)”</w:t>
      </w:r>
      <w:r w:rsidRPr="00546942">
        <w:rPr>
          <w:rStyle w:val="Refdenotaalpie"/>
          <w:rFonts w:ascii="Times New Roman" w:hAnsi="Times New Roman"/>
          <w:i/>
          <w:sz w:val="28"/>
          <w:szCs w:val="28"/>
        </w:rPr>
        <w:footnoteReference w:id="139"/>
      </w:r>
      <w:r w:rsidRPr="00546942">
        <w:rPr>
          <w:rFonts w:ascii="Times New Roman" w:hAnsi="Times New Roman"/>
          <w:i/>
          <w:sz w:val="28"/>
          <w:szCs w:val="28"/>
        </w:rPr>
        <w:t xml:space="preserve">, </w:t>
      </w:r>
      <w:r w:rsidRPr="00546942">
        <w:rPr>
          <w:rFonts w:ascii="Times New Roman" w:hAnsi="Times New Roman"/>
          <w:sz w:val="28"/>
          <w:szCs w:val="28"/>
        </w:rPr>
        <w:t>además de que “</w:t>
      </w:r>
      <w:r w:rsidRPr="00546942">
        <w:rPr>
          <w:rFonts w:ascii="Times New Roman" w:hAnsi="Times New Roman"/>
          <w:i/>
          <w:sz w:val="28"/>
          <w:szCs w:val="28"/>
        </w:rPr>
        <w:t>no hay lugar a cuestionamientos referidos a la validez o mérito probatorios sobre la ocurrencia del hecho, el lugar de su realización la forma de participación o el grado de responsabilidad (…) su planteamiento y controversia debe hacerse al interior del respectivo proceso por medio de los mecanismos que la legislación de allí tenga previstos”</w:t>
      </w:r>
      <w:r w:rsidRPr="00546942">
        <w:rPr>
          <w:rStyle w:val="Refdenotaalpie"/>
          <w:rFonts w:ascii="Times New Roman" w:hAnsi="Times New Roman"/>
          <w:i/>
          <w:sz w:val="28"/>
          <w:szCs w:val="28"/>
        </w:rPr>
        <w:footnoteReference w:id="140"/>
      </w:r>
      <w:r w:rsidRPr="00546942">
        <w:rPr>
          <w:rFonts w:ascii="Times New Roman" w:hAnsi="Times New Roman"/>
          <w:i/>
          <w:sz w:val="28"/>
          <w:szCs w:val="28"/>
        </w:rPr>
        <w:t>.</w:t>
      </w:r>
    </w:p>
    <w:p w14:paraId="1827A28A" w14:textId="77777777" w:rsidR="00844636" w:rsidRPr="00546942" w:rsidRDefault="00844636" w:rsidP="00546942">
      <w:pPr>
        <w:spacing w:after="0" w:line="240" w:lineRule="auto"/>
        <w:jc w:val="both"/>
        <w:rPr>
          <w:rFonts w:ascii="Times New Roman" w:hAnsi="Times New Roman"/>
          <w:i/>
          <w:sz w:val="28"/>
          <w:szCs w:val="28"/>
        </w:rPr>
      </w:pPr>
    </w:p>
    <w:p w14:paraId="1827A28B"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Ahora bien, en lo relativo al cargo contra las expresiones parciales del artículo demandado por infringir el artículo 19 transitorio, consideró que no se cumple con el requisito de certeza, toda vez que “</w:t>
      </w:r>
      <w:r w:rsidRPr="00546942">
        <w:rPr>
          <w:rFonts w:ascii="Times New Roman" w:hAnsi="Times New Roman"/>
          <w:i/>
          <w:sz w:val="28"/>
          <w:szCs w:val="28"/>
        </w:rPr>
        <w:t>no es cierto como lo afirman los demandantes que el artículo 19 transitorio del Acto Legislativo 1 de 2017 “impone el deber judicial de ponderar la cooperación internacional con otros principios, como los derechos de las víctimas y la paz” puesto que la regulación sobre extradición allí prevista alude al marco competencial de la JEP y no a la forma como debe pronunciarse la Sala de Casación Penal en esos casos”</w:t>
      </w:r>
      <w:r w:rsidRPr="00546942">
        <w:rPr>
          <w:rStyle w:val="Refdenotaalpie"/>
          <w:rFonts w:ascii="Times New Roman" w:hAnsi="Times New Roman"/>
          <w:i/>
          <w:sz w:val="28"/>
          <w:szCs w:val="28"/>
        </w:rPr>
        <w:footnoteReference w:id="141"/>
      </w:r>
      <w:r w:rsidRPr="00546942">
        <w:rPr>
          <w:rFonts w:ascii="Times New Roman" w:hAnsi="Times New Roman"/>
          <w:i/>
          <w:sz w:val="28"/>
          <w:szCs w:val="28"/>
        </w:rPr>
        <w:t xml:space="preserve">. </w:t>
      </w:r>
      <w:r w:rsidRPr="00546942">
        <w:rPr>
          <w:rFonts w:ascii="Times New Roman" w:hAnsi="Times New Roman"/>
          <w:sz w:val="28"/>
          <w:szCs w:val="28"/>
        </w:rPr>
        <w:t xml:space="preserve">Además, indicó que el reproche se funda sobre hipótesis que no surgen directamente del enunciado normativo sino de interpretaciones posibles. </w:t>
      </w:r>
    </w:p>
    <w:p w14:paraId="1827A28C" w14:textId="77777777" w:rsidR="00844636" w:rsidRPr="00546942" w:rsidRDefault="00844636" w:rsidP="00546942">
      <w:pPr>
        <w:spacing w:after="0" w:line="240" w:lineRule="auto"/>
        <w:jc w:val="both"/>
        <w:rPr>
          <w:rFonts w:ascii="Times New Roman" w:hAnsi="Times New Roman"/>
          <w:sz w:val="28"/>
          <w:szCs w:val="28"/>
        </w:rPr>
      </w:pPr>
    </w:p>
    <w:p w14:paraId="1827A28D"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conclusión, solicitó que la Corporación se </w:t>
      </w:r>
      <w:r w:rsidRPr="00546942">
        <w:rPr>
          <w:rFonts w:ascii="Times New Roman" w:hAnsi="Times New Roman"/>
          <w:b/>
          <w:sz w:val="28"/>
          <w:szCs w:val="28"/>
        </w:rPr>
        <w:t>declarara inhibida</w:t>
      </w:r>
      <w:r w:rsidRPr="00546942">
        <w:rPr>
          <w:rFonts w:ascii="Times New Roman" w:hAnsi="Times New Roman"/>
          <w:sz w:val="28"/>
          <w:szCs w:val="28"/>
        </w:rPr>
        <w:t xml:space="preserve"> de pronunciarse sobre el precepto acusado, al no cumplir una de las condiciones que permiten identificar un problema constitucional.</w:t>
      </w:r>
    </w:p>
    <w:p w14:paraId="1827A28E" w14:textId="77777777" w:rsidR="00844636" w:rsidRPr="00546942" w:rsidRDefault="00844636" w:rsidP="00546942">
      <w:pPr>
        <w:spacing w:after="0" w:line="240" w:lineRule="auto"/>
        <w:jc w:val="both"/>
        <w:rPr>
          <w:rFonts w:ascii="Times New Roman" w:hAnsi="Times New Roman"/>
          <w:sz w:val="28"/>
          <w:szCs w:val="28"/>
        </w:rPr>
      </w:pPr>
    </w:p>
    <w:p w14:paraId="1827A28F"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 cuanto a los artículos 11 parágrafo segundo y 75 de la Ley 1922 de 2018, la Procuraduría, de manera preliminar, evocó las acusaciones realizadas por los demandantes, pero centró sus argumentos en el tema concerniente al vicio de forma en el procedimiento legislativo.</w:t>
      </w:r>
    </w:p>
    <w:p w14:paraId="1827A290" w14:textId="77777777" w:rsidR="00844636" w:rsidRPr="00546942" w:rsidRDefault="00844636" w:rsidP="00546942">
      <w:pPr>
        <w:spacing w:after="0" w:line="240" w:lineRule="auto"/>
        <w:jc w:val="both"/>
        <w:rPr>
          <w:rFonts w:ascii="Times New Roman" w:hAnsi="Times New Roman"/>
          <w:sz w:val="28"/>
          <w:szCs w:val="28"/>
        </w:rPr>
      </w:pPr>
    </w:p>
    <w:p w14:paraId="1827A291" w14:textId="77777777" w:rsidR="00A84C15"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En atención a las normas debatidas señaló que en la exposición de motivos del proyecto de ley, no se comunicó el interés de la iniciativa de hacer diferenciación de las reglas de procedimiento en atención de sí los presuntos responsables eran o no agentes estatales; tampoco el título del proyecto hace referencia a un procedimiento con varias reglas, o diferentes dependiendo del sujeto investigado ni a dejar sin vía procesal las investigaciones en curso con los miembros de las</w:t>
      </w:r>
      <w:r w:rsidR="00A84C15" w:rsidRPr="00546942">
        <w:rPr>
          <w:rFonts w:ascii="Times New Roman" w:hAnsi="Times New Roman"/>
          <w:sz w:val="28"/>
          <w:szCs w:val="28"/>
        </w:rPr>
        <w:t xml:space="preserve"> fuerzas militares. </w:t>
      </w:r>
    </w:p>
    <w:p w14:paraId="1827A292" w14:textId="77777777" w:rsidR="00844636" w:rsidRPr="00546942" w:rsidRDefault="00844636" w:rsidP="00546942">
      <w:pPr>
        <w:spacing w:after="0" w:line="240" w:lineRule="auto"/>
        <w:jc w:val="both"/>
        <w:rPr>
          <w:rFonts w:ascii="Times New Roman" w:hAnsi="Times New Roman"/>
          <w:sz w:val="28"/>
          <w:szCs w:val="28"/>
        </w:rPr>
      </w:pPr>
    </w:p>
    <w:p w14:paraId="1827A293"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Agregó que al revisar las Gacetas del Congreso pertinentes se comprobó que:</w:t>
      </w:r>
    </w:p>
    <w:p w14:paraId="1827A294" w14:textId="77777777" w:rsidR="00844636" w:rsidRPr="00546942" w:rsidRDefault="00844636" w:rsidP="00546942">
      <w:pPr>
        <w:spacing w:after="0" w:line="240" w:lineRule="auto"/>
        <w:jc w:val="both"/>
        <w:rPr>
          <w:rFonts w:ascii="Times New Roman" w:hAnsi="Times New Roman"/>
          <w:sz w:val="28"/>
          <w:szCs w:val="28"/>
        </w:rPr>
      </w:pPr>
    </w:p>
    <w:p w14:paraId="1827A295" w14:textId="77777777" w:rsidR="00844636" w:rsidRPr="00546942" w:rsidRDefault="00844636" w:rsidP="00546942">
      <w:pPr>
        <w:spacing w:after="0" w:line="240" w:lineRule="auto"/>
        <w:ind w:left="567"/>
        <w:jc w:val="both"/>
        <w:rPr>
          <w:rFonts w:ascii="Times New Roman" w:hAnsi="Times New Roman"/>
          <w:i/>
          <w:sz w:val="28"/>
          <w:szCs w:val="28"/>
        </w:rPr>
      </w:pPr>
      <w:r w:rsidRPr="00546942">
        <w:rPr>
          <w:rFonts w:ascii="Times New Roman" w:hAnsi="Times New Roman"/>
          <w:sz w:val="28"/>
          <w:szCs w:val="28"/>
        </w:rPr>
        <w:t>“</w:t>
      </w:r>
      <w:r w:rsidRPr="00546942">
        <w:rPr>
          <w:rFonts w:ascii="Times New Roman" w:hAnsi="Times New Roman"/>
          <w:i/>
          <w:sz w:val="28"/>
          <w:szCs w:val="28"/>
        </w:rPr>
        <w:t>i) el proyecto tuvo mensaje de urgencia por parte del Presidente de la República, por lo que el primer y tercer debate se surtió conjuntamente en Comisiones Primeras Constitucionales Permanentes de Senado y Cámara.</w:t>
      </w:r>
    </w:p>
    <w:p w14:paraId="1827A296" w14:textId="77777777" w:rsidR="00844636" w:rsidRPr="00546942" w:rsidRDefault="00844636" w:rsidP="00546942">
      <w:pPr>
        <w:spacing w:after="0" w:line="240" w:lineRule="auto"/>
        <w:ind w:left="567"/>
        <w:jc w:val="both"/>
        <w:rPr>
          <w:rFonts w:ascii="Times New Roman" w:hAnsi="Times New Roman"/>
          <w:i/>
          <w:sz w:val="28"/>
          <w:szCs w:val="28"/>
        </w:rPr>
      </w:pPr>
    </w:p>
    <w:p w14:paraId="1827A297" w14:textId="77777777" w:rsidR="00844636" w:rsidRPr="00546942" w:rsidRDefault="00844636"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ii) En primera y tercer debate no se discutió la propuesta de crear un procedimiento diferente para los agentes del Estado, restringir los objetivos de la investigación de la JEP cuando se trate de miembros de la Fuerza Pública y mucho menos de suspender las investigaciones en curso cuando se expidieran nuevas reglas procesales.</w:t>
      </w:r>
    </w:p>
    <w:p w14:paraId="1827A298" w14:textId="77777777" w:rsidR="00844636" w:rsidRPr="00546942" w:rsidRDefault="00844636" w:rsidP="00546942">
      <w:pPr>
        <w:spacing w:after="0" w:line="240" w:lineRule="auto"/>
        <w:ind w:left="567"/>
        <w:jc w:val="both"/>
        <w:rPr>
          <w:rFonts w:ascii="Times New Roman" w:hAnsi="Times New Roman"/>
          <w:i/>
          <w:sz w:val="28"/>
          <w:szCs w:val="28"/>
        </w:rPr>
      </w:pPr>
    </w:p>
    <w:p w14:paraId="1827A299" w14:textId="77777777" w:rsidR="00844636" w:rsidRPr="00546942" w:rsidRDefault="00844636"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iii) Durante el debate parlamentario no se discutió la conveniencia, las ventajas o desventajas de dar un tratamiento procesal diferenciado a los agentes del Estado investigados por la JEP y mucho menos la necesidad de expedirse a futuro unas reglas de procedimiento para su juzgamiento.</w:t>
      </w:r>
    </w:p>
    <w:p w14:paraId="1827A29A" w14:textId="77777777" w:rsidR="00844636" w:rsidRPr="00546942" w:rsidRDefault="00844636" w:rsidP="00546942">
      <w:pPr>
        <w:spacing w:after="0" w:line="240" w:lineRule="auto"/>
        <w:ind w:left="567"/>
        <w:jc w:val="both"/>
        <w:rPr>
          <w:rFonts w:ascii="Times New Roman" w:hAnsi="Times New Roman"/>
          <w:i/>
          <w:sz w:val="28"/>
          <w:szCs w:val="28"/>
        </w:rPr>
      </w:pPr>
    </w:p>
    <w:p w14:paraId="1827A29B" w14:textId="77777777" w:rsidR="00844636" w:rsidRPr="00546942" w:rsidRDefault="00844636"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iv) Los textos del artículo 11 y del 75 tal y como fueron sancionados por el Presidente de la República fueron incluidos en la Plenaria del Senado de la República (Gaceta 485/18) y no fueron objeto de debate en Cámara de Representantes (Gaceta 499/18), de hecho el articulado en Cámara terminaba con el artículo 74, por lo que puede afirmarse que los aspectos incorporados en Senado fueron ajenos al iter legislativo.</w:t>
      </w:r>
    </w:p>
    <w:p w14:paraId="1827A29C" w14:textId="77777777" w:rsidR="00844636" w:rsidRPr="00546942" w:rsidRDefault="00844636" w:rsidP="00546942">
      <w:pPr>
        <w:spacing w:after="0" w:line="240" w:lineRule="auto"/>
        <w:ind w:left="567"/>
        <w:jc w:val="both"/>
        <w:rPr>
          <w:rFonts w:ascii="Times New Roman" w:hAnsi="Times New Roman"/>
          <w:i/>
          <w:sz w:val="28"/>
          <w:szCs w:val="28"/>
        </w:rPr>
      </w:pPr>
    </w:p>
    <w:p w14:paraId="1827A29D" w14:textId="77777777" w:rsidR="00844636" w:rsidRPr="00546942" w:rsidRDefault="00844636"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v) El texto de Senado fue el acogido en las comisiones accidentales de conciliación y, posteriormente, aprobado en las Plenarias de ambas Cámaras (Gacetas 480, 483 y 646/18).”</w:t>
      </w:r>
      <w:r w:rsidRPr="00546942">
        <w:rPr>
          <w:rStyle w:val="Refdenotaalpie"/>
          <w:rFonts w:ascii="Times New Roman" w:hAnsi="Times New Roman"/>
          <w:i/>
          <w:sz w:val="28"/>
          <w:szCs w:val="28"/>
        </w:rPr>
        <w:footnoteReference w:id="142"/>
      </w:r>
    </w:p>
    <w:p w14:paraId="1827A29E" w14:textId="77777777" w:rsidR="00844636" w:rsidRPr="00546942" w:rsidRDefault="00844636" w:rsidP="00546942">
      <w:pPr>
        <w:spacing w:after="0" w:line="240" w:lineRule="auto"/>
        <w:jc w:val="both"/>
        <w:rPr>
          <w:rFonts w:ascii="Times New Roman" w:hAnsi="Times New Roman"/>
          <w:sz w:val="28"/>
          <w:szCs w:val="28"/>
        </w:rPr>
      </w:pPr>
    </w:p>
    <w:p w14:paraId="1827A29F"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Argumentó que en el asunto bajo estudio, el procedimiento especial para agentes estatales no fue objeto de </w:t>
      </w:r>
      <w:r w:rsidR="0004729C" w:rsidRPr="00546942">
        <w:rPr>
          <w:rFonts w:ascii="Times New Roman" w:hAnsi="Times New Roman"/>
          <w:sz w:val="28"/>
          <w:szCs w:val="28"/>
        </w:rPr>
        <w:t xml:space="preserve">discusión </w:t>
      </w:r>
      <w:r w:rsidRPr="00546942">
        <w:rPr>
          <w:rFonts w:ascii="Times New Roman" w:hAnsi="Times New Roman"/>
          <w:sz w:val="28"/>
          <w:szCs w:val="28"/>
        </w:rPr>
        <w:t>en los cuatro debates reglamentarios, ni hubo una deliberación mínima en conciliación, lo que evidencia que se trató de “</w:t>
      </w:r>
      <w:r w:rsidRPr="00546942">
        <w:rPr>
          <w:rFonts w:ascii="Times New Roman" w:hAnsi="Times New Roman"/>
          <w:i/>
          <w:sz w:val="28"/>
          <w:szCs w:val="28"/>
        </w:rPr>
        <w:t>una inclusión inconsulta frente a la exposición de motivos y a lo discutido en las comisiones primeras permanentes y en la Cámara de Representantes”</w:t>
      </w:r>
      <w:r w:rsidRPr="00546942">
        <w:rPr>
          <w:rStyle w:val="Refdenotaalpie"/>
          <w:rFonts w:ascii="Times New Roman" w:hAnsi="Times New Roman"/>
          <w:i/>
          <w:sz w:val="28"/>
          <w:szCs w:val="28"/>
        </w:rPr>
        <w:footnoteReference w:id="143"/>
      </w:r>
      <w:r w:rsidRPr="00546942">
        <w:rPr>
          <w:rFonts w:ascii="Times New Roman" w:hAnsi="Times New Roman"/>
          <w:i/>
          <w:sz w:val="28"/>
          <w:szCs w:val="28"/>
        </w:rPr>
        <w:t xml:space="preserve">. </w:t>
      </w:r>
      <w:r w:rsidRPr="00546942">
        <w:rPr>
          <w:rFonts w:ascii="Times New Roman" w:hAnsi="Times New Roman"/>
          <w:sz w:val="28"/>
          <w:szCs w:val="28"/>
        </w:rPr>
        <w:t>Finalmente, expresó que la Corporación en sentencia C-702 de 1999 descartó la interpretación de que un vicio en el trámite legislativo puede ser subsanado por la decisión de las Plenarias de acoger el informe de conciliación, para lo cual citó en extenso el aparte jurisprudencial.</w:t>
      </w:r>
    </w:p>
    <w:p w14:paraId="1827A2A0" w14:textId="77777777" w:rsidR="00844636" w:rsidRPr="00546942" w:rsidRDefault="00844636" w:rsidP="00546942">
      <w:pPr>
        <w:spacing w:after="0" w:line="240" w:lineRule="auto"/>
        <w:jc w:val="both"/>
        <w:rPr>
          <w:rFonts w:ascii="Times New Roman" w:hAnsi="Times New Roman"/>
          <w:sz w:val="28"/>
          <w:szCs w:val="28"/>
        </w:rPr>
      </w:pPr>
    </w:p>
    <w:p w14:paraId="1827A2A1"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En resumen, concluyó que “</w:t>
      </w:r>
      <w:r w:rsidRPr="00546942">
        <w:rPr>
          <w:rFonts w:ascii="Times New Roman" w:hAnsi="Times New Roman"/>
          <w:i/>
          <w:sz w:val="28"/>
          <w:szCs w:val="28"/>
        </w:rPr>
        <w:t>existe certeza que con la incorporación de los enunciados normativos demandados al proyecto de ley se quebrantaron los artículos 157-2, 160 y 161 de la Carta Política en tanto materializa la inclusión de una iniciativa –procedimiento diferencial para agentes estatales ante la JEP- que no hizo parte en la exposición de motivos del proyecto, tampoco corresponde a su título y no fue objeto de debate en las comisiones constitucionales permanentes, ni en la Plenaria del Cámara [sic] de Representantes”</w:t>
      </w:r>
      <w:r w:rsidRPr="00546942">
        <w:rPr>
          <w:rStyle w:val="Refdenotaalpie"/>
          <w:rFonts w:ascii="Times New Roman" w:hAnsi="Times New Roman"/>
          <w:i/>
          <w:sz w:val="28"/>
          <w:szCs w:val="28"/>
        </w:rPr>
        <w:footnoteReference w:id="144"/>
      </w:r>
      <w:r w:rsidRPr="00546942">
        <w:rPr>
          <w:rFonts w:ascii="Times New Roman" w:hAnsi="Times New Roman"/>
          <w:i/>
          <w:sz w:val="28"/>
          <w:szCs w:val="28"/>
        </w:rPr>
        <w:t xml:space="preserve">. </w:t>
      </w:r>
      <w:r w:rsidRPr="00546942">
        <w:rPr>
          <w:rFonts w:ascii="Times New Roman" w:hAnsi="Times New Roman"/>
          <w:sz w:val="28"/>
          <w:szCs w:val="28"/>
        </w:rPr>
        <w:t xml:space="preserve"> </w:t>
      </w:r>
    </w:p>
    <w:p w14:paraId="1827A2A2" w14:textId="77777777" w:rsidR="00844636" w:rsidRPr="00546942" w:rsidRDefault="00844636" w:rsidP="00546942">
      <w:pPr>
        <w:spacing w:after="0" w:line="240" w:lineRule="auto"/>
        <w:jc w:val="both"/>
        <w:rPr>
          <w:rFonts w:ascii="Times New Roman" w:hAnsi="Times New Roman"/>
          <w:sz w:val="28"/>
          <w:szCs w:val="28"/>
        </w:rPr>
      </w:pPr>
    </w:p>
    <w:p w14:paraId="1827A2A3"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Por lo expuesto, solicitó declarar la inexequibilidad de los preceptos normativos al no observarse el criterio de consecutividad en la iniciativa legislativa.</w:t>
      </w:r>
    </w:p>
    <w:p w14:paraId="1827A2A4" w14:textId="77777777" w:rsidR="00844636" w:rsidRPr="00546942" w:rsidRDefault="00844636" w:rsidP="00546942">
      <w:pPr>
        <w:spacing w:after="0" w:line="240" w:lineRule="auto"/>
        <w:jc w:val="both"/>
        <w:rPr>
          <w:rFonts w:ascii="Times New Roman" w:hAnsi="Times New Roman"/>
          <w:sz w:val="28"/>
          <w:szCs w:val="28"/>
        </w:rPr>
      </w:pPr>
    </w:p>
    <w:p w14:paraId="1827A2A5" w14:textId="77777777" w:rsidR="00844636" w:rsidRPr="00546942" w:rsidRDefault="00844636"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 xml:space="preserve">Finalmente, en relación al literal g del artículo 1 de la Ley 1922 de 2018, siguiendo la estructura del concepto, </w:t>
      </w:r>
      <w:r w:rsidR="0004729C" w:rsidRPr="00546942">
        <w:rPr>
          <w:rFonts w:ascii="Times New Roman" w:hAnsi="Times New Roman"/>
          <w:sz w:val="28"/>
          <w:szCs w:val="28"/>
        </w:rPr>
        <w:t>a</w:t>
      </w:r>
      <w:r w:rsidRPr="00546942">
        <w:rPr>
          <w:rFonts w:ascii="Times New Roman" w:hAnsi="Times New Roman"/>
          <w:sz w:val="28"/>
          <w:szCs w:val="28"/>
        </w:rPr>
        <w:t xml:space="preserve">firmó que </w:t>
      </w:r>
      <w:r w:rsidR="0004729C" w:rsidRPr="00546942">
        <w:rPr>
          <w:rFonts w:ascii="Times New Roman" w:hAnsi="Times New Roman"/>
          <w:i/>
          <w:sz w:val="28"/>
          <w:szCs w:val="28"/>
        </w:rPr>
        <w:t>“</w:t>
      </w:r>
      <w:r w:rsidRPr="00546942">
        <w:rPr>
          <w:rFonts w:ascii="Times New Roman" w:hAnsi="Times New Roman"/>
          <w:i/>
          <w:sz w:val="28"/>
          <w:szCs w:val="28"/>
        </w:rPr>
        <w:t>del análisis del dispositivo normativo no surge que se esté dando prevalencia al derecho al buen nombre de los terceros que participen ante la JEP frente a otros derechos de los intervinientes o mucho menos que con la regulación legal se esté cambiando su naturaleza de derecho relativo, pasible de ponderación”</w:t>
      </w:r>
      <w:r w:rsidRPr="00546942">
        <w:rPr>
          <w:rStyle w:val="Refdenotaalpie"/>
          <w:rFonts w:ascii="Times New Roman" w:hAnsi="Times New Roman"/>
          <w:i/>
          <w:sz w:val="28"/>
          <w:szCs w:val="28"/>
        </w:rPr>
        <w:footnoteReference w:id="145"/>
      </w:r>
      <w:r w:rsidR="0004729C" w:rsidRPr="00546942">
        <w:rPr>
          <w:rFonts w:ascii="Times New Roman" w:hAnsi="Times New Roman"/>
          <w:i/>
          <w:sz w:val="28"/>
          <w:szCs w:val="28"/>
        </w:rPr>
        <w:t xml:space="preserve"> </w:t>
      </w:r>
      <w:r w:rsidR="0004729C" w:rsidRPr="00546942">
        <w:rPr>
          <w:rFonts w:ascii="Times New Roman" w:hAnsi="Times New Roman"/>
          <w:sz w:val="28"/>
          <w:szCs w:val="28"/>
        </w:rPr>
        <w:t>y fue el</w:t>
      </w:r>
      <w:r w:rsidRPr="00546942">
        <w:rPr>
          <w:rFonts w:ascii="Times New Roman" w:hAnsi="Times New Roman"/>
          <w:sz w:val="28"/>
          <w:szCs w:val="28"/>
        </w:rPr>
        <w:t xml:space="preserve"> artículo 12</w:t>
      </w:r>
      <w:r w:rsidR="0004729C" w:rsidRPr="00546942">
        <w:rPr>
          <w:rFonts w:ascii="Times New Roman" w:hAnsi="Times New Roman"/>
          <w:sz w:val="28"/>
          <w:szCs w:val="28"/>
        </w:rPr>
        <w:t xml:space="preserve"> transitorio del A.L 01 de 2017 el que dispuso la protección al buen nombre por lo que </w:t>
      </w:r>
      <w:r w:rsidRPr="00546942">
        <w:rPr>
          <w:rFonts w:ascii="Times New Roman" w:hAnsi="Times New Roman"/>
          <w:sz w:val="28"/>
          <w:szCs w:val="28"/>
        </w:rPr>
        <w:t xml:space="preserve"> el precepto estudiado corresponde al desarrollo de esa instrucción</w:t>
      </w:r>
      <w:r w:rsidR="0004729C" w:rsidRPr="00546942">
        <w:rPr>
          <w:rFonts w:ascii="Times New Roman" w:hAnsi="Times New Roman"/>
          <w:sz w:val="28"/>
          <w:szCs w:val="28"/>
        </w:rPr>
        <w:t xml:space="preserve">; en ese sentido, en su criterio, </w:t>
      </w:r>
      <w:r w:rsidRPr="00546942">
        <w:rPr>
          <w:rFonts w:ascii="Times New Roman" w:hAnsi="Times New Roman"/>
          <w:sz w:val="28"/>
          <w:szCs w:val="28"/>
        </w:rPr>
        <w:t>“</w:t>
      </w:r>
      <w:r w:rsidRPr="00546942">
        <w:rPr>
          <w:rFonts w:ascii="Times New Roman" w:hAnsi="Times New Roman"/>
          <w:i/>
          <w:sz w:val="28"/>
          <w:szCs w:val="28"/>
        </w:rPr>
        <w:t>lo inconstitucional habría sido que el legislador ordinario al fijar el procedimiento de la JEP hubiera establecido reglas de prevalencia para la aplicación del buen nombre frente a otros derechos o un esquema de protección basado en el interés de salvaguardar a la verdad, la justicia, la reparación y la no repetición de las víctimas”</w:t>
      </w:r>
      <w:r w:rsidRPr="00546942">
        <w:rPr>
          <w:rStyle w:val="Refdenotaalpie"/>
          <w:rFonts w:ascii="Times New Roman" w:hAnsi="Times New Roman"/>
          <w:i/>
          <w:sz w:val="28"/>
          <w:szCs w:val="28"/>
        </w:rPr>
        <w:footnoteReference w:id="146"/>
      </w:r>
      <w:r w:rsidRPr="00546942">
        <w:rPr>
          <w:rFonts w:ascii="Times New Roman" w:hAnsi="Times New Roman"/>
          <w:i/>
          <w:sz w:val="28"/>
          <w:szCs w:val="28"/>
        </w:rPr>
        <w:t>.</w:t>
      </w:r>
    </w:p>
    <w:p w14:paraId="1827A2A6" w14:textId="77777777" w:rsidR="00844636" w:rsidRPr="00546942" w:rsidRDefault="00844636" w:rsidP="00546942">
      <w:pPr>
        <w:spacing w:after="0" w:line="240" w:lineRule="auto"/>
        <w:jc w:val="both"/>
        <w:rPr>
          <w:rFonts w:ascii="Times New Roman" w:hAnsi="Times New Roman"/>
          <w:i/>
          <w:sz w:val="28"/>
          <w:szCs w:val="28"/>
        </w:rPr>
      </w:pPr>
    </w:p>
    <w:p w14:paraId="1827A2A7" w14:textId="77777777" w:rsidR="00844636" w:rsidRPr="00546942" w:rsidRDefault="00844636"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Por lo anterior, solicitó declarar la exequibilidad de la expresión </w:t>
      </w:r>
      <w:r w:rsidRPr="00546942">
        <w:rPr>
          <w:rFonts w:ascii="Times New Roman" w:hAnsi="Times New Roman"/>
          <w:i/>
          <w:sz w:val="28"/>
          <w:szCs w:val="28"/>
        </w:rPr>
        <w:t>“en todo caso”,</w:t>
      </w:r>
      <w:r w:rsidRPr="00546942">
        <w:rPr>
          <w:rFonts w:ascii="Times New Roman" w:hAnsi="Times New Roman"/>
          <w:sz w:val="28"/>
          <w:szCs w:val="28"/>
        </w:rPr>
        <w:t xml:space="preserve"> ya que está en armonía con el artículo 15 constitucional, el inciso final del artículo 12 transitorio del A.L 01 de 2017 y el bloque de constitucionalidad.</w:t>
      </w:r>
    </w:p>
    <w:p w14:paraId="1827A2A8" w14:textId="77777777" w:rsidR="00844636" w:rsidRPr="00546942" w:rsidRDefault="00844636" w:rsidP="00546942">
      <w:pPr>
        <w:spacing w:after="0" w:line="240" w:lineRule="auto"/>
        <w:jc w:val="both"/>
        <w:rPr>
          <w:rFonts w:ascii="Times New Roman" w:hAnsi="Times New Roman"/>
          <w:sz w:val="28"/>
          <w:szCs w:val="28"/>
        </w:rPr>
      </w:pPr>
    </w:p>
    <w:p w14:paraId="1827A2A9" w14:textId="77777777" w:rsidR="00844636" w:rsidRPr="00546942" w:rsidRDefault="004A3488" w:rsidP="00546942">
      <w:pPr>
        <w:numPr>
          <w:ilvl w:val="0"/>
          <w:numId w:val="12"/>
        </w:numPr>
        <w:tabs>
          <w:tab w:val="left" w:pos="426"/>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E</w:t>
      </w:r>
      <w:r w:rsidR="00844636" w:rsidRPr="00546942">
        <w:rPr>
          <w:rFonts w:ascii="Times New Roman" w:hAnsi="Times New Roman"/>
          <w:sz w:val="28"/>
          <w:szCs w:val="28"/>
        </w:rPr>
        <w:t>n lo atinente al inciso</w:t>
      </w:r>
      <w:r w:rsidRPr="00546942">
        <w:rPr>
          <w:rFonts w:ascii="Times New Roman" w:hAnsi="Times New Roman"/>
          <w:sz w:val="28"/>
          <w:szCs w:val="28"/>
        </w:rPr>
        <w:t xml:space="preserve"> 2°</w:t>
      </w:r>
      <w:r w:rsidR="00844636" w:rsidRPr="00546942">
        <w:rPr>
          <w:rFonts w:ascii="Times New Roman" w:hAnsi="Times New Roman"/>
          <w:sz w:val="28"/>
          <w:szCs w:val="28"/>
        </w:rPr>
        <w:t xml:space="preserve"> del literal g del artículo 1 acusado, estimó que tampoco es contrario a la Constitución, para lo cual expresó que “</w:t>
      </w:r>
      <w:r w:rsidR="00844636" w:rsidRPr="00546942">
        <w:rPr>
          <w:rFonts w:ascii="Times New Roman" w:hAnsi="Times New Roman"/>
          <w:i/>
          <w:sz w:val="28"/>
          <w:szCs w:val="28"/>
        </w:rPr>
        <w:t>si bien la Carta Política no impone ese deber judicial de informar a los terceros, también lo es que la función de la norma constitucional es establecer mínimos y no máximos y mucho menos definir integralmente los contornos de un derecho, por lo cual nada impide salvo prohibición expresa del Constituyente que el Congreso establezca medidas orientadas a proteger los derechos fundamentales de las personas”</w:t>
      </w:r>
      <w:r w:rsidR="00844636" w:rsidRPr="00546942">
        <w:rPr>
          <w:rStyle w:val="Refdenotaalpie"/>
          <w:rFonts w:ascii="Times New Roman" w:hAnsi="Times New Roman"/>
          <w:i/>
          <w:sz w:val="28"/>
          <w:szCs w:val="28"/>
        </w:rPr>
        <w:footnoteReference w:id="147"/>
      </w:r>
      <w:r w:rsidR="00844636" w:rsidRPr="00546942">
        <w:rPr>
          <w:rFonts w:ascii="Times New Roman" w:hAnsi="Times New Roman"/>
          <w:i/>
          <w:sz w:val="28"/>
          <w:szCs w:val="28"/>
        </w:rPr>
        <w:t>.</w:t>
      </w:r>
    </w:p>
    <w:p w14:paraId="1827A2AA" w14:textId="77777777" w:rsidR="00844636" w:rsidRPr="00546942" w:rsidRDefault="00844636" w:rsidP="00546942">
      <w:pPr>
        <w:spacing w:after="0" w:line="240" w:lineRule="auto"/>
        <w:jc w:val="both"/>
        <w:rPr>
          <w:rFonts w:ascii="Times New Roman" w:hAnsi="Times New Roman"/>
          <w:i/>
          <w:sz w:val="28"/>
          <w:szCs w:val="28"/>
        </w:rPr>
      </w:pPr>
    </w:p>
    <w:p w14:paraId="1827A2AB" w14:textId="77777777" w:rsidR="00844636" w:rsidRPr="00546942" w:rsidRDefault="00FA02AA" w:rsidP="00546942">
      <w:pPr>
        <w:spacing w:after="0" w:line="240" w:lineRule="auto"/>
        <w:jc w:val="both"/>
        <w:rPr>
          <w:rFonts w:ascii="Times New Roman" w:hAnsi="Times New Roman"/>
          <w:sz w:val="28"/>
          <w:szCs w:val="28"/>
        </w:rPr>
      </w:pPr>
      <w:r w:rsidRPr="00546942">
        <w:rPr>
          <w:rFonts w:ascii="Times New Roman" w:hAnsi="Times New Roman"/>
          <w:sz w:val="28"/>
          <w:szCs w:val="28"/>
        </w:rPr>
        <w:t>E</w:t>
      </w:r>
      <w:r w:rsidR="00844636" w:rsidRPr="00546942">
        <w:rPr>
          <w:rFonts w:ascii="Times New Roman" w:hAnsi="Times New Roman"/>
          <w:sz w:val="28"/>
          <w:szCs w:val="28"/>
        </w:rPr>
        <w:t>n cuanto al argumento expuesto por los demandantes</w:t>
      </w:r>
      <w:r w:rsidRPr="00546942">
        <w:rPr>
          <w:rFonts w:ascii="Times New Roman" w:hAnsi="Times New Roman"/>
          <w:sz w:val="28"/>
          <w:szCs w:val="28"/>
        </w:rPr>
        <w:t xml:space="preserve">, relacionado con que </w:t>
      </w:r>
      <w:r w:rsidR="00844636" w:rsidRPr="00546942">
        <w:rPr>
          <w:rFonts w:ascii="Times New Roman" w:hAnsi="Times New Roman"/>
          <w:sz w:val="28"/>
          <w:szCs w:val="28"/>
        </w:rPr>
        <w:t>el tercero advertido de una investigación podría entorpecer el curso del proceso, señaló la Procuraduría</w:t>
      </w:r>
      <w:r w:rsidRPr="00546942">
        <w:rPr>
          <w:rFonts w:ascii="Times New Roman" w:hAnsi="Times New Roman"/>
          <w:sz w:val="28"/>
          <w:szCs w:val="28"/>
        </w:rPr>
        <w:t xml:space="preserve">, </w:t>
      </w:r>
      <w:r w:rsidR="00844636" w:rsidRPr="00546942">
        <w:rPr>
          <w:rFonts w:ascii="Times New Roman" w:hAnsi="Times New Roman"/>
          <w:sz w:val="28"/>
          <w:szCs w:val="28"/>
        </w:rPr>
        <w:t xml:space="preserve">desconoce la presunción de buena fe e inocencia, por lo que un cargo de inconstitucionalidad no puede edificarse a partir del desconocimiento de otros derechos fundamentales. En </w:t>
      </w:r>
      <w:r w:rsidR="007140E4" w:rsidRPr="00546942">
        <w:rPr>
          <w:rFonts w:ascii="Times New Roman" w:hAnsi="Times New Roman"/>
          <w:sz w:val="28"/>
          <w:szCs w:val="28"/>
        </w:rPr>
        <w:t>consecuencia,</w:t>
      </w:r>
      <w:r w:rsidR="00844636" w:rsidRPr="00546942">
        <w:rPr>
          <w:rFonts w:ascii="Times New Roman" w:hAnsi="Times New Roman"/>
          <w:sz w:val="28"/>
          <w:szCs w:val="28"/>
        </w:rPr>
        <w:t xml:space="preserve"> solicitó declarar la exequibilidad del precepto bajo análisis.</w:t>
      </w:r>
    </w:p>
    <w:p w14:paraId="1827A2AC" w14:textId="77777777" w:rsidR="00316BEC" w:rsidRPr="00546942" w:rsidRDefault="00316BEC" w:rsidP="00546942">
      <w:pPr>
        <w:spacing w:after="0" w:line="240" w:lineRule="auto"/>
        <w:jc w:val="both"/>
        <w:rPr>
          <w:rFonts w:ascii="Times New Roman" w:hAnsi="Times New Roman"/>
          <w:sz w:val="28"/>
          <w:szCs w:val="28"/>
        </w:rPr>
      </w:pPr>
    </w:p>
    <w:p w14:paraId="1827A2AD" w14:textId="77777777" w:rsidR="00316BEC" w:rsidRPr="00546942" w:rsidRDefault="00316BEC" w:rsidP="00546942">
      <w:pPr>
        <w:spacing w:after="0" w:line="240" w:lineRule="auto"/>
        <w:jc w:val="both"/>
        <w:rPr>
          <w:rFonts w:ascii="Times New Roman" w:hAnsi="Times New Roman"/>
          <w:b/>
          <w:sz w:val="28"/>
          <w:szCs w:val="28"/>
        </w:rPr>
      </w:pPr>
      <w:r w:rsidRPr="00546942">
        <w:rPr>
          <w:rFonts w:ascii="Times New Roman" w:hAnsi="Times New Roman"/>
          <w:b/>
          <w:sz w:val="28"/>
          <w:szCs w:val="28"/>
        </w:rPr>
        <w:t xml:space="preserve">VI. CONSIDERACIONES </w:t>
      </w:r>
      <w:r w:rsidR="00165C3F" w:rsidRPr="00546942">
        <w:rPr>
          <w:rFonts w:ascii="Times New Roman" w:hAnsi="Times New Roman"/>
          <w:b/>
          <w:sz w:val="28"/>
          <w:szCs w:val="28"/>
        </w:rPr>
        <w:t>DE LA CORTE CONSTITUCIONAL</w:t>
      </w:r>
    </w:p>
    <w:p w14:paraId="1827A2AE" w14:textId="77777777" w:rsidR="00316BEC" w:rsidRPr="00546942" w:rsidRDefault="00316BEC" w:rsidP="00546942">
      <w:pPr>
        <w:spacing w:after="0" w:line="240" w:lineRule="auto"/>
        <w:jc w:val="both"/>
        <w:rPr>
          <w:rFonts w:ascii="Times New Roman" w:hAnsi="Times New Roman"/>
          <w:b/>
          <w:sz w:val="28"/>
          <w:szCs w:val="28"/>
        </w:rPr>
      </w:pPr>
    </w:p>
    <w:p w14:paraId="1827A2AF" w14:textId="77777777" w:rsidR="00316BEC" w:rsidRPr="00546942" w:rsidRDefault="00316BEC" w:rsidP="00546942">
      <w:pPr>
        <w:spacing w:after="0" w:line="240" w:lineRule="auto"/>
        <w:jc w:val="both"/>
        <w:rPr>
          <w:rFonts w:ascii="Times New Roman" w:hAnsi="Times New Roman"/>
          <w:b/>
          <w:sz w:val="28"/>
          <w:szCs w:val="28"/>
        </w:rPr>
      </w:pPr>
      <w:r w:rsidRPr="00546942">
        <w:rPr>
          <w:rFonts w:ascii="Times New Roman" w:hAnsi="Times New Roman"/>
          <w:b/>
          <w:sz w:val="28"/>
          <w:szCs w:val="28"/>
        </w:rPr>
        <w:t xml:space="preserve">Competencia </w:t>
      </w:r>
    </w:p>
    <w:p w14:paraId="1827A2B0" w14:textId="77777777" w:rsidR="00316BEC" w:rsidRPr="00546942" w:rsidRDefault="00316BEC" w:rsidP="00546942">
      <w:pPr>
        <w:spacing w:after="0" w:line="240" w:lineRule="auto"/>
        <w:jc w:val="both"/>
        <w:rPr>
          <w:rFonts w:ascii="Times New Roman" w:hAnsi="Times New Roman"/>
          <w:b/>
          <w:sz w:val="28"/>
          <w:szCs w:val="28"/>
        </w:rPr>
      </w:pPr>
    </w:p>
    <w:p w14:paraId="1827A2B1" w14:textId="77777777" w:rsidR="00316BEC" w:rsidRPr="00546942" w:rsidRDefault="00316BEC"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Atendiendo lo dispuesto en el artículo 241.4 de la Constitución Política, esta Corporación es competente para conocer y decidir la demanda de inconstitucionalidad de la referencia</w:t>
      </w:r>
      <w:r w:rsidR="00844636" w:rsidRPr="00546942">
        <w:rPr>
          <w:rFonts w:ascii="Times New Roman" w:hAnsi="Times New Roman"/>
          <w:sz w:val="28"/>
          <w:szCs w:val="28"/>
        </w:rPr>
        <w:t>.</w:t>
      </w:r>
    </w:p>
    <w:p w14:paraId="1827A2B2" w14:textId="77777777" w:rsidR="00844636" w:rsidRPr="00546942" w:rsidRDefault="00844636" w:rsidP="00546942">
      <w:pPr>
        <w:spacing w:after="0" w:line="240" w:lineRule="auto"/>
        <w:jc w:val="both"/>
        <w:rPr>
          <w:rFonts w:ascii="Times New Roman" w:hAnsi="Times New Roman"/>
          <w:b/>
          <w:sz w:val="28"/>
          <w:szCs w:val="28"/>
        </w:rPr>
      </w:pPr>
    </w:p>
    <w:p w14:paraId="1827A2B3" w14:textId="77777777" w:rsidR="000F2958" w:rsidRPr="00546942" w:rsidRDefault="000F2958" w:rsidP="00546942">
      <w:pPr>
        <w:spacing w:after="0" w:line="240" w:lineRule="auto"/>
        <w:jc w:val="both"/>
        <w:rPr>
          <w:rFonts w:ascii="Times New Roman" w:hAnsi="Times New Roman"/>
          <w:sz w:val="28"/>
          <w:szCs w:val="28"/>
        </w:rPr>
      </w:pPr>
      <w:r w:rsidRPr="00546942">
        <w:rPr>
          <w:rFonts w:ascii="Times New Roman" w:hAnsi="Times New Roman"/>
          <w:b/>
          <w:sz w:val="28"/>
          <w:szCs w:val="28"/>
        </w:rPr>
        <w:t>Metodología de la decisión</w:t>
      </w:r>
      <w:r w:rsidRPr="00546942">
        <w:rPr>
          <w:rFonts w:ascii="Times New Roman" w:hAnsi="Times New Roman"/>
          <w:sz w:val="28"/>
          <w:szCs w:val="28"/>
        </w:rPr>
        <w:t xml:space="preserve"> </w:t>
      </w:r>
    </w:p>
    <w:p w14:paraId="1827A2B4" w14:textId="77777777" w:rsidR="000F2958" w:rsidRPr="00546942" w:rsidRDefault="000F2958" w:rsidP="00546942">
      <w:pPr>
        <w:spacing w:after="0" w:line="240" w:lineRule="auto"/>
        <w:jc w:val="both"/>
        <w:rPr>
          <w:rFonts w:ascii="Times New Roman" w:hAnsi="Times New Roman"/>
          <w:sz w:val="28"/>
          <w:szCs w:val="28"/>
        </w:rPr>
      </w:pPr>
    </w:p>
    <w:p w14:paraId="1827A2B5" w14:textId="77777777" w:rsidR="000F2958" w:rsidRPr="00546942" w:rsidRDefault="000F2958"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Antes de plantear los problemas jurídicos de fondo</w:t>
      </w:r>
      <w:r w:rsidR="00F86ECA" w:rsidRPr="00546942">
        <w:rPr>
          <w:rFonts w:ascii="Times New Roman" w:hAnsi="Times New Roman"/>
          <w:sz w:val="28"/>
          <w:szCs w:val="28"/>
        </w:rPr>
        <w:t>,</w:t>
      </w:r>
      <w:r w:rsidRPr="00546942">
        <w:rPr>
          <w:rFonts w:ascii="Times New Roman" w:hAnsi="Times New Roman"/>
          <w:sz w:val="28"/>
          <w:szCs w:val="28"/>
        </w:rPr>
        <w:t xml:space="preserve"> la Corte </w:t>
      </w:r>
      <w:r w:rsidR="007140E4" w:rsidRPr="00546942">
        <w:rPr>
          <w:rFonts w:ascii="Times New Roman" w:hAnsi="Times New Roman"/>
          <w:sz w:val="28"/>
          <w:szCs w:val="28"/>
        </w:rPr>
        <w:t xml:space="preserve">estudiará </w:t>
      </w:r>
      <w:r w:rsidR="006857B0" w:rsidRPr="00546942">
        <w:rPr>
          <w:rFonts w:ascii="Times New Roman" w:hAnsi="Times New Roman"/>
          <w:sz w:val="28"/>
          <w:szCs w:val="28"/>
        </w:rPr>
        <w:t xml:space="preserve">la </w:t>
      </w:r>
      <w:r w:rsidR="006857B0" w:rsidRPr="00546942">
        <w:rPr>
          <w:rFonts w:ascii="Times New Roman" w:hAnsi="Times New Roman"/>
          <w:b/>
          <w:sz w:val="28"/>
          <w:szCs w:val="28"/>
        </w:rPr>
        <w:t xml:space="preserve">aptitud </w:t>
      </w:r>
      <w:r w:rsidR="007140E4" w:rsidRPr="00546942">
        <w:rPr>
          <w:rFonts w:ascii="Times New Roman" w:hAnsi="Times New Roman"/>
          <w:b/>
          <w:sz w:val="28"/>
          <w:szCs w:val="28"/>
        </w:rPr>
        <w:t xml:space="preserve">sustantiva </w:t>
      </w:r>
      <w:r w:rsidR="00FA02AA" w:rsidRPr="00546942">
        <w:rPr>
          <w:rFonts w:ascii="Times New Roman" w:hAnsi="Times New Roman"/>
          <w:b/>
          <w:sz w:val="28"/>
          <w:szCs w:val="28"/>
        </w:rPr>
        <w:t>de la</w:t>
      </w:r>
      <w:r w:rsidR="007140E4" w:rsidRPr="00546942">
        <w:rPr>
          <w:rFonts w:ascii="Times New Roman" w:hAnsi="Times New Roman"/>
          <w:b/>
          <w:sz w:val="28"/>
          <w:szCs w:val="28"/>
        </w:rPr>
        <w:t>s</w:t>
      </w:r>
      <w:r w:rsidR="00FA02AA" w:rsidRPr="00546942">
        <w:rPr>
          <w:rFonts w:ascii="Times New Roman" w:hAnsi="Times New Roman"/>
          <w:b/>
          <w:sz w:val="28"/>
          <w:szCs w:val="28"/>
        </w:rPr>
        <w:t xml:space="preserve"> demanda</w:t>
      </w:r>
      <w:r w:rsidR="007140E4" w:rsidRPr="00546942">
        <w:rPr>
          <w:rFonts w:ascii="Times New Roman" w:hAnsi="Times New Roman"/>
          <w:b/>
          <w:sz w:val="28"/>
          <w:szCs w:val="28"/>
        </w:rPr>
        <w:t>s</w:t>
      </w:r>
      <w:r w:rsidR="00FA02AA" w:rsidRPr="00546942">
        <w:rPr>
          <w:rFonts w:ascii="Times New Roman" w:hAnsi="Times New Roman"/>
          <w:b/>
          <w:sz w:val="28"/>
          <w:szCs w:val="28"/>
        </w:rPr>
        <w:t xml:space="preserve">, </w:t>
      </w:r>
      <w:r w:rsidR="00FA02AA" w:rsidRPr="00546942">
        <w:rPr>
          <w:rFonts w:ascii="Times New Roman" w:hAnsi="Times New Roman"/>
          <w:sz w:val="28"/>
          <w:szCs w:val="28"/>
        </w:rPr>
        <w:t>especialmente de</w:t>
      </w:r>
      <w:r w:rsidR="007140E4" w:rsidRPr="00546942">
        <w:rPr>
          <w:rFonts w:ascii="Times New Roman" w:hAnsi="Times New Roman"/>
          <w:sz w:val="28"/>
          <w:szCs w:val="28"/>
        </w:rPr>
        <w:t xml:space="preserve"> </w:t>
      </w:r>
      <w:r w:rsidR="00FA02AA" w:rsidRPr="00546942">
        <w:rPr>
          <w:rFonts w:ascii="Times New Roman" w:hAnsi="Times New Roman"/>
          <w:sz w:val="28"/>
          <w:szCs w:val="28"/>
        </w:rPr>
        <w:t>l</w:t>
      </w:r>
      <w:r w:rsidR="007140E4" w:rsidRPr="00546942">
        <w:rPr>
          <w:rFonts w:ascii="Times New Roman" w:hAnsi="Times New Roman"/>
          <w:sz w:val="28"/>
          <w:szCs w:val="28"/>
        </w:rPr>
        <w:t>os</w:t>
      </w:r>
      <w:r w:rsidR="00FA02AA" w:rsidRPr="00546942">
        <w:rPr>
          <w:rFonts w:ascii="Times New Roman" w:hAnsi="Times New Roman"/>
          <w:sz w:val="28"/>
          <w:szCs w:val="28"/>
        </w:rPr>
        <w:t xml:space="preserve"> cargo</w:t>
      </w:r>
      <w:r w:rsidR="007140E4" w:rsidRPr="00546942">
        <w:rPr>
          <w:rFonts w:ascii="Times New Roman" w:hAnsi="Times New Roman"/>
          <w:sz w:val="28"/>
          <w:szCs w:val="28"/>
        </w:rPr>
        <w:t>s</w:t>
      </w:r>
      <w:r w:rsidR="00FA02AA" w:rsidRPr="00546942">
        <w:rPr>
          <w:rFonts w:ascii="Times New Roman" w:hAnsi="Times New Roman"/>
          <w:b/>
          <w:sz w:val="28"/>
          <w:szCs w:val="28"/>
        </w:rPr>
        <w:t xml:space="preserve"> </w:t>
      </w:r>
      <w:r w:rsidR="006857B0" w:rsidRPr="00546942">
        <w:rPr>
          <w:rFonts w:ascii="Times New Roman" w:hAnsi="Times New Roman"/>
          <w:sz w:val="28"/>
          <w:szCs w:val="28"/>
        </w:rPr>
        <w:t xml:space="preserve">que se dirige </w:t>
      </w:r>
      <w:r w:rsidRPr="00546942">
        <w:rPr>
          <w:rFonts w:ascii="Times New Roman" w:hAnsi="Times New Roman"/>
          <w:sz w:val="28"/>
          <w:szCs w:val="28"/>
        </w:rPr>
        <w:t xml:space="preserve">contra de la expresión </w:t>
      </w:r>
      <w:r w:rsidRPr="00546942">
        <w:rPr>
          <w:rFonts w:ascii="Times New Roman" w:hAnsi="Times New Roman"/>
          <w:i/>
          <w:sz w:val="28"/>
          <w:szCs w:val="28"/>
        </w:rPr>
        <w:t>“en todo caso”</w:t>
      </w:r>
      <w:r w:rsidR="00631C8B" w:rsidRPr="00546942">
        <w:rPr>
          <w:rFonts w:ascii="Times New Roman" w:hAnsi="Times New Roman"/>
          <w:sz w:val="28"/>
          <w:szCs w:val="28"/>
        </w:rPr>
        <w:t xml:space="preserve"> contenida en el a</w:t>
      </w:r>
      <w:r w:rsidRPr="00546942">
        <w:rPr>
          <w:rFonts w:ascii="Times New Roman" w:hAnsi="Times New Roman"/>
          <w:sz w:val="28"/>
          <w:szCs w:val="28"/>
        </w:rPr>
        <w:t>rtículo 1 literal g</w:t>
      </w:r>
      <w:r w:rsidR="00F112A3" w:rsidRPr="00546942">
        <w:rPr>
          <w:rFonts w:ascii="Times New Roman" w:hAnsi="Times New Roman"/>
          <w:sz w:val="28"/>
          <w:szCs w:val="28"/>
        </w:rPr>
        <w:t>.</w:t>
      </w:r>
      <w:r w:rsidRPr="00546942">
        <w:rPr>
          <w:rFonts w:ascii="Times New Roman" w:hAnsi="Times New Roman"/>
          <w:sz w:val="28"/>
          <w:szCs w:val="28"/>
        </w:rPr>
        <w:t xml:space="preserve"> y el inciso segundo del mismo apartado</w:t>
      </w:r>
      <w:r w:rsidR="006857B0" w:rsidRPr="00546942">
        <w:rPr>
          <w:rFonts w:ascii="Times New Roman" w:hAnsi="Times New Roman"/>
          <w:sz w:val="28"/>
          <w:szCs w:val="28"/>
        </w:rPr>
        <w:t xml:space="preserve">, </w:t>
      </w:r>
      <w:r w:rsidR="007140E4" w:rsidRPr="00546942">
        <w:rPr>
          <w:rFonts w:ascii="Times New Roman" w:hAnsi="Times New Roman"/>
          <w:sz w:val="28"/>
          <w:szCs w:val="28"/>
        </w:rPr>
        <w:t xml:space="preserve">así como el cargo planteado contra el artículo 502 de la Ley 906 de 2004, </w:t>
      </w:r>
      <w:r w:rsidR="006857B0" w:rsidRPr="00546942">
        <w:rPr>
          <w:rFonts w:ascii="Times New Roman" w:hAnsi="Times New Roman"/>
          <w:sz w:val="28"/>
          <w:szCs w:val="28"/>
        </w:rPr>
        <w:t>dado el contenido de una de las intervenciones</w:t>
      </w:r>
      <w:r w:rsidR="007140E4" w:rsidRPr="00546942">
        <w:rPr>
          <w:rFonts w:ascii="Times New Roman" w:hAnsi="Times New Roman"/>
          <w:sz w:val="28"/>
          <w:szCs w:val="28"/>
        </w:rPr>
        <w:t>, el concepto del Procurador</w:t>
      </w:r>
      <w:r w:rsidR="006857B0" w:rsidRPr="00546942">
        <w:rPr>
          <w:rFonts w:ascii="Times New Roman" w:hAnsi="Times New Roman"/>
          <w:sz w:val="28"/>
          <w:szCs w:val="28"/>
        </w:rPr>
        <w:t xml:space="preserve"> y atendiendo lo vislumbrado al momento de disponer un análisis </w:t>
      </w:r>
      <w:r w:rsidR="007140E4" w:rsidRPr="00546942">
        <w:rPr>
          <w:rFonts w:ascii="Times New Roman" w:hAnsi="Times New Roman"/>
          <w:sz w:val="28"/>
          <w:szCs w:val="28"/>
        </w:rPr>
        <w:t xml:space="preserve">profundo </w:t>
      </w:r>
      <w:r w:rsidR="006857B0" w:rsidRPr="00546942">
        <w:rPr>
          <w:rFonts w:ascii="Times New Roman" w:hAnsi="Times New Roman"/>
          <w:sz w:val="28"/>
          <w:szCs w:val="28"/>
        </w:rPr>
        <w:t>de los argumentos que lo</w:t>
      </w:r>
      <w:r w:rsidR="007140E4" w:rsidRPr="00546942">
        <w:rPr>
          <w:rFonts w:ascii="Times New Roman" w:hAnsi="Times New Roman"/>
          <w:sz w:val="28"/>
          <w:szCs w:val="28"/>
        </w:rPr>
        <w:t>s</w:t>
      </w:r>
      <w:r w:rsidR="006857B0" w:rsidRPr="00546942">
        <w:rPr>
          <w:rFonts w:ascii="Times New Roman" w:hAnsi="Times New Roman"/>
          <w:sz w:val="28"/>
          <w:szCs w:val="28"/>
        </w:rPr>
        <w:t xml:space="preserve"> soportan. </w:t>
      </w:r>
    </w:p>
    <w:p w14:paraId="1827A2B6" w14:textId="77777777" w:rsidR="006857B0" w:rsidRPr="00546942" w:rsidRDefault="006857B0" w:rsidP="00546942">
      <w:pPr>
        <w:tabs>
          <w:tab w:val="left" w:pos="284"/>
        </w:tabs>
        <w:spacing w:after="0" w:line="240" w:lineRule="auto"/>
        <w:jc w:val="both"/>
        <w:rPr>
          <w:rFonts w:ascii="Times New Roman" w:hAnsi="Times New Roman"/>
          <w:sz w:val="28"/>
          <w:szCs w:val="28"/>
        </w:rPr>
      </w:pPr>
    </w:p>
    <w:p w14:paraId="1827A2B7" w14:textId="77777777" w:rsidR="000F2958" w:rsidRPr="00546942" w:rsidRDefault="000F2958"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Posteriormente </w:t>
      </w:r>
      <w:r w:rsidR="001B25C8" w:rsidRPr="00546942">
        <w:rPr>
          <w:rFonts w:ascii="Times New Roman" w:hAnsi="Times New Roman"/>
          <w:sz w:val="28"/>
          <w:szCs w:val="28"/>
        </w:rPr>
        <w:t xml:space="preserve">se plantearán los problemas jurídicos relacionados con </w:t>
      </w:r>
      <w:r w:rsidRPr="00546942">
        <w:rPr>
          <w:rFonts w:ascii="Times New Roman" w:hAnsi="Times New Roman"/>
          <w:sz w:val="28"/>
          <w:szCs w:val="28"/>
        </w:rPr>
        <w:t>los vicios en la formación de los artículos 75 y apartado final del 11 parágrafo segundo de la Ley 1922 de 2018</w:t>
      </w:r>
      <w:r w:rsidR="00EF57D8" w:rsidRPr="00546942">
        <w:rPr>
          <w:rFonts w:ascii="Times New Roman" w:hAnsi="Times New Roman"/>
          <w:sz w:val="28"/>
          <w:szCs w:val="28"/>
        </w:rPr>
        <w:t xml:space="preserve">, para lo cual se hará un análisis </w:t>
      </w:r>
      <w:r w:rsidR="006857B0" w:rsidRPr="00546942">
        <w:rPr>
          <w:rFonts w:ascii="Times New Roman" w:hAnsi="Times New Roman"/>
          <w:sz w:val="28"/>
          <w:szCs w:val="28"/>
        </w:rPr>
        <w:t xml:space="preserve">de los principios cuya afectación se alega, esto es, consecutividad e identidad flexible y </w:t>
      </w:r>
      <w:r w:rsidR="00EF57D8" w:rsidRPr="00546942">
        <w:rPr>
          <w:rFonts w:ascii="Times New Roman" w:hAnsi="Times New Roman"/>
          <w:sz w:val="28"/>
          <w:szCs w:val="28"/>
        </w:rPr>
        <w:t xml:space="preserve">su verificación en el caso concreto. </w:t>
      </w:r>
    </w:p>
    <w:p w14:paraId="1827A2B8" w14:textId="77777777" w:rsidR="000F2958" w:rsidRPr="00546942" w:rsidRDefault="000F2958" w:rsidP="00546942">
      <w:pPr>
        <w:spacing w:after="0" w:line="240" w:lineRule="auto"/>
        <w:jc w:val="both"/>
        <w:rPr>
          <w:rFonts w:ascii="Times New Roman" w:hAnsi="Times New Roman"/>
          <w:sz w:val="28"/>
          <w:szCs w:val="28"/>
        </w:rPr>
      </w:pPr>
    </w:p>
    <w:p w14:paraId="1827A2B9" w14:textId="77777777" w:rsidR="000F2958" w:rsidRPr="00546942" w:rsidRDefault="000F2958"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Seguidamente </w:t>
      </w:r>
      <w:r w:rsidR="00EF57D8" w:rsidRPr="00546942">
        <w:rPr>
          <w:rFonts w:ascii="Times New Roman" w:hAnsi="Times New Roman"/>
          <w:sz w:val="28"/>
          <w:szCs w:val="28"/>
        </w:rPr>
        <w:t>se desarrollará</w:t>
      </w:r>
      <w:r w:rsidRPr="00546942">
        <w:rPr>
          <w:rFonts w:ascii="Times New Roman" w:hAnsi="Times New Roman"/>
          <w:sz w:val="28"/>
          <w:szCs w:val="28"/>
        </w:rPr>
        <w:t xml:space="preserve"> la dogmática concerniente al estudio Constitucional de fondo de las</w:t>
      </w:r>
      <w:r w:rsidR="00FA02AA" w:rsidRPr="00546942">
        <w:rPr>
          <w:rFonts w:ascii="Times New Roman" w:hAnsi="Times New Roman"/>
          <w:sz w:val="28"/>
          <w:szCs w:val="28"/>
        </w:rPr>
        <w:t xml:space="preserve"> normas demandadas, esto es: i) Justicia transicional y debido proceso; ii) el juez y sus facultades probatorias en un Estado Social y democrático de Derecho;</w:t>
      </w:r>
      <w:r w:rsidRPr="00546942">
        <w:rPr>
          <w:rFonts w:ascii="Times New Roman" w:hAnsi="Times New Roman"/>
          <w:sz w:val="28"/>
          <w:szCs w:val="28"/>
        </w:rPr>
        <w:t xml:space="preserve"> ii)</w:t>
      </w:r>
      <w:r w:rsidR="006857B0" w:rsidRPr="00546942">
        <w:rPr>
          <w:rFonts w:ascii="Times New Roman" w:hAnsi="Times New Roman"/>
          <w:sz w:val="28"/>
          <w:szCs w:val="28"/>
        </w:rPr>
        <w:t xml:space="preserve"> los </w:t>
      </w:r>
      <w:r w:rsidR="00EF57D8" w:rsidRPr="00546942">
        <w:rPr>
          <w:rFonts w:ascii="Times New Roman" w:hAnsi="Times New Roman"/>
          <w:sz w:val="28"/>
          <w:szCs w:val="28"/>
        </w:rPr>
        <w:t>procedimientos de extradición vigentes en Colombia;</w:t>
      </w:r>
      <w:r w:rsidRPr="00546942">
        <w:rPr>
          <w:rFonts w:ascii="Times New Roman" w:hAnsi="Times New Roman"/>
          <w:sz w:val="28"/>
          <w:szCs w:val="28"/>
        </w:rPr>
        <w:t xml:space="preserve"> para</w:t>
      </w:r>
      <w:r w:rsidR="00EF57D8" w:rsidRPr="00546942">
        <w:rPr>
          <w:rFonts w:ascii="Times New Roman" w:hAnsi="Times New Roman"/>
          <w:sz w:val="28"/>
          <w:szCs w:val="28"/>
        </w:rPr>
        <w:t xml:space="preserve"> finalmente </w:t>
      </w:r>
      <w:r w:rsidR="00F112A3" w:rsidRPr="00546942">
        <w:rPr>
          <w:rFonts w:ascii="Times New Roman" w:hAnsi="Times New Roman"/>
          <w:sz w:val="28"/>
          <w:szCs w:val="28"/>
        </w:rPr>
        <w:t>iii</w:t>
      </w:r>
      <w:r w:rsidR="00EF57D8" w:rsidRPr="00546942">
        <w:rPr>
          <w:rFonts w:ascii="Times New Roman" w:hAnsi="Times New Roman"/>
          <w:sz w:val="28"/>
          <w:szCs w:val="28"/>
        </w:rPr>
        <w:t xml:space="preserve">) </w:t>
      </w:r>
      <w:r w:rsidRPr="00546942">
        <w:rPr>
          <w:rFonts w:ascii="Times New Roman" w:hAnsi="Times New Roman"/>
          <w:sz w:val="28"/>
          <w:szCs w:val="28"/>
        </w:rPr>
        <w:t xml:space="preserve">referirse a cada uno de los cargos que resulten aptos y que fueron planteados en la demanda.  </w:t>
      </w:r>
    </w:p>
    <w:p w14:paraId="1827A2BA" w14:textId="77777777" w:rsidR="000F2958" w:rsidRPr="00546942" w:rsidRDefault="000F2958" w:rsidP="00546942">
      <w:pPr>
        <w:spacing w:after="0" w:line="240" w:lineRule="auto"/>
        <w:jc w:val="both"/>
        <w:rPr>
          <w:rFonts w:ascii="Times New Roman" w:hAnsi="Times New Roman"/>
          <w:sz w:val="28"/>
          <w:szCs w:val="28"/>
        </w:rPr>
      </w:pPr>
    </w:p>
    <w:p w14:paraId="1827A2BB" w14:textId="77777777" w:rsidR="00EE1800" w:rsidRPr="00546942" w:rsidRDefault="00F02397" w:rsidP="00546942">
      <w:pPr>
        <w:spacing w:after="0" w:line="240" w:lineRule="auto"/>
        <w:jc w:val="both"/>
        <w:rPr>
          <w:rFonts w:ascii="Times New Roman" w:hAnsi="Times New Roman"/>
          <w:b/>
          <w:sz w:val="28"/>
          <w:szCs w:val="28"/>
        </w:rPr>
      </w:pPr>
      <w:r w:rsidRPr="00546942">
        <w:rPr>
          <w:rFonts w:ascii="Times New Roman" w:hAnsi="Times New Roman"/>
          <w:b/>
          <w:sz w:val="28"/>
          <w:szCs w:val="28"/>
        </w:rPr>
        <w:t>Cuestión previa</w:t>
      </w:r>
      <w:r w:rsidR="00EE1800" w:rsidRPr="00546942">
        <w:rPr>
          <w:rFonts w:ascii="Times New Roman" w:hAnsi="Times New Roman"/>
          <w:b/>
          <w:sz w:val="28"/>
          <w:szCs w:val="28"/>
        </w:rPr>
        <w:t>. Sobre la aptitud sustantiva de</w:t>
      </w:r>
      <w:r w:rsidR="007140E4" w:rsidRPr="00546942">
        <w:rPr>
          <w:rFonts w:ascii="Times New Roman" w:hAnsi="Times New Roman"/>
          <w:b/>
          <w:sz w:val="28"/>
          <w:szCs w:val="28"/>
        </w:rPr>
        <w:t xml:space="preserve"> las demandas </w:t>
      </w:r>
    </w:p>
    <w:p w14:paraId="1827A2BC" w14:textId="77777777" w:rsidR="007140E4" w:rsidRPr="00546942" w:rsidRDefault="007140E4" w:rsidP="00546942">
      <w:pPr>
        <w:spacing w:after="0" w:line="240" w:lineRule="auto"/>
        <w:jc w:val="both"/>
        <w:rPr>
          <w:rFonts w:ascii="Times New Roman" w:hAnsi="Times New Roman"/>
          <w:b/>
          <w:sz w:val="28"/>
          <w:szCs w:val="28"/>
        </w:rPr>
      </w:pPr>
    </w:p>
    <w:p w14:paraId="1827A2BD" w14:textId="77777777" w:rsidR="004134D9" w:rsidRPr="00546942" w:rsidRDefault="00EE1800" w:rsidP="00546942">
      <w:pPr>
        <w:numPr>
          <w:ilvl w:val="0"/>
          <w:numId w:val="13"/>
        </w:numPr>
        <w:tabs>
          <w:tab w:val="left" w:pos="284"/>
        </w:tabs>
        <w:spacing w:after="0" w:line="240" w:lineRule="auto"/>
        <w:ind w:left="0" w:firstLine="0"/>
        <w:jc w:val="both"/>
        <w:rPr>
          <w:rFonts w:ascii="Times New Roman" w:hAnsi="Times New Roman"/>
          <w:sz w:val="28"/>
          <w:szCs w:val="28"/>
          <w:lang w:eastAsia="es-CO"/>
        </w:rPr>
      </w:pPr>
      <w:r w:rsidRPr="00546942">
        <w:rPr>
          <w:rFonts w:ascii="Times New Roman" w:hAnsi="Times New Roman"/>
          <w:sz w:val="28"/>
          <w:szCs w:val="28"/>
          <w:lang w:eastAsia="es-CO"/>
        </w:rPr>
        <w:t>Como cuestión previa a la identificación de los problemas jurídicos la Sala debe determinar si</w:t>
      </w:r>
      <w:r w:rsidR="00FF3E59" w:rsidRPr="00546942">
        <w:rPr>
          <w:rFonts w:ascii="Times New Roman" w:hAnsi="Times New Roman"/>
          <w:sz w:val="28"/>
          <w:szCs w:val="28"/>
          <w:lang w:eastAsia="es-CO"/>
        </w:rPr>
        <w:t xml:space="preserve"> los cargos que soportan ambas demandas </w:t>
      </w:r>
      <w:r w:rsidRPr="00546942">
        <w:rPr>
          <w:rFonts w:ascii="Times New Roman" w:hAnsi="Times New Roman"/>
          <w:sz w:val="28"/>
          <w:szCs w:val="28"/>
          <w:lang w:eastAsia="es-CO"/>
        </w:rPr>
        <w:t>cumple</w:t>
      </w:r>
      <w:r w:rsidR="007140E4" w:rsidRPr="00546942">
        <w:rPr>
          <w:rFonts w:ascii="Times New Roman" w:hAnsi="Times New Roman"/>
          <w:sz w:val="28"/>
          <w:szCs w:val="28"/>
          <w:lang w:eastAsia="es-CO"/>
        </w:rPr>
        <w:t>n</w:t>
      </w:r>
      <w:r w:rsidRPr="00546942">
        <w:rPr>
          <w:rFonts w:ascii="Times New Roman" w:hAnsi="Times New Roman"/>
          <w:sz w:val="28"/>
          <w:szCs w:val="28"/>
          <w:lang w:eastAsia="es-CO"/>
        </w:rPr>
        <w:t xml:space="preserve"> con las condiciones fijadas por la Ley y la jurisprudencia de esta Corte. Esto es necesario debido a que</w:t>
      </w:r>
      <w:r w:rsidR="006857B0" w:rsidRPr="00546942">
        <w:rPr>
          <w:rFonts w:ascii="Times New Roman" w:hAnsi="Times New Roman"/>
          <w:sz w:val="28"/>
          <w:szCs w:val="28"/>
          <w:lang w:eastAsia="es-CO"/>
        </w:rPr>
        <w:t xml:space="preserve"> uno de los intervinientes así lo planteó</w:t>
      </w:r>
      <w:r w:rsidR="004134D9" w:rsidRPr="00546942">
        <w:rPr>
          <w:rStyle w:val="Refdenotaalpie"/>
          <w:rFonts w:ascii="Times New Roman" w:hAnsi="Times New Roman"/>
          <w:sz w:val="28"/>
          <w:szCs w:val="28"/>
          <w:lang w:eastAsia="es-CO"/>
        </w:rPr>
        <w:footnoteReference w:id="148"/>
      </w:r>
      <w:r w:rsidR="004134D9" w:rsidRPr="00546942">
        <w:rPr>
          <w:rFonts w:ascii="Times New Roman" w:hAnsi="Times New Roman"/>
          <w:sz w:val="28"/>
          <w:szCs w:val="28"/>
          <w:lang w:eastAsia="es-CO"/>
        </w:rPr>
        <w:t xml:space="preserve">. </w:t>
      </w:r>
    </w:p>
    <w:p w14:paraId="1827A2BE" w14:textId="77777777" w:rsidR="006857B0" w:rsidRPr="00546942" w:rsidRDefault="006857B0" w:rsidP="00546942">
      <w:pPr>
        <w:tabs>
          <w:tab w:val="left" w:pos="284"/>
        </w:tabs>
        <w:spacing w:after="0" w:line="240" w:lineRule="auto"/>
        <w:jc w:val="both"/>
        <w:rPr>
          <w:rFonts w:ascii="Times New Roman" w:hAnsi="Times New Roman"/>
          <w:sz w:val="28"/>
          <w:szCs w:val="28"/>
          <w:lang w:eastAsia="es-CO"/>
        </w:rPr>
      </w:pPr>
    </w:p>
    <w:p w14:paraId="1827A2BF" w14:textId="77777777" w:rsidR="001348A6" w:rsidRPr="00546942" w:rsidRDefault="00EE1800" w:rsidP="00546942">
      <w:pPr>
        <w:pStyle w:val="footnotedescription"/>
        <w:jc w:val="both"/>
        <w:rPr>
          <w:color w:val="auto"/>
          <w:sz w:val="28"/>
          <w:szCs w:val="28"/>
          <w:lang w:val="es-CO" w:eastAsia="es-CO"/>
        </w:rPr>
      </w:pPr>
      <w:r w:rsidRPr="00546942">
        <w:rPr>
          <w:color w:val="auto"/>
          <w:sz w:val="28"/>
          <w:szCs w:val="28"/>
          <w:lang w:val="es-CO" w:eastAsia="es-CO"/>
        </w:rPr>
        <w:t>En ese sentido, debe verificarse por parte de la Corte si la</w:t>
      </w:r>
      <w:r w:rsidR="007140E4" w:rsidRPr="00546942">
        <w:rPr>
          <w:color w:val="auto"/>
          <w:sz w:val="28"/>
          <w:szCs w:val="28"/>
          <w:lang w:val="es-CO" w:eastAsia="es-CO"/>
        </w:rPr>
        <w:t>s</w:t>
      </w:r>
      <w:r w:rsidRPr="00546942">
        <w:rPr>
          <w:color w:val="auto"/>
          <w:sz w:val="28"/>
          <w:szCs w:val="28"/>
          <w:lang w:val="es-CO" w:eastAsia="es-CO"/>
        </w:rPr>
        <w:t xml:space="preserve"> demanda</w:t>
      </w:r>
      <w:r w:rsidR="007140E4" w:rsidRPr="00546942">
        <w:rPr>
          <w:color w:val="auto"/>
          <w:sz w:val="28"/>
          <w:szCs w:val="28"/>
          <w:lang w:val="es-CO" w:eastAsia="es-CO"/>
        </w:rPr>
        <w:t>s</w:t>
      </w:r>
      <w:r w:rsidRPr="00546942">
        <w:rPr>
          <w:color w:val="auto"/>
          <w:sz w:val="28"/>
          <w:szCs w:val="28"/>
          <w:lang w:val="es-CO" w:eastAsia="es-CO"/>
        </w:rPr>
        <w:t xml:space="preserve"> está</w:t>
      </w:r>
      <w:r w:rsidR="007140E4" w:rsidRPr="00546942">
        <w:rPr>
          <w:color w:val="auto"/>
          <w:sz w:val="28"/>
          <w:szCs w:val="28"/>
          <w:lang w:val="es-CO" w:eastAsia="es-CO"/>
        </w:rPr>
        <w:t>n</w:t>
      </w:r>
      <w:r w:rsidRPr="00546942">
        <w:rPr>
          <w:color w:val="auto"/>
          <w:sz w:val="28"/>
          <w:szCs w:val="28"/>
          <w:lang w:val="es-CO" w:eastAsia="es-CO"/>
        </w:rPr>
        <w:t xml:space="preserve"> sustentada</w:t>
      </w:r>
      <w:r w:rsidR="007140E4" w:rsidRPr="00546942">
        <w:rPr>
          <w:color w:val="auto"/>
          <w:sz w:val="28"/>
          <w:szCs w:val="28"/>
          <w:lang w:val="es-CO" w:eastAsia="es-CO"/>
        </w:rPr>
        <w:t>s</w:t>
      </w:r>
      <w:r w:rsidRPr="00546942">
        <w:rPr>
          <w:color w:val="auto"/>
          <w:sz w:val="28"/>
          <w:szCs w:val="28"/>
          <w:lang w:val="es-CO" w:eastAsia="es-CO"/>
        </w:rPr>
        <w:t xml:space="preserve"> en una interpretación razonable y adecuada de la norma acusada y, en consecuencia, se está ante un cargo de inconstitucionalidad verificable. </w:t>
      </w:r>
    </w:p>
    <w:p w14:paraId="1827A2C0" w14:textId="77777777" w:rsidR="001348A6" w:rsidRPr="00546942" w:rsidRDefault="001348A6" w:rsidP="00546942">
      <w:pPr>
        <w:pStyle w:val="footnotedescription"/>
        <w:jc w:val="both"/>
        <w:rPr>
          <w:color w:val="auto"/>
          <w:sz w:val="28"/>
          <w:szCs w:val="28"/>
          <w:lang w:val="es-CO" w:eastAsia="es-CO"/>
        </w:rPr>
      </w:pPr>
    </w:p>
    <w:p w14:paraId="1827A2C1" w14:textId="77777777" w:rsidR="00EE1800" w:rsidRPr="00546942" w:rsidRDefault="001348A6"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lang w:eastAsia="es-CO"/>
        </w:rPr>
        <w:t xml:space="preserve">Pues bien, </w:t>
      </w:r>
      <w:r w:rsidR="00EE1800" w:rsidRPr="00546942">
        <w:rPr>
          <w:rFonts w:ascii="Times New Roman" w:hAnsi="Times New Roman"/>
          <w:sz w:val="28"/>
          <w:szCs w:val="28"/>
          <w:lang w:eastAsia="es-CO"/>
        </w:rPr>
        <w:t xml:space="preserve">el artículo 6º del Decreto Ley 2067 de 1991 </w:t>
      </w:r>
      <w:r w:rsidRPr="00546942">
        <w:rPr>
          <w:rFonts w:ascii="Times New Roman" w:hAnsi="Times New Roman"/>
          <w:sz w:val="28"/>
          <w:szCs w:val="28"/>
          <w:lang w:eastAsia="es-CO"/>
        </w:rPr>
        <w:t xml:space="preserve">determina que, </w:t>
      </w:r>
      <w:r w:rsidR="00EE1800" w:rsidRPr="00546942">
        <w:rPr>
          <w:rFonts w:ascii="Times New Roman" w:hAnsi="Times New Roman"/>
          <w:sz w:val="28"/>
          <w:szCs w:val="28"/>
          <w:lang w:eastAsia="es-CO"/>
        </w:rPr>
        <w:t xml:space="preserve">se rechazarán las demandas cuando no cumplan con las condiciones formales para ello. </w:t>
      </w:r>
      <w:r w:rsidRPr="00546942">
        <w:rPr>
          <w:rFonts w:ascii="Times New Roman" w:hAnsi="Times New Roman"/>
          <w:sz w:val="28"/>
          <w:szCs w:val="28"/>
          <w:lang w:eastAsia="es-CO"/>
        </w:rPr>
        <w:t>Al respecto, tal y como se indicó entre otras en sentencia C-</w:t>
      </w:r>
      <w:r w:rsidR="00201F81" w:rsidRPr="00546942">
        <w:rPr>
          <w:rFonts w:ascii="Times New Roman" w:hAnsi="Times New Roman"/>
          <w:sz w:val="28"/>
          <w:szCs w:val="28"/>
          <w:lang w:eastAsia="es-CO"/>
        </w:rPr>
        <w:t xml:space="preserve"> 612 de 2015</w:t>
      </w:r>
      <w:r w:rsidRPr="00546942">
        <w:rPr>
          <w:rFonts w:ascii="Times New Roman" w:hAnsi="Times New Roman"/>
          <w:sz w:val="28"/>
          <w:szCs w:val="28"/>
          <w:lang w:eastAsia="es-CO"/>
        </w:rPr>
        <w:t>, s</w:t>
      </w:r>
      <w:r w:rsidR="00EE1800" w:rsidRPr="00546942">
        <w:rPr>
          <w:rFonts w:ascii="Times New Roman" w:hAnsi="Times New Roman"/>
          <w:sz w:val="28"/>
          <w:szCs w:val="28"/>
          <w:lang w:eastAsia="es-CO"/>
        </w:rPr>
        <w:t>i bien, como</w:t>
      </w:r>
      <w:r w:rsidR="00EE1800" w:rsidRPr="00546942">
        <w:rPr>
          <w:rFonts w:ascii="Times New Roman" w:hAnsi="Times New Roman"/>
          <w:sz w:val="28"/>
          <w:szCs w:val="28"/>
        </w:rPr>
        <w:t xml:space="preserve"> regla general</w:t>
      </w:r>
      <w:r w:rsidR="004823A4" w:rsidRPr="00546942">
        <w:rPr>
          <w:rFonts w:ascii="Times New Roman" w:hAnsi="Times New Roman"/>
          <w:sz w:val="28"/>
          <w:szCs w:val="28"/>
        </w:rPr>
        <w:t>,</w:t>
      </w:r>
      <w:r w:rsidR="00EE1800" w:rsidRPr="00546942">
        <w:rPr>
          <w:rFonts w:ascii="Times New Roman" w:hAnsi="Times New Roman"/>
          <w:sz w:val="28"/>
          <w:szCs w:val="28"/>
        </w:rPr>
        <w:t xml:space="preserve"> el examen sobre la aptitud sustantiva de la demanda se debe realizar en la etapa de admisibilidad, la norma en mención admite que este tipo de decisiones se adopten en la sentencia, debido a que no siempre resulta evidente en esa fase preliminar el incumplimiento de los requisitos mencionados, permitiendo a la Sala Plena abordar un análisis con mayor detenimiento y profundidad</w:t>
      </w:r>
      <w:r w:rsidR="00EE1800" w:rsidRPr="00546942">
        <w:rPr>
          <w:rFonts w:ascii="Times New Roman" w:hAnsi="Times New Roman"/>
          <w:sz w:val="28"/>
          <w:szCs w:val="28"/>
          <w:vertAlign w:val="superscript"/>
        </w:rPr>
        <w:footnoteReference w:id="149"/>
      </w:r>
      <w:r w:rsidR="00F112A3" w:rsidRPr="00546942">
        <w:rPr>
          <w:rFonts w:ascii="Times New Roman" w:hAnsi="Times New Roman"/>
          <w:sz w:val="28"/>
          <w:szCs w:val="28"/>
        </w:rPr>
        <w:t>.</w:t>
      </w:r>
    </w:p>
    <w:p w14:paraId="1827A2C2" w14:textId="77777777" w:rsidR="00631C8B" w:rsidRPr="00546942" w:rsidRDefault="00631C8B" w:rsidP="00546942">
      <w:pPr>
        <w:tabs>
          <w:tab w:val="left" w:pos="284"/>
        </w:tabs>
        <w:spacing w:after="0" w:line="240" w:lineRule="auto"/>
        <w:jc w:val="both"/>
        <w:rPr>
          <w:rFonts w:ascii="Times New Roman" w:hAnsi="Times New Roman"/>
          <w:sz w:val="28"/>
          <w:szCs w:val="28"/>
        </w:rPr>
      </w:pPr>
    </w:p>
    <w:p w14:paraId="1827A2C3" w14:textId="77777777" w:rsidR="00EE1800" w:rsidRPr="00546942" w:rsidRDefault="00EE1800" w:rsidP="00546942">
      <w:pPr>
        <w:spacing w:after="0" w:line="240" w:lineRule="auto"/>
        <w:jc w:val="both"/>
        <w:rPr>
          <w:rFonts w:ascii="Times New Roman" w:hAnsi="Times New Roman"/>
          <w:sz w:val="28"/>
          <w:szCs w:val="28"/>
          <w:lang w:eastAsia="es-CO"/>
        </w:rPr>
      </w:pPr>
      <w:r w:rsidRPr="00546942">
        <w:rPr>
          <w:rFonts w:ascii="Times New Roman" w:hAnsi="Times New Roman"/>
          <w:sz w:val="28"/>
          <w:szCs w:val="28"/>
          <w:lang w:eastAsia="es-CO"/>
        </w:rPr>
        <w:t>Con el fin de dilucidar esta cuestión preliminar</w:t>
      </w:r>
      <w:r w:rsidR="001348A6" w:rsidRPr="00546942">
        <w:rPr>
          <w:rFonts w:ascii="Times New Roman" w:hAnsi="Times New Roman"/>
          <w:sz w:val="28"/>
          <w:szCs w:val="28"/>
          <w:lang w:eastAsia="es-CO"/>
        </w:rPr>
        <w:t xml:space="preserve">, la Corte </w:t>
      </w:r>
      <w:r w:rsidRPr="00546942">
        <w:rPr>
          <w:rFonts w:ascii="Times New Roman" w:hAnsi="Times New Roman"/>
          <w:sz w:val="28"/>
          <w:szCs w:val="28"/>
          <w:lang w:eastAsia="es-CO"/>
        </w:rPr>
        <w:t>reiterará el precedente constitucional sobre la fundamentación y contenido de los requisitos argumentativos mínimos que debe satisfacer un</w:t>
      </w:r>
      <w:r w:rsidR="001348A6" w:rsidRPr="00546942">
        <w:rPr>
          <w:rFonts w:ascii="Times New Roman" w:hAnsi="Times New Roman"/>
          <w:sz w:val="28"/>
          <w:szCs w:val="28"/>
          <w:lang w:eastAsia="es-CO"/>
        </w:rPr>
        <w:t>a demanda de constitucionalidad para luego examinar</w:t>
      </w:r>
      <w:r w:rsidRPr="00546942">
        <w:rPr>
          <w:rFonts w:ascii="Times New Roman" w:hAnsi="Times New Roman"/>
          <w:sz w:val="28"/>
          <w:szCs w:val="28"/>
          <w:lang w:eastAsia="es-CO"/>
        </w:rPr>
        <w:t xml:space="preserve"> el cargo formu</w:t>
      </w:r>
      <w:r w:rsidR="001348A6" w:rsidRPr="00546942">
        <w:rPr>
          <w:rFonts w:ascii="Times New Roman" w:hAnsi="Times New Roman"/>
          <w:sz w:val="28"/>
          <w:szCs w:val="28"/>
          <w:lang w:eastAsia="es-CO"/>
        </w:rPr>
        <w:t>lado y a partir de ello definir</w:t>
      </w:r>
      <w:r w:rsidRPr="00546942">
        <w:rPr>
          <w:rFonts w:ascii="Times New Roman" w:hAnsi="Times New Roman"/>
          <w:sz w:val="28"/>
          <w:szCs w:val="28"/>
          <w:lang w:eastAsia="es-CO"/>
        </w:rPr>
        <w:t xml:space="preserve"> si los requisitos mencionados son cumplidos en el caso objeto de examen. </w:t>
      </w:r>
    </w:p>
    <w:p w14:paraId="1827A2C4" w14:textId="77777777" w:rsidR="00EE1800" w:rsidRPr="00546942" w:rsidRDefault="00EE1800" w:rsidP="00546942">
      <w:pPr>
        <w:spacing w:after="0" w:line="240" w:lineRule="auto"/>
        <w:jc w:val="both"/>
        <w:rPr>
          <w:rFonts w:ascii="Times New Roman" w:eastAsia="Calibri" w:hAnsi="Times New Roman"/>
          <w:sz w:val="28"/>
          <w:szCs w:val="28"/>
          <w:bdr w:val="none" w:sz="0" w:space="0" w:color="auto" w:frame="1"/>
          <w:lang w:eastAsia="es-ES"/>
        </w:rPr>
      </w:pPr>
    </w:p>
    <w:p w14:paraId="1827A2C5" w14:textId="77777777" w:rsidR="00EE1800" w:rsidRPr="00546942" w:rsidRDefault="00EE1800" w:rsidP="00546942">
      <w:pPr>
        <w:spacing w:after="0" w:line="240" w:lineRule="auto"/>
        <w:jc w:val="both"/>
        <w:rPr>
          <w:rFonts w:ascii="Times New Roman" w:hAnsi="Times New Roman"/>
          <w:b/>
          <w:sz w:val="28"/>
          <w:szCs w:val="28"/>
          <w:lang w:eastAsia="es-CO"/>
        </w:rPr>
      </w:pPr>
      <w:r w:rsidRPr="00546942">
        <w:rPr>
          <w:rFonts w:ascii="Times New Roman" w:hAnsi="Times New Roman"/>
          <w:b/>
          <w:sz w:val="28"/>
          <w:szCs w:val="28"/>
          <w:lang w:eastAsia="es-CO"/>
        </w:rPr>
        <w:t>Los presupuestos argumentativos de las demandas de inconstitucionalidad</w:t>
      </w:r>
      <w:r w:rsidRPr="00546942">
        <w:rPr>
          <w:rStyle w:val="Refdenotaalpie"/>
          <w:rFonts w:ascii="Times New Roman" w:hAnsi="Times New Roman"/>
          <w:b/>
          <w:sz w:val="28"/>
          <w:szCs w:val="28"/>
          <w:lang w:eastAsia="es-CO"/>
        </w:rPr>
        <w:footnoteReference w:id="150"/>
      </w:r>
    </w:p>
    <w:p w14:paraId="1827A2C6" w14:textId="77777777" w:rsidR="00EE1800" w:rsidRPr="00546942" w:rsidRDefault="00EE1800" w:rsidP="00546942">
      <w:pPr>
        <w:spacing w:after="0" w:line="240" w:lineRule="auto"/>
        <w:jc w:val="both"/>
        <w:rPr>
          <w:rFonts w:ascii="Times New Roman" w:eastAsia="Calibri" w:hAnsi="Times New Roman"/>
          <w:sz w:val="28"/>
          <w:szCs w:val="28"/>
          <w:bdr w:val="none" w:sz="0" w:space="0" w:color="auto" w:frame="1"/>
          <w:lang w:eastAsia="es-ES"/>
        </w:rPr>
      </w:pPr>
    </w:p>
    <w:p w14:paraId="1827A2C7" w14:textId="77777777" w:rsidR="00EE1800" w:rsidRPr="00546942" w:rsidRDefault="00EE1800" w:rsidP="00546942">
      <w:pPr>
        <w:numPr>
          <w:ilvl w:val="0"/>
          <w:numId w:val="13"/>
        </w:numPr>
        <w:tabs>
          <w:tab w:val="left" w:pos="284"/>
        </w:tabs>
        <w:spacing w:after="0" w:line="240" w:lineRule="auto"/>
        <w:ind w:left="0" w:firstLine="0"/>
        <w:jc w:val="both"/>
        <w:rPr>
          <w:rFonts w:ascii="Times New Roman" w:hAnsi="Times New Roman"/>
          <w:sz w:val="28"/>
          <w:szCs w:val="28"/>
          <w:lang w:eastAsia="es-CO"/>
        </w:rPr>
      </w:pPr>
      <w:r w:rsidRPr="00546942">
        <w:rPr>
          <w:rFonts w:ascii="Times New Roman" w:hAnsi="Times New Roman"/>
          <w:sz w:val="28"/>
          <w:szCs w:val="28"/>
          <w:lang w:eastAsia="es-CO"/>
        </w:rPr>
        <w:t xml:space="preserve">Esta Corporación a partir de la sentencia C-1052 de 2001, </w:t>
      </w:r>
      <w:r w:rsidR="001348A6" w:rsidRPr="00546942">
        <w:rPr>
          <w:rFonts w:ascii="Times New Roman" w:hAnsi="Times New Roman"/>
          <w:sz w:val="28"/>
          <w:szCs w:val="28"/>
          <w:lang w:eastAsia="es-CO"/>
        </w:rPr>
        <w:t xml:space="preserve">fijo </w:t>
      </w:r>
      <w:r w:rsidRPr="00546942">
        <w:rPr>
          <w:rFonts w:ascii="Times New Roman" w:hAnsi="Times New Roman"/>
          <w:sz w:val="28"/>
          <w:szCs w:val="28"/>
          <w:lang w:eastAsia="es-CO"/>
        </w:rPr>
        <w:t>un precedente reiterado y estable acerca de las condiciones argumentativas mínimas que deben cumplir las demandas de constitucionalidad</w:t>
      </w:r>
      <w:r w:rsidRPr="00546942">
        <w:rPr>
          <w:rFonts w:ascii="Times New Roman" w:hAnsi="Times New Roman"/>
          <w:sz w:val="28"/>
          <w:szCs w:val="28"/>
          <w:vertAlign w:val="superscript"/>
          <w:lang w:eastAsia="es-ES"/>
        </w:rPr>
        <w:footnoteReference w:id="151"/>
      </w:r>
      <w:r w:rsidR="00B8541D" w:rsidRPr="00546942">
        <w:rPr>
          <w:rFonts w:ascii="Times New Roman" w:hAnsi="Times New Roman"/>
          <w:sz w:val="28"/>
          <w:szCs w:val="28"/>
          <w:lang w:eastAsia="es-CO"/>
        </w:rPr>
        <w:t xml:space="preserve"> pues si bien es cierto, </w:t>
      </w:r>
      <w:r w:rsidRPr="00546942">
        <w:rPr>
          <w:rFonts w:ascii="Times New Roman" w:hAnsi="Times New Roman"/>
          <w:sz w:val="28"/>
          <w:szCs w:val="28"/>
          <w:lang w:eastAsia="es-CO"/>
        </w:rPr>
        <w:t>la acción pública de inconstitucionalidad es expresión de la democracia participativa y pluralista, requiere</w:t>
      </w:r>
      <w:r w:rsidR="00B8541D" w:rsidRPr="00546942">
        <w:rPr>
          <w:rFonts w:ascii="Times New Roman" w:hAnsi="Times New Roman"/>
          <w:sz w:val="28"/>
          <w:szCs w:val="28"/>
          <w:lang w:eastAsia="es-CO"/>
        </w:rPr>
        <w:t xml:space="preserve"> en todo caso </w:t>
      </w:r>
      <w:r w:rsidRPr="00546942">
        <w:rPr>
          <w:rFonts w:ascii="Times New Roman" w:hAnsi="Times New Roman"/>
          <w:sz w:val="28"/>
          <w:szCs w:val="28"/>
          <w:lang w:eastAsia="es-CO"/>
        </w:rPr>
        <w:t>de condiciones argumentativas mínimas que permitan la discusión</w:t>
      </w:r>
      <w:r w:rsidR="00B8541D" w:rsidRPr="00546942">
        <w:rPr>
          <w:rFonts w:ascii="Times New Roman" w:hAnsi="Times New Roman"/>
          <w:sz w:val="28"/>
          <w:szCs w:val="28"/>
          <w:lang w:eastAsia="es-CO"/>
        </w:rPr>
        <w:t xml:space="preserve"> Constitucional  y entreguen a la Corte de manera precisa y clara </w:t>
      </w:r>
      <w:r w:rsidRPr="00546942">
        <w:rPr>
          <w:rFonts w:ascii="Times New Roman" w:hAnsi="Times New Roman"/>
          <w:sz w:val="28"/>
          <w:szCs w:val="28"/>
          <w:lang w:eastAsia="es-CO"/>
        </w:rPr>
        <w:t>el contenido y alcance del problema jurídico</w:t>
      </w:r>
      <w:r w:rsidR="00B8541D" w:rsidRPr="00546942">
        <w:rPr>
          <w:rFonts w:ascii="Times New Roman" w:hAnsi="Times New Roman"/>
          <w:sz w:val="28"/>
          <w:szCs w:val="28"/>
          <w:lang w:eastAsia="es-CO"/>
        </w:rPr>
        <w:t xml:space="preserve"> que pretende plantearse</w:t>
      </w:r>
      <w:r w:rsidRPr="00546942">
        <w:rPr>
          <w:rFonts w:ascii="Times New Roman" w:hAnsi="Times New Roman"/>
          <w:sz w:val="28"/>
          <w:szCs w:val="28"/>
          <w:lang w:eastAsia="es-CO"/>
        </w:rPr>
        <w:t xml:space="preserve">. </w:t>
      </w:r>
    </w:p>
    <w:p w14:paraId="1827A2C8" w14:textId="77777777" w:rsidR="00B8541D" w:rsidRPr="00546942" w:rsidRDefault="00B8541D" w:rsidP="00546942">
      <w:pPr>
        <w:spacing w:after="0" w:line="240" w:lineRule="auto"/>
        <w:jc w:val="both"/>
        <w:rPr>
          <w:rFonts w:ascii="Times New Roman" w:hAnsi="Times New Roman"/>
          <w:sz w:val="28"/>
          <w:szCs w:val="28"/>
          <w:lang w:eastAsia="es-CO"/>
        </w:rPr>
      </w:pPr>
    </w:p>
    <w:p w14:paraId="1827A2C9" w14:textId="77777777" w:rsidR="00EE1800" w:rsidRPr="00546942" w:rsidRDefault="00B8541D" w:rsidP="00546942">
      <w:pPr>
        <w:tabs>
          <w:tab w:val="left" w:pos="8931"/>
        </w:tabs>
        <w:spacing w:after="0" w:line="240" w:lineRule="auto"/>
        <w:jc w:val="both"/>
        <w:rPr>
          <w:rFonts w:ascii="Times New Roman" w:hAnsi="Times New Roman"/>
          <w:bCs/>
          <w:sz w:val="28"/>
          <w:szCs w:val="28"/>
          <w:lang w:eastAsia="es-ES"/>
        </w:rPr>
      </w:pPr>
      <w:r w:rsidRPr="00546942">
        <w:rPr>
          <w:rFonts w:ascii="Times New Roman" w:hAnsi="Times New Roman"/>
          <w:bCs/>
          <w:sz w:val="28"/>
          <w:szCs w:val="28"/>
          <w:lang w:eastAsia="es-ES"/>
        </w:rPr>
        <w:t>En efecto, e</w:t>
      </w:r>
      <w:r w:rsidR="00EE1800" w:rsidRPr="00546942">
        <w:rPr>
          <w:rFonts w:ascii="Times New Roman" w:hAnsi="Times New Roman"/>
          <w:bCs/>
          <w:sz w:val="28"/>
          <w:szCs w:val="28"/>
          <w:lang w:eastAsia="es-ES"/>
        </w:rPr>
        <w:t xml:space="preserve">l Decreto ley 2067 de 1991, estableció el régimen </w:t>
      </w:r>
      <w:r w:rsidRPr="00546942">
        <w:rPr>
          <w:rFonts w:ascii="Times New Roman" w:hAnsi="Times New Roman"/>
          <w:bCs/>
          <w:sz w:val="28"/>
          <w:szCs w:val="28"/>
          <w:lang w:eastAsia="es-ES"/>
        </w:rPr>
        <w:t xml:space="preserve">de las </w:t>
      </w:r>
      <w:r w:rsidR="00EE1800" w:rsidRPr="00546942">
        <w:rPr>
          <w:rFonts w:ascii="Times New Roman" w:hAnsi="Times New Roman"/>
          <w:bCs/>
          <w:sz w:val="28"/>
          <w:szCs w:val="28"/>
          <w:lang w:eastAsia="es-ES"/>
        </w:rPr>
        <w:t xml:space="preserve"> actuaciones que se </w:t>
      </w:r>
      <w:r w:rsidRPr="00546942">
        <w:rPr>
          <w:rFonts w:ascii="Times New Roman" w:hAnsi="Times New Roman"/>
          <w:bCs/>
          <w:sz w:val="28"/>
          <w:szCs w:val="28"/>
          <w:lang w:eastAsia="es-ES"/>
        </w:rPr>
        <w:t xml:space="preserve">adelantan </w:t>
      </w:r>
      <w:r w:rsidR="00EE1800" w:rsidRPr="00546942">
        <w:rPr>
          <w:rFonts w:ascii="Times New Roman" w:hAnsi="Times New Roman"/>
          <w:bCs/>
          <w:sz w:val="28"/>
          <w:szCs w:val="28"/>
          <w:lang w:eastAsia="es-ES"/>
        </w:rPr>
        <w:t>ante esta Corte,</w:t>
      </w:r>
      <w:r w:rsidRPr="00546942">
        <w:rPr>
          <w:rFonts w:ascii="Times New Roman" w:hAnsi="Times New Roman"/>
          <w:bCs/>
          <w:sz w:val="28"/>
          <w:szCs w:val="28"/>
          <w:lang w:eastAsia="es-ES"/>
        </w:rPr>
        <w:t xml:space="preserve"> específicamente </w:t>
      </w:r>
      <w:r w:rsidR="00EE1800" w:rsidRPr="00546942">
        <w:rPr>
          <w:rFonts w:ascii="Times New Roman" w:hAnsi="Times New Roman"/>
          <w:bCs/>
          <w:sz w:val="28"/>
          <w:szCs w:val="28"/>
          <w:lang w:eastAsia="es-ES"/>
        </w:rPr>
        <w:t>el artículo 2º</w:t>
      </w:r>
      <w:r w:rsidR="00EE1800" w:rsidRPr="00546942">
        <w:rPr>
          <w:rFonts w:ascii="Times New Roman" w:hAnsi="Times New Roman"/>
          <w:bCs/>
          <w:sz w:val="28"/>
          <w:szCs w:val="28"/>
          <w:lang w:val="es-ES_tradnl" w:eastAsia="es-ES"/>
        </w:rPr>
        <w:t xml:space="preserve"> dispuso que las demandas de inconstitucionalidad deben satisfacer</w:t>
      </w:r>
      <w:r w:rsidRPr="00546942">
        <w:rPr>
          <w:rFonts w:ascii="Times New Roman" w:hAnsi="Times New Roman"/>
          <w:bCs/>
          <w:sz w:val="28"/>
          <w:szCs w:val="28"/>
          <w:lang w:val="es-ES_tradnl" w:eastAsia="es-ES"/>
        </w:rPr>
        <w:t xml:space="preserve"> los siguientes </w:t>
      </w:r>
      <w:r w:rsidR="00EE1800" w:rsidRPr="00546942">
        <w:rPr>
          <w:rFonts w:ascii="Times New Roman" w:hAnsi="Times New Roman"/>
          <w:bCs/>
          <w:sz w:val="28"/>
          <w:szCs w:val="28"/>
          <w:lang w:val="es-ES_tradnl" w:eastAsia="es-ES"/>
        </w:rPr>
        <w:t>requisitos</w:t>
      </w:r>
      <w:r w:rsidRPr="00546942">
        <w:rPr>
          <w:rFonts w:ascii="Times New Roman" w:hAnsi="Times New Roman"/>
          <w:bCs/>
          <w:sz w:val="28"/>
          <w:szCs w:val="28"/>
          <w:lang w:val="es-ES_tradnl" w:eastAsia="es-ES"/>
        </w:rPr>
        <w:t xml:space="preserve"> mínimos</w:t>
      </w:r>
      <w:r w:rsidR="00EE1800" w:rsidRPr="00546942">
        <w:rPr>
          <w:rFonts w:ascii="Times New Roman" w:hAnsi="Times New Roman"/>
          <w:bCs/>
          <w:sz w:val="28"/>
          <w:szCs w:val="28"/>
          <w:lang w:val="es-ES_tradnl" w:eastAsia="es-ES"/>
        </w:rPr>
        <w:t>:</w:t>
      </w:r>
      <w:r w:rsidR="00EE1800" w:rsidRPr="00546942">
        <w:rPr>
          <w:rFonts w:ascii="Times New Roman" w:hAnsi="Times New Roman"/>
          <w:bCs/>
          <w:sz w:val="28"/>
          <w:szCs w:val="28"/>
          <w:lang w:eastAsia="es-ES"/>
        </w:rPr>
        <w:t xml:space="preserve"> </w:t>
      </w:r>
      <w:r w:rsidR="00EE1800" w:rsidRPr="00546942">
        <w:rPr>
          <w:rFonts w:ascii="Times New Roman" w:hAnsi="Times New Roman"/>
          <w:bCs/>
          <w:i/>
          <w:sz w:val="28"/>
          <w:szCs w:val="28"/>
          <w:lang w:eastAsia="es-ES"/>
        </w:rPr>
        <w:t>“(i) el señalamiento de las normas acusadas, bien sea a través de su transcripción literal o de la inclusión de un ejemplar de una publicación oficial de las mismas; (ii) la indicación de las normas constitucionales que se consideran infringidas; (iii) la exposición de las razones por las cuales dichos textos se estiman violados; (iv) cuando ello resultare aplicable, el señalamiento del trámite impuesto por la Constitución para la expedición del acto demandado y la forma en que fue quebrantado; y (v) la razón por la cual esta Corporación es competente para conocer de la demanda”</w:t>
      </w:r>
      <w:r w:rsidR="00EE1800" w:rsidRPr="00546942">
        <w:rPr>
          <w:rFonts w:ascii="Times New Roman" w:hAnsi="Times New Roman"/>
          <w:bCs/>
          <w:sz w:val="28"/>
          <w:szCs w:val="28"/>
          <w:lang w:eastAsia="es-ES"/>
        </w:rPr>
        <w:t>.</w:t>
      </w:r>
      <w:r w:rsidR="00EE1800" w:rsidRPr="00546942">
        <w:rPr>
          <w:rFonts w:ascii="Times New Roman" w:hAnsi="Times New Roman"/>
          <w:bCs/>
          <w:sz w:val="28"/>
          <w:szCs w:val="28"/>
          <w:vertAlign w:val="superscript"/>
          <w:lang w:eastAsia="es-ES"/>
        </w:rPr>
        <w:footnoteReference w:id="152"/>
      </w:r>
    </w:p>
    <w:p w14:paraId="1827A2CA" w14:textId="77777777" w:rsidR="00EE1800" w:rsidRPr="00546942" w:rsidRDefault="00EE1800" w:rsidP="00546942">
      <w:pPr>
        <w:spacing w:after="0" w:line="240" w:lineRule="auto"/>
        <w:jc w:val="both"/>
        <w:rPr>
          <w:rFonts w:ascii="Times New Roman" w:hAnsi="Times New Roman"/>
          <w:sz w:val="28"/>
          <w:szCs w:val="28"/>
          <w:lang w:eastAsia="es-CO"/>
        </w:rPr>
      </w:pPr>
    </w:p>
    <w:p w14:paraId="1827A2CB" w14:textId="77777777" w:rsidR="00EE1800" w:rsidRPr="00546942" w:rsidRDefault="00B8541D" w:rsidP="00546942">
      <w:pPr>
        <w:spacing w:after="0" w:line="240" w:lineRule="auto"/>
        <w:jc w:val="both"/>
        <w:rPr>
          <w:rFonts w:ascii="Times New Roman" w:hAnsi="Times New Roman"/>
          <w:i/>
          <w:sz w:val="28"/>
          <w:szCs w:val="28"/>
          <w:lang w:eastAsia="es-CO"/>
        </w:rPr>
      </w:pPr>
      <w:r w:rsidRPr="00546942">
        <w:rPr>
          <w:rFonts w:ascii="Times New Roman" w:hAnsi="Times New Roman"/>
          <w:sz w:val="28"/>
          <w:szCs w:val="28"/>
          <w:lang w:eastAsia="es-CO"/>
        </w:rPr>
        <w:t>C</w:t>
      </w:r>
      <w:r w:rsidR="001348A6" w:rsidRPr="00546942">
        <w:rPr>
          <w:rFonts w:ascii="Times New Roman" w:hAnsi="Times New Roman"/>
          <w:sz w:val="28"/>
          <w:szCs w:val="28"/>
          <w:lang w:eastAsia="es-CO"/>
        </w:rPr>
        <w:t xml:space="preserve">on relación a los </w:t>
      </w:r>
      <w:r w:rsidR="00EE1800" w:rsidRPr="00546942">
        <w:rPr>
          <w:rFonts w:ascii="Times New Roman" w:hAnsi="Times New Roman"/>
          <w:sz w:val="28"/>
          <w:szCs w:val="28"/>
          <w:lang w:eastAsia="es-CO"/>
        </w:rPr>
        <w:t>requisitos argumentativos de la demanda</w:t>
      </w:r>
      <w:r w:rsidR="001348A6" w:rsidRPr="00546942">
        <w:rPr>
          <w:rFonts w:ascii="Times New Roman" w:hAnsi="Times New Roman"/>
          <w:sz w:val="28"/>
          <w:szCs w:val="28"/>
          <w:lang w:eastAsia="es-CO"/>
        </w:rPr>
        <w:t xml:space="preserve">, se ha sostenido que los mismos </w:t>
      </w:r>
      <w:r w:rsidR="001348A6" w:rsidRPr="00546942">
        <w:rPr>
          <w:rFonts w:ascii="Times New Roman" w:hAnsi="Times New Roman"/>
          <w:i/>
          <w:sz w:val="28"/>
          <w:szCs w:val="28"/>
          <w:lang w:eastAsia="es-CO"/>
        </w:rPr>
        <w:t>“…</w:t>
      </w:r>
      <w:r w:rsidR="00EE1800" w:rsidRPr="00546942">
        <w:rPr>
          <w:rFonts w:ascii="Times New Roman" w:hAnsi="Times New Roman"/>
          <w:i/>
          <w:sz w:val="28"/>
          <w:szCs w:val="28"/>
          <w:lang w:eastAsia="es-CO"/>
        </w:rPr>
        <w:t>se relaciona</w:t>
      </w:r>
      <w:r w:rsidR="001348A6" w:rsidRPr="00546942">
        <w:rPr>
          <w:rFonts w:ascii="Times New Roman" w:hAnsi="Times New Roman"/>
          <w:i/>
          <w:sz w:val="28"/>
          <w:szCs w:val="28"/>
          <w:lang w:eastAsia="es-CO"/>
        </w:rPr>
        <w:t>n</w:t>
      </w:r>
      <w:r w:rsidR="00EE1800" w:rsidRPr="00546942">
        <w:rPr>
          <w:rFonts w:ascii="Times New Roman" w:hAnsi="Times New Roman"/>
          <w:i/>
          <w:sz w:val="28"/>
          <w:szCs w:val="28"/>
          <w:lang w:eastAsia="es-CO"/>
        </w:rPr>
        <w:t xml:space="preserve"> directamente con la vigencia del principio de separación de poderes, el sistema de frenos y contrapesos, y la presunción de constitucionalidad de las leyes. Dado que las leyes son producto de la actividad democrática deliberativa del Congreso, se entienden amparadas por la presunción de compatibilidad con la Constitución, la cual solo puede ser derrotada a través del ejercicio del control de constitucionalidad que, en el caso de aquellas normas susceptibles de la acción pública, supone la existencia de una acusación concreta que demuestre la oposición entre el precepto legal y la Carta Política</w:t>
      </w:r>
      <w:r w:rsidR="001348A6" w:rsidRPr="00546942">
        <w:rPr>
          <w:rFonts w:ascii="Times New Roman" w:hAnsi="Times New Roman"/>
          <w:i/>
          <w:sz w:val="28"/>
          <w:szCs w:val="28"/>
          <w:lang w:eastAsia="es-CO"/>
        </w:rPr>
        <w:t>”</w:t>
      </w:r>
      <w:r w:rsidR="001348A6" w:rsidRPr="00546942">
        <w:rPr>
          <w:rStyle w:val="Refdenotaalpie"/>
          <w:rFonts w:ascii="Times New Roman" w:hAnsi="Times New Roman"/>
          <w:i/>
          <w:sz w:val="28"/>
          <w:szCs w:val="28"/>
          <w:lang w:eastAsia="es-CO"/>
        </w:rPr>
        <w:footnoteReference w:id="153"/>
      </w:r>
      <w:r w:rsidR="00EE1800" w:rsidRPr="00546942">
        <w:rPr>
          <w:rFonts w:ascii="Times New Roman" w:hAnsi="Times New Roman"/>
          <w:i/>
          <w:sz w:val="28"/>
          <w:szCs w:val="28"/>
          <w:lang w:eastAsia="es-CO"/>
        </w:rPr>
        <w:t xml:space="preserve">. </w:t>
      </w:r>
    </w:p>
    <w:p w14:paraId="1827A2CC" w14:textId="77777777" w:rsidR="00EE1800" w:rsidRPr="00546942" w:rsidRDefault="00EE1800" w:rsidP="00546942">
      <w:pPr>
        <w:spacing w:after="0" w:line="240" w:lineRule="auto"/>
        <w:jc w:val="both"/>
        <w:rPr>
          <w:rFonts w:ascii="Times New Roman" w:eastAsia="Calibri" w:hAnsi="Times New Roman"/>
          <w:sz w:val="28"/>
          <w:szCs w:val="28"/>
          <w:bdr w:val="none" w:sz="0" w:space="0" w:color="auto" w:frame="1"/>
          <w:lang w:eastAsia="es-ES"/>
        </w:rPr>
      </w:pPr>
    </w:p>
    <w:p w14:paraId="1827A2CD" w14:textId="77777777" w:rsidR="00EE1800" w:rsidRPr="00546942" w:rsidRDefault="0028755F" w:rsidP="00546942">
      <w:pPr>
        <w:tabs>
          <w:tab w:val="left" w:pos="284"/>
        </w:tabs>
        <w:spacing w:after="0" w:line="240" w:lineRule="auto"/>
        <w:jc w:val="both"/>
        <w:rPr>
          <w:rFonts w:ascii="Times New Roman" w:hAnsi="Times New Roman"/>
          <w:sz w:val="28"/>
          <w:szCs w:val="28"/>
          <w:lang w:eastAsia="es-CO"/>
        </w:rPr>
      </w:pPr>
      <w:r w:rsidRPr="00546942">
        <w:rPr>
          <w:rFonts w:ascii="Times New Roman" w:hAnsi="Times New Roman"/>
          <w:sz w:val="28"/>
          <w:szCs w:val="28"/>
        </w:rPr>
        <w:t>Dado lo anterior, l</w:t>
      </w:r>
      <w:r w:rsidR="00EE1800" w:rsidRPr="00546942">
        <w:rPr>
          <w:rFonts w:ascii="Times New Roman" w:hAnsi="Times New Roman"/>
          <w:sz w:val="28"/>
          <w:szCs w:val="28"/>
          <w:lang w:eastAsia="es-CO"/>
        </w:rPr>
        <w:t xml:space="preserve">a jurisprudencia constitucional ha construido reglas sobre las condiciones de claridad, certeza, especificidad, pertinencia y suficiencia que deben cumplir las razones que fundamentan el cargo de </w:t>
      </w:r>
      <w:r w:rsidR="00B8541D" w:rsidRPr="00546942">
        <w:rPr>
          <w:rFonts w:ascii="Times New Roman" w:hAnsi="Times New Roman"/>
          <w:sz w:val="28"/>
          <w:szCs w:val="28"/>
          <w:lang w:eastAsia="es-CO"/>
        </w:rPr>
        <w:t>in</w:t>
      </w:r>
      <w:r w:rsidR="00EE1800" w:rsidRPr="00546942">
        <w:rPr>
          <w:rFonts w:ascii="Times New Roman" w:hAnsi="Times New Roman"/>
          <w:sz w:val="28"/>
          <w:szCs w:val="28"/>
          <w:lang w:eastAsia="es-CO"/>
        </w:rPr>
        <w:t>constitucionalidad</w:t>
      </w:r>
      <w:r w:rsidR="00EE1800" w:rsidRPr="00546942">
        <w:rPr>
          <w:rFonts w:ascii="Times New Roman" w:hAnsi="Times New Roman"/>
          <w:sz w:val="28"/>
          <w:szCs w:val="28"/>
          <w:vertAlign w:val="superscript"/>
          <w:lang w:eastAsia="es-CO"/>
        </w:rPr>
        <w:footnoteReference w:id="154"/>
      </w:r>
      <w:r w:rsidR="00EE1800" w:rsidRPr="00546942">
        <w:rPr>
          <w:rFonts w:ascii="Times New Roman" w:hAnsi="Times New Roman"/>
          <w:sz w:val="28"/>
          <w:szCs w:val="28"/>
          <w:lang w:eastAsia="es-CO"/>
        </w:rPr>
        <w:t>.</w:t>
      </w:r>
    </w:p>
    <w:p w14:paraId="1827A2CE" w14:textId="77777777" w:rsidR="00EE1800" w:rsidRPr="00546942" w:rsidRDefault="00EE1800" w:rsidP="00546942">
      <w:pPr>
        <w:pStyle w:val="Sinespaciado"/>
        <w:jc w:val="both"/>
        <w:rPr>
          <w:rFonts w:cs="Times New Roman"/>
          <w:sz w:val="28"/>
          <w:szCs w:val="28"/>
        </w:rPr>
      </w:pPr>
    </w:p>
    <w:p w14:paraId="1827A2CF" w14:textId="77777777" w:rsidR="00EE1800" w:rsidRPr="00546942" w:rsidRDefault="00EE1800" w:rsidP="00546942">
      <w:pPr>
        <w:spacing w:after="0" w:line="240" w:lineRule="auto"/>
        <w:jc w:val="both"/>
        <w:rPr>
          <w:rFonts w:ascii="Times New Roman" w:hAnsi="Times New Roman"/>
          <w:sz w:val="28"/>
          <w:szCs w:val="28"/>
          <w:lang w:eastAsia="es-CO"/>
        </w:rPr>
      </w:pPr>
      <w:r w:rsidRPr="00546942">
        <w:rPr>
          <w:rFonts w:ascii="Times New Roman" w:hAnsi="Times New Roman"/>
          <w:sz w:val="28"/>
          <w:szCs w:val="28"/>
          <w:lang w:eastAsia="es-CO"/>
        </w:rPr>
        <w:t xml:space="preserve">La </w:t>
      </w:r>
      <w:r w:rsidRPr="00546942">
        <w:rPr>
          <w:rFonts w:ascii="Times New Roman" w:hAnsi="Times New Roman"/>
          <w:b/>
          <w:i/>
          <w:sz w:val="28"/>
          <w:szCs w:val="28"/>
          <w:lang w:eastAsia="es-CO"/>
        </w:rPr>
        <w:t>claridad</w:t>
      </w:r>
      <w:r w:rsidRPr="00546942">
        <w:rPr>
          <w:rFonts w:ascii="Times New Roman" w:hAnsi="Times New Roman"/>
          <w:sz w:val="28"/>
          <w:szCs w:val="28"/>
          <w:lang w:eastAsia="es-CO"/>
        </w:rPr>
        <w:t xml:space="preserve"> de un cargo se predica cuando la demanda contiene una </w:t>
      </w:r>
      <w:r w:rsidRPr="00546942">
        <w:rPr>
          <w:rFonts w:ascii="Times New Roman" w:hAnsi="Times New Roman"/>
          <w:b/>
          <w:sz w:val="28"/>
          <w:szCs w:val="28"/>
          <w:lang w:eastAsia="es-CO"/>
        </w:rPr>
        <w:t>coherencia argumentativa</w:t>
      </w:r>
      <w:r w:rsidRPr="00546942">
        <w:rPr>
          <w:rFonts w:ascii="Times New Roman" w:hAnsi="Times New Roman"/>
          <w:sz w:val="28"/>
          <w:szCs w:val="28"/>
          <w:lang w:eastAsia="es-CO"/>
        </w:rPr>
        <w:t xml:space="preserve"> tal que permite a la Corte identificar con nitidez el contenido de la censura y su justificación.  Aunque como se ha indicado, debido al carácter público de la acción de inconstitucionalidad no resulta exigible la adopción de una técnica específica, como sí sucede en otros procedimientos judiciales, no por ello el demandante se encuentra relevado de presentar las razones que sustentan los cargos propuestos de modo tal que sean plenamente comprensibles.</w:t>
      </w:r>
    </w:p>
    <w:p w14:paraId="1827A2D0" w14:textId="77777777" w:rsidR="00EE1800" w:rsidRPr="00546942" w:rsidRDefault="00EE1800" w:rsidP="00546942">
      <w:pPr>
        <w:spacing w:after="0" w:line="240" w:lineRule="auto"/>
        <w:jc w:val="both"/>
        <w:rPr>
          <w:rFonts w:ascii="Times New Roman" w:hAnsi="Times New Roman"/>
          <w:sz w:val="28"/>
          <w:szCs w:val="28"/>
          <w:lang w:eastAsia="es-CO"/>
        </w:rPr>
      </w:pPr>
    </w:p>
    <w:p w14:paraId="1827A2D1" w14:textId="77777777" w:rsidR="00EE1800" w:rsidRPr="00546942" w:rsidRDefault="00EE1800" w:rsidP="00546942">
      <w:pPr>
        <w:spacing w:after="0" w:line="240" w:lineRule="auto"/>
        <w:jc w:val="both"/>
        <w:rPr>
          <w:rFonts w:ascii="Times New Roman" w:hAnsi="Times New Roman"/>
          <w:sz w:val="28"/>
          <w:szCs w:val="28"/>
          <w:lang w:eastAsia="es-CO"/>
        </w:rPr>
      </w:pPr>
      <w:r w:rsidRPr="00546942">
        <w:rPr>
          <w:rFonts w:ascii="Times New Roman" w:hAnsi="Times New Roman"/>
          <w:sz w:val="28"/>
          <w:szCs w:val="28"/>
          <w:lang w:eastAsia="es-CO"/>
        </w:rPr>
        <w:t xml:space="preserve">La </w:t>
      </w:r>
      <w:r w:rsidRPr="00546942">
        <w:rPr>
          <w:rFonts w:ascii="Times New Roman" w:hAnsi="Times New Roman"/>
          <w:b/>
          <w:i/>
          <w:sz w:val="28"/>
          <w:szCs w:val="28"/>
          <w:lang w:eastAsia="es-CO"/>
        </w:rPr>
        <w:t>certeza</w:t>
      </w:r>
      <w:r w:rsidRPr="00546942">
        <w:rPr>
          <w:rFonts w:ascii="Times New Roman" w:hAnsi="Times New Roman"/>
          <w:b/>
          <w:sz w:val="28"/>
          <w:szCs w:val="28"/>
          <w:lang w:eastAsia="es-CO"/>
        </w:rPr>
        <w:t xml:space="preserve"> </w:t>
      </w:r>
      <w:r w:rsidRPr="00546942">
        <w:rPr>
          <w:rFonts w:ascii="Times New Roman" w:hAnsi="Times New Roman"/>
          <w:sz w:val="28"/>
          <w:szCs w:val="28"/>
          <w:lang w:eastAsia="es-CO"/>
        </w:rPr>
        <w:t xml:space="preserve">de los argumentos de inconstitucionalidad hace referencia a que los cargos se dirijan contra una </w:t>
      </w:r>
      <w:r w:rsidRPr="00546942">
        <w:rPr>
          <w:rFonts w:ascii="Times New Roman" w:hAnsi="Times New Roman"/>
          <w:b/>
          <w:sz w:val="28"/>
          <w:szCs w:val="28"/>
          <w:lang w:eastAsia="es-CO"/>
        </w:rPr>
        <w:t>proposición normativa efectivamente contenida en la disposición acusada</w:t>
      </w:r>
      <w:r w:rsidRPr="00546942">
        <w:rPr>
          <w:rFonts w:ascii="Times New Roman" w:hAnsi="Times New Roman"/>
          <w:sz w:val="28"/>
          <w:szCs w:val="28"/>
          <w:lang w:eastAsia="es-CO"/>
        </w:rPr>
        <w:t xml:space="preserve"> y no sobre una distinta, inferida por el demandante, implícita o que hace parte de normas que no fueron objeto de demanda. Lo que exige este requisito, entonces, es que el cargo de inconstitucionalidad cuestione un contenido legal verificable a partir de la interpretación del texto acusado. </w:t>
      </w:r>
    </w:p>
    <w:p w14:paraId="1827A2D2" w14:textId="77777777" w:rsidR="00EE1800" w:rsidRPr="00546942" w:rsidRDefault="00EE1800" w:rsidP="00546942">
      <w:pPr>
        <w:spacing w:after="0" w:line="240" w:lineRule="auto"/>
        <w:jc w:val="both"/>
        <w:rPr>
          <w:rFonts w:ascii="Times New Roman" w:hAnsi="Times New Roman"/>
          <w:sz w:val="28"/>
          <w:szCs w:val="28"/>
          <w:lang w:eastAsia="es-CO"/>
        </w:rPr>
      </w:pPr>
    </w:p>
    <w:p w14:paraId="1827A2D3" w14:textId="77777777" w:rsidR="00EE1800" w:rsidRPr="00546942" w:rsidRDefault="00EE1800" w:rsidP="00546942">
      <w:pPr>
        <w:spacing w:after="0" w:line="240" w:lineRule="auto"/>
        <w:jc w:val="both"/>
        <w:rPr>
          <w:rFonts w:ascii="Times New Roman" w:hAnsi="Times New Roman"/>
          <w:sz w:val="28"/>
          <w:szCs w:val="28"/>
          <w:lang w:eastAsia="es-CO"/>
        </w:rPr>
      </w:pPr>
      <w:r w:rsidRPr="00546942">
        <w:rPr>
          <w:rFonts w:ascii="Times New Roman" w:hAnsi="Times New Roman"/>
          <w:sz w:val="28"/>
          <w:szCs w:val="28"/>
          <w:lang w:eastAsia="es-CO"/>
        </w:rPr>
        <w:t xml:space="preserve">El requisito de </w:t>
      </w:r>
      <w:r w:rsidRPr="00546942">
        <w:rPr>
          <w:rFonts w:ascii="Times New Roman" w:hAnsi="Times New Roman"/>
          <w:b/>
          <w:i/>
          <w:sz w:val="28"/>
          <w:szCs w:val="28"/>
          <w:lang w:eastAsia="es-CO"/>
        </w:rPr>
        <w:t>especificidad</w:t>
      </w:r>
      <w:r w:rsidRPr="00546942">
        <w:rPr>
          <w:rFonts w:ascii="Times New Roman" w:hAnsi="Times New Roman"/>
          <w:sz w:val="28"/>
          <w:szCs w:val="28"/>
          <w:lang w:eastAsia="es-CO"/>
        </w:rPr>
        <w:t xml:space="preserve"> resulta acreditado cuando la demanda contiene al menos un </w:t>
      </w:r>
      <w:r w:rsidRPr="00546942">
        <w:rPr>
          <w:rFonts w:ascii="Times New Roman" w:hAnsi="Times New Roman"/>
          <w:b/>
          <w:sz w:val="28"/>
          <w:szCs w:val="28"/>
          <w:lang w:eastAsia="es-CO"/>
        </w:rPr>
        <w:t>cargo concreto, de naturaleza constitucional</w:t>
      </w:r>
      <w:r w:rsidRPr="00546942">
        <w:rPr>
          <w:rFonts w:ascii="Times New Roman" w:hAnsi="Times New Roman"/>
          <w:sz w:val="28"/>
          <w:szCs w:val="28"/>
          <w:lang w:eastAsia="es-CO"/>
        </w:rPr>
        <w:t xml:space="preserve">, en contra de las normas que se advierten contrarias a la Carta Política. Este requisito refiere, en estas condiciones, a que los argumentos expuestos por el demandante sean precisos, ello en el entendido que </w:t>
      </w:r>
      <w:r w:rsidRPr="00546942">
        <w:rPr>
          <w:rFonts w:ascii="Times New Roman" w:hAnsi="Times New Roman"/>
          <w:i/>
          <w:iCs/>
          <w:sz w:val="28"/>
          <w:szCs w:val="28"/>
          <w:lang w:eastAsia="es-CO"/>
        </w:rPr>
        <w:t>“el juicio de constitucionalidad se fundamenta en la necesidad de establecer si realmente existe una oposición objetiva y verificable entre el contenido de la ley y el texto de la Constitución Política, resultando inadmisible que se deba resolver sobre su inexequibilidad a partir de argumentos “vagos, indeterminados, indirectos, abstractos y globales” que no se relacionan concreta y directamente con las disposiciones que se acusan. Sin duda, esta omisión de concretar la acusación impide que se desarrolle la discusión propia del juicio de constitucionalidad.”</w:t>
      </w:r>
      <w:r w:rsidRPr="00546942">
        <w:rPr>
          <w:rFonts w:ascii="Times New Roman" w:hAnsi="Times New Roman"/>
          <w:sz w:val="28"/>
          <w:szCs w:val="28"/>
          <w:vertAlign w:val="superscript"/>
          <w:lang w:eastAsia="es-CO"/>
        </w:rPr>
        <w:footnoteReference w:id="155"/>
      </w:r>
    </w:p>
    <w:p w14:paraId="1827A2D4" w14:textId="77777777" w:rsidR="00EE1800" w:rsidRPr="00546942" w:rsidRDefault="00EE1800" w:rsidP="00546942">
      <w:pPr>
        <w:spacing w:after="0" w:line="240" w:lineRule="auto"/>
        <w:jc w:val="both"/>
        <w:rPr>
          <w:rFonts w:ascii="Times New Roman" w:hAnsi="Times New Roman"/>
          <w:sz w:val="28"/>
          <w:szCs w:val="28"/>
          <w:lang w:eastAsia="es-CO"/>
        </w:rPr>
      </w:pPr>
    </w:p>
    <w:p w14:paraId="1827A2D5" w14:textId="77777777" w:rsidR="00EE1800" w:rsidRPr="00546942" w:rsidRDefault="00EE1800" w:rsidP="00546942">
      <w:pPr>
        <w:spacing w:after="0" w:line="240" w:lineRule="auto"/>
        <w:jc w:val="both"/>
        <w:rPr>
          <w:rFonts w:ascii="Times New Roman" w:hAnsi="Times New Roman"/>
          <w:sz w:val="28"/>
          <w:szCs w:val="28"/>
          <w:lang w:eastAsia="es-CO"/>
        </w:rPr>
      </w:pPr>
      <w:r w:rsidRPr="00546942">
        <w:rPr>
          <w:rFonts w:ascii="Times New Roman" w:hAnsi="Times New Roman"/>
          <w:sz w:val="28"/>
          <w:szCs w:val="28"/>
          <w:lang w:eastAsia="es-CO"/>
        </w:rPr>
        <w:t xml:space="preserve">Las razones que sustentan el concepto de la violación son </w:t>
      </w:r>
      <w:r w:rsidRPr="00546942">
        <w:rPr>
          <w:rFonts w:ascii="Times New Roman" w:hAnsi="Times New Roman"/>
          <w:b/>
          <w:i/>
          <w:sz w:val="28"/>
          <w:szCs w:val="28"/>
          <w:lang w:eastAsia="es-CO"/>
        </w:rPr>
        <w:t>pertinentes</w:t>
      </w:r>
      <w:r w:rsidRPr="00546942">
        <w:rPr>
          <w:rFonts w:ascii="Times New Roman" w:hAnsi="Times New Roman"/>
          <w:sz w:val="28"/>
          <w:szCs w:val="28"/>
          <w:lang w:eastAsia="es-CO"/>
        </w:rPr>
        <w:t xml:space="preserve"> en tanto estén construidas con base en </w:t>
      </w:r>
      <w:r w:rsidRPr="00546942">
        <w:rPr>
          <w:rFonts w:ascii="Times New Roman" w:hAnsi="Times New Roman"/>
          <w:b/>
          <w:sz w:val="28"/>
          <w:szCs w:val="28"/>
          <w:lang w:eastAsia="es-CO"/>
        </w:rPr>
        <w:t>argumentos de índole constitucional</w:t>
      </w:r>
      <w:r w:rsidRPr="00546942">
        <w:rPr>
          <w:rFonts w:ascii="Times New Roman" w:hAnsi="Times New Roman"/>
          <w:sz w:val="28"/>
          <w:szCs w:val="28"/>
          <w:lang w:eastAsia="es-CO"/>
        </w:rPr>
        <w:t xml:space="preserve">, esto </w:t>
      </w:r>
      <w:r w:rsidR="001162D7" w:rsidRPr="00546942">
        <w:rPr>
          <w:rFonts w:ascii="Times New Roman" w:hAnsi="Times New Roman"/>
          <w:sz w:val="28"/>
          <w:szCs w:val="28"/>
          <w:lang w:eastAsia="es-CO"/>
        </w:rPr>
        <w:t>es, fundados</w:t>
      </w:r>
      <w:r w:rsidRPr="00546942">
        <w:rPr>
          <w:rFonts w:ascii="Times New Roman" w:hAnsi="Times New Roman"/>
          <w:sz w:val="28"/>
          <w:szCs w:val="28"/>
          <w:lang w:eastAsia="es-CO"/>
        </w:rPr>
        <w:t xml:space="preserve"> </w:t>
      </w:r>
      <w:r w:rsidRPr="00546942">
        <w:rPr>
          <w:rFonts w:ascii="Times New Roman" w:hAnsi="Times New Roman"/>
          <w:i/>
          <w:iCs/>
          <w:sz w:val="28"/>
          <w:szCs w:val="28"/>
          <w:lang w:eastAsia="es-CO"/>
        </w:rPr>
        <w:t>“en la apreciación del contenido de una norma Superior que se expone y se enfrenta al precepto demandado”</w:t>
      </w:r>
      <w:r w:rsidRPr="00546942">
        <w:rPr>
          <w:rFonts w:ascii="Times New Roman" w:hAnsi="Times New Roman"/>
          <w:iCs/>
          <w:sz w:val="28"/>
          <w:szCs w:val="28"/>
          <w:vertAlign w:val="superscript"/>
          <w:lang w:eastAsia="es-CO"/>
        </w:rPr>
        <w:footnoteReference w:id="156"/>
      </w:r>
      <w:r w:rsidRPr="00546942">
        <w:rPr>
          <w:rFonts w:ascii="Times New Roman" w:hAnsi="Times New Roman"/>
          <w:i/>
          <w:iCs/>
          <w:sz w:val="28"/>
          <w:szCs w:val="28"/>
          <w:lang w:eastAsia="es-CO"/>
        </w:rPr>
        <w:t xml:space="preserve">. </w:t>
      </w:r>
      <w:r w:rsidRPr="00546942">
        <w:rPr>
          <w:rFonts w:ascii="Times New Roman" w:hAnsi="Times New Roman"/>
          <w:sz w:val="28"/>
          <w:szCs w:val="28"/>
          <w:lang w:eastAsia="es-CO"/>
        </w:rPr>
        <w:t>En ese sentido, cargos que se sustenten en simples consideraciones legales o doctrinarias, en la interpretación subjetiva de las normas acusadas por parte del demandante, en su aplicación a un problema particular y concreto, o en el análisis sobre la conveniencia de las disposiciones consideradas inconstitucionales, entre otras censuras, incumplen con el requisito de pertinencia del cargo de inconstitucionalidad.</w:t>
      </w:r>
    </w:p>
    <w:p w14:paraId="1827A2D6" w14:textId="77777777" w:rsidR="00EE1800" w:rsidRPr="00546942" w:rsidRDefault="00EE1800" w:rsidP="00546942">
      <w:pPr>
        <w:spacing w:after="0" w:line="240" w:lineRule="auto"/>
        <w:jc w:val="both"/>
        <w:rPr>
          <w:rFonts w:ascii="Times New Roman" w:hAnsi="Times New Roman"/>
          <w:sz w:val="28"/>
          <w:szCs w:val="28"/>
          <w:lang w:eastAsia="es-CO"/>
        </w:rPr>
      </w:pPr>
    </w:p>
    <w:p w14:paraId="1827A2D7" w14:textId="77777777" w:rsidR="00EE1800" w:rsidRPr="00546942" w:rsidRDefault="00EE1800" w:rsidP="00546942">
      <w:pPr>
        <w:spacing w:after="0" w:line="240" w:lineRule="auto"/>
        <w:jc w:val="both"/>
        <w:rPr>
          <w:rFonts w:ascii="Times New Roman" w:hAnsi="Times New Roman"/>
          <w:sz w:val="28"/>
          <w:szCs w:val="28"/>
          <w:lang w:eastAsia="es-CO"/>
        </w:rPr>
      </w:pPr>
      <w:r w:rsidRPr="00546942">
        <w:rPr>
          <w:rFonts w:ascii="Times New Roman" w:hAnsi="Times New Roman"/>
          <w:sz w:val="28"/>
          <w:szCs w:val="28"/>
          <w:lang w:eastAsia="es-CO"/>
        </w:rPr>
        <w:t xml:space="preserve">Por último, la condición de </w:t>
      </w:r>
      <w:r w:rsidRPr="00546942">
        <w:rPr>
          <w:rFonts w:ascii="Times New Roman" w:hAnsi="Times New Roman"/>
          <w:b/>
          <w:i/>
          <w:sz w:val="28"/>
          <w:szCs w:val="28"/>
          <w:lang w:eastAsia="es-CO"/>
        </w:rPr>
        <w:t>suficiencia</w:t>
      </w:r>
      <w:r w:rsidRPr="00546942">
        <w:rPr>
          <w:rFonts w:ascii="Times New Roman" w:hAnsi="Times New Roman"/>
          <w:sz w:val="28"/>
          <w:szCs w:val="28"/>
          <w:lang w:eastAsia="es-CO"/>
        </w:rPr>
        <w:t xml:space="preserve"> ha sido definida por la jurisprudencia  como la necesidad que las razones de inconstitucionalidad guarden relación </w:t>
      </w:r>
      <w:r w:rsidRPr="00546942">
        <w:rPr>
          <w:rFonts w:ascii="Times New Roman" w:hAnsi="Times New Roman"/>
          <w:i/>
          <w:iCs/>
          <w:sz w:val="28"/>
          <w:szCs w:val="28"/>
          <w:lang w:eastAsia="es-CO"/>
        </w:rPr>
        <w:t xml:space="preserve">“en primer lugar, con la exposición de todos los elementos de juicio (argumentativos y probatorios) necesarios para iniciar el estudio de constitucionalidad respecto del precepto objeto de reproche; </w:t>
      </w:r>
      <w:r w:rsidRPr="00546942">
        <w:rPr>
          <w:rFonts w:ascii="Times New Roman" w:hAnsi="Times New Roman"/>
          <w:i/>
          <w:sz w:val="28"/>
          <w:szCs w:val="28"/>
          <w:lang w:eastAsia="es-CO"/>
        </w:rPr>
        <w:t>(…)</w:t>
      </w:r>
      <w:r w:rsidRPr="00546942">
        <w:rPr>
          <w:rFonts w:ascii="Times New Roman" w:hAnsi="Times New Roman"/>
          <w:sz w:val="28"/>
          <w:szCs w:val="28"/>
          <w:lang w:eastAsia="es-CO"/>
        </w:rPr>
        <w:t xml:space="preserve"> </w:t>
      </w:r>
      <w:r w:rsidRPr="00546942">
        <w:rPr>
          <w:rFonts w:ascii="Times New Roman" w:hAnsi="Times New Roman"/>
          <w:i/>
          <w:iCs/>
          <w:sz w:val="28"/>
          <w:szCs w:val="28"/>
          <w:lang w:eastAsia="es-CO"/>
        </w:rPr>
        <w:t xml:space="preserve">Por otra parte, la suficiencia del razonamiento apela directamente al </w:t>
      </w:r>
      <w:r w:rsidRPr="00546942">
        <w:rPr>
          <w:rFonts w:ascii="Times New Roman" w:hAnsi="Times New Roman"/>
          <w:b/>
          <w:i/>
          <w:iCs/>
          <w:sz w:val="28"/>
          <w:szCs w:val="28"/>
          <w:lang w:eastAsia="es-CO"/>
        </w:rPr>
        <w:t>alcance persuasivo de la demanda</w:t>
      </w:r>
      <w:r w:rsidRPr="00546942">
        <w:rPr>
          <w:rFonts w:ascii="Times New Roman" w:hAnsi="Times New Roman"/>
          <w:i/>
          <w:iCs/>
          <w:sz w:val="28"/>
          <w:szCs w:val="28"/>
          <w:lang w:eastAsia="es-CO"/>
        </w:rPr>
        <w:t xml:space="preserve">, esto es, a la presentación de argumentos que, aunque no logren prime facie convencer al magistrado de que la norma es contraria a la Constitución, si despiertan una </w:t>
      </w:r>
      <w:r w:rsidRPr="00546942">
        <w:rPr>
          <w:rFonts w:ascii="Times New Roman" w:hAnsi="Times New Roman"/>
          <w:b/>
          <w:i/>
          <w:iCs/>
          <w:sz w:val="28"/>
          <w:szCs w:val="28"/>
          <w:lang w:eastAsia="es-CO"/>
        </w:rPr>
        <w:t>duda mínima sobre la constitucionalidad</w:t>
      </w:r>
      <w:r w:rsidRPr="00546942">
        <w:rPr>
          <w:rFonts w:ascii="Times New Roman" w:hAnsi="Times New Roman"/>
          <w:i/>
          <w:iCs/>
          <w:sz w:val="28"/>
          <w:szCs w:val="28"/>
          <w:lang w:eastAsia="es-CO"/>
        </w:rPr>
        <w:t xml:space="preserve"> de la norma impugnada, de tal manera que inicia realmente un proceso dirigido a desvirtuar la presunción de constitucionalidad que ampara a toda norma legal y hace necesario un pronunciamiento por parte de la Corte Constitucional.” </w:t>
      </w:r>
      <w:r w:rsidRPr="00546942">
        <w:rPr>
          <w:rFonts w:ascii="Times New Roman" w:hAnsi="Times New Roman"/>
          <w:iCs/>
          <w:sz w:val="28"/>
          <w:szCs w:val="28"/>
          <w:vertAlign w:val="superscript"/>
          <w:lang w:eastAsia="es-CO"/>
        </w:rPr>
        <w:footnoteReference w:id="157"/>
      </w:r>
    </w:p>
    <w:p w14:paraId="1827A2D8" w14:textId="77777777" w:rsidR="00B8541D" w:rsidRPr="00546942" w:rsidRDefault="00B8541D" w:rsidP="00546942">
      <w:pPr>
        <w:pStyle w:val="Sinespaciado"/>
        <w:jc w:val="both"/>
        <w:rPr>
          <w:rFonts w:cs="Times New Roman"/>
          <w:sz w:val="28"/>
          <w:szCs w:val="28"/>
          <w:lang w:eastAsia="es-CO"/>
        </w:rPr>
      </w:pPr>
    </w:p>
    <w:p w14:paraId="1827A2D9" w14:textId="77777777" w:rsidR="00B8541D" w:rsidRPr="00546942" w:rsidRDefault="0028755F" w:rsidP="00546942">
      <w:pPr>
        <w:numPr>
          <w:ilvl w:val="0"/>
          <w:numId w:val="13"/>
        </w:numPr>
        <w:tabs>
          <w:tab w:val="left" w:pos="284"/>
        </w:tabs>
        <w:spacing w:after="0" w:line="240" w:lineRule="auto"/>
        <w:ind w:left="0" w:firstLine="0"/>
        <w:jc w:val="both"/>
        <w:rPr>
          <w:rFonts w:ascii="Times New Roman" w:hAnsi="Times New Roman"/>
          <w:i/>
          <w:sz w:val="28"/>
          <w:szCs w:val="28"/>
          <w:shd w:val="clear" w:color="auto" w:fill="FFFFFF"/>
          <w:lang w:eastAsia="es-CO"/>
        </w:rPr>
      </w:pPr>
      <w:r w:rsidRPr="00546942">
        <w:rPr>
          <w:rFonts w:ascii="Times New Roman" w:hAnsi="Times New Roman"/>
          <w:sz w:val="28"/>
          <w:szCs w:val="28"/>
          <w:lang w:eastAsia="es-CO"/>
        </w:rPr>
        <w:t xml:space="preserve">Sobre los anteriores requisitos se ha </w:t>
      </w:r>
      <w:r w:rsidR="00EE1800" w:rsidRPr="00546942">
        <w:rPr>
          <w:rFonts w:ascii="Times New Roman" w:hAnsi="Times New Roman"/>
          <w:sz w:val="28"/>
          <w:szCs w:val="28"/>
          <w:lang w:eastAsia="es-CO"/>
        </w:rPr>
        <w:t xml:space="preserve">precisado que </w:t>
      </w:r>
      <w:r w:rsidRPr="00546942">
        <w:rPr>
          <w:rFonts w:ascii="Times New Roman" w:hAnsi="Times New Roman"/>
          <w:sz w:val="28"/>
          <w:szCs w:val="28"/>
          <w:lang w:eastAsia="es-CO"/>
        </w:rPr>
        <w:t xml:space="preserve">su </w:t>
      </w:r>
      <w:r w:rsidR="00EE1800" w:rsidRPr="00546942">
        <w:rPr>
          <w:rFonts w:ascii="Times New Roman" w:hAnsi="Times New Roman"/>
          <w:sz w:val="28"/>
          <w:szCs w:val="28"/>
          <w:lang w:eastAsia="es-CO"/>
        </w:rPr>
        <w:t>exigencia no supone la adopción de una técnica específica, sino simplemente unos requerimientos argumentativos indispensables para que pueda evidenciarse una acusación jurídico constitucional objetiva</w:t>
      </w:r>
      <w:r w:rsidR="00B8541D" w:rsidRPr="00546942">
        <w:rPr>
          <w:rFonts w:ascii="Times New Roman" w:hAnsi="Times New Roman"/>
          <w:sz w:val="28"/>
          <w:szCs w:val="28"/>
          <w:lang w:eastAsia="es-CO"/>
        </w:rPr>
        <w:t xml:space="preserve"> y verificable, esa carga de </w:t>
      </w:r>
      <w:r w:rsidR="00B8541D" w:rsidRPr="00546942">
        <w:rPr>
          <w:rFonts w:ascii="Times New Roman" w:hAnsi="Times New Roman"/>
          <w:sz w:val="28"/>
          <w:szCs w:val="28"/>
          <w:shd w:val="clear" w:color="auto" w:fill="FFFFFF"/>
          <w:lang w:eastAsia="es-CO"/>
        </w:rPr>
        <w:t>argumentar mínimamente la pretensión de inconstitucionalidad</w:t>
      </w:r>
      <w:r w:rsidR="00B8541D" w:rsidRPr="00546942">
        <w:rPr>
          <w:rStyle w:val="Refdenotaalpie"/>
          <w:rFonts w:ascii="Times New Roman" w:hAnsi="Times New Roman"/>
          <w:sz w:val="28"/>
          <w:szCs w:val="28"/>
          <w:shd w:val="clear" w:color="auto" w:fill="FFFFFF"/>
          <w:lang w:eastAsia="es-CO"/>
        </w:rPr>
        <w:footnoteReference w:id="158"/>
      </w:r>
      <w:r w:rsidR="00B8541D" w:rsidRPr="00546942">
        <w:rPr>
          <w:rFonts w:ascii="Times New Roman" w:hAnsi="Times New Roman"/>
          <w:sz w:val="28"/>
          <w:szCs w:val="28"/>
          <w:shd w:val="clear" w:color="auto" w:fill="FFFFFF"/>
          <w:lang w:eastAsia="es-CO"/>
        </w:rPr>
        <w:t xml:space="preserve"> se explica en que, a partir de dicha fundamentación es que se efectúa el examen de la norma, toda vez que la revisión que se realiza no es oficiosa sino rogada, lo cual implica que </w:t>
      </w:r>
      <w:r w:rsidR="00B8541D" w:rsidRPr="00546942">
        <w:rPr>
          <w:rFonts w:ascii="Times New Roman" w:hAnsi="Times New Roman"/>
          <w:i/>
          <w:sz w:val="28"/>
          <w:szCs w:val="28"/>
          <w:shd w:val="clear" w:color="auto" w:fill="FFFFFF"/>
          <w:lang w:eastAsia="es-CO"/>
        </w:rPr>
        <w:t>“efectivamente haya habido demanda, esto es, una acusación en debida forma de un ciudadano contra una norma legal”</w:t>
      </w:r>
      <w:r w:rsidR="00B8541D" w:rsidRPr="00546942">
        <w:rPr>
          <w:rFonts w:ascii="Times New Roman" w:hAnsi="Times New Roman"/>
          <w:sz w:val="28"/>
          <w:szCs w:val="28"/>
          <w:shd w:val="clear" w:color="auto" w:fill="FFFFFF"/>
          <w:vertAlign w:val="superscript"/>
          <w:lang w:eastAsia="es-CO"/>
        </w:rPr>
        <w:footnoteReference w:id="159"/>
      </w:r>
      <w:r w:rsidR="00B8541D" w:rsidRPr="00546942">
        <w:rPr>
          <w:rFonts w:ascii="Times New Roman" w:hAnsi="Times New Roman"/>
          <w:i/>
          <w:sz w:val="28"/>
          <w:szCs w:val="28"/>
          <w:shd w:val="clear" w:color="auto" w:fill="FFFFFF"/>
          <w:lang w:eastAsia="es-CO"/>
        </w:rPr>
        <w:t>.</w:t>
      </w:r>
    </w:p>
    <w:p w14:paraId="1827A2DA" w14:textId="77777777" w:rsidR="00AF0F3B" w:rsidRPr="00546942" w:rsidRDefault="00AF0F3B" w:rsidP="00546942">
      <w:pPr>
        <w:widowControl w:val="0"/>
        <w:spacing w:after="0" w:line="240" w:lineRule="auto"/>
        <w:contextualSpacing/>
        <w:jc w:val="both"/>
        <w:rPr>
          <w:rFonts w:ascii="Times New Roman" w:hAnsi="Times New Roman"/>
          <w:sz w:val="28"/>
          <w:szCs w:val="28"/>
        </w:rPr>
      </w:pPr>
    </w:p>
    <w:p w14:paraId="1827A2DB" w14:textId="77777777" w:rsidR="00EE1800" w:rsidRPr="00546942" w:rsidRDefault="00B8541D" w:rsidP="00546942">
      <w:pPr>
        <w:widowControl w:val="0"/>
        <w:spacing w:after="0" w:line="240" w:lineRule="auto"/>
        <w:contextualSpacing/>
        <w:jc w:val="both"/>
        <w:rPr>
          <w:rFonts w:ascii="Times New Roman" w:hAnsi="Times New Roman"/>
          <w:i/>
          <w:sz w:val="28"/>
          <w:szCs w:val="28"/>
        </w:rPr>
      </w:pPr>
      <w:r w:rsidRPr="00546942">
        <w:rPr>
          <w:rFonts w:ascii="Times New Roman" w:hAnsi="Times New Roman"/>
          <w:sz w:val="28"/>
          <w:szCs w:val="28"/>
        </w:rPr>
        <w:t xml:space="preserve">Aun con lo anterior, la Corte ha establecido que las demandas deben estudiarse </w:t>
      </w:r>
      <w:r w:rsidR="00EE1800" w:rsidRPr="00546942">
        <w:rPr>
          <w:rFonts w:ascii="Times New Roman" w:hAnsi="Times New Roman"/>
          <w:sz w:val="28"/>
          <w:szCs w:val="28"/>
        </w:rPr>
        <w:t xml:space="preserve">a la luz del principio </w:t>
      </w:r>
      <w:r w:rsidR="00EE1800" w:rsidRPr="00546942">
        <w:rPr>
          <w:rFonts w:ascii="Times New Roman" w:hAnsi="Times New Roman"/>
          <w:i/>
          <w:sz w:val="28"/>
          <w:szCs w:val="28"/>
        </w:rPr>
        <w:t>pro actione</w:t>
      </w:r>
      <w:r w:rsidRPr="00546942">
        <w:rPr>
          <w:rFonts w:ascii="Times New Roman" w:hAnsi="Times New Roman"/>
          <w:i/>
          <w:sz w:val="28"/>
          <w:szCs w:val="28"/>
        </w:rPr>
        <w:t xml:space="preserve">, </w:t>
      </w:r>
      <w:r w:rsidRPr="00546942">
        <w:rPr>
          <w:rFonts w:ascii="Times New Roman" w:hAnsi="Times New Roman"/>
          <w:sz w:val="28"/>
          <w:szCs w:val="28"/>
        </w:rPr>
        <w:t>atendiendo la naturaleza jurídica de la acción que de que tr</w:t>
      </w:r>
      <w:r w:rsidR="004823A4" w:rsidRPr="00546942">
        <w:rPr>
          <w:rFonts w:ascii="Times New Roman" w:hAnsi="Times New Roman"/>
          <w:sz w:val="28"/>
          <w:szCs w:val="28"/>
        </w:rPr>
        <w:t>a</w:t>
      </w:r>
      <w:r w:rsidRPr="00546942">
        <w:rPr>
          <w:rFonts w:ascii="Times New Roman" w:hAnsi="Times New Roman"/>
          <w:sz w:val="28"/>
          <w:szCs w:val="28"/>
        </w:rPr>
        <w:t xml:space="preserve">ta, por lo que en ese sentido cuando se duda </w:t>
      </w:r>
      <w:r w:rsidR="00EE1800" w:rsidRPr="00546942">
        <w:rPr>
          <w:rFonts w:ascii="Times New Roman" w:hAnsi="Times New Roman"/>
          <w:sz w:val="28"/>
          <w:szCs w:val="28"/>
        </w:rPr>
        <w:t xml:space="preserve">acerca del cumplimiento de los requisitos legales y jurisprudenciales de la demanda, esta se resuelve a favor del accionante, admitiéndola como apta y resolviendo el fondo del asunto. </w:t>
      </w:r>
      <w:r w:rsidRPr="00546942">
        <w:rPr>
          <w:rFonts w:ascii="Times New Roman" w:hAnsi="Times New Roman"/>
          <w:sz w:val="28"/>
          <w:szCs w:val="28"/>
        </w:rPr>
        <w:t xml:space="preserve">Pese a ello, también se ha determinado que </w:t>
      </w:r>
      <w:r w:rsidRPr="00546942">
        <w:rPr>
          <w:rFonts w:ascii="Times New Roman" w:hAnsi="Times New Roman"/>
          <w:i/>
          <w:sz w:val="28"/>
          <w:szCs w:val="28"/>
        </w:rPr>
        <w:t>“…</w:t>
      </w:r>
      <w:r w:rsidR="00EE1800" w:rsidRPr="00546942">
        <w:rPr>
          <w:rFonts w:ascii="Times New Roman" w:hAnsi="Times New Roman"/>
          <w:i/>
          <w:sz w:val="28"/>
          <w:szCs w:val="28"/>
        </w:rPr>
        <w:t>la aplicación de este principio, no puede ser llevada al absurdo de que la Corte resuelva sobre la exequibilidad de una norma construyendo el cargo ante la insuficiente argumentación de quien la interpuso</w:t>
      </w:r>
      <w:r w:rsidRPr="00546942">
        <w:rPr>
          <w:rFonts w:ascii="Times New Roman" w:hAnsi="Times New Roman"/>
          <w:i/>
          <w:sz w:val="28"/>
          <w:szCs w:val="28"/>
        </w:rPr>
        <w:t>”</w:t>
      </w:r>
      <w:r w:rsidR="00EE1800" w:rsidRPr="00546942">
        <w:rPr>
          <w:rStyle w:val="Refdenotaalpie"/>
          <w:rFonts w:ascii="Times New Roman" w:hAnsi="Times New Roman"/>
          <w:sz w:val="28"/>
          <w:szCs w:val="28"/>
        </w:rPr>
        <w:footnoteReference w:id="160"/>
      </w:r>
      <w:r w:rsidR="00EE1800" w:rsidRPr="00546942">
        <w:rPr>
          <w:rFonts w:ascii="Times New Roman" w:hAnsi="Times New Roman"/>
          <w:i/>
          <w:sz w:val="28"/>
          <w:szCs w:val="28"/>
        </w:rPr>
        <w:t xml:space="preserve">. </w:t>
      </w:r>
    </w:p>
    <w:p w14:paraId="1827A2DC" w14:textId="77777777" w:rsidR="00EE1800" w:rsidRPr="00546942" w:rsidRDefault="00EE1800" w:rsidP="00546942">
      <w:pPr>
        <w:pStyle w:val="Sinespaciado"/>
        <w:jc w:val="both"/>
        <w:rPr>
          <w:rFonts w:cs="Times New Roman"/>
          <w:sz w:val="28"/>
          <w:szCs w:val="28"/>
        </w:rPr>
      </w:pPr>
    </w:p>
    <w:p w14:paraId="1827A2DD" w14:textId="77777777" w:rsidR="00944388" w:rsidRPr="00546942" w:rsidRDefault="00EE1800" w:rsidP="00546942">
      <w:pPr>
        <w:widowControl w:val="0"/>
        <w:spacing w:after="0" w:line="240" w:lineRule="auto"/>
        <w:contextualSpacing/>
        <w:jc w:val="both"/>
        <w:rPr>
          <w:rFonts w:ascii="Times New Roman" w:hAnsi="Times New Roman"/>
          <w:sz w:val="28"/>
          <w:szCs w:val="28"/>
          <w:shd w:val="clear" w:color="auto" w:fill="FFFFFF"/>
          <w:lang w:eastAsia="es-CO"/>
        </w:rPr>
      </w:pPr>
      <w:r w:rsidRPr="00546942">
        <w:rPr>
          <w:rFonts w:ascii="Times New Roman" w:hAnsi="Times New Roman"/>
          <w:sz w:val="28"/>
          <w:szCs w:val="28"/>
          <w:shd w:val="clear" w:color="auto" w:fill="FFFFFF"/>
          <w:lang w:eastAsia="es-CO"/>
        </w:rPr>
        <w:t xml:space="preserve">En esas condiciones, </w:t>
      </w:r>
      <w:r w:rsidR="00944388" w:rsidRPr="00546942">
        <w:rPr>
          <w:rFonts w:ascii="Times New Roman" w:hAnsi="Times New Roman"/>
          <w:sz w:val="28"/>
          <w:szCs w:val="28"/>
          <w:shd w:val="clear" w:color="auto" w:fill="FFFFFF"/>
          <w:lang w:eastAsia="es-CO"/>
        </w:rPr>
        <w:t xml:space="preserve">cuando al </w:t>
      </w:r>
      <w:r w:rsidRPr="00546942">
        <w:rPr>
          <w:rFonts w:ascii="Times New Roman" w:hAnsi="Times New Roman"/>
          <w:sz w:val="28"/>
          <w:szCs w:val="28"/>
          <w:shd w:val="clear" w:color="auto" w:fill="FFFFFF"/>
          <w:lang w:eastAsia="es-CO"/>
        </w:rPr>
        <w:t>estudiar</w:t>
      </w:r>
      <w:r w:rsidR="00944388" w:rsidRPr="00546942">
        <w:rPr>
          <w:rFonts w:ascii="Times New Roman" w:hAnsi="Times New Roman"/>
          <w:sz w:val="28"/>
          <w:szCs w:val="28"/>
          <w:shd w:val="clear" w:color="auto" w:fill="FFFFFF"/>
          <w:lang w:eastAsia="es-CO"/>
        </w:rPr>
        <w:t xml:space="preserve"> la demanda o</w:t>
      </w:r>
      <w:r w:rsidRPr="00546942">
        <w:rPr>
          <w:rFonts w:ascii="Times New Roman" w:hAnsi="Times New Roman"/>
          <w:sz w:val="28"/>
          <w:szCs w:val="28"/>
          <w:shd w:val="clear" w:color="auto" w:fill="FFFFFF"/>
          <w:lang w:eastAsia="es-CO"/>
        </w:rPr>
        <w:t xml:space="preserve"> </w:t>
      </w:r>
      <w:r w:rsidR="00944388" w:rsidRPr="00546942">
        <w:rPr>
          <w:rFonts w:ascii="Times New Roman" w:hAnsi="Times New Roman"/>
          <w:sz w:val="28"/>
          <w:szCs w:val="28"/>
          <w:shd w:val="clear" w:color="auto" w:fill="FFFFFF"/>
          <w:lang w:eastAsia="es-CO"/>
        </w:rPr>
        <w:t xml:space="preserve">algunos de los </w:t>
      </w:r>
      <w:r w:rsidRPr="00546942">
        <w:rPr>
          <w:rFonts w:ascii="Times New Roman" w:hAnsi="Times New Roman"/>
          <w:sz w:val="28"/>
          <w:szCs w:val="28"/>
          <w:shd w:val="clear" w:color="auto" w:fill="FFFFFF"/>
          <w:lang w:eastAsia="es-CO"/>
        </w:rPr>
        <w:t xml:space="preserve">cargos propuestos en </w:t>
      </w:r>
      <w:r w:rsidR="00944388" w:rsidRPr="00546942">
        <w:rPr>
          <w:rFonts w:ascii="Times New Roman" w:hAnsi="Times New Roman"/>
          <w:sz w:val="28"/>
          <w:szCs w:val="28"/>
          <w:shd w:val="clear" w:color="auto" w:fill="FFFFFF"/>
          <w:lang w:eastAsia="es-CO"/>
        </w:rPr>
        <w:t>ella</w:t>
      </w:r>
      <w:r w:rsidRPr="00546942">
        <w:rPr>
          <w:rFonts w:ascii="Times New Roman" w:hAnsi="Times New Roman"/>
          <w:sz w:val="28"/>
          <w:szCs w:val="28"/>
          <w:shd w:val="clear" w:color="auto" w:fill="FFFFFF"/>
          <w:lang w:eastAsia="es-CO"/>
        </w:rPr>
        <w:t>, la Corte encuentr</w:t>
      </w:r>
      <w:r w:rsidR="00CD5274" w:rsidRPr="00546942">
        <w:rPr>
          <w:rFonts w:ascii="Times New Roman" w:hAnsi="Times New Roman"/>
          <w:sz w:val="28"/>
          <w:szCs w:val="28"/>
          <w:shd w:val="clear" w:color="auto" w:fill="FFFFFF"/>
          <w:lang w:eastAsia="es-CO"/>
        </w:rPr>
        <w:t>a</w:t>
      </w:r>
      <w:r w:rsidRPr="00546942">
        <w:rPr>
          <w:rFonts w:ascii="Times New Roman" w:hAnsi="Times New Roman"/>
          <w:sz w:val="28"/>
          <w:szCs w:val="28"/>
          <w:shd w:val="clear" w:color="auto" w:fill="FFFFFF"/>
          <w:lang w:eastAsia="es-CO"/>
        </w:rPr>
        <w:t xml:space="preserve"> que no se cumplen las exigencias del artículo 2° del Decreto 2067 de 1991 y de la jurisprudencia constitucional</w:t>
      </w:r>
      <w:r w:rsidRPr="00546942">
        <w:rPr>
          <w:rFonts w:ascii="Times New Roman" w:hAnsi="Times New Roman"/>
          <w:sz w:val="28"/>
          <w:szCs w:val="28"/>
          <w:shd w:val="clear" w:color="auto" w:fill="FFFFFF"/>
          <w:vertAlign w:val="superscript"/>
          <w:lang w:eastAsia="es-CO"/>
        </w:rPr>
        <w:footnoteReference w:id="161"/>
      </w:r>
      <w:r w:rsidRPr="00546942">
        <w:rPr>
          <w:rFonts w:ascii="Times New Roman" w:hAnsi="Times New Roman"/>
          <w:sz w:val="28"/>
          <w:szCs w:val="28"/>
          <w:shd w:val="clear" w:color="auto" w:fill="FFFFFF"/>
          <w:lang w:eastAsia="es-CO"/>
        </w:rPr>
        <w:t xml:space="preserve">, </w:t>
      </w:r>
      <w:r w:rsidR="00944388" w:rsidRPr="00546942">
        <w:rPr>
          <w:rFonts w:ascii="Times New Roman" w:hAnsi="Times New Roman"/>
          <w:sz w:val="28"/>
          <w:szCs w:val="28"/>
          <w:shd w:val="clear" w:color="auto" w:fill="FFFFFF"/>
          <w:lang w:eastAsia="es-CO"/>
        </w:rPr>
        <w:t xml:space="preserve">se advierte </w:t>
      </w:r>
      <w:r w:rsidRPr="00546942">
        <w:rPr>
          <w:rFonts w:ascii="Times New Roman" w:hAnsi="Times New Roman"/>
          <w:sz w:val="28"/>
          <w:szCs w:val="28"/>
          <w:shd w:val="clear" w:color="auto" w:fill="FFFFFF"/>
          <w:lang w:eastAsia="es-CO"/>
        </w:rPr>
        <w:t>la necesidad de proferir un</w:t>
      </w:r>
      <w:r w:rsidR="00944388" w:rsidRPr="00546942">
        <w:rPr>
          <w:rFonts w:ascii="Times New Roman" w:hAnsi="Times New Roman"/>
          <w:sz w:val="28"/>
          <w:szCs w:val="28"/>
          <w:shd w:val="clear" w:color="auto" w:fill="FFFFFF"/>
          <w:lang w:eastAsia="es-CO"/>
        </w:rPr>
        <w:t>a decisión inhibitoria</w:t>
      </w:r>
      <w:r w:rsidR="00F112A3" w:rsidRPr="00546942">
        <w:rPr>
          <w:rFonts w:ascii="Times New Roman" w:hAnsi="Times New Roman"/>
          <w:sz w:val="28"/>
          <w:szCs w:val="28"/>
          <w:shd w:val="clear" w:color="auto" w:fill="FFFFFF"/>
          <w:lang w:eastAsia="es-CO"/>
        </w:rPr>
        <w:t xml:space="preserve">, por ineptitud sustancial, sea </w:t>
      </w:r>
      <w:r w:rsidRPr="00546942">
        <w:rPr>
          <w:rFonts w:ascii="Times New Roman" w:hAnsi="Times New Roman"/>
          <w:sz w:val="28"/>
          <w:szCs w:val="28"/>
          <w:shd w:val="clear" w:color="auto" w:fill="FFFFFF"/>
          <w:lang w:eastAsia="es-CO"/>
        </w:rPr>
        <w:t xml:space="preserve">de </w:t>
      </w:r>
      <w:r w:rsidR="00944388" w:rsidRPr="00546942">
        <w:rPr>
          <w:rFonts w:ascii="Times New Roman" w:hAnsi="Times New Roman"/>
          <w:sz w:val="28"/>
          <w:szCs w:val="28"/>
          <w:shd w:val="clear" w:color="auto" w:fill="FFFFFF"/>
          <w:lang w:eastAsia="es-CO"/>
        </w:rPr>
        <w:t xml:space="preserve">la demanda o de </w:t>
      </w:r>
      <w:r w:rsidR="00F112A3" w:rsidRPr="00546942">
        <w:rPr>
          <w:rFonts w:ascii="Times New Roman" w:hAnsi="Times New Roman"/>
          <w:sz w:val="28"/>
          <w:szCs w:val="28"/>
          <w:shd w:val="clear" w:color="auto" w:fill="FFFFFF"/>
          <w:lang w:eastAsia="es-CO"/>
        </w:rPr>
        <w:t>alg</w:t>
      </w:r>
      <w:r w:rsidR="00944388" w:rsidRPr="00546942">
        <w:rPr>
          <w:rFonts w:ascii="Times New Roman" w:hAnsi="Times New Roman"/>
          <w:sz w:val="28"/>
          <w:szCs w:val="28"/>
          <w:shd w:val="clear" w:color="auto" w:fill="FFFFFF"/>
          <w:lang w:eastAsia="es-CO"/>
        </w:rPr>
        <w:t>uno de los cargos cuando sea ese el caso.</w:t>
      </w:r>
    </w:p>
    <w:p w14:paraId="1827A2DE" w14:textId="77777777" w:rsidR="00944388" w:rsidRPr="00546942" w:rsidRDefault="00944388" w:rsidP="00546942">
      <w:pPr>
        <w:widowControl w:val="0"/>
        <w:spacing w:after="0" w:line="240" w:lineRule="auto"/>
        <w:contextualSpacing/>
        <w:jc w:val="both"/>
        <w:rPr>
          <w:rFonts w:ascii="Times New Roman" w:hAnsi="Times New Roman"/>
          <w:sz w:val="28"/>
          <w:szCs w:val="28"/>
          <w:shd w:val="clear" w:color="auto" w:fill="FFFFFF"/>
          <w:lang w:eastAsia="es-CO"/>
        </w:rPr>
      </w:pPr>
    </w:p>
    <w:p w14:paraId="1827A2DF" w14:textId="77777777" w:rsidR="00EE1800" w:rsidRPr="00546942" w:rsidRDefault="00944388" w:rsidP="00546942">
      <w:pPr>
        <w:widowControl w:val="0"/>
        <w:spacing w:after="0" w:line="240" w:lineRule="auto"/>
        <w:contextualSpacing/>
        <w:jc w:val="both"/>
        <w:rPr>
          <w:rFonts w:ascii="Times New Roman" w:hAnsi="Times New Roman"/>
          <w:sz w:val="28"/>
          <w:szCs w:val="28"/>
          <w:shd w:val="clear" w:color="auto" w:fill="FFFFFF"/>
          <w:lang w:eastAsia="es-CO"/>
        </w:rPr>
      </w:pPr>
      <w:r w:rsidRPr="00546942">
        <w:rPr>
          <w:rFonts w:ascii="Times New Roman" w:hAnsi="Times New Roman"/>
          <w:sz w:val="28"/>
          <w:szCs w:val="28"/>
          <w:shd w:val="clear" w:color="auto" w:fill="FFFFFF"/>
          <w:lang w:eastAsia="es-CO"/>
        </w:rPr>
        <w:t xml:space="preserve">La inhibición particularmente </w:t>
      </w:r>
      <w:r w:rsidR="00EE1800" w:rsidRPr="00546942">
        <w:rPr>
          <w:rFonts w:ascii="Times New Roman" w:hAnsi="Times New Roman"/>
          <w:sz w:val="28"/>
          <w:szCs w:val="28"/>
          <w:shd w:val="clear" w:color="auto" w:fill="FFFFFF"/>
          <w:lang w:eastAsia="es-CO"/>
        </w:rPr>
        <w:t xml:space="preserve">garantiza que </w:t>
      </w:r>
      <w:r w:rsidR="00CD5274" w:rsidRPr="00546942">
        <w:rPr>
          <w:rFonts w:ascii="Times New Roman" w:hAnsi="Times New Roman"/>
          <w:sz w:val="28"/>
          <w:szCs w:val="28"/>
          <w:shd w:val="clear" w:color="auto" w:fill="FFFFFF"/>
          <w:lang w:eastAsia="es-CO"/>
        </w:rPr>
        <w:t>“</w:t>
      </w:r>
      <w:r w:rsidR="00CD5274" w:rsidRPr="00546942">
        <w:rPr>
          <w:rFonts w:ascii="Times New Roman" w:hAnsi="Times New Roman"/>
          <w:i/>
          <w:sz w:val="28"/>
          <w:szCs w:val="28"/>
          <w:shd w:val="clear" w:color="auto" w:fill="FFFFFF"/>
          <w:lang w:eastAsia="es-CO"/>
        </w:rPr>
        <w:t xml:space="preserve">la </w:t>
      </w:r>
      <w:r w:rsidR="00EE1800" w:rsidRPr="00546942">
        <w:rPr>
          <w:rFonts w:ascii="Times New Roman" w:hAnsi="Times New Roman"/>
          <w:i/>
          <w:sz w:val="28"/>
          <w:szCs w:val="28"/>
          <w:shd w:val="clear" w:color="auto" w:fill="FFFFFF"/>
          <w:lang w:eastAsia="es-CO"/>
        </w:rPr>
        <w:t>Corte ajuste su ámbito de decisión a los cargos propuestos, sin suplir el papel del demandante y, por otra, implica la ausencia de cosa juzgada frente a las normas impugnadas, tornando viable la posibilidad de presentar nuevas acciones contra ellas, oportunidad que se eliminaría si la Corte, pese a las deficiencias argumentativas de los cargos, optara por pronunciarse de fondo sobre la constitucionalidad de los contenidos normativos acusados</w:t>
      </w:r>
      <w:r w:rsidRPr="00546942">
        <w:rPr>
          <w:rFonts w:ascii="Times New Roman" w:hAnsi="Times New Roman"/>
          <w:i/>
          <w:sz w:val="28"/>
          <w:szCs w:val="28"/>
          <w:shd w:val="clear" w:color="auto" w:fill="FFFFFF"/>
          <w:lang w:eastAsia="es-CO"/>
        </w:rPr>
        <w:t>”</w:t>
      </w:r>
      <w:r w:rsidR="00EE1800" w:rsidRPr="00546942">
        <w:rPr>
          <w:rStyle w:val="Refdenotaalpie"/>
          <w:rFonts w:ascii="Times New Roman" w:hAnsi="Times New Roman"/>
          <w:sz w:val="28"/>
          <w:szCs w:val="28"/>
          <w:shd w:val="clear" w:color="auto" w:fill="FFFFFF"/>
          <w:lang w:eastAsia="es-CO"/>
        </w:rPr>
        <w:footnoteReference w:id="162"/>
      </w:r>
      <w:r w:rsidR="00EE1800" w:rsidRPr="00546942">
        <w:rPr>
          <w:rFonts w:ascii="Times New Roman" w:hAnsi="Times New Roman"/>
          <w:i/>
          <w:sz w:val="28"/>
          <w:szCs w:val="28"/>
          <w:shd w:val="clear" w:color="auto" w:fill="FFFFFF"/>
          <w:lang w:eastAsia="es-CO"/>
        </w:rPr>
        <w:t>.</w:t>
      </w:r>
    </w:p>
    <w:p w14:paraId="1827A2E0" w14:textId="77777777" w:rsidR="00EE1800" w:rsidRPr="00546942" w:rsidRDefault="00EE1800" w:rsidP="00546942">
      <w:pPr>
        <w:pStyle w:val="Sinespaciado"/>
        <w:jc w:val="both"/>
        <w:rPr>
          <w:rFonts w:cs="Times New Roman"/>
          <w:sz w:val="28"/>
          <w:szCs w:val="28"/>
        </w:rPr>
      </w:pPr>
    </w:p>
    <w:p w14:paraId="1827A2E1" w14:textId="77777777" w:rsidR="0050379A" w:rsidRPr="00546942" w:rsidRDefault="00FF3E59"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lang w:eastAsia="es-CO"/>
        </w:rPr>
        <w:t>A</w:t>
      </w:r>
      <w:r w:rsidR="00EE1800" w:rsidRPr="00546942">
        <w:rPr>
          <w:rFonts w:ascii="Times New Roman" w:hAnsi="Times New Roman"/>
          <w:sz w:val="28"/>
          <w:szCs w:val="28"/>
          <w:lang w:eastAsia="es-CO"/>
        </w:rPr>
        <w:t xml:space="preserve">tendiendo el anterior </w:t>
      </w:r>
      <w:r w:rsidR="0028755F" w:rsidRPr="00546942">
        <w:rPr>
          <w:rFonts w:ascii="Times New Roman" w:hAnsi="Times New Roman"/>
          <w:sz w:val="28"/>
          <w:szCs w:val="28"/>
          <w:lang w:eastAsia="es-CO"/>
        </w:rPr>
        <w:t xml:space="preserve">desarrollo </w:t>
      </w:r>
      <w:r w:rsidR="00EE1800" w:rsidRPr="00546942">
        <w:rPr>
          <w:rFonts w:ascii="Times New Roman" w:hAnsi="Times New Roman"/>
          <w:sz w:val="28"/>
          <w:szCs w:val="28"/>
          <w:lang w:eastAsia="es-CO"/>
        </w:rPr>
        <w:t>procede la Sala a examinar</w:t>
      </w:r>
      <w:r w:rsidRPr="00546942">
        <w:rPr>
          <w:rFonts w:ascii="Times New Roman" w:hAnsi="Times New Roman"/>
          <w:sz w:val="28"/>
          <w:szCs w:val="28"/>
          <w:lang w:eastAsia="es-CO"/>
        </w:rPr>
        <w:t xml:space="preserve"> de manera inicial </w:t>
      </w:r>
      <w:r w:rsidR="00EE1800" w:rsidRPr="00546942">
        <w:rPr>
          <w:rFonts w:ascii="Times New Roman" w:hAnsi="Times New Roman"/>
          <w:sz w:val="28"/>
          <w:szCs w:val="28"/>
          <w:lang w:eastAsia="es-CO"/>
        </w:rPr>
        <w:t>si</w:t>
      </w:r>
      <w:r w:rsidR="0050379A" w:rsidRPr="00546942">
        <w:rPr>
          <w:rFonts w:ascii="Times New Roman" w:hAnsi="Times New Roman"/>
          <w:sz w:val="28"/>
          <w:szCs w:val="28"/>
          <w:lang w:eastAsia="es-CO"/>
        </w:rPr>
        <w:t xml:space="preserve"> los cargos propuestos </w:t>
      </w:r>
      <w:r w:rsidR="0028755F" w:rsidRPr="00546942">
        <w:rPr>
          <w:rFonts w:ascii="Times New Roman" w:hAnsi="Times New Roman"/>
          <w:sz w:val="28"/>
          <w:szCs w:val="28"/>
        </w:rPr>
        <w:t>en contra del literal g</w:t>
      </w:r>
      <w:r w:rsidR="004823A4" w:rsidRPr="00546942">
        <w:rPr>
          <w:rFonts w:ascii="Times New Roman" w:hAnsi="Times New Roman"/>
          <w:sz w:val="28"/>
          <w:szCs w:val="28"/>
        </w:rPr>
        <w:t>.</w:t>
      </w:r>
      <w:r w:rsidR="0028755F" w:rsidRPr="00546942">
        <w:rPr>
          <w:rFonts w:ascii="Times New Roman" w:hAnsi="Times New Roman"/>
          <w:sz w:val="28"/>
          <w:szCs w:val="28"/>
        </w:rPr>
        <w:t xml:space="preserve"> (parcial) del artículo 1 de la ley en estudio</w:t>
      </w:r>
      <w:r w:rsidR="00CD5274" w:rsidRPr="00546942">
        <w:rPr>
          <w:rFonts w:ascii="Times New Roman" w:hAnsi="Times New Roman"/>
          <w:sz w:val="28"/>
          <w:szCs w:val="28"/>
        </w:rPr>
        <w:t xml:space="preserve"> y el </w:t>
      </w:r>
      <w:r w:rsidR="0050379A" w:rsidRPr="00546942">
        <w:rPr>
          <w:rFonts w:ascii="Times New Roman" w:hAnsi="Times New Roman"/>
          <w:sz w:val="28"/>
          <w:szCs w:val="28"/>
        </w:rPr>
        <w:t xml:space="preserve">dirigido en contra del artículo </w:t>
      </w:r>
      <w:r w:rsidR="00CD5274" w:rsidRPr="00546942">
        <w:rPr>
          <w:rFonts w:ascii="Times New Roman" w:hAnsi="Times New Roman"/>
          <w:sz w:val="28"/>
          <w:szCs w:val="28"/>
        </w:rPr>
        <w:t>502 de la Ley 906 de 2004,</w:t>
      </w:r>
      <w:r w:rsidR="0028755F" w:rsidRPr="00546942">
        <w:rPr>
          <w:rFonts w:ascii="Times New Roman" w:hAnsi="Times New Roman"/>
          <w:sz w:val="28"/>
          <w:szCs w:val="28"/>
        </w:rPr>
        <w:t xml:space="preserve"> </w:t>
      </w:r>
      <w:r w:rsidR="0050379A" w:rsidRPr="00546942">
        <w:rPr>
          <w:rFonts w:ascii="Times New Roman" w:hAnsi="Times New Roman"/>
          <w:sz w:val="28"/>
          <w:szCs w:val="28"/>
        </w:rPr>
        <w:t xml:space="preserve">cumplen </w:t>
      </w:r>
      <w:r w:rsidR="00CD5274" w:rsidRPr="00546942">
        <w:rPr>
          <w:rFonts w:ascii="Times New Roman" w:hAnsi="Times New Roman"/>
          <w:sz w:val="28"/>
          <w:szCs w:val="28"/>
        </w:rPr>
        <w:t>con los requisitos antes referidos, atendiendo particularmente la solicitud</w:t>
      </w:r>
      <w:r w:rsidR="0050379A" w:rsidRPr="00546942">
        <w:rPr>
          <w:rFonts w:ascii="Times New Roman" w:hAnsi="Times New Roman"/>
          <w:sz w:val="28"/>
          <w:szCs w:val="28"/>
        </w:rPr>
        <w:t xml:space="preserve"> de uno de los intervinientes y el concepto del </w:t>
      </w:r>
      <w:r w:rsidR="00112981" w:rsidRPr="00546942">
        <w:rPr>
          <w:rFonts w:ascii="Times New Roman" w:hAnsi="Times New Roman"/>
          <w:sz w:val="28"/>
          <w:szCs w:val="28"/>
        </w:rPr>
        <w:t>P</w:t>
      </w:r>
      <w:r w:rsidR="0050379A" w:rsidRPr="00546942">
        <w:rPr>
          <w:rFonts w:ascii="Times New Roman" w:hAnsi="Times New Roman"/>
          <w:sz w:val="28"/>
          <w:szCs w:val="28"/>
        </w:rPr>
        <w:t xml:space="preserve">rocurador. </w:t>
      </w:r>
    </w:p>
    <w:p w14:paraId="1827A2E2" w14:textId="77777777" w:rsidR="0028755F" w:rsidRPr="00546942" w:rsidRDefault="0028755F" w:rsidP="00546942">
      <w:pPr>
        <w:tabs>
          <w:tab w:val="left" w:pos="8931"/>
        </w:tabs>
        <w:spacing w:after="0" w:line="240" w:lineRule="auto"/>
        <w:jc w:val="both"/>
        <w:rPr>
          <w:rFonts w:ascii="Times New Roman" w:hAnsi="Times New Roman"/>
          <w:sz w:val="28"/>
          <w:szCs w:val="28"/>
        </w:rPr>
      </w:pPr>
    </w:p>
    <w:p w14:paraId="1827A2E3" w14:textId="77777777" w:rsidR="00BA382F" w:rsidRPr="00546942" w:rsidRDefault="0028755F" w:rsidP="00546942">
      <w:pPr>
        <w:spacing w:after="0" w:line="240" w:lineRule="auto"/>
        <w:jc w:val="both"/>
        <w:rPr>
          <w:rFonts w:ascii="Times New Roman" w:hAnsi="Times New Roman"/>
          <w:i/>
          <w:sz w:val="28"/>
          <w:szCs w:val="28"/>
        </w:rPr>
      </w:pPr>
      <w:r w:rsidRPr="00546942">
        <w:rPr>
          <w:rFonts w:ascii="Times New Roman" w:hAnsi="Times New Roman"/>
          <w:sz w:val="28"/>
          <w:szCs w:val="28"/>
        </w:rPr>
        <w:t xml:space="preserve">Para ello es </w:t>
      </w:r>
      <w:r w:rsidR="00504592" w:rsidRPr="00546942">
        <w:rPr>
          <w:rFonts w:ascii="Times New Roman" w:hAnsi="Times New Roman"/>
          <w:sz w:val="28"/>
          <w:szCs w:val="28"/>
        </w:rPr>
        <w:t>necesario</w:t>
      </w:r>
      <w:r w:rsidRPr="00546942">
        <w:rPr>
          <w:rFonts w:ascii="Times New Roman" w:hAnsi="Times New Roman"/>
          <w:sz w:val="28"/>
          <w:szCs w:val="28"/>
        </w:rPr>
        <w:t xml:space="preserve"> recordar que </w:t>
      </w:r>
      <w:r w:rsidR="00504592" w:rsidRPr="00546942">
        <w:rPr>
          <w:rFonts w:ascii="Times New Roman" w:hAnsi="Times New Roman"/>
          <w:sz w:val="28"/>
          <w:szCs w:val="28"/>
        </w:rPr>
        <w:t xml:space="preserve">en la </w:t>
      </w:r>
      <w:r w:rsidRPr="00546942">
        <w:rPr>
          <w:rFonts w:ascii="Times New Roman" w:hAnsi="Times New Roman"/>
          <w:sz w:val="28"/>
          <w:szCs w:val="28"/>
        </w:rPr>
        <w:t xml:space="preserve">demanda </w:t>
      </w:r>
      <w:r w:rsidR="00504592" w:rsidRPr="00546942">
        <w:rPr>
          <w:rFonts w:ascii="Times New Roman" w:hAnsi="Times New Roman"/>
          <w:sz w:val="28"/>
          <w:szCs w:val="28"/>
        </w:rPr>
        <w:t>sobre</w:t>
      </w:r>
      <w:r w:rsidR="0050379A" w:rsidRPr="00546942">
        <w:rPr>
          <w:rFonts w:ascii="Times New Roman" w:hAnsi="Times New Roman"/>
          <w:sz w:val="28"/>
          <w:szCs w:val="28"/>
        </w:rPr>
        <w:t xml:space="preserve"> el primero de los cargos</w:t>
      </w:r>
      <w:r w:rsidR="00504592" w:rsidRPr="00546942">
        <w:rPr>
          <w:rFonts w:ascii="Times New Roman" w:hAnsi="Times New Roman"/>
          <w:sz w:val="28"/>
          <w:szCs w:val="28"/>
        </w:rPr>
        <w:t xml:space="preserve"> </w:t>
      </w:r>
      <w:r w:rsidR="0050379A" w:rsidRPr="00546942">
        <w:rPr>
          <w:rFonts w:ascii="Times New Roman" w:hAnsi="Times New Roman"/>
          <w:sz w:val="28"/>
          <w:szCs w:val="28"/>
        </w:rPr>
        <w:t xml:space="preserve">se </w:t>
      </w:r>
      <w:r w:rsidR="00504592" w:rsidRPr="00546942">
        <w:rPr>
          <w:rFonts w:ascii="Times New Roman" w:hAnsi="Times New Roman"/>
          <w:sz w:val="28"/>
          <w:szCs w:val="28"/>
        </w:rPr>
        <w:t>aseguró que “</w:t>
      </w:r>
      <w:r w:rsidR="00504592" w:rsidRPr="00546942">
        <w:rPr>
          <w:rFonts w:ascii="Times New Roman" w:hAnsi="Times New Roman"/>
          <w:i/>
          <w:sz w:val="28"/>
          <w:szCs w:val="28"/>
        </w:rPr>
        <w:t>la expresión “en todo caso” del inciso primero del literal g</w:t>
      </w:r>
      <w:r w:rsidR="004823A4" w:rsidRPr="00546942">
        <w:rPr>
          <w:rFonts w:ascii="Times New Roman" w:hAnsi="Times New Roman"/>
          <w:i/>
          <w:sz w:val="28"/>
          <w:szCs w:val="28"/>
        </w:rPr>
        <w:t>.</w:t>
      </w:r>
      <w:r w:rsidR="00504592" w:rsidRPr="00546942">
        <w:rPr>
          <w:rFonts w:ascii="Times New Roman" w:hAnsi="Times New Roman"/>
          <w:i/>
          <w:sz w:val="28"/>
          <w:szCs w:val="28"/>
        </w:rPr>
        <w:t xml:space="preserve"> del artículo 1 viola el derecho de las víctimas a conocer la verdad”</w:t>
      </w:r>
      <w:r w:rsidR="00504592" w:rsidRPr="00546942">
        <w:rPr>
          <w:rStyle w:val="Refdenotaalpie"/>
          <w:rFonts w:ascii="Times New Roman" w:hAnsi="Times New Roman"/>
          <w:i/>
          <w:sz w:val="28"/>
          <w:szCs w:val="28"/>
        </w:rPr>
        <w:footnoteReference w:id="163"/>
      </w:r>
      <w:r w:rsidR="00504592" w:rsidRPr="00546942">
        <w:rPr>
          <w:rFonts w:ascii="Times New Roman" w:hAnsi="Times New Roman"/>
          <w:sz w:val="28"/>
          <w:szCs w:val="28"/>
        </w:rPr>
        <w:t xml:space="preserve"> por lo que debe ser declarada inexequible, toda vez que </w:t>
      </w:r>
      <w:r w:rsidR="00504592" w:rsidRPr="00546942">
        <w:rPr>
          <w:rFonts w:ascii="Times New Roman" w:hAnsi="Times New Roman"/>
          <w:i/>
          <w:sz w:val="28"/>
          <w:szCs w:val="28"/>
        </w:rPr>
        <w:t>“(…)</w:t>
      </w:r>
      <w:r w:rsidR="00F112A3" w:rsidRPr="00546942">
        <w:rPr>
          <w:rFonts w:ascii="Times New Roman" w:hAnsi="Times New Roman"/>
          <w:i/>
          <w:sz w:val="28"/>
          <w:szCs w:val="28"/>
        </w:rPr>
        <w:t xml:space="preserve"> </w:t>
      </w:r>
      <w:r w:rsidR="00504592" w:rsidRPr="00546942">
        <w:rPr>
          <w:rFonts w:ascii="Times New Roman" w:hAnsi="Times New Roman"/>
          <w:i/>
          <w:sz w:val="28"/>
          <w:szCs w:val="28"/>
        </w:rPr>
        <w:t>absolutiza el derecho fundamental al buen nombre de aquellas personas que sean mencionadas en cualquier tipo de actuación de la JEP”</w:t>
      </w:r>
      <w:r w:rsidR="00504592" w:rsidRPr="00546942">
        <w:rPr>
          <w:rStyle w:val="Refdenotaalpie"/>
          <w:rFonts w:ascii="Times New Roman" w:hAnsi="Times New Roman"/>
          <w:i/>
          <w:sz w:val="28"/>
          <w:szCs w:val="28"/>
        </w:rPr>
        <w:footnoteReference w:id="164"/>
      </w:r>
      <w:r w:rsidR="00504592" w:rsidRPr="00546942">
        <w:rPr>
          <w:rFonts w:ascii="Times New Roman" w:hAnsi="Times New Roman"/>
          <w:i/>
          <w:sz w:val="28"/>
          <w:szCs w:val="28"/>
        </w:rPr>
        <w:t xml:space="preserve"> </w:t>
      </w:r>
      <w:r w:rsidR="00504592" w:rsidRPr="00546942">
        <w:rPr>
          <w:rFonts w:ascii="Times New Roman" w:hAnsi="Times New Roman"/>
          <w:sz w:val="28"/>
          <w:szCs w:val="28"/>
        </w:rPr>
        <w:t xml:space="preserve">y pone límites injustificados a los derechos de las víctimas a tener conocimiento de las violaciones de sus derechos humanos; </w:t>
      </w:r>
      <w:r w:rsidR="00977FBD" w:rsidRPr="00546942">
        <w:rPr>
          <w:rFonts w:ascii="Times New Roman" w:hAnsi="Times New Roman"/>
          <w:sz w:val="28"/>
          <w:szCs w:val="28"/>
        </w:rPr>
        <w:t>además</w:t>
      </w:r>
      <w:r w:rsidR="00504592" w:rsidRPr="00546942">
        <w:rPr>
          <w:rFonts w:ascii="Times New Roman" w:hAnsi="Times New Roman"/>
          <w:sz w:val="28"/>
          <w:szCs w:val="28"/>
        </w:rPr>
        <w:t xml:space="preserve"> que “</w:t>
      </w:r>
      <w:r w:rsidR="00504592" w:rsidRPr="00546942">
        <w:rPr>
          <w:rFonts w:ascii="Times New Roman" w:hAnsi="Times New Roman"/>
          <w:i/>
          <w:sz w:val="28"/>
          <w:szCs w:val="28"/>
        </w:rPr>
        <w:t>desnaturaliza los principios constitucionales que rigen el SIVJRNR y los objetivos constitucionales de satisfacción de los derechos de las víctimas conferidos por la JEP”</w:t>
      </w:r>
      <w:r w:rsidR="00504592" w:rsidRPr="00546942">
        <w:rPr>
          <w:rStyle w:val="Refdenotaalpie"/>
          <w:rFonts w:ascii="Times New Roman" w:hAnsi="Times New Roman"/>
          <w:i/>
          <w:sz w:val="28"/>
          <w:szCs w:val="28"/>
        </w:rPr>
        <w:footnoteReference w:id="165"/>
      </w:r>
      <w:r w:rsidR="00504592" w:rsidRPr="00546942">
        <w:rPr>
          <w:rFonts w:ascii="Times New Roman" w:hAnsi="Times New Roman"/>
          <w:i/>
          <w:sz w:val="28"/>
          <w:szCs w:val="28"/>
        </w:rPr>
        <w:t xml:space="preserve">. </w:t>
      </w:r>
    </w:p>
    <w:p w14:paraId="1827A2E4" w14:textId="77777777" w:rsidR="00BA382F" w:rsidRPr="00546942" w:rsidRDefault="00BA382F" w:rsidP="00546942">
      <w:pPr>
        <w:spacing w:after="0" w:line="240" w:lineRule="auto"/>
        <w:jc w:val="both"/>
        <w:rPr>
          <w:rFonts w:ascii="Times New Roman" w:hAnsi="Times New Roman"/>
          <w:i/>
          <w:sz w:val="28"/>
          <w:szCs w:val="28"/>
        </w:rPr>
      </w:pPr>
    </w:p>
    <w:p w14:paraId="1827A2E5" w14:textId="77777777" w:rsidR="00504592" w:rsidRPr="00546942" w:rsidRDefault="00504592" w:rsidP="00546942">
      <w:pPr>
        <w:spacing w:after="0" w:line="240" w:lineRule="auto"/>
        <w:jc w:val="both"/>
        <w:rPr>
          <w:rFonts w:ascii="Times New Roman" w:hAnsi="Times New Roman"/>
          <w:sz w:val="28"/>
          <w:szCs w:val="28"/>
        </w:rPr>
      </w:pPr>
      <w:r w:rsidRPr="00546942">
        <w:rPr>
          <w:rFonts w:ascii="Times New Roman" w:hAnsi="Times New Roman"/>
          <w:sz w:val="28"/>
          <w:szCs w:val="28"/>
        </w:rPr>
        <w:t>De este modo, los demandantes consideraron que la expresión acusada, no permite “</w:t>
      </w:r>
      <w:r w:rsidRPr="00546942">
        <w:rPr>
          <w:rFonts w:ascii="Times New Roman" w:hAnsi="Times New Roman"/>
          <w:i/>
          <w:sz w:val="28"/>
          <w:szCs w:val="28"/>
        </w:rPr>
        <w:t>balancear el derecho al buen nombre con el derecho a la verdad (…)”</w:t>
      </w:r>
      <w:r w:rsidRPr="00546942">
        <w:rPr>
          <w:rStyle w:val="Refdenotaalpie"/>
          <w:rFonts w:ascii="Times New Roman" w:hAnsi="Times New Roman"/>
          <w:i/>
          <w:sz w:val="28"/>
          <w:szCs w:val="28"/>
        </w:rPr>
        <w:footnoteReference w:id="166"/>
      </w:r>
      <w:r w:rsidRPr="00546942">
        <w:rPr>
          <w:rFonts w:ascii="Times New Roman" w:hAnsi="Times New Roman"/>
          <w:i/>
          <w:sz w:val="28"/>
          <w:szCs w:val="28"/>
        </w:rPr>
        <w:t xml:space="preserve"> </w:t>
      </w:r>
      <w:r w:rsidRPr="00546942">
        <w:rPr>
          <w:rFonts w:ascii="Times New Roman" w:hAnsi="Times New Roman"/>
          <w:sz w:val="28"/>
          <w:szCs w:val="28"/>
        </w:rPr>
        <w:t xml:space="preserve">por lo que dificulta la reconstrucción de verdad judicial, que se debe basar en el reconocimiento de verdad plena y responsabilidad de los perpetradores. En razón </w:t>
      </w:r>
      <w:r w:rsidR="00F112A3" w:rsidRPr="00546942">
        <w:rPr>
          <w:rFonts w:ascii="Times New Roman" w:hAnsi="Times New Roman"/>
          <w:sz w:val="28"/>
          <w:szCs w:val="28"/>
        </w:rPr>
        <w:t>de</w:t>
      </w:r>
      <w:r w:rsidRPr="00546942">
        <w:rPr>
          <w:rFonts w:ascii="Times New Roman" w:hAnsi="Times New Roman"/>
          <w:sz w:val="28"/>
          <w:szCs w:val="28"/>
        </w:rPr>
        <w:t xml:space="preserve"> lo anterior, solicitaron declarar inexequible la expresión “</w:t>
      </w:r>
      <w:r w:rsidRPr="00546942">
        <w:rPr>
          <w:rFonts w:ascii="Times New Roman" w:hAnsi="Times New Roman"/>
          <w:i/>
          <w:sz w:val="28"/>
          <w:szCs w:val="28"/>
        </w:rPr>
        <w:t xml:space="preserve">en todo caso” </w:t>
      </w:r>
      <w:r w:rsidRPr="00546942">
        <w:rPr>
          <w:rFonts w:ascii="Times New Roman" w:hAnsi="Times New Roman"/>
          <w:sz w:val="28"/>
          <w:szCs w:val="28"/>
        </w:rPr>
        <w:t>contenida en el literal g</w:t>
      </w:r>
      <w:r w:rsidR="00F112A3" w:rsidRPr="00546942">
        <w:rPr>
          <w:rFonts w:ascii="Times New Roman" w:hAnsi="Times New Roman"/>
          <w:sz w:val="28"/>
          <w:szCs w:val="28"/>
        </w:rPr>
        <w:t>.</w:t>
      </w:r>
      <w:r w:rsidRPr="00546942">
        <w:rPr>
          <w:rFonts w:ascii="Times New Roman" w:hAnsi="Times New Roman"/>
          <w:sz w:val="28"/>
          <w:szCs w:val="28"/>
        </w:rPr>
        <w:t xml:space="preserve"> del artículo 1 de la Ley 1922 de 2018.</w:t>
      </w:r>
    </w:p>
    <w:p w14:paraId="1827A2E6" w14:textId="77777777" w:rsidR="00BA382F" w:rsidRPr="00546942" w:rsidRDefault="00BA382F" w:rsidP="00546942">
      <w:pPr>
        <w:spacing w:after="0" w:line="240" w:lineRule="auto"/>
        <w:jc w:val="both"/>
        <w:rPr>
          <w:rFonts w:ascii="Times New Roman" w:hAnsi="Times New Roman"/>
          <w:sz w:val="28"/>
          <w:szCs w:val="28"/>
        </w:rPr>
      </w:pPr>
    </w:p>
    <w:p w14:paraId="1827A2E7" w14:textId="77777777" w:rsidR="00504592" w:rsidRPr="00546942" w:rsidRDefault="00504592" w:rsidP="00546942">
      <w:pPr>
        <w:spacing w:after="0" w:line="240" w:lineRule="auto"/>
        <w:jc w:val="both"/>
        <w:rPr>
          <w:rFonts w:ascii="Times New Roman" w:hAnsi="Times New Roman"/>
          <w:i/>
          <w:sz w:val="28"/>
          <w:szCs w:val="28"/>
        </w:rPr>
      </w:pPr>
      <w:r w:rsidRPr="00546942">
        <w:rPr>
          <w:rFonts w:ascii="Times New Roman" w:hAnsi="Times New Roman"/>
          <w:sz w:val="28"/>
          <w:szCs w:val="28"/>
        </w:rPr>
        <w:t>En cuanto al inciso segundo del mismo artículo y literal demandados, consideran que “</w:t>
      </w:r>
      <w:r w:rsidRPr="00546942">
        <w:rPr>
          <w:rFonts w:ascii="Times New Roman" w:hAnsi="Times New Roman"/>
          <w:i/>
          <w:sz w:val="28"/>
          <w:szCs w:val="28"/>
        </w:rPr>
        <w:t>viola el derecho a la justicia de las víctimas”</w:t>
      </w:r>
      <w:r w:rsidRPr="00546942">
        <w:rPr>
          <w:rStyle w:val="Refdenotaalpie"/>
          <w:rFonts w:ascii="Times New Roman" w:hAnsi="Times New Roman"/>
          <w:i/>
          <w:sz w:val="28"/>
          <w:szCs w:val="28"/>
        </w:rPr>
        <w:footnoteReference w:id="167"/>
      </w:r>
      <w:r w:rsidRPr="00546942">
        <w:rPr>
          <w:rFonts w:ascii="Times New Roman" w:hAnsi="Times New Roman"/>
          <w:sz w:val="28"/>
          <w:szCs w:val="28"/>
        </w:rPr>
        <w:t xml:space="preserve"> al obligar a la JEP informar a los terceros cuando se remita a la jurisdicción ordinaria información que los incluya, generando un </w:t>
      </w:r>
      <w:r w:rsidRPr="00546942">
        <w:rPr>
          <w:rFonts w:ascii="Times New Roman" w:hAnsi="Times New Roman"/>
          <w:i/>
          <w:sz w:val="28"/>
          <w:szCs w:val="28"/>
        </w:rPr>
        <w:t>“privilegio injustificado a los terceros, lo que viola el derecho de acceso a la administración de las víctimas”</w:t>
      </w:r>
      <w:r w:rsidRPr="00546942">
        <w:rPr>
          <w:rStyle w:val="Refdenotaalpie"/>
          <w:rFonts w:ascii="Times New Roman" w:hAnsi="Times New Roman"/>
          <w:i/>
          <w:sz w:val="28"/>
          <w:szCs w:val="28"/>
        </w:rPr>
        <w:footnoteReference w:id="168"/>
      </w:r>
      <w:r w:rsidRPr="00546942">
        <w:rPr>
          <w:rFonts w:ascii="Times New Roman" w:hAnsi="Times New Roman"/>
          <w:i/>
          <w:sz w:val="28"/>
          <w:szCs w:val="28"/>
        </w:rPr>
        <w:t xml:space="preserve">. </w:t>
      </w:r>
      <w:r w:rsidRPr="00546942">
        <w:rPr>
          <w:rFonts w:ascii="Times New Roman" w:hAnsi="Times New Roman"/>
          <w:sz w:val="28"/>
          <w:szCs w:val="28"/>
        </w:rPr>
        <w:t>Para llegar a dicha afirmación, realizaron un recuento del derecho a la justicia de las víctimas, para concluir que “</w:t>
      </w:r>
      <w:r w:rsidR="00977FBD" w:rsidRPr="00546942">
        <w:rPr>
          <w:rFonts w:ascii="Times New Roman" w:hAnsi="Times New Roman"/>
          <w:sz w:val="28"/>
          <w:szCs w:val="28"/>
        </w:rPr>
        <w:t>n</w:t>
      </w:r>
      <w:r w:rsidRPr="00546942">
        <w:rPr>
          <w:rFonts w:ascii="Times New Roman" w:hAnsi="Times New Roman"/>
          <w:i/>
          <w:sz w:val="28"/>
          <w:szCs w:val="28"/>
        </w:rPr>
        <w:t>o existe una obligación constitucional de notificar a las personas investigadas o indiciadas, durante fases tempranas de una investigación penal”</w:t>
      </w:r>
      <w:r w:rsidRPr="00546942">
        <w:rPr>
          <w:rStyle w:val="Refdenotaalpie"/>
          <w:rFonts w:ascii="Times New Roman" w:hAnsi="Times New Roman"/>
          <w:i/>
          <w:sz w:val="28"/>
          <w:szCs w:val="28"/>
        </w:rPr>
        <w:footnoteReference w:id="169"/>
      </w:r>
      <w:r w:rsidRPr="00546942">
        <w:rPr>
          <w:rFonts w:ascii="Times New Roman" w:hAnsi="Times New Roman"/>
          <w:i/>
          <w:sz w:val="28"/>
          <w:szCs w:val="28"/>
        </w:rPr>
        <w:t>.</w:t>
      </w:r>
    </w:p>
    <w:p w14:paraId="1827A2E8" w14:textId="77777777" w:rsidR="00504592" w:rsidRPr="00546942" w:rsidRDefault="00504592" w:rsidP="00546942">
      <w:pPr>
        <w:spacing w:after="0" w:line="240" w:lineRule="auto"/>
        <w:jc w:val="both"/>
        <w:rPr>
          <w:rFonts w:ascii="Times New Roman" w:hAnsi="Times New Roman"/>
          <w:i/>
          <w:sz w:val="28"/>
          <w:szCs w:val="28"/>
        </w:rPr>
      </w:pPr>
    </w:p>
    <w:p w14:paraId="1827A2E9" w14:textId="77777777" w:rsidR="00504592" w:rsidRPr="00546942" w:rsidRDefault="00504592"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Argumentaron que la obligación de informar a terceros, puede producir acciones de estos encaminadas a obstaculizar la garantía efectiva de los derechos de las víctimas a acceder a la justicia, generando una vulneración de sus derechos constitucionales, por lo que el juez deberá ponderar en qué casos los terceros podrían interferir con la justicia al conocer información remitida a la Jurisdicción ordinaria; igualmente, añadieron que </w:t>
      </w:r>
      <w:r w:rsidRPr="00546942">
        <w:rPr>
          <w:rFonts w:ascii="Times New Roman" w:hAnsi="Times New Roman"/>
          <w:i/>
          <w:sz w:val="28"/>
          <w:szCs w:val="28"/>
        </w:rPr>
        <w:t>“no hay razones constitucionales que obliguen a un juez a informarle a una persona sobre la remisión de información a otra autoridad jurisdiccional, puesto que ese silencio nunca podría conllevar la disminución de las garantías penales de la persona involucrada”</w:t>
      </w:r>
      <w:r w:rsidRPr="00546942">
        <w:rPr>
          <w:rStyle w:val="Refdenotaalpie"/>
          <w:rFonts w:ascii="Times New Roman" w:hAnsi="Times New Roman"/>
          <w:i/>
          <w:sz w:val="28"/>
          <w:szCs w:val="28"/>
        </w:rPr>
        <w:footnoteReference w:id="170"/>
      </w:r>
      <w:r w:rsidRPr="00546942">
        <w:rPr>
          <w:rFonts w:ascii="Times New Roman" w:hAnsi="Times New Roman"/>
          <w:sz w:val="28"/>
          <w:szCs w:val="28"/>
        </w:rPr>
        <w:t>.</w:t>
      </w:r>
    </w:p>
    <w:p w14:paraId="1827A2EA" w14:textId="77777777" w:rsidR="00504592" w:rsidRPr="00546942" w:rsidRDefault="00504592" w:rsidP="00546942">
      <w:pPr>
        <w:spacing w:after="0" w:line="240" w:lineRule="auto"/>
        <w:jc w:val="both"/>
        <w:rPr>
          <w:rFonts w:ascii="Times New Roman" w:hAnsi="Times New Roman"/>
          <w:sz w:val="28"/>
          <w:szCs w:val="28"/>
        </w:rPr>
      </w:pPr>
    </w:p>
    <w:p w14:paraId="1827A2EB" w14:textId="77777777" w:rsidR="00504592" w:rsidRPr="00546942" w:rsidRDefault="00504592" w:rsidP="00546942">
      <w:pPr>
        <w:spacing w:after="0" w:line="240" w:lineRule="auto"/>
        <w:jc w:val="both"/>
        <w:rPr>
          <w:rFonts w:ascii="Times New Roman" w:hAnsi="Times New Roman"/>
          <w:i/>
          <w:sz w:val="28"/>
          <w:szCs w:val="28"/>
        </w:rPr>
      </w:pPr>
      <w:r w:rsidRPr="00546942">
        <w:rPr>
          <w:rFonts w:ascii="Times New Roman" w:hAnsi="Times New Roman"/>
          <w:sz w:val="28"/>
          <w:szCs w:val="28"/>
        </w:rPr>
        <w:t>Asimismo, manifestaron que con la norma no se busca generar igual privilegio para todas las partes en un proceso penal y por el contrario “</w:t>
      </w:r>
      <w:r w:rsidRPr="00546942">
        <w:rPr>
          <w:rFonts w:ascii="Times New Roman" w:hAnsi="Times New Roman"/>
          <w:i/>
          <w:sz w:val="28"/>
          <w:szCs w:val="28"/>
        </w:rPr>
        <w:t>no es aceptable absolutizar, en ningún caso, el derecho al buen nombre ni de los terceros ni de otros intervinientes y, por consiguiente, lo más razonable es suprimir el privilegio”</w:t>
      </w:r>
      <w:r w:rsidRPr="00546942">
        <w:rPr>
          <w:rStyle w:val="Refdenotaalpie"/>
          <w:rFonts w:ascii="Times New Roman" w:hAnsi="Times New Roman"/>
          <w:i/>
          <w:sz w:val="28"/>
          <w:szCs w:val="28"/>
        </w:rPr>
        <w:footnoteReference w:id="171"/>
      </w:r>
      <w:r w:rsidRPr="00546942">
        <w:rPr>
          <w:rFonts w:ascii="Times New Roman" w:hAnsi="Times New Roman"/>
          <w:i/>
          <w:sz w:val="28"/>
          <w:szCs w:val="28"/>
        </w:rPr>
        <w:t>.</w:t>
      </w:r>
    </w:p>
    <w:p w14:paraId="1827A2EC" w14:textId="77777777" w:rsidR="00504592" w:rsidRPr="00546942" w:rsidRDefault="00504592" w:rsidP="00546942">
      <w:pPr>
        <w:spacing w:after="0" w:line="240" w:lineRule="auto"/>
        <w:jc w:val="both"/>
        <w:rPr>
          <w:rFonts w:ascii="Times New Roman" w:hAnsi="Times New Roman"/>
          <w:sz w:val="28"/>
          <w:szCs w:val="28"/>
        </w:rPr>
      </w:pPr>
    </w:p>
    <w:p w14:paraId="1827A2ED" w14:textId="77777777" w:rsidR="00504592" w:rsidRPr="00546942" w:rsidRDefault="00504592" w:rsidP="00546942">
      <w:pPr>
        <w:spacing w:after="0" w:line="240" w:lineRule="auto"/>
        <w:jc w:val="both"/>
        <w:rPr>
          <w:rFonts w:ascii="Times New Roman" w:hAnsi="Times New Roman"/>
          <w:sz w:val="28"/>
          <w:szCs w:val="28"/>
        </w:rPr>
      </w:pPr>
      <w:r w:rsidRPr="00546942">
        <w:rPr>
          <w:rFonts w:ascii="Times New Roman" w:hAnsi="Times New Roman"/>
          <w:sz w:val="28"/>
          <w:szCs w:val="28"/>
        </w:rPr>
        <w:t>Por lo anterior, solicitaron que se declare la exequibilidad condicionada del inciso segundo del literal g</w:t>
      </w:r>
      <w:r w:rsidR="00FF6256" w:rsidRPr="00546942">
        <w:rPr>
          <w:rFonts w:ascii="Times New Roman" w:hAnsi="Times New Roman"/>
          <w:sz w:val="28"/>
          <w:szCs w:val="28"/>
        </w:rPr>
        <w:t>.</w:t>
      </w:r>
      <w:r w:rsidRPr="00546942">
        <w:rPr>
          <w:rFonts w:ascii="Times New Roman" w:hAnsi="Times New Roman"/>
          <w:sz w:val="28"/>
          <w:szCs w:val="28"/>
        </w:rPr>
        <w:t xml:space="preserve"> del artículo 1 de la Ley 1922 de 2018, en el sentido de que “</w:t>
      </w:r>
      <w:r w:rsidRPr="00546942">
        <w:rPr>
          <w:rFonts w:ascii="Times New Roman" w:hAnsi="Times New Roman"/>
          <w:i/>
          <w:sz w:val="28"/>
          <w:szCs w:val="28"/>
        </w:rPr>
        <w:t>la JEP deberá analizar, caso por caso, los principios constitucionales en juego y determinar si la comunicación al tercero puede llegar a afectar el curso de la investigación o representar un peligro para las víctimas”</w:t>
      </w:r>
      <w:r w:rsidRPr="00546942">
        <w:rPr>
          <w:rStyle w:val="Refdenotaalpie"/>
          <w:rFonts w:ascii="Times New Roman" w:hAnsi="Times New Roman"/>
          <w:i/>
          <w:sz w:val="28"/>
          <w:szCs w:val="28"/>
        </w:rPr>
        <w:footnoteReference w:id="172"/>
      </w:r>
      <w:r w:rsidRPr="00546942">
        <w:rPr>
          <w:rFonts w:ascii="Times New Roman" w:hAnsi="Times New Roman"/>
          <w:i/>
          <w:sz w:val="28"/>
          <w:szCs w:val="28"/>
        </w:rPr>
        <w:t xml:space="preserve"> </w:t>
      </w:r>
      <w:r w:rsidRPr="00546942">
        <w:rPr>
          <w:rFonts w:ascii="Times New Roman" w:hAnsi="Times New Roman"/>
          <w:sz w:val="28"/>
          <w:szCs w:val="28"/>
        </w:rPr>
        <w:t>y si es así, no generarse dicha obligación.</w:t>
      </w:r>
    </w:p>
    <w:p w14:paraId="1827A2EE" w14:textId="77777777" w:rsidR="00504592" w:rsidRPr="00546942" w:rsidRDefault="00504592" w:rsidP="00546942">
      <w:pPr>
        <w:spacing w:after="0" w:line="240" w:lineRule="auto"/>
        <w:jc w:val="both"/>
        <w:rPr>
          <w:rFonts w:ascii="Times New Roman" w:hAnsi="Times New Roman"/>
          <w:i/>
          <w:sz w:val="28"/>
          <w:szCs w:val="28"/>
        </w:rPr>
      </w:pPr>
    </w:p>
    <w:p w14:paraId="1827A2EF" w14:textId="77777777" w:rsidR="00977FBD" w:rsidRPr="00546942" w:rsidRDefault="00977FBD"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Pues bien, el contenido de la norma que se ataca dispone que son principios de la JEP, además de los contenidos en la Constitución, en el bloque de Constitucionalidad y en la Ley Estatutaria que la regula, el buen nombre, describiéndolo así: </w:t>
      </w:r>
    </w:p>
    <w:p w14:paraId="1827A2F0" w14:textId="77777777" w:rsidR="00977FBD" w:rsidRPr="00546942" w:rsidRDefault="00977FBD" w:rsidP="00546942">
      <w:pPr>
        <w:spacing w:after="0" w:line="240" w:lineRule="auto"/>
        <w:jc w:val="both"/>
        <w:rPr>
          <w:rFonts w:ascii="Times New Roman" w:hAnsi="Times New Roman"/>
          <w:sz w:val="28"/>
          <w:szCs w:val="28"/>
        </w:rPr>
      </w:pPr>
    </w:p>
    <w:p w14:paraId="1827A2F1" w14:textId="77777777" w:rsidR="00977FBD" w:rsidRPr="00546942" w:rsidRDefault="00977FBD"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sz w:val="28"/>
          <w:szCs w:val="28"/>
        </w:rPr>
        <w:t xml:space="preserve"> “</w:t>
      </w:r>
      <w:r w:rsidR="00F112A3" w:rsidRPr="00546942">
        <w:rPr>
          <w:rFonts w:ascii="Times New Roman" w:hAnsi="Times New Roman"/>
          <w:i/>
          <w:sz w:val="28"/>
          <w:szCs w:val="28"/>
          <w:lang w:val="es-ES_tradnl"/>
        </w:rPr>
        <w:t xml:space="preserve">g. </w:t>
      </w:r>
      <w:r w:rsidRPr="00546942">
        <w:rPr>
          <w:rFonts w:ascii="Times New Roman" w:hAnsi="Times New Roman"/>
          <w:i/>
          <w:sz w:val="28"/>
          <w:szCs w:val="28"/>
          <w:lang w:val="es-ES_tradnl"/>
        </w:rPr>
        <w:t> </w:t>
      </w:r>
      <w:r w:rsidRPr="00546942">
        <w:rPr>
          <w:rFonts w:ascii="Times New Roman" w:hAnsi="Times New Roman"/>
          <w:bCs/>
          <w:i/>
          <w:sz w:val="28"/>
          <w:szCs w:val="28"/>
          <w:lang w:val="es-ES_tradnl"/>
        </w:rPr>
        <w:t>Buen nombre. </w:t>
      </w:r>
      <w:r w:rsidRPr="00546942">
        <w:rPr>
          <w:rFonts w:ascii="Times New Roman" w:hAnsi="Times New Roman"/>
          <w:i/>
          <w:sz w:val="28"/>
          <w:szCs w:val="28"/>
          <w:lang w:val="es-ES_tradnl"/>
        </w:rPr>
        <w:t xml:space="preserve">En el marco de las actuaciones adelantadas ante la JEP, </w:t>
      </w:r>
      <w:r w:rsidRPr="00546942">
        <w:rPr>
          <w:rFonts w:ascii="Times New Roman" w:hAnsi="Times New Roman"/>
          <w:b/>
          <w:i/>
          <w:sz w:val="28"/>
          <w:szCs w:val="28"/>
          <w:u w:val="single"/>
          <w:lang w:val="es-ES_tradnl"/>
        </w:rPr>
        <w:t>en todo caso</w:t>
      </w:r>
      <w:r w:rsidRPr="00546942">
        <w:rPr>
          <w:rFonts w:ascii="Times New Roman" w:hAnsi="Times New Roman"/>
          <w:i/>
          <w:sz w:val="28"/>
          <w:szCs w:val="28"/>
          <w:lang w:val="es-ES_tradnl"/>
        </w:rPr>
        <w:t>, se preservará el derecho al buen nombre de que</w:t>
      </w:r>
      <w:r w:rsidR="005903EB" w:rsidRPr="00546942">
        <w:rPr>
          <w:rFonts w:ascii="Times New Roman" w:hAnsi="Times New Roman"/>
          <w:i/>
          <w:sz w:val="28"/>
          <w:szCs w:val="28"/>
          <w:lang w:val="es-ES_tradnl"/>
        </w:rPr>
        <w:t xml:space="preserve"> -sic-</w:t>
      </w:r>
      <w:r w:rsidRPr="00546942">
        <w:rPr>
          <w:rFonts w:ascii="Times New Roman" w:hAnsi="Times New Roman"/>
          <w:i/>
          <w:sz w:val="28"/>
          <w:szCs w:val="28"/>
          <w:lang w:val="es-ES_tradnl"/>
        </w:rPr>
        <w:t xml:space="preserve"> sean mencionados en los informes, declaraciones o cualquier otra actuación.</w:t>
      </w:r>
    </w:p>
    <w:p w14:paraId="1827A2F2" w14:textId="77777777" w:rsidR="00977FBD" w:rsidRPr="00546942" w:rsidRDefault="00977FBD" w:rsidP="00546942">
      <w:pPr>
        <w:spacing w:after="0" w:line="240" w:lineRule="auto"/>
        <w:ind w:left="567"/>
        <w:jc w:val="both"/>
        <w:rPr>
          <w:rFonts w:ascii="Times New Roman" w:hAnsi="Times New Roman"/>
          <w:b/>
          <w:i/>
          <w:sz w:val="28"/>
          <w:szCs w:val="28"/>
          <w:u w:val="single"/>
          <w:lang w:val="es-ES_tradnl"/>
        </w:rPr>
      </w:pPr>
    </w:p>
    <w:p w14:paraId="1827A2F3" w14:textId="77777777" w:rsidR="00977FBD" w:rsidRPr="00546942" w:rsidRDefault="00977FBD" w:rsidP="00546942">
      <w:pPr>
        <w:spacing w:after="0" w:line="240" w:lineRule="auto"/>
        <w:ind w:left="567"/>
        <w:jc w:val="both"/>
        <w:rPr>
          <w:rFonts w:ascii="Times New Roman" w:hAnsi="Times New Roman"/>
          <w:b/>
          <w:i/>
          <w:sz w:val="28"/>
          <w:szCs w:val="28"/>
          <w:u w:val="single"/>
          <w:lang w:val="es-ES_tradnl"/>
        </w:rPr>
      </w:pPr>
      <w:r w:rsidRPr="00546942">
        <w:rPr>
          <w:rFonts w:ascii="Times New Roman" w:hAnsi="Times New Roman"/>
          <w:b/>
          <w:i/>
          <w:sz w:val="28"/>
          <w:szCs w:val="28"/>
          <w:u w:val="single"/>
          <w:lang w:val="es-ES_tradnl"/>
        </w:rPr>
        <w:t>Cuando un tercero sea mencionado en un informe, declaración o cualquier otra actuación, la JEP deberá comunicarle a este la remisión de esta información a la jurisdicción ordinaria”</w:t>
      </w:r>
    </w:p>
    <w:p w14:paraId="1827A2F4" w14:textId="77777777" w:rsidR="00977FBD" w:rsidRPr="00546942" w:rsidRDefault="00977FBD" w:rsidP="00546942">
      <w:pPr>
        <w:spacing w:after="0" w:line="240" w:lineRule="auto"/>
        <w:jc w:val="both"/>
        <w:rPr>
          <w:rFonts w:ascii="Times New Roman" w:hAnsi="Times New Roman"/>
          <w:b/>
          <w:i/>
          <w:sz w:val="28"/>
          <w:szCs w:val="28"/>
          <w:u w:val="single"/>
          <w:lang w:val="es-ES_tradnl"/>
        </w:rPr>
      </w:pPr>
    </w:p>
    <w:p w14:paraId="1827A2F5" w14:textId="77777777" w:rsidR="004C4D28" w:rsidRPr="00546942" w:rsidRDefault="00977FBD" w:rsidP="00546942">
      <w:pPr>
        <w:tabs>
          <w:tab w:val="left" w:pos="8931"/>
        </w:tabs>
        <w:spacing w:after="0" w:line="240" w:lineRule="auto"/>
        <w:jc w:val="both"/>
        <w:rPr>
          <w:rFonts w:ascii="Times New Roman" w:hAnsi="Times New Roman"/>
          <w:sz w:val="28"/>
          <w:szCs w:val="28"/>
        </w:rPr>
      </w:pPr>
      <w:r w:rsidRPr="00546942">
        <w:rPr>
          <w:rFonts w:ascii="Times New Roman" w:hAnsi="Times New Roman"/>
          <w:sz w:val="28"/>
          <w:szCs w:val="28"/>
        </w:rPr>
        <w:t>Tal y como puede observarse</w:t>
      </w:r>
      <w:r w:rsidR="00BA382F" w:rsidRPr="00546942">
        <w:rPr>
          <w:rFonts w:ascii="Times New Roman" w:hAnsi="Times New Roman"/>
          <w:sz w:val="28"/>
          <w:szCs w:val="28"/>
        </w:rPr>
        <w:t>,</w:t>
      </w:r>
      <w:r w:rsidRPr="00546942">
        <w:rPr>
          <w:rFonts w:ascii="Times New Roman" w:hAnsi="Times New Roman"/>
          <w:sz w:val="28"/>
          <w:szCs w:val="28"/>
        </w:rPr>
        <w:t xml:space="preserve"> lo que procuró el legi</w:t>
      </w:r>
      <w:r w:rsidR="00FF29CA" w:rsidRPr="00546942">
        <w:rPr>
          <w:rFonts w:ascii="Times New Roman" w:hAnsi="Times New Roman"/>
          <w:sz w:val="28"/>
          <w:szCs w:val="28"/>
        </w:rPr>
        <w:t xml:space="preserve">slador en la norma en cita fue </w:t>
      </w:r>
      <w:r w:rsidRPr="00546942">
        <w:rPr>
          <w:rFonts w:ascii="Times New Roman" w:hAnsi="Times New Roman"/>
          <w:sz w:val="28"/>
          <w:szCs w:val="28"/>
        </w:rPr>
        <w:t>reiterar un derecho de carácter fundamental, sin que con ello pueda inferirse</w:t>
      </w:r>
      <w:r w:rsidR="004C4D28" w:rsidRPr="00546942">
        <w:rPr>
          <w:rFonts w:ascii="Times New Roman" w:hAnsi="Times New Roman"/>
          <w:sz w:val="28"/>
          <w:szCs w:val="28"/>
        </w:rPr>
        <w:t xml:space="preserve"> de la lectura de la norma </w:t>
      </w:r>
      <w:r w:rsidRPr="00546942">
        <w:rPr>
          <w:rFonts w:ascii="Times New Roman" w:hAnsi="Times New Roman"/>
          <w:sz w:val="28"/>
          <w:szCs w:val="28"/>
        </w:rPr>
        <w:t>una</w:t>
      </w:r>
      <w:r w:rsidR="004C4D28" w:rsidRPr="00546942">
        <w:rPr>
          <w:rFonts w:ascii="Times New Roman" w:hAnsi="Times New Roman"/>
          <w:sz w:val="28"/>
          <w:szCs w:val="28"/>
        </w:rPr>
        <w:t xml:space="preserve"> presunta </w:t>
      </w:r>
      <w:r w:rsidRPr="00546942">
        <w:rPr>
          <w:rFonts w:ascii="Times New Roman" w:hAnsi="Times New Roman"/>
          <w:i/>
          <w:sz w:val="28"/>
          <w:szCs w:val="28"/>
        </w:rPr>
        <w:t>“absolutización”</w:t>
      </w:r>
      <w:r w:rsidRPr="00546942">
        <w:rPr>
          <w:rFonts w:ascii="Times New Roman" w:hAnsi="Times New Roman"/>
          <w:sz w:val="28"/>
          <w:szCs w:val="28"/>
        </w:rPr>
        <w:t xml:space="preserve"> como la que asumen los accionantes</w:t>
      </w:r>
      <w:r w:rsidR="004C4D28" w:rsidRPr="00546942">
        <w:rPr>
          <w:rFonts w:ascii="Times New Roman" w:hAnsi="Times New Roman"/>
          <w:sz w:val="28"/>
          <w:szCs w:val="28"/>
        </w:rPr>
        <w:t xml:space="preserve">, </w:t>
      </w:r>
      <w:r w:rsidRPr="00546942">
        <w:rPr>
          <w:rFonts w:ascii="Times New Roman" w:hAnsi="Times New Roman"/>
          <w:sz w:val="28"/>
          <w:szCs w:val="28"/>
        </w:rPr>
        <w:t>y ello por cuanto no se está proponiendo nada distinto al contenido de la norma fundamental</w:t>
      </w:r>
      <w:r w:rsidR="004C4D28" w:rsidRPr="00546942">
        <w:rPr>
          <w:rFonts w:ascii="Times New Roman" w:hAnsi="Times New Roman"/>
          <w:sz w:val="28"/>
          <w:szCs w:val="28"/>
        </w:rPr>
        <w:t xml:space="preserve">, se reitera entonces </w:t>
      </w:r>
      <w:r w:rsidRPr="00546942">
        <w:rPr>
          <w:rFonts w:ascii="Times New Roman" w:hAnsi="Times New Roman"/>
          <w:sz w:val="28"/>
          <w:szCs w:val="28"/>
        </w:rPr>
        <w:t>un parámetro Constitucional general</w:t>
      </w:r>
      <w:r w:rsidR="004C4D28" w:rsidRPr="00546942">
        <w:rPr>
          <w:rFonts w:ascii="Times New Roman" w:hAnsi="Times New Roman"/>
          <w:sz w:val="28"/>
          <w:szCs w:val="28"/>
        </w:rPr>
        <w:t xml:space="preserve"> del que no emerge </w:t>
      </w:r>
      <w:r w:rsidRPr="00546942">
        <w:rPr>
          <w:rFonts w:ascii="Times New Roman" w:hAnsi="Times New Roman"/>
          <w:sz w:val="28"/>
          <w:szCs w:val="28"/>
        </w:rPr>
        <w:t>la interpretación</w:t>
      </w:r>
      <w:r w:rsidR="004C4D28" w:rsidRPr="00546942">
        <w:rPr>
          <w:rFonts w:ascii="Times New Roman" w:hAnsi="Times New Roman"/>
          <w:sz w:val="28"/>
          <w:szCs w:val="28"/>
        </w:rPr>
        <w:t xml:space="preserve"> ofrecida por los demandantes, esto es, </w:t>
      </w:r>
      <w:r w:rsidRPr="00546942">
        <w:rPr>
          <w:rFonts w:ascii="Times New Roman" w:hAnsi="Times New Roman"/>
          <w:sz w:val="28"/>
          <w:szCs w:val="28"/>
        </w:rPr>
        <w:t>que con tal protección –reitérese de por si constitucional- se están desconociendo derechos de las víctimas</w:t>
      </w:r>
      <w:r w:rsidR="004C4D28" w:rsidRPr="00546942">
        <w:rPr>
          <w:rFonts w:ascii="Times New Roman" w:hAnsi="Times New Roman"/>
          <w:sz w:val="28"/>
          <w:szCs w:val="28"/>
        </w:rPr>
        <w:t xml:space="preserve">. </w:t>
      </w:r>
    </w:p>
    <w:p w14:paraId="1827A2F6" w14:textId="77777777" w:rsidR="004C4D28" w:rsidRPr="00546942" w:rsidRDefault="004C4D28" w:rsidP="00546942">
      <w:pPr>
        <w:tabs>
          <w:tab w:val="left" w:pos="8931"/>
        </w:tabs>
        <w:spacing w:after="0" w:line="240" w:lineRule="auto"/>
        <w:jc w:val="both"/>
        <w:rPr>
          <w:rFonts w:ascii="Times New Roman" w:hAnsi="Times New Roman"/>
          <w:sz w:val="28"/>
          <w:szCs w:val="28"/>
        </w:rPr>
      </w:pPr>
    </w:p>
    <w:p w14:paraId="1827A2F7" w14:textId="77777777" w:rsidR="005903EB" w:rsidRPr="00546942" w:rsidRDefault="004C4D28" w:rsidP="00546942">
      <w:pPr>
        <w:tabs>
          <w:tab w:val="left" w:pos="8931"/>
        </w:tabs>
        <w:spacing w:after="0" w:line="240" w:lineRule="auto"/>
        <w:jc w:val="both"/>
        <w:rPr>
          <w:rFonts w:ascii="Times New Roman" w:hAnsi="Times New Roman"/>
          <w:sz w:val="28"/>
          <w:szCs w:val="28"/>
        </w:rPr>
      </w:pPr>
      <w:r w:rsidRPr="00546942">
        <w:rPr>
          <w:rFonts w:ascii="Times New Roman" w:hAnsi="Times New Roman"/>
          <w:sz w:val="28"/>
          <w:szCs w:val="28"/>
        </w:rPr>
        <w:t>E</w:t>
      </w:r>
      <w:r w:rsidR="00977FBD" w:rsidRPr="00546942">
        <w:rPr>
          <w:rFonts w:ascii="Times New Roman" w:hAnsi="Times New Roman"/>
          <w:sz w:val="28"/>
          <w:szCs w:val="28"/>
        </w:rPr>
        <w:t>n criterio de la Sala</w:t>
      </w:r>
      <w:r w:rsidRPr="00546942">
        <w:rPr>
          <w:rFonts w:ascii="Times New Roman" w:hAnsi="Times New Roman"/>
          <w:sz w:val="28"/>
          <w:szCs w:val="28"/>
        </w:rPr>
        <w:t xml:space="preserve">, esa </w:t>
      </w:r>
      <w:r w:rsidR="00C30B54" w:rsidRPr="00546942">
        <w:rPr>
          <w:rFonts w:ascii="Times New Roman" w:hAnsi="Times New Roman"/>
          <w:sz w:val="28"/>
          <w:szCs w:val="28"/>
        </w:rPr>
        <w:t xml:space="preserve">no </w:t>
      </w:r>
      <w:r w:rsidRPr="00546942">
        <w:rPr>
          <w:rFonts w:ascii="Times New Roman" w:hAnsi="Times New Roman"/>
          <w:sz w:val="28"/>
          <w:szCs w:val="28"/>
        </w:rPr>
        <w:t>es</w:t>
      </w:r>
      <w:r w:rsidR="00C30B54" w:rsidRPr="00546942">
        <w:rPr>
          <w:rFonts w:ascii="Times New Roman" w:hAnsi="Times New Roman"/>
          <w:sz w:val="28"/>
          <w:szCs w:val="28"/>
        </w:rPr>
        <w:t xml:space="preserve"> más que </w:t>
      </w:r>
      <w:r w:rsidR="00977FBD" w:rsidRPr="00546942">
        <w:rPr>
          <w:rFonts w:ascii="Times New Roman" w:hAnsi="Times New Roman"/>
          <w:sz w:val="28"/>
          <w:szCs w:val="28"/>
        </w:rPr>
        <w:t xml:space="preserve">una forma de ver </w:t>
      </w:r>
      <w:r w:rsidR="00C30B54" w:rsidRPr="00546942">
        <w:rPr>
          <w:rFonts w:ascii="Times New Roman" w:hAnsi="Times New Roman"/>
          <w:sz w:val="28"/>
          <w:szCs w:val="28"/>
        </w:rPr>
        <w:t xml:space="preserve">muy </w:t>
      </w:r>
      <w:r w:rsidR="00977FBD" w:rsidRPr="00546942">
        <w:rPr>
          <w:rFonts w:ascii="Times New Roman" w:hAnsi="Times New Roman"/>
          <w:sz w:val="28"/>
          <w:szCs w:val="28"/>
        </w:rPr>
        <w:t xml:space="preserve">particular de los accionantes, quienes al hacer una interpretación subjetiva de la </w:t>
      </w:r>
      <w:r w:rsidR="00112981" w:rsidRPr="00546942">
        <w:rPr>
          <w:rFonts w:ascii="Times New Roman" w:hAnsi="Times New Roman"/>
          <w:sz w:val="28"/>
          <w:szCs w:val="28"/>
        </w:rPr>
        <w:t>disposición</w:t>
      </w:r>
      <w:r w:rsidR="00977FBD" w:rsidRPr="00546942">
        <w:rPr>
          <w:rFonts w:ascii="Times New Roman" w:hAnsi="Times New Roman"/>
          <w:sz w:val="28"/>
          <w:szCs w:val="28"/>
        </w:rPr>
        <w:t xml:space="preserve">, </w:t>
      </w:r>
      <w:r w:rsidR="00112981" w:rsidRPr="00546942">
        <w:rPr>
          <w:rFonts w:ascii="Times New Roman" w:hAnsi="Times New Roman"/>
          <w:sz w:val="28"/>
          <w:szCs w:val="28"/>
        </w:rPr>
        <w:t>le adscriben</w:t>
      </w:r>
      <w:r w:rsidR="00977FBD" w:rsidRPr="00546942">
        <w:rPr>
          <w:rFonts w:ascii="Times New Roman" w:hAnsi="Times New Roman"/>
          <w:sz w:val="28"/>
          <w:szCs w:val="28"/>
        </w:rPr>
        <w:t xml:space="preserve"> consecuencias que no fueron previstas por el legislador y que hace</w:t>
      </w:r>
      <w:r w:rsidR="005903EB" w:rsidRPr="00546942">
        <w:rPr>
          <w:rFonts w:ascii="Times New Roman" w:hAnsi="Times New Roman"/>
          <w:sz w:val="28"/>
          <w:szCs w:val="28"/>
        </w:rPr>
        <w:t>n</w:t>
      </w:r>
      <w:r w:rsidR="00977FBD" w:rsidRPr="00546942">
        <w:rPr>
          <w:rFonts w:ascii="Times New Roman" w:hAnsi="Times New Roman"/>
          <w:sz w:val="28"/>
          <w:szCs w:val="28"/>
        </w:rPr>
        <w:t xml:space="preserve"> parte del universo hipotético y no comprobable de caso</w:t>
      </w:r>
      <w:r w:rsidRPr="00546942">
        <w:rPr>
          <w:rFonts w:ascii="Times New Roman" w:hAnsi="Times New Roman"/>
          <w:sz w:val="28"/>
          <w:szCs w:val="28"/>
        </w:rPr>
        <w:t>s</w:t>
      </w:r>
      <w:r w:rsidR="00977FBD" w:rsidRPr="00546942">
        <w:rPr>
          <w:rFonts w:ascii="Times New Roman" w:hAnsi="Times New Roman"/>
          <w:sz w:val="28"/>
          <w:szCs w:val="28"/>
        </w:rPr>
        <w:t xml:space="preserve"> concretos recreados por los demandantes, como lo es, el hecho de que por proteger el buen nombre </w:t>
      </w:r>
      <w:r w:rsidRPr="00546942">
        <w:rPr>
          <w:rFonts w:ascii="Times New Roman" w:hAnsi="Times New Roman"/>
          <w:sz w:val="28"/>
          <w:szCs w:val="28"/>
        </w:rPr>
        <w:t>de un tercero</w:t>
      </w:r>
      <w:r w:rsidR="001162D7" w:rsidRPr="00546942">
        <w:rPr>
          <w:rFonts w:ascii="Times New Roman" w:hAnsi="Times New Roman"/>
          <w:sz w:val="28"/>
          <w:szCs w:val="28"/>
        </w:rPr>
        <w:t xml:space="preserve"> –obligación constitucional general-</w:t>
      </w:r>
      <w:r w:rsidRPr="00546942">
        <w:rPr>
          <w:rFonts w:ascii="Times New Roman" w:hAnsi="Times New Roman"/>
          <w:sz w:val="28"/>
          <w:szCs w:val="28"/>
        </w:rPr>
        <w:t>,</w:t>
      </w:r>
      <w:r w:rsidR="00977FBD" w:rsidRPr="00546942">
        <w:rPr>
          <w:rFonts w:ascii="Times New Roman" w:hAnsi="Times New Roman"/>
          <w:sz w:val="28"/>
          <w:szCs w:val="28"/>
        </w:rPr>
        <w:t xml:space="preserve"> vaya a ocultarse la verdad a las víctimas</w:t>
      </w:r>
      <w:r w:rsidR="005903EB" w:rsidRPr="00546942">
        <w:rPr>
          <w:rFonts w:ascii="Times New Roman" w:hAnsi="Times New Roman"/>
          <w:sz w:val="28"/>
          <w:szCs w:val="28"/>
        </w:rPr>
        <w:t>, cuando simplemente se trata de dar a conocer a quien sea mencionado y con relación a quien se remita información a la jurisdicción ordinaria, de esa circunstancia en particular, derecho que le asistiría no solo dado el contenido de la norma que se estudia, sino de cara a los postulados generales que integran el debido proceso y que obligan al Estado a comunicar el inicio de actuaciones penales a aquel en contra de quien se dirigen</w:t>
      </w:r>
      <w:r w:rsidR="001162D7" w:rsidRPr="00546942">
        <w:rPr>
          <w:rFonts w:ascii="Times New Roman" w:hAnsi="Times New Roman"/>
          <w:sz w:val="28"/>
          <w:szCs w:val="28"/>
        </w:rPr>
        <w:t>, y</w:t>
      </w:r>
      <w:r w:rsidR="005903EB" w:rsidRPr="00546942">
        <w:rPr>
          <w:rFonts w:ascii="Times New Roman" w:hAnsi="Times New Roman"/>
          <w:sz w:val="28"/>
          <w:szCs w:val="28"/>
        </w:rPr>
        <w:t xml:space="preserve"> desde sus etapas embrionarias. </w:t>
      </w:r>
    </w:p>
    <w:p w14:paraId="1827A2F8" w14:textId="77777777" w:rsidR="00101389" w:rsidRPr="00546942" w:rsidRDefault="00101389" w:rsidP="00546942">
      <w:pPr>
        <w:tabs>
          <w:tab w:val="left" w:pos="8931"/>
        </w:tabs>
        <w:spacing w:after="0" w:line="240" w:lineRule="auto"/>
        <w:jc w:val="both"/>
        <w:rPr>
          <w:rFonts w:ascii="Times New Roman" w:hAnsi="Times New Roman"/>
          <w:sz w:val="28"/>
          <w:szCs w:val="28"/>
        </w:rPr>
      </w:pPr>
    </w:p>
    <w:p w14:paraId="1827A2F9" w14:textId="77777777" w:rsidR="00977FBD" w:rsidRPr="00546942" w:rsidRDefault="005903EB" w:rsidP="00546942">
      <w:pPr>
        <w:tabs>
          <w:tab w:val="left" w:pos="8931"/>
        </w:tabs>
        <w:spacing w:after="0" w:line="240" w:lineRule="auto"/>
        <w:jc w:val="both"/>
        <w:rPr>
          <w:rFonts w:ascii="Times New Roman" w:hAnsi="Times New Roman"/>
          <w:sz w:val="28"/>
          <w:szCs w:val="28"/>
        </w:rPr>
      </w:pPr>
      <w:r w:rsidRPr="00546942">
        <w:rPr>
          <w:rFonts w:ascii="Times New Roman" w:hAnsi="Times New Roman"/>
          <w:sz w:val="28"/>
          <w:szCs w:val="28"/>
        </w:rPr>
        <w:t xml:space="preserve">Así, </w:t>
      </w:r>
      <w:r w:rsidR="00101389" w:rsidRPr="00546942">
        <w:rPr>
          <w:rFonts w:ascii="Times New Roman" w:hAnsi="Times New Roman"/>
          <w:sz w:val="28"/>
          <w:szCs w:val="28"/>
        </w:rPr>
        <w:t>al realizar una lectura sistemática de las normas según el contexto en el que se insertan -esto es la totalidad de la ley- ha de concluirse que el procedimiento ante la JEP</w:t>
      </w:r>
      <w:r w:rsidR="001162D7" w:rsidRPr="00546942">
        <w:rPr>
          <w:rFonts w:ascii="Times New Roman" w:hAnsi="Times New Roman"/>
          <w:sz w:val="28"/>
          <w:szCs w:val="28"/>
        </w:rPr>
        <w:t>,</w:t>
      </w:r>
      <w:r w:rsidR="00101389" w:rsidRPr="00546942">
        <w:rPr>
          <w:rFonts w:ascii="Times New Roman" w:hAnsi="Times New Roman"/>
          <w:sz w:val="28"/>
          <w:szCs w:val="28"/>
        </w:rPr>
        <w:t xml:space="preserve"> a partir de la acusación</w:t>
      </w:r>
      <w:r w:rsidR="001162D7" w:rsidRPr="00546942">
        <w:rPr>
          <w:rFonts w:ascii="Times New Roman" w:hAnsi="Times New Roman"/>
          <w:sz w:val="28"/>
          <w:szCs w:val="28"/>
        </w:rPr>
        <w:t>,</w:t>
      </w:r>
      <w:r w:rsidR="00101389" w:rsidRPr="00546942">
        <w:rPr>
          <w:rFonts w:ascii="Times New Roman" w:hAnsi="Times New Roman"/>
          <w:sz w:val="28"/>
          <w:szCs w:val="28"/>
        </w:rPr>
        <w:t xml:space="preserve"> es público</w:t>
      </w:r>
      <w:r w:rsidR="001162D7" w:rsidRPr="00546942">
        <w:rPr>
          <w:rFonts w:ascii="Times New Roman" w:hAnsi="Times New Roman"/>
          <w:sz w:val="28"/>
          <w:szCs w:val="28"/>
        </w:rPr>
        <w:t>,</w:t>
      </w:r>
      <w:r w:rsidR="00101389" w:rsidRPr="00546942">
        <w:rPr>
          <w:rFonts w:ascii="Times New Roman" w:hAnsi="Times New Roman"/>
          <w:sz w:val="28"/>
          <w:szCs w:val="28"/>
        </w:rPr>
        <w:t xml:space="preserve"> según el parágrafo final del artículo 36 de la ley, por lo que resulta subjetiva la conclusión de la demanda </w:t>
      </w:r>
      <w:r w:rsidRPr="00546942">
        <w:rPr>
          <w:rFonts w:ascii="Times New Roman" w:hAnsi="Times New Roman"/>
          <w:sz w:val="28"/>
          <w:szCs w:val="28"/>
        </w:rPr>
        <w:t>con relación a que ello habilita</w:t>
      </w:r>
      <w:r w:rsidR="001162D7" w:rsidRPr="00546942">
        <w:rPr>
          <w:rFonts w:ascii="Times New Roman" w:hAnsi="Times New Roman"/>
          <w:sz w:val="28"/>
          <w:szCs w:val="28"/>
        </w:rPr>
        <w:t>ría</w:t>
      </w:r>
      <w:r w:rsidRPr="00546942">
        <w:rPr>
          <w:rFonts w:ascii="Times New Roman" w:hAnsi="Times New Roman"/>
          <w:sz w:val="28"/>
          <w:szCs w:val="28"/>
        </w:rPr>
        <w:t xml:space="preserve"> </w:t>
      </w:r>
      <w:r w:rsidR="001162D7" w:rsidRPr="00546942">
        <w:rPr>
          <w:rFonts w:ascii="Times New Roman" w:hAnsi="Times New Roman"/>
          <w:sz w:val="28"/>
          <w:szCs w:val="28"/>
        </w:rPr>
        <w:t xml:space="preserve">el poder </w:t>
      </w:r>
      <w:r w:rsidRPr="00546942">
        <w:rPr>
          <w:rFonts w:ascii="Times New Roman" w:hAnsi="Times New Roman"/>
          <w:sz w:val="28"/>
          <w:szCs w:val="28"/>
        </w:rPr>
        <w:t>ocultar información a las víctimas</w:t>
      </w:r>
      <w:r w:rsidR="00101389" w:rsidRPr="00546942">
        <w:rPr>
          <w:rFonts w:ascii="Times New Roman" w:hAnsi="Times New Roman"/>
          <w:sz w:val="28"/>
          <w:szCs w:val="28"/>
        </w:rPr>
        <w:t>, pues la lectura, reitérese, sistemática</w:t>
      </w:r>
      <w:r w:rsidR="001162D7" w:rsidRPr="00546942">
        <w:rPr>
          <w:rFonts w:ascii="Times New Roman" w:hAnsi="Times New Roman"/>
          <w:sz w:val="28"/>
          <w:szCs w:val="28"/>
        </w:rPr>
        <w:t>,</w:t>
      </w:r>
      <w:r w:rsidR="00101389" w:rsidRPr="00546942">
        <w:rPr>
          <w:rFonts w:ascii="Times New Roman" w:hAnsi="Times New Roman"/>
          <w:sz w:val="28"/>
          <w:szCs w:val="28"/>
        </w:rPr>
        <w:t xml:space="preserve"> de toda la ley evidencia que la publicidad de los procedimientos</w:t>
      </w:r>
      <w:r w:rsidR="001162D7" w:rsidRPr="00546942">
        <w:rPr>
          <w:rFonts w:ascii="Times New Roman" w:hAnsi="Times New Roman"/>
          <w:sz w:val="28"/>
          <w:szCs w:val="28"/>
        </w:rPr>
        <w:t>,</w:t>
      </w:r>
      <w:r w:rsidR="00101389" w:rsidRPr="00546942">
        <w:rPr>
          <w:rFonts w:ascii="Times New Roman" w:hAnsi="Times New Roman"/>
          <w:sz w:val="28"/>
          <w:szCs w:val="28"/>
        </w:rPr>
        <w:t xml:space="preserve"> se encuentra garantizada. </w:t>
      </w:r>
    </w:p>
    <w:p w14:paraId="1827A2FA" w14:textId="77777777" w:rsidR="00101389" w:rsidRPr="00546942" w:rsidRDefault="00101389" w:rsidP="00546942">
      <w:pPr>
        <w:tabs>
          <w:tab w:val="left" w:pos="8931"/>
        </w:tabs>
        <w:spacing w:after="0" w:line="240" w:lineRule="auto"/>
        <w:jc w:val="both"/>
        <w:rPr>
          <w:rFonts w:ascii="Times New Roman" w:hAnsi="Times New Roman"/>
          <w:sz w:val="28"/>
          <w:szCs w:val="28"/>
        </w:rPr>
      </w:pPr>
    </w:p>
    <w:p w14:paraId="1827A2FB" w14:textId="77777777" w:rsidR="00C30B54" w:rsidRPr="00546942" w:rsidRDefault="00AE665A"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 ese sentido la</w:t>
      </w:r>
      <w:r w:rsidR="00667568" w:rsidRPr="00546942">
        <w:rPr>
          <w:rFonts w:ascii="Times New Roman" w:hAnsi="Times New Roman"/>
          <w:sz w:val="28"/>
          <w:szCs w:val="28"/>
        </w:rPr>
        <w:t>s</w:t>
      </w:r>
      <w:r w:rsidRPr="00546942">
        <w:rPr>
          <w:rFonts w:ascii="Times New Roman" w:hAnsi="Times New Roman"/>
          <w:sz w:val="28"/>
          <w:szCs w:val="28"/>
        </w:rPr>
        <w:t xml:space="preserve"> afirmaciones sobre </w:t>
      </w:r>
      <w:r w:rsidR="00FF6256" w:rsidRPr="00546942">
        <w:rPr>
          <w:rFonts w:ascii="Times New Roman" w:hAnsi="Times New Roman"/>
          <w:i/>
          <w:sz w:val="28"/>
          <w:szCs w:val="28"/>
        </w:rPr>
        <w:t>«</w:t>
      </w:r>
      <w:r w:rsidRPr="00546942">
        <w:rPr>
          <w:rFonts w:ascii="Times New Roman" w:hAnsi="Times New Roman"/>
          <w:i/>
          <w:sz w:val="28"/>
          <w:szCs w:val="28"/>
        </w:rPr>
        <w:t>privilegios</w:t>
      </w:r>
      <w:r w:rsidR="00FF6256" w:rsidRPr="00546942">
        <w:rPr>
          <w:rFonts w:ascii="Times New Roman" w:hAnsi="Times New Roman"/>
          <w:i/>
          <w:sz w:val="28"/>
          <w:szCs w:val="28"/>
        </w:rPr>
        <w:t>»,</w:t>
      </w:r>
      <w:r w:rsidR="00FF6256" w:rsidRPr="00546942">
        <w:rPr>
          <w:rFonts w:ascii="Times New Roman" w:hAnsi="Times New Roman"/>
          <w:sz w:val="28"/>
          <w:szCs w:val="28"/>
        </w:rPr>
        <w:t xml:space="preserve"> </w:t>
      </w:r>
      <w:r w:rsidR="00FF6256" w:rsidRPr="00546942">
        <w:rPr>
          <w:rFonts w:ascii="Times New Roman" w:hAnsi="Times New Roman"/>
          <w:i/>
          <w:sz w:val="28"/>
          <w:szCs w:val="28"/>
        </w:rPr>
        <w:t>«</w:t>
      </w:r>
      <w:r w:rsidRPr="00546942">
        <w:rPr>
          <w:rFonts w:ascii="Times New Roman" w:hAnsi="Times New Roman"/>
          <w:i/>
          <w:sz w:val="28"/>
          <w:szCs w:val="28"/>
        </w:rPr>
        <w:t>absolutización</w:t>
      </w:r>
      <w:r w:rsidR="00FF6256" w:rsidRPr="00546942">
        <w:rPr>
          <w:rFonts w:ascii="Times New Roman" w:hAnsi="Times New Roman"/>
          <w:i/>
          <w:sz w:val="28"/>
          <w:szCs w:val="28"/>
        </w:rPr>
        <w:t>»,</w:t>
      </w:r>
      <w:r w:rsidR="00FF6256" w:rsidRPr="00546942">
        <w:rPr>
          <w:rFonts w:ascii="Times New Roman" w:hAnsi="Times New Roman"/>
          <w:sz w:val="28"/>
          <w:szCs w:val="28"/>
        </w:rPr>
        <w:t xml:space="preserve"> e</w:t>
      </w:r>
      <w:r w:rsidRPr="00546942">
        <w:rPr>
          <w:rFonts w:ascii="Times New Roman" w:hAnsi="Times New Roman"/>
          <w:sz w:val="28"/>
          <w:szCs w:val="28"/>
        </w:rPr>
        <w:t xml:space="preserve"> inclusive los hipotéticos e incomprobables efectos de la norma </w:t>
      </w:r>
      <w:r w:rsidR="004C4D28" w:rsidRPr="00546942">
        <w:rPr>
          <w:rFonts w:ascii="Times New Roman" w:hAnsi="Times New Roman"/>
          <w:sz w:val="28"/>
          <w:szCs w:val="28"/>
        </w:rPr>
        <w:t>-</w:t>
      </w:r>
      <w:r w:rsidRPr="00546942">
        <w:rPr>
          <w:rFonts w:ascii="Times New Roman" w:hAnsi="Times New Roman"/>
          <w:sz w:val="28"/>
          <w:szCs w:val="28"/>
        </w:rPr>
        <w:t>destrucción de pruebas y obstaculización de las actuaciones por parte de terceros</w:t>
      </w:r>
      <w:r w:rsidR="004C4D28" w:rsidRPr="00546942">
        <w:rPr>
          <w:rFonts w:ascii="Times New Roman" w:hAnsi="Times New Roman"/>
          <w:sz w:val="28"/>
          <w:szCs w:val="28"/>
        </w:rPr>
        <w:t>-</w:t>
      </w:r>
      <w:r w:rsidRPr="00546942">
        <w:rPr>
          <w:rFonts w:ascii="Times New Roman" w:hAnsi="Times New Roman"/>
          <w:sz w:val="28"/>
          <w:szCs w:val="28"/>
        </w:rPr>
        <w:t xml:space="preserve">, no son más que </w:t>
      </w:r>
      <w:r w:rsidR="00C30B54" w:rsidRPr="00546942">
        <w:rPr>
          <w:rFonts w:ascii="Times New Roman" w:hAnsi="Times New Roman"/>
          <w:b/>
          <w:sz w:val="28"/>
          <w:szCs w:val="28"/>
        </w:rPr>
        <w:t>conclusiones unilaterales</w:t>
      </w:r>
      <w:r w:rsidR="00FF6256" w:rsidRPr="00546942">
        <w:rPr>
          <w:rFonts w:ascii="Times New Roman" w:hAnsi="Times New Roman"/>
          <w:sz w:val="28"/>
          <w:szCs w:val="28"/>
        </w:rPr>
        <w:t xml:space="preserve">, </w:t>
      </w:r>
      <w:r w:rsidR="00FF6256" w:rsidRPr="00546942">
        <w:rPr>
          <w:rFonts w:ascii="Times New Roman" w:hAnsi="Times New Roman"/>
          <w:b/>
          <w:sz w:val="28"/>
          <w:szCs w:val="28"/>
        </w:rPr>
        <w:t>personales y subjetivas</w:t>
      </w:r>
      <w:r w:rsidR="00C30B54" w:rsidRPr="00546942">
        <w:rPr>
          <w:rFonts w:ascii="Times New Roman" w:hAnsi="Times New Roman"/>
          <w:sz w:val="28"/>
          <w:szCs w:val="28"/>
        </w:rPr>
        <w:t xml:space="preserve">. Así, entonces, las </w:t>
      </w:r>
      <w:r w:rsidR="005903EB" w:rsidRPr="00546942">
        <w:rPr>
          <w:rFonts w:ascii="Times New Roman" w:hAnsi="Times New Roman"/>
          <w:sz w:val="28"/>
          <w:szCs w:val="28"/>
        </w:rPr>
        <w:t xml:space="preserve">consecuencias </w:t>
      </w:r>
      <w:r w:rsidR="00C30B54" w:rsidRPr="00546942">
        <w:rPr>
          <w:rFonts w:ascii="Times New Roman" w:hAnsi="Times New Roman"/>
          <w:sz w:val="28"/>
          <w:szCs w:val="28"/>
        </w:rPr>
        <w:t xml:space="preserve">otorgadas por los demandantes a la norma en </w:t>
      </w:r>
      <w:r w:rsidR="00287FB2" w:rsidRPr="00546942">
        <w:rPr>
          <w:rFonts w:ascii="Times New Roman" w:hAnsi="Times New Roman"/>
          <w:sz w:val="28"/>
          <w:szCs w:val="28"/>
        </w:rPr>
        <w:t>estudio</w:t>
      </w:r>
      <w:r w:rsidR="001162D7" w:rsidRPr="00546942">
        <w:rPr>
          <w:rFonts w:ascii="Times New Roman" w:hAnsi="Times New Roman"/>
          <w:sz w:val="28"/>
          <w:szCs w:val="28"/>
        </w:rPr>
        <w:t>,</w:t>
      </w:r>
      <w:r w:rsidR="00C30B54" w:rsidRPr="00546942">
        <w:rPr>
          <w:rFonts w:ascii="Times New Roman" w:hAnsi="Times New Roman"/>
          <w:sz w:val="28"/>
          <w:szCs w:val="28"/>
        </w:rPr>
        <w:t xml:space="preserve"> no conforman un argumento de índole constitucional, sino más bien una apreciación subjetiva sobre la cual pretende fundarse la inconstitucionalidad, dándole un alcance a la disposición que esta no contiene. </w:t>
      </w:r>
    </w:p>
    <w:p w14:paraId="1827A2FC" w14:textId="77777777" w:rsidR="005903EB" w:rsidRPr="00546942" w:rsidRDefault="005903EB" w:rsidP="00546942">
      <w:pPr>
        <w:tabs>
          <w:tab w:val="left" w:pos="284"/>
        </w:tabs>
        <w:spacing w:after="0" w:line="240" w:lineRule="auto"/>
        <w:jc w:val="both"/>
        <w:rPr>
          <w:rFonts w:ascii="Times New Roman" w:hAnsi="Times New Roman"/>
          <w:sz w:val="28"/>
          <w:szCs w:val="28"/>
        </w:rPr>
      </w:pPr>
    </w:p>
    <w:p w14:paraId="1827A2FD" w14:textId="77777777" w:rsidR="005903EB" w:rsidRPr="00546942" w:rsidRDefault="005903EB" w:rsidP="00546942">
      <w:pPr>
        <w:tabs>
          <w:tab w:val="left" w:pos="284"/>
        </w:tabs>
        <w:spacing w:after="0" w:line="240" w:lineRule="auto"/>
        <w:jc w:val="both"/>
        <w:rPr>
          <w:rFonts w:ascii="Times New Roman" w:hAnsi="Times New Roman"/>
          <w:sz w:val="28"/>
          <w:szCs w:val="28"/>
        </w:rPr>
      </w:pPr>
      <w:r w:rsidRPr="00546942">
        <w:rPr>
          <w:rFonts w:ascii="Times New Roman" w:hAnsi="Times New Roman"/>
          <w:sz w:val="28"/>
          <w:szCs w:val="28"/>
        </w:rPr>
        <w:t xml:space="preserve">Nótese como la lectura de la norma, no arroja la consecuencia otorgada por la demanda en torno a que la información pudiera llegar a reservarse de quienes sean víctimas y menos aún, ordena ocultar cualquier mención a un tercero de estas, pues desde el inicio de las actuaciones de cualquier naturaleza en la JEP, las victimas conocerán la totalidad de lo allí realizado y atendiendo el sentido del sistema, podrán participar activamente en cada una de ellas. </w:t>
      </w:r>
    </w:p>
    <w:p w14:paraId="1827A2FE" w14:textId="77777777" w:rsidR="005903EB" w:rsidRPr="00546942" w:rsidRDefault="005903EB" w:rsidP="00546942">
      <w:pPr>
        <w:tabs>
          <w:tab w:val="left" w:pos="284"/>
        </w:tabs>
        <w:spacing w:after="0" w:line="240" w:lineRule="auto"/>
        <w:jc w:val="both"/>
        <w:rPr>
          <w:rFonts w:ascii="Times New Roman" w:hAnsi="Times New Roman"/>
          <w:sz w:val="28"/>
          <w:szCs w:val="28"/>
        </w:rPr>
      </w:pPr>
    </w:p>
    <w:p w14:paraId="1827A2FF" w14:textId="77777777" w:rsidR="00977FBD" w:rsidRPr="00546942" w:rsidRDefault="00AE665A"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Dado lo anterior, el cargo que intenta construirse por un presunto desconocimiento del derecho de las víctimas o por una absolutización del derecho al buen nombre</w:t>
      </w:r>
      <w:r w:rsidR="00E861A8" w:rsidRPr="00546942">
        <w:rPr>
          <w:rFonts w:ascii="Times New Roman" w:hAnsi="Times New Roman"/>
          <w:sz w:val="28"/>
          <w:szCs w:val="28"/>
        </w:rPr>
        <w:t>,</w:t>
      </w:r>
      <w:r w:rsidRPr="00546942">
        <w:rPr>
          <w:rFonts w:ascii="Times New Roman" w:hAnsi="Times New Roman"/>
          <w:sz w:val="28"/>
          <w:szCs w:val="28"/>
        </w:rPr>
        <w:t xml:space="preserve"> no cumple con los requisitos</w:t>
      </w:r>
      <w:r w:rsidR="00E861A8" w:rsidRPr="00546942">
        <w:rPr>
          <w:rFonts w:ascii="Times New Roman" w:hAnsi="Times New Roman"/>
          <w:sz w:val="28"/>
          <w:szCs w:val="28"/>
        </w:rPr>
        <w:t xml:space="preserve"> exigidos por la Corte y ello por cuanto: </w:t>
      </w:r>
      <w:r w:rsidR="00E861A8" w:rsidRPr="00546942">
        <w:rPr>
          <w:rFonts w:ascii="Times New Roman" w:hAnsi="Times New Roman"/>
          <w:b/>
          <w:sz w:val="28"/>
          <w:szCs w:val="28"/>
        </w:rPr>
        <w:t>i)</w:t>
      </w:r>
      <w:r w:rsidR="00E861A8" w:rsidRPr="00546942">
        <w:rPr>
          <w:rFonts w:ascii="Times New Roman" w:hAnsi="Times New Roman"/>
          <w:sz w:val="28"/>
          <w:szCs w:val="28"/>
        </w:rPr>
        <w:t xml:space="preserve"> no se describe con </w:t>
      </w:r>
      <w:r w:rsidR="00E861A8" w:rsidRPr="00546942">
        <w:rPr>
          <w:rFonts w:ascii="Times New Roman" w:hAnsi="Times New Roman"/>
          <w:i/>
          <w:sz w:val="28"/>
          <w:szCs w:val="28"/>
        </w:rPr>
        <w:t>certeza</w:t>
      </w:r>
      <w:r w:rsidR="00E861A8" w:rsidRPr="00546942">
        <w:rPr>
          <w:rFonts w:ascii="Times New Roman" w:hAnsi="Times New Roman"/>
          <w:sz w:val="28"/>
          <w:szCs w:val="28"/>
        </w:rPr>
        <w:t xml:space="preserve"> una proposición jurídica que efectivamente sea la contenida en la disposición que se acusa, entendiéndose más como un planteamiento de consecuencias inferidas y no del contenido verificable de la interpretación de la norma; </w:t>
      </w:r>
      <w:r w:rsidR="00E861A8" w:rsidRPr="00546942">
        <w:rPr>
          <w:rFonts w:ascii="Times New Roman" w:hAnsi="Times New Roman"/>
          <w:b/>
          <w:sz w:val="28"/>
          <w:szCs w:val="28"/>
        </w:rPr>
        <w:t>ii)</w:t>
      </w:r>
      <w:r w:rsidR="00E861A8" w:rsidRPr="00546942">
        <w:rPr>
          <w:rFonts w:ascii="Times New Roman" w:hAnsi="Times New Roman"/>
          <w:sz w:val="28"/>
          <w:szCs w:val="28"/>
        </w:rPr>
        <w:t xml:space="preserve"> tampoco cumple el cargo con</w:t>
      </w:r>
      <w:r w:rsidR="008D69AF" w:rsidRPr="00546942">
        <w:rPr>
          <w:rFonts w:ascii="Times New Roman" w:hAnsi="Times New Roman"/>
          <w:sz w:val="28"/>
          <w:szCs w:val="28"/>
        </w:rPr>
        <w:t xml:space="preserve"> </w:t>
      </w:r>
      <w:r w:rsidR="00E861A8" w:rsidRPr="00546942">
        <w:rPr>
          <w:rFonts w:ascii="Times New Roman" w:hAnsi="Times New Roman"/>
          <w:sz w:val="28"/>
          <w:szCs w:val="28"/>
        </w:rPr>
        <w:t>el requ</w:t>
      </w:r>
      <w:r w:rsidR="008D69AF" w:rsidRPr="00546942">
        <w:rPr>
          <w:rFonts w:ascii="Times New Roman" w:hAnsi="Times New Roman"/>
          <w:sz w:val="28"/>
          <w:szCs w:val="28"/>
        </w:rPr>
        <w:t>i</w:t>
      </w:r>
      <w:r w:rsidR="00E861A8" w:rsidRPr="00546942">
        <w:rPr>
          <w:rFonts w:ascii="Times New Roman" w:hAnsi="Times New Roman"/>
          <w:sz w:val="28"/>
          <w:szCs w:val="28"/>
        </w:rPr>
        <w:t>sito</w:t>
      </w:r>
      <w:r w:rsidR="008D69AF" w:rsidRPr="00546942">
        <w:rPr>
          <w:rFonts w:ascii="Times New Roman" w:hAnsi="Times New Roman"/>
          <w:sz w:val="28"/>
          <w:szCs w:val="28"/>
        </w:rPr>
        <w:t xml:space="preserve"> de </w:t>
      </w:r>
      <w:r w:rsidR="00956D3E" w:rsidRPr="00546942">
        <w:rPr>
          <w:rFonts w:ascii="Times New Roman" w:hAnsi="Times New Roman"/>
          <w:i/>
          <w:sz w:val="28"/>
          <w:szCs w:val="28"/>
        </w:rPr>
        <w:t xml:space="preserve">pertinencia </w:t>
      </w:r>
      <w:r w:rsidR="00956D3E" w:rsidRPr="00546942">
        <w:rPr>
          <w:rFonts w:ascii="Times New Roman" w:hAnsi="Times New Roman"/>
          <w:sz w:val="28"/>
          <w:szCs w:val="28"/>
        </w:rPr>
        <w:t xml:space="preserve">pues como se afirmó antes, se trata del desarrollo de posturas subjetivas o de hipotéticas consecuencias que se le otorgan a la norma, no contenida en ella y menos previsibles de su redacción; </w:t>
      </w:r>
      <w:r w:rsidR="00956D3E" w:rsidRPr="00546942">
        <w:rPr>
          <w:rFonts w:ascii="Times New Roman" w:hAnsi="Times New Roman"/>
          <w:b/>
          <w:sz w:val="28"/>
          <w:szCs w:val="28"/>
        </w:rPr>
        <w:t>iii)</w:t>
      </w:r>
      <w:r w:rsidR="00956D3E" w:rsidRPr="00546942">
        <w:rPr>
          <w:rFonts w:ascii="Times New Roman" w:hAnsi="Times New Roman"/>
          <w:sz w:val="28"/>
          <w:szCs w:val="28"/>
        </w:rPr>
        <w:t xml:space="preserve"> finalmente,  tampoco cumple el cargo con el requisito de </w:t>
      </w:r>
      <w:r w:rsidR="008D69AF" w:rsidRPr="00546942">
        <w:rPr>
          <w:rFonts w:ascii="Times New Roman" w:hAnsi="Times New Roman"/>
          <w:i/>
          <w:sz w:val="28"/>
          <w:szCs w:val="28"/>
        </w:rPr>
        <w:t>suficiencia</w:t>
      </w:r>
      <w:r w:rsidR="008D69AF" w:rsidRPr="00546942">
        <w:rPr>
          <w:rFonts w:ascii="Times New Roman" w:hAnsi="Times New Roman"/>
          <w:sz w:val="28"/>
          <w:szCs w:val="28"/>
        </w:rPr>
        <w:t>, pues aun con los esfuerzos de atar la norma a una violación de los derechos de las víctimas, ello no logra desvirtuar la constitucionalidad de un parámetro que finalmente reitera una postura de un derecho fundamental y que no</w:t>
      </w:r>
      <w:r w:rsidR="00956D3E" w:rsidRPr="00546942">
        <w:rPr>
          <w:rFonts w:ascii="Times New Roman" w:hAnsi="Times New Roman"/>
          <w:sz w:val="28"/>
          <w:szCs w:val="28"/>
        </w:rPr>
        <w:t xml:space="preserve"> por ello puede inferirse un desconocimiento </w:t>
      </w:r>
      <w:r w:rsidR="008D69AF" w:rsidRPr="00546942">
        <w:rPr>
          <w:rFonts w:ascii="Times New Roman" w:hAnsi="Times New Roman"/>
          <w:sz w:val="28"/>
          <w:szCs w:val="28"/>
        </w:rPr>
        <w:t>en sí</w:t>
      </w:r>
      <w:r w:rsidR="00956D3E" w:rsidRPr="00546942">
        <w:rPr>
          <w:rFonts w:ascii="Times New Roman" w:hAnsi="Times New Roman"/>
          <w:sz w:val="28"/>
          <w:szCs w:val="28"/>
        </w:rPr>
        <w:t xml:space="preserve"> mismo de algún </w:t>
      </w:r>
      <w:r w:rsidR="008D69AF" w:rsidRPr="00546942">
        <w:rPr>
          <w:rFonts w:ascii="Times New Roman" w:hAnsi="Times New Roman"/>
          <w:sz w:val="28"/>
          <w:szCs w:val="28"/>
        </w:rPr>
        <w:t xml:space="preserve">enunciado constitucional, por lo que persuasivamente no se siembra una duda sobre la </w:t>
      </w:r>
      <w:r w:rsidR="00FF29CA" w:rsidRPr="00546942">
        <w:rPr>
          <w:rFonts w:ascii="Times New Roman" w:hAnsi="Times New Roman"/>
          <w:sz w:val="28"/>
          <w:szCs w:val="28"/>
        </w:rPr>
        <w:t>in</w:t>
      </w:r>
      <w:r w:rsidR="008D69AF" w:rsidRPr="00546942">
        <w:rPr>
          <w:rFonts w:ascii="Times New Roman" w:hAnsi="Times New Roman"/>
          <w:sz w:val="28"/>
          <w:szCs w:val="28"/>
        </w:rPr>
        <w:t>constitucionalidad de sus contenidos</w:t>
      </w:r>
      <w:r w:rsidR="00956D3E" w:rsidRPr="00546942">
        <w:rPr>
          <w:rFonts w:ascii="Times New Roman" w:hAnsi="Times New Roman"/>
          <w:sz w:val="28"/>
          <w:szCs w:val="28"/>
        </w:rPr>
        <w:t xml:space="preserve">. </w:t>
      </w:r>
      <w:r w:rsidR="008D69AF" w:rsidRPr="00546942">
        <w:rPr>
          <w:rFonts w:ascii="Times New Roman" w:hAnsi="Times New Roman"/>
          <w:sz w:val="28"/>
          <w:szCs w:val="28"/>
        </w:rPr>
        <w:t xml:space="preserve"> </w:t>
      </w:r>
    </w:p>
    <w:p w14:paraId="1827A300" w14:textId="77777777" w:rsidR="00977FBD" w:rsidRPr="00546942" w:rsidRDefault="00977FBD" w:rsidP="00546942">
      <w:pPr>
        <w:tabs>
          <w:tab w:val="left" w:pos="8931"/>
        </w:tabs>
        <w:spacing w:after="0" w:line="240" w:lineRule="auto"/>
        <w:jc w:val="both"/>
        <w:rPr>
          <w:rFonts w:ascii="Times New Roman" w:hAnsi="Times New Roman"/>
          <w:sz w:val="28"/>
          <w:szCs w:val="28"/>
        </w:rPr>
      </w:pPr>
    </w:p>
    <w:p w14:paraId="1827A301" w14:textId="77777777" w:rsidR="001B25C8" w:rsidRPr="00546942" w:rsidRDefault="00956D3E"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Así las </w:t>
      </w:r>
      <w:r w:rsidR="0038729C" w:rsidRPr="00546942">
        <w:rPr>
          <w:rFonts w:ascii="Times New Roman" w:hAnsi="Times New Roman"/>
          <w:sz w:val="28"/>
          <w:szCs w:val="28"/>
        </w:rPr>
        <w:t>cosas,</w:t>
      </w:r>
      <w:r w:rsidRPr="00546942">
        <w:rPr>
          <w:rFonts w:ascii="Times New Roman" w:hAnsi="Times New Roman"/>
          <w:sz w:val="28"/>
          <w:szCs w:val="28"/>
        </w:rPr>
        <w:t xml:space="preserve"> la Corte se inhibirá con relación al cargo planteado contra el </w:t>
      </w:r>
      <w:r w:rsidR="001121BA" w:rsidRPr="00546942">
        <w:rPr>
          <w:rFonts w:ascii="Times New Roman" w:hAnsi="Times New Roman"/>
          <w:sz w:val="28"/>
          <w:szCs w:val="28"/>
        </w:rPr>
        <w:t>artículo</w:t>
      </w:r>
      <w:r w:rsidRPr="00546942">
        <w:rPr>
          <w:rFonts w:ascii="Times New Roman" w:hAnsi="Times New Roman"/>
          <w:sz w:val="28"/>
          <w:szCs w:val="28"/>
        </w:rPr>
        <w:t xml:space="preserve"> 1 </w:t>
      </w:r>
      <w:r w:rsidR="0038729C" w:rsidRPr="00546942">
        <w:rPr>
          <w:rFonts w:ascii="Times New Roman" w:hAnsi="Times New Roman"/>
          <w:sz w:val="28"/>
          <w:szCs w:val="28"/>
        </w:rPr>
        <w:t>(</w:t>
      </w:r>
      <w:r w:rsidRPr="00546942">
        <w:rPr>
          <w:rFonts w:ascii="Times New Roman" w:hAnsi="Times New Roman"/>
          <w:sz w:val="28"/>
          <w:szCs w:val="28"/>
        </w:rPr>
        <w:t>parcial</w:t>
      </w:r>
      <w:r w:rsidR="0038729C" w:rsidRPr="00546942">
        <w:rPr>
          <w:rFonts w:ascii="Times New Roman" w:hAnsi="Times New Roman"/>
          <w:sz w:val="28"/>
          <w:szCs w:val="28"/>
        </w:rPr>
        <w:t>)</w:t>
      </w:r>
      <w:r w:rsidRPr="00546942">
        <w:rPr>
          <w:rFonts w:ascii="Times New Roman" w:hAnsi="Times New Roman"/>
          <w:sz w:val="28"/>
          <w:szCs w:val="28"/>
        </w:rPr>
        <w:t xml:space="preserve"> de la Ley 1922 de 20</w:t>
      </w:r>
      <w:r w:rsidR="001B25C8" w:rsidRPr="00546942">
        <w:rPr>
          <w:rFonts w:ascii="Times New Roman" w:hAnsi="Times New Roman"/>
          <w:sz w:val="28"/>
          <w:szCs w:val="28"/>
        </w:rPr>
        <w:t xml:space="preserve">18 dada su inaptitud sustancial. </w:t>
      </w:r>
    </w:p>
    <w:p w14:paraId="1827A302" w14:textId="77777777" w:rsidR="00FF3E59" w:rsidRPr="00546942" w:rsidRDefault="00FF3E59" w:rsidP="00546942">
      <w:pPr>
        <w:pStyle w:val="Prrafodelista"/>
        <w:spacing w:after="0" w:line="240" w:lineRule="auto"/>
        <w:rPr>
          <w:rFonts w:ascii="Times New Roman" w:hAnsi="Times New Roman"/>
          <w:sz w:val="28"/>
          <w:szCs w:val="28"/>
        </w:rPr>
      </w:pPr>
    </w:p>
    <w:p w14:paraId="1827A303" w14:textId="77777777" w:rsidR="00D83777" w:rsidRPr="00546942" w:rsidRDefault="00FF3E59"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No sucede lo mismo con relación a los cargos restantes</w:t>
      </w:r>
      <w:r w:rsidR="0050379A" w:rsidRPr="00546942">
        <w:rPr>
          <w:rFonts w:ascii="Times New Roman" w:hAnsi="Times New Roman"/>
          <w:sz w:val="28"/>
          <w:szCs w:val="28"/>
        </w:rPr>
        <w:t xml:space="preserve">, incluido el cargo que se plantea contra el artículo 502 de la Ley 906 de 2004. </w:t>
      </w:r>
      <w:r w:rsidR="001162D7" w:rsidRPr="00546942">
        <w:rPr>
          <w:rFonts w:ascii="Times New Roman" w:hAnsi="Times New Roman"/>
          <w:sz w:val="28"/>
          <w:szCs w:val="28"/>
        </w:rPr>
        <w:t>E</w:t>
      </w:r>
      <w:r w:rsidR="0050379A" w:rsidRPr="00546942">
        <w:rPr>
          <w:rFonts w:ascii="Times New Roman" w:hAnsi="Times New Roman"/>
          <w:sz w:val="28"/>
          <w:szCs w:val="28"/>
        </w:rPr>
        <w:t xml:space="preserve">n efecto, al respecto la </w:t>
      </w:r>
      <w:r w:rsidR="00D83777" w:rsidRPr="00546942">
        <w:rPr>
          <w:rFonts w:ascii="Times New Roman" w:hAnsi="Times New Roman"/>
          <w:sz w:val="28"/>
          <w:szCs w:val="28"/>
        </w:rPr>
        <w:t xml:space="preserve">Sala Plena </w:t>
      </w:r>
      <w:r w:rsidRPr="00546942">
        <w:rPr>
          <w:rFonts w:ascii="Times New Roman" w:hAnsi="Times New Roman"/>
          <w:sz w:val="28"/>
          <w:szCs w:val="28"/>
        </w:rPr>
        <w:t xml:space="preserve">encuentra que, exceptuando el cargo antes mencionado, todos los demás se construyeron a partir de argumentos </w:t>
      </w:r>
      <w:r w:rsidRPr="00546942">
        <w:rPr>
          <w:rFonts w:ascii="Times New Roman" w:hAnsi="Times New Roman"/>
          <w:i/>
          <w:sz w:val="28"/>
          <w:szCs w:val="28"/>
        </w:rPr>
        <w:t xml:space="preserve">claros </w:t>
      </w:r>
      <w:r w:rsidRPr="00546942">
        <w:rPr>
          <w:rFonts w:ascii="Times New Roman" w:hAnsi="Times New Roman"/>
          <w:sz w:val="28"/>
          <w:szCs w:val="28"/>
        </w:rPr>
        <w:t xml:space="preserve">que nítidamente dejan ver el contenido de la censura y su justificación; </w:t>
      </w:r>
      <w:r w:rsidRPr="00546942">
        <w:rPr>
          <w:rFonts w:ascii="Times New Roman" w:hAnsi="Times New Roman"/>
          <w:i/>
          <w:sz w:val="28"/>
          <w:szCs w:val="28"/>
        </w:rPr>
        <w:t>ciertos</w:t>
      </w:r>
      <w:r w:rsidRPr="00546942">
        <w:rPr>
          <w:rFonts w:ascii="Times New Roman" w:hAnsi="Times New Roman"/>
          <w:sz w:val="28"/>
          <w:szCs w:val="28"/>
        </w:rPr>
        <w:t xml:space="preserve"> pues parten de proposiciones normativas efectivamente contenidas en las disposiciones acusadas y no meramente inferidas, y sus contenidos son verificables; </w:t>
      </w:r>
      <w:r w:rsidRPr="00546942">
        <w:rPr>
          <w:rFonts w:ascii="Times New Roman" w:hAnsi="Times New Roman"/>
          <w:i/>
          <w:sz w:val="28"/>
          <w:szCs w:val="28"/>
        </w:rPr>
        <w:t>específicos</w:t>
      </w:r>
      <w:r w:rsidRPr="00546942">
        <w:rPr>
          <w:rFonts w:ascii="Times New Roman" w:hAnsi="Times New Roman"/>
          <w:sz w:val="28"/>
          <w:szCs w:val="28"/>
        </w:rPr>
        <w:t xml:space="preserve"> pues se plantean a partir de argumentos de naturaleza constitucional, objetivos y verificables; </w:t>
      </w:r>
      <w:r w:rsidR="00D83777" w:rsidRPr="00546942">
        <w:rPr>
          <w:rFonts w:ascii="Times New Roman" w:hAnsi="Times New Roman"/>
          <w:i/>
          <w:sz w:val="28"/>
          <w:szCs w:val="28"/>
        </w:rPr>
        <w:t>pertinentes</w:t>
      </w:r>
      <w:r w:rsidR="00D83777" w:rsidRPr="00546942">
        <w:rPr>
          <w:rFonts w:ascii="Times New Roman" w:hAnsi="Times New Roman"/>
          <w:sz w:val="28"/>
          <w:szCs w:val="28"/>
        </w:rPr>
        <w:t xml:space="preserve"> pues en cada uno de ellos la norma superior que se propone desconocida se enfrenta con el precepto demandado y no deviene de una interpretación subjetiva; </w:t>
      </w:r>
      <w:r w:rsidR="00D83777" w:rsidRPr="00546942">
        <w:rPr>
          <w:rFonts w:ascii="Times New Roman" w:hAnsi="Times New Roman"/>
          <w:i/>
          <w:sz w:val="28"/>
          <w:szCs w:val="28"/>
        </w:rPr>
        <w:t>suficientes</w:t>
      </w:r>
      <w:r w:rsidR="00D83777" w:rsidRPr="00546942">
        <w:rPr>
          <w:rFonts w:ascii="Times New Roman" w:hAnsi="Times New Roman"/>
          <w:sz w:val="28"/>
          <w:szCs w:val="28"/>
        </w:rPr>
        <w:t xml:space="preserve"> pues se trata de cargos persuasivos que generar cuando menos inicialmente dudas sobre la constitucionalidad de las normas o apartes atacados y guardan relación los argumentos con los elementos de juicio presentados con los que se pretende desvirtuar la presunción de constitucionalidad de las normas. </w:t>
      </w:r>
    </w:p>
    <w:p w14:paraId="1827A304" w14:textId="77777777" w:rsidR="00D83777" w:rsidRPr="00546942" w:rsidRDefault="00D83777" w:rsidP="00546942">
      <w:pPr>
        <w:tabs>
          <w:tab w:val="left" w:pos="284"/>
        </w:tabs>
        <w:spacing w:after="0" w:line="240" w:lineRule="auto"/>
        <w:jc w:val="both"/>
        <w:rPr>
          <w:rFonts w:ascii="Times New Roman" w:hAnsi="Times New Roman"/>
          <w:sz w:val="28"/>
          <w:szCs w:val="28"/>
        </w:rPr>
      </w:pPr>
    </w:p>
    <w:p w14:paraId="1827A305" w14:textId="77777777" w:rsidR="00D83777" w:rsidRPr="00546942" w:rsidRDefault="00D83777"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Debe sobre esta particular destacarse que, lo que advierte la Corte con relación a la solicitud de inhibición general y según fue planteada por el Ministerio del Interior, </w:t>
      </w:r>
      <w:r w:rsidR="00CC3623" w:rsidRPr="00546942">
        <w:rPr>
          <w:rFonts w:ascii="Times New Roman" w:hAnsi="Times New Roman"/>
          <w:sz w:val="28"/>
          <w:szCs w:val="28"/>
        </w:rPr>
        <w:t xml:space="preserve">es que se trata </w:t>
      </w:r>
      <w:r w:rsidRPr="00546942">
        <w:rPr>
          <w:rFonts w:ascii="Times New Roman" w:hAnsi="Times New Roman"/>
          <w:sz w:val="28"/>
          <w:szCs w:val="28"/>
        </w:rPr>
        <w:t>más</w:t>
      </w:r>
      <w:r w:rsidR="00CC3623" w:rsidRPr="00546942">
        <w:rPr>
          <w:rFonts w:ascii="Times New Roman" w:hAnsi="Times New Roman"/>
          <w:sz w:val="28"/>
          <w:szCs w:val="28"/>
        </w:rPr>
        <w:t xml:space="preserve"> de</w:t>
      </w:r>
      <w:r w:rsidRPr="00546942">
        <w:rPr>
          <w:rFonts w:ascii="Times New Roman" w:hAnsi="Times New Roman"/>
          <w:sz w:val="28"/>
          <w:szCs w:val="28"/>
        </w:rPr>
        <w:t xml:space="preserve"> una afirmación genérica con escasa o mínima argumentación, que no logra confrontar lo que ya había sido advertido desde el auto admisorio de las demandas, y con lo que ahora al ingresar profundamente al fondo de los asuntos pudo concluirse.    </w:t>
      </w:r>
    </w:p>
    <w:p w14:paraId="1827A306" w14:textId="77777777" w:rsidR="00D83777" w:rsidRPr="00546942" w:rsidRDefault="00D83777" w:rsidP="00546942">
      <w:pPr>
        <w:tabs>
          <w:tab w:val="left" w:pos="284"/>
        </w:tabs>
        <w:spacing w:after="0" w:line="240" w:lineRule="auto"/>
        <w:ind w:left="4395"/>
        <w:jc w:val="both"/>
        <w:rPr>
          <w:rFonts w:ascii="Times New Roman" w:hAnsi="Times New Roman"/>
          <w:sz w:val="28"/>
          <w:szCs w:val="28"/>
        </w:rPr>
      </w:pPr>
    </w:p>
    <w:p w14:paraId="1827A307" w14:textId="77777777" w:rsidR="0050379A" w:rsidRPr="00546942" w:rsidRDefault="00CC3623"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De otro lado, y como quiera</w:t>
      </w:r>
      <w:r w:rsidR="00D83777" w:rsidRPr="00546942">
        <w:rPr>
          <w:rFonts w:ascii="Times New Roman" w:hAnsi="Times New Roman"/>
          <w:sz w:val="28"/>
          <w:szCs w:val="28"/>
        </w:rPr>
        <w:t xml:space="preserve"> la Procuraduría General de la Nación solicitó </w:t>
      </w:r>
      <w:r w:rsidR="001B25C8" w:rsidRPr="00546942">
        <w:rPr>
          <w:rFonts w:ascii="Times New Roman" w:hAnsi="Times New Roman"/>
          <w:sz w:val="28"/>
          <w:szCs w:val="28"/>
        </w:rPr>
        <w:t xml:space="preserve">con relación al cargo que se plantea </w:t>
      </w:r>
      <w:r w:rsidRPr="00546942">
        <w:rPr>
          <w:rFonts w:ascii="Times New Roman" w:hAnsi="Times New Roman"/>
          <w:sz w:val="28"/>
          <w:szCs w:val="28"/>
        </w:rPr>
        <w:t xml:space="preserve">contra el </w:t>
      </w:r>
      <w:r w:rsidR="001B25C8" w:rsidRPr="00546942">
        <w:rPr>
          <w:rFonts w:ascii="Times New Roman" w:hAnsi="Times New Roman"/>
          <w:sz w:val="28"/>
          <w:szCs w:val="28"/>
        </w:rPr>
        <w:t>artículo 502 de la ley 906 de 2004</w:t>
      </w:r>
      <w:r w:rsidRPr="00546942">
        <w:rPr>
          <w:rFonts w:ascii="Times New Roman" w:hAnsi="Times New Roman"/>
          <w:sz w:val="28"/>
          <w:szCs w:val="28"/>
        </w:rPr>
        <w:t>,</w:t>
      </w:r>
      <w:r w:rsidR="00D83777" w:rsidRPr="00546942">
        <w:rPr>
          <w:rFonts w:ascii="Times New Roman" w:hAnsi="Times New Roman"/>
          <w:sz w:val="28"/>
          <w:szCs w:val="28"/>
        </w:rPr>
        <w:t xml:space="preserve"> también la inhibición</w:t>
      </w:r>
      <w:r w:rsidR="001B25C8" w:rsidRPr="00546942">
        <w:rPr>
          <w:rFonts w:ascii="Times New Roman" w:hAnsi="Times New Roman"/>
          <w:sz w:val="28"/>
          <w:szCs w:val="28"/>
        </w:rPr>
        <w:t xml:space="preserve">, la Sala advierte que tal y como se dispuso </w:t>
      </w:r>
      <w:r w:rsidR="00D83777" w:rsidRPr="00546942">
        <w:rPr>
          <w:rFonts w:ascii="Times New Roman" w:hAnsi="Times New Roman"/>
          <w:sz w:val="28"/>
          <w:szCs w:val="28"/>
        </w:rPr>
        <w:t xml:space="preserve">en el auto admisorio y como se desarrolló en los dos párrafos anteriores, </w:t>
      </w:r>
      <w:r w:rsidR="00C30B54" w:rsidRPr="00546942">
        <w:rPr>
          <w:rFonts w:ascii="Times New Roman" w:hAnsi="Times New Roman"/>
          <w:sz w:val="28"/>
          <w:szCs w:val="28"/>
        </w:rPr>
        <w:t xml:space="preserve">sí </w:t>
      </w:r>
      <w:r w:rsidR="001B25C8" w:rsidRPr="00546942">
        <w:rPr>
          <w:rFonts w:ascii="Times New Roman" w:hAnsi="Times New Roman"/>
          <w:sz w:val="28"/>
          <w:szCs w:val="28"/>
        </w:rPr>
        <w:t>se encuentran cumplidos los parámetros que permiten el estudio del fondo de la vulneración propuesta,</w:t>
      </w:r>
      <w:r w:rsidR="0050379A" w:rsidRPr="00546942">
        <w:rPr>
          <w:rFonts w:ascii="Times New Roman" w:hAnsi="Times New Roman"/>
          <w:sz w:val="28"/>
          <w:szCs w:val="28"/>
        </w:rPr>
        <w:t xml:space="preserve"> y ello por cuando los argumentos que tienen por objeto la construcción del cargo contra la mencionada norma dan cuenta de la existencia de un posible nuevo “parámetro del control” que se introduce al trámite de extradición con la regulación transicional, que cuando menos habilita el estudio de las nuevas particularidades </w:t>
      </w:r>
      <w:r w:rsidR="00112981" w:rsidRPr="00546942">
        <w:rPr>
          <w:rFonts w:ascii="Times New Roman" w:hAnsi="Times New Roman"/>
          <w:sz w:val="28"/>
          <w:szCs w:val="28"/>
        </w:rPr>
        <w:t>c</w:t>
      </w:r>
      <w:r w:rsidR="0050379A" w:rsidRPr="00546942">
        <w:rPr>
          <w:rFonts w:ascii="Times New Roman" w:hAnsi="Times New Roman"/>
          <w:sz w:val="28"/>
          <w:szCs w:val="28"/>
        </w:rPr>
        <w:t xml:space="preserve">onstitucionales que podrían tener incidencia en el procedimiento que se describe en el artículo indicado. </w:t>
      </w:r>
    </w:p>
    <w:p w14:paraId="1827A308" w14:textId="77777777" w:rsidR="0050379A" w:rsidRPr="00546942" w:rsidRDefault="0050379A" w:rsidP="00546942">
      <w:pPr>
        <w:pStyle w:val="Prrafodelista"/>
        <w:spacing w:after="0" w:line="240" w:lineRule="auto"/>
        <w:rPr>
          <w:rFonts w:ascii="Times New Roman" w:hAnsi="Times New Roman"/>
          <w:sz w:val="28"/>
          <w:szCs w:val="28"/>
        </w:rPr>
      </w:pPr>
    </w:p>
    <w:p w14:paraId="1827A309" w14:textId="77777777" w:rsidR="00FF0C84" w:rsidRPr="00546942" w:rsidRDefault="0050379A"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De allí que en la demanda se planteen con clar</w:t>
      </w:r>
      <w:r w:rsidR="00FF0C84" w:rsidRPr="00546942">
        <w:rPr>
          <w:rFonts w:ascii="Times New Roman" w:hAnsi="Times New Roman"/>
          <w:sz w:val="28"/>
          <w:szCs w:val="28"/>
        </w:rPr>
        <w:t xml:space="preserve">idad de un lado la proposición jurídica contenida en la norma y que podría verse afectada o modificada con los contenidos transicionales que se relacionan con la temática que regulan; de otro lado, contrario a lo que plantea del Ministerio Público, la Corte encuentra que no se trata de posturas subjetivas sino ciertamente consecuencias </w:t>
      </w:r>
      <w:r w:rsidR="00430F8D" w:rsidRPr="00546942">
        <w:rPr>
          <w:rFonts w:ascii="Times New Roman" w:hAnsi="Times New Roman"/>
          <w:sz w:val="28"/>
          <w:szCs w:val="28"/>
        </w:rPr>
        <w:t xml:space="preserve">jurídicas </w:t>
      </w:r>
      <w:r w:rsidR="00FF0C84" w:rsidRPr="00546942">
        <w:rPr>
          <w:rFonts w:ascii="Times New Roman" w:hAnsi="Times New Roman"/>
          <w:sz w:val="28"/>
          <w:szCs w:val="28"/>
        </w:rPr>
        <w:t>objetivas</w:t>
      </w:r>
      <w:r w:rsidR="00430F8D" w:rsidRPr="00546942">
        <w:rPr>
          <w:rFonts w:ascii="Times New Roman" w:hAnsi="Times New Roman"/>
          <w:sz w:val="28"/>
          <w:szCs w:val="28"/>
        </w:rPr>
        <w:t xml:space="preserve"> que emanan</w:t>
      </w:r>
      <w:r w:rsidR="00FF0C84" w:rsidRPr="00546942">
        <w:rPr>
          <w:rFonts w:ascii="Times New Roman" w:hAnsi="Times New Roman"/>
          <w:sz w:val="28"/>
          <w:szCs w:val="28"/>
        </w:rPr>
        <w:t xml:space="preserve"> de </w:t>
      </w:r>
      <w:r w:rsidR="00430F8D" w:rsidRPr="00546942">
        <w:rPr>
          <w:rFonts w:ascii="Times New Roman" w:hAnsi="Times New Roman"/>
          <w:sz w:val="28"/>
          <w:szCs w:val="28"/>
        </w:rPr>
        <w:t xml:space="preserve">ese </w:t>
      </w:r>
      <w:r w:rsidR="00FF0C84" w:rsidRPr="00546942">
        <w:rPr>
          <w:rFonts w:ascii="Times New Roman" w:hAnsi="Times New Roman"/>
          <w:sz w:val="28"/>
          <w:szCs w:val="28"/>
        </w:rPr>
        <w:t>posible nuevo parámetro constitucional, tanto ello es así, que en su concepto</w:t>
      </w:r>
      <w:r w:rsidR="00430F8D" w:rsidRPr="00546942">
        <w:rPr>
          <w:rFonts w:ascii="Times New Roman" w:hAnsi="Times New Roman"/>
          <w:sz w:val="28"/>
          <w:szCs w:val="28"/>
        </w:rPr>
        <w:t>,</w:t>
      </w:r>
      <w:r w:rsidR="00FF0C84" w:rsidRPr="00546942">
        <w:rPr>
          <w:rFonts w:ascii="Times New Roman" w:hAnsi="Times New Roman"/>
          <w:sz w:val="28"/>
          <w:szCs w:val="28"/>
        </w:rPr>
        <w:t xml:space="preserve"> el </w:t>
      </w:r>
      <w:r w:rsidR="00430F8D" w:rsidRPr="00546942">
        <w:rPr>
          <w:rFonts w:ascii="Times New Roman" w:hAnsi="Times New Roman"/>
          <w:sz w:val="28"/>
          <w:szCs w:val="28"/>
        </w:rPr>
        <w:t>P</w:t>
      </w:r>
      <w:r w:rsidR="00FF0C84" w:rsidRPr="00546942">
        <w:rPr>
          <w:rFonts w:ascii="Times New Roman" w:hAnsi="Times New Roman"/>
          <w:sz w:val="28"/>
          <w:szCs w:val="28"/>
        </w:rPr>
        <w:t xml:space="preserve">rocurador debe adentrarse al fondo de la temática que se plantea para descartarlo, por lo que la duda constitucional es evidente y objetiva, </w:t>
      </w:r>
      <w:r w:rsidR="00430F8D" w:rsidRPr="00546942">
        <w:rPr>
          <w:rFonts w:ascii="Times New Roman" w:hAnsi="Times New Roman"/>
          <w:sz w:val="28"/>
          <w:szCs w:val="28"/>
        </w:rPr>
        <w:t xml:space="preserve">advirtiéndose </w:t>
      </w:r>
      <w:r w:rsidR="00FF0C84" w:rsidRPr="00546942">
        <w:rPr>
          <w:rFonts w:ascii="Times New Roman" w:hAnsi="Times New Roman"/>
          <w:sz w:val="28"/>
          <w:szCs w:val="28"/>
        </w:rPr>
        <w:t xml:space="preserve">la construcción del cargo </w:t>
      </w:r>
      <w:r w:rsidR="00FF0C84" w:rsidRPr="00546942">
        <w:rPr>
          <w:rFonts w:ascii="Times New Roman" w:hAnsi="Times New Roman"/>
          <w:i/>
          <w:sz w:val="28"/>
          <w:szCs w:val="28"/>
        </w:rPr>
        <w:t xml:space="preserve">pertinente </w:t>
      </w:r>
      <w:r w:rsidR="00FF0C84" w:rsidRPr="00546942">
        <w:rPr>
          <w:rFonts w:ascii="Times New Roman" w:hAnsi="Times New Roman"/>
          <w:sz w:val="28"/>
          <w:szCs w:val="28"/>
        </w:rPr>
        <w:t xml:space="preserve">y </w:t>
      </w:r>
      <w:r w:rsidR="00FF0C84" w:rsidRPr="00546942">
        <w:rPr>
          <w:rFonts w:ascii="Times New Roman" w:hAnsi="Times New Roman"/>
          <w:i/>
          <w:sz w:val="28"/>
          <w:szCs w:val="28"/>
        </w:rPr>
        <w:t>suficiente</w:t>
      </w:r>
      <w:r w:rsidR="00430F8D" w:rsidRPr="00546942">
        <w:rPr>
          <w:rFonts w:ascii="Times New Roman" w:hAnsi="Times New Roman"/>
          <w:sz w:val="28"/>
          <w:szCs w:val="28"/>
        </w:rPr>
        <w:t xml:space="preserve">, por lo que con relación a este planteamiento la Corte dispondrá su estudio de fondo. </w:t>
      </w:r>
    </w:p>
    <w:p w14:paraId="1827A30A" w14:textId="77777777" w:rsidR="001B25C8" w:rsidRPr="00546942" w:rsidRDefault="00FF0C84" w:rsidP="00546942">
      <w:pPr>
        <w:tabs>
          <w:tab w:val="left" w:pos="284"/>
        </w:tabs>
        <w:spacing w:after="0" w:line="240" w:lineRule="auto"/>
        <w:jc w:val="both"/>
        <w:rPr>
          <w:rFonts w:ascii="Times New Roman" w:hAnsi="Times New Roman"/>
          <w:sz w:val="28"/>
          <w:szCs w:val="28"/>
        </w:rPr>
      </w:pPr>
      <w:r w:rsidRPr="00546942">
        <w:rPr>
          <w:rFonts w:ascii="Times New Roman" w:hAnsi="Times New Roman"/>
          <w:sz w:val="28"/>
          <w:szCs w:val="28"/>
        </w:rPr>
        <w:t xml:space="preserve"> </w:t>
      </w:r>
      <w:r w:rsidR="0050379A" w:rsidRPr="00546942">
        <w:rPr>
          <w:rFonts w:ascii="Times New Roman" w:hAnsi="Times New Roman"/>
          <w:sz w:val="28"/>
          <w:szCs w:val="28"/>
        </w:rPr>
        <w:t xml:space="preserve"> </w:t>
      </w:r>
      <w:r w:rsidR="001B25C8" w:rsidRPr="00546942">
        <w:rPr>
          <w:rFonts w:ascii="Times New Roman" w:hAnsi="Times New Roman"/>
          <w:sz w:val="28"/>
          <w:szCs w:val="28"/>
        </w:rPr>
        <w:t xml:space="preserve"> </w:t>
      </w:r>
    </w:p>
    <w:p w14:paraId="1827A30B" w14:textId="77777777" w:rsidR="00EE1800" w:rsidRPr="00546942" w:rsidRDefault="00236BCE" w:rsidP="00546942">
      <w:pPr>
        <w:spacing w:after="0" w:line="240" w:lineRule="auto"/>
        <w:jc w:val="both"/>
        <w:rPr>
          <w:rFonts w:ascii="Times New Roman" w:hAnsi="Times New Roman"/>
          <w:b/>
          <w:sz w:val="28"/>
          <w:szCs w:val="28"/>
        </w:rPr>
      </w:pPr>
      <w:r w:rsidRPr="00546942">
        <w:rPr>
          <w:rFonts w:ascii="Times New Roman" w:hAnsi="Times New Roman"/>
          <w:b/>
          <w:sz w:val="28"/>
          <w:szCs w:val="28"/>
        </w:rPr>
        <w:t>Problema</w:t>
      </w:r>
      <w:r w:rsidR="001B25C8" w:rsidRPr="00546942">
        <w:rPr>
          <w:rFonts w:ascii="Times New Roman" w:hAnsi="Times New Roman"/>
          <w:b/>
          <w:sz w:val="28"/>
          <w:szCs w:val="28"/>
        </w:rPr>
        <w:t>s</w:t>
      </w:r>
      <w:r w:rsidRPr="00546942">
        <w:rPr>
          <w:rFonts w:ascii="Times New Roman" w:hAnsi="Times New Roman"/>
          <w:b/>
          <w:sz w:val="28"/>
          <w:szCs w:val="28"/>
        </w:rPr>
        <w:t xml:space="preserve"> jurídico</w:t>
      </w:r>
      <w:r w:rsidR="001B25C8" w:rsidRPr="00546942">
        <w:rPr>
          <w:rFonts w:ascii="Times New Roman" w:hAnsi="Times New Roman"/>
          <w:b/>
          <w:sz w:val="28"/>
          <w:szCs w:val="28"/>
        </w:rPr>
        <w:t>s</w:t>
      </w:r>
      <w:r w:rsidRPr="00546942">
        <w:rPr>
          <w:rFonts w:ascii="Times New Roman" w:hAnsi="Times New Roman"/>
          <w:b/>
          <w:sz w:val="28"/>
          <w:szCs w:val="28"/>
        </w:rPr>
        <w:t xml:space="preserve"> </w:t>
      </w:r>
    </w:p>
    <w:p w14:paraId="1827A30C" w14:textId="77777777" w:rsidR="00236BCE" w:rsidRPr="00546942" w:rsidRDefault="00236BCE" w:rsidP="00546942">
      <w:pPr>
        <w:spacing w:after="0" w:line="240" w:lineRule="auto"/>
        <w:jc w:val="both"/>
        <w:rPr>
          <w:rFonts w:ascii="Times New Roman" w:hAnsi="Times New Roman"/>
          <w:sz w:val="28"/>
          <w:szCs w:val="28"/>
        </w:rPr>
      </w:pPr>
    </w:p>
    <w:p w14:paraId="1827A30D" w14:textId="77777777" w:rsidR="001B3E81" w:rsidRPr="00546942" w:rsidRDefault="00236BCE"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Atendiendo el contenido de la demanda, las 16 intervenciones aquí presentada</w:t>
      </w:r>
      <w:r w:rsidR="001B3E81" w:rsidRPr="00546942">
        <w:rPr>
          <w:rFonts w:ascii="Times New Roman" w:hAnsi="Times New Roman"/>
          <w:sz w:val="28"/>
          <w:szCs w:val="28"/>
        </w:rPr>
        <w:t xml:space="preserve">s y el concepto del </w:t>
      </w:r>
      <w:r w:rsidR="00C30B54" w:rsidRPr="00546942">
        <w:rPr>
          <w:rFonts w:ascii="Times New Roman" w:hAnsi="Times New Roman"/>
          <w:sz w:val="28"/>
          <w:szCs w:val="28"/>
        </w:rPr>
        <w:t>P</w:t>
      </w:r>
      <w:r w:rsidR="001B3E81" w:rsidRPr="00546942">
        <w:rPr>
          <w:rFonts w:ascii="Times New Roman" w:hAnsi="Times New Roman"/>
          <w:sz w:val="28"/>
          <w:szCs w:val="28"/>
        </w:rPr>
        <w:t xml:space="preserve">rocurador, le </w:t>
      </w:r>
      <w:r w:rsidR="00FF0A8A" w:rsidRPr="00546942">
        <w:rPr>
          <w:rFonts w:ascii="Times New Roman" w:hAnsi="Times New Roman"/>
          <w:sz w:val="28"/>
          <w:szCs w:val="28"/>
        </w:rPr>
        <w:t>corresponde</w:t>
      </w:r>
      <w:r w:rsidR="001B3E81" w:rsidRPr="00546942">
        <w:rPr>
          <w:rFonts w:ascii="Times New Roman" w:hAnsi="Times New Roman"/>
          <w:sz w:val="28"/>
          <w:szCs w:val="28"/>
        </w:rPr>
        <w:t xml:space="preserve"> a la Corte resolver los siguientes problemas jurídicos: </w:t>
      </w:r>
    </w:p>
    <w:p w14:paraId="1827A30E" w14:textId="77777777" w:rsidR="001B3E81" w:rsidRPr="00546942" w:rsidRDefault="001B3E81" w:rsidP="00546942">
      <w:pPr>
        <w:spacing w:after="0" w:line="240" w:lineRule="auto"/>
        <w:jc w:val="both"/>
        <w:rPr>
          <w:rFonts w:ascii="Times New Roman" w:hAnsi="Times New Roman"/>
          <w:sz w:val="28"/>
          <w:szCs w:val="28"/>
        </w:rPr>
      </w:pPr>
    </w:p>
    <w:p w14:paraId="1827A30F" w14:textId="77777777" w:rsidR="00FF0A8A" w:rsidRPr="00546942" w:rsidRDefault="001B3E81" w:rsidP="00546942">
      <w:pPr>
        <w:spacing w:after="0" w:line="240" w:lineRule="auto"/>
        <w:jc w:val="both"/>
        <w:rPr>
          <w:rFonts w:ascii="Times New Roman" w:hAnsi="Times New Roman"/>
          <w:i/>
          <w:sz w:val="28"/>
          <w:szCs w:val="28"/>
        </w:rPr>
      </w:pPr>
      <w:r w:rsidRPr="00546942">
        <w:rPr>
          <w:rFonts w:ascii="Times New Roman" w:hAnsi="Times New Roman"/>
          <w:b/>
          <w:i/>
          <w:sz w:val="28"/>
          <w:szCs w:val="28"/>
        </w:rPr>
        <w:t>i)</w:t>
      </w:r>
      <w:r w:rsidRPr="00546942">
        <w:rPr>
          <w:rFonts w:ascii="Times New Roman" w:hAnsi="Times New Roman"/>
          <w:sz w:val="28"/>
          <w:szCs w:val="28"/>
        </w:rPr>
        <w:t xml:space="preserve"> En primer lugar</w:t>
      </w:r>
      <w:r w:rsidR="00EE5ED6" w:rsidRPr="00546942">
        <w:rPr>
          <w:rFonts w:ascii="Times New Roman" w:hAnsi="Times New Roman"/>
          <w:sz w:val="28"/>
          <w:szCs w:val="28"/>
        </w:rPr>
        <w:t>,</w:t>
      </w:r>
      <w:r w:rsidRPr="00546942">
        <w:rPr>
          <w:rFonts w:ascii="Times New Roman" w:hAnsi="Times New Roman"/>
          <w:sz w:val="28"/>
          <w:szCs w:val="28"/>
        </w:rPr>
        <w:t xml:space="preserve"> deberá</w:t>
      </w:r>
      <w:r w:rsidR="00FF0A8A" w:rsidRPr="00546942">
        <w:rPr>
          <w:rFonts w:ascii="Times New Roman" w:hAnsi="Times New Roman"/>
          <w:sz w:val="28"/>
          <w:szCs w:val="28"/>
        </w:rPr>
        <w:t xml:space="preserve"> determinarse si en la formación de los artículos 11 parágrafo 2° (parcial) y 75 de la Ley 1922 de 2018</w:t>
      </w:r>
      <w:r w:rsidR="002C0D1C" w:rsidRPr="00546942">
        <w:rPr>
          <w:rFonts w:ascii="Times New Roman" w:hAnsi="Times New Roman"/>
          <w:sz w:val="28"/>
          <w:szCs w:val="28"/>
        </w:rPr>
        <w:t>,</w:t>
      </w:r>
      <w:r w:rsidR="00FF0A8A" w:rsidRPr="00546942">
        <w:rPr>
          <w:rFonts w:ascii="Times New Roman" w:hAnsi="Times New Roman"/>
          <w:sz w:val="28"/>
          <w:szCs w:val="28"/>
        </w:rPr>
        <w:t xml:space="preserve"> se </w:t>
      </w:r>
      <w:r w:rsidR="00EE5ED6" w:rsidRPr="00546942">
        <w:rPr>
          <w:rFonts w:ascii="Times New Roman" w:hAnsi="Times New Roman"/>
          <w:sz w:val="28"/>
          <w:szCs w:val="28"/>
        </w:rPr>
        <w:t>incurrió en</w:t>
      </w:r>
      <w:r w:rsidR="00FF0A8A" w:rsidRPr="00546942">
        <w:rPr>
          <w:rFonts w:ascii="Times New Roman" w:hAnsi="Times New Roman"/>
          <w:sz w:val="28"/>
          <w:szCs w:val="28"/>
        </w:rPr>
        <w:t xml:space="preserve"> un vicio de procedimiento por violación de</w:t>
      </w:r>
      <w:r w:rsidR="00430F8D" w:rsidRPr="00546942">
        <w:rPr>
          <w:rFonts w:ascii="Times New Roman" w:hAnsi="Times New Roman"/>
          <w:sz w:val="28"/>
          <w:szCs w:val="28"/>
        </w:rPr>
        <w:t xml:space="preserve"> los </w:t>
      </w:r>
      <w:r w:rsidR="00FF0A8A" w:rsidRPr="00546942">
        <w:rPr>
          <w:rFonts w:ascii="Times New Roman" w:hAnsi="Times New Roman"/>
          <w:sz w:val="28"/>
          <w:szCs w:val="28"/>
        </w:rPr>
        <w:t>principio</w:t>
      </w:r>
      <w:r w:rsidR="00430F8D" w:rsidRPr="00546942">
        <w:rPr>
          <w:rFonts w:ascii="Times New Roman" w:hAnsi="Times New Roman"/>
          <w:sz w:val="28"/>
          <w:szCs w:val="28"/>
        </w:rPr>
        <w:t>s</w:t>
      </w:r>
      <w:r w:rsidR="00FF0A8A" w:rsidRPr="00546942">
        <w:rPr>
          <w:rFonts w:ascii="Times New Roman" w:hAnsi="Times New Roman"/>
          <w:sz w:val="28"/>
          <w:szCs w:val="28"/>
        </w:rPr>
        <w:t xml:space="preserve"> de consecutividad</w:t>
      </w:r>
      <w:r w:rsidR="00FF0A8A" w:rsidRPr="00546942">
        <w:rPr>
          <w:rStyle w:val="Refdenotaalpie"/>
          <w:rFonts w:ascii="Times New Roman" w:hAnsi="Times New Roman"/>
          <w:sz w:val="28"/>
          <w:szCs w:val="28"/>
        </w:rPr>
        <w:footnoteReference w:id="173"/>
      </w:r>
      <w:r w:rsidR="00430F8D" w:rsidRPr="00546942">
        <w:rPr>
          <w:rFonts w:ascii="Times New Roman" w:hAnsi="Times New Roman"/>
          <w:sz w:val="28"/>
          <w:szCs w:val="28"/>
        </w:rPr>
        <w:t xml:space="preserve"> e identidad flexible.</w:t>
      </w:r>
      <w:r w:rsidR="00FF0A8A" w:rsidRPr="00546942">
        <w:rPr>
          <w:rFonts w:ascii="Times New Roman" w:hAnsi="Times New Roman"/>
          <w:sz w:val="28"/>
          <w:szCs w:val="28"/>
        </w:rPr>
        <w:t xml:space="preserve"> </w:t>
      </w:r>
      <w:r w:rsidR="00EE5ED6" w:rsidRPr="00546942">
        <w:rPr>
          <w:rFonts w:ascii="Times New Roman" w:hAnsi="Times New Roman"/>
          <w:sz w:val="28"/>
          <w:szCs w:val="28"/>
        </w:rPr>
        <w:t xml:space="preserve">Solo en caso de que el cargo no resulte probado, se abordaran los cargos materiales en contra de las normas indicadas. </w:t>
      </w:r>
    </w:p>
    <w:p w14:paraId="1827A310" w14:textId="77777777" w:rsidR="00FF0A8A" w:rsidRPr="00546942" w:rsidRDefault="00FF0A8A" w:rsidP="00546942">
      <w:pPr>
        <w:spacing w:after="0" w:line="240" w:lineRule="auto"/>
        <w:jc w:val="both"/>
        <w:rPr>
          <w:rFonts w:ascii="Times New Roman" w:hAnsi="Times New Roman"/>
          <w:i/>
          <w:sz w:val="28"/>
          <w:szCs w:val="28"/>
        </w:rPr>
      </w:pPr>
    </w:p>
    <w:p w14:paraId="1827A311" w14:textId="77777777" w:rsidR="00BC5B6F" w:rsidRPr="00546942" w:rsidRDefault="00EE5ED6" w:rsidP="00546942">
      <w:pPr>
        <w:spacing w:after="0" w:line="240" w:lineRule="auto"/>
        <w:jc w:val="both"/>
        <w:rPr>
          <w:rFonts w:ascii="Times New Roman" w:hAnsi="Times New Roman"/>
          <w:sz w:val="28"/>
          <w:szCs w:val="28"/>
        </w:rPr>
      </w:pPr>
      <w:r w:rsidRPr="00546942">
        <w:rPr>
          <w:rFonts w:ascii="Times New Roman" w:hAnsi="Times New Roman"/>
          <w:b/>
          <w:i/>
          <w:sz w:val="28"/>
          <w:szCs w:val="28"/>
        </w:rPr>
        <w:t>ii)</w:t>
      </w:r>
      <w:r w:rsidRPr="00546942">
        <w:rPr>
          <w:rFonts w:ascii="Times New Roman" w:hAnsi="Times New Roman"/>
          <w:sz w:val="28"/>
          <w:szCs w:val="28"/>
        </w:rPr>
        <w:t xml:space="preserve"> En segundo lugar, deberá analizarse si las expresiones </w:t>
      </w:r>
      <w:r w:rsidRPr="00546942">
        <w:rPr>
          <w:rFonts w:ascii="Times New Roman" w:hAnsi="Times New Roman"/>
          <w:i/>
          <w:sz w:val="28"/>
          <w:szCs w:val="28"/>
        </w:rPr>
        <w:t>“verificará”</w:t>
      </w:r>
      <w:r w:rsidRPr="00546942">
        <w:rPr>
          <w:rFonts w:ascii="Times New Roman" w:hAnsi="Times New Roman"/>
          <w:sz w:val="28"/>
          <w:szCs w:val="28"/>
        </w:rPr>
        <w:t xml:space="preserve">, </w:t>
      </w:r>
      <w:r w:rsidRPr="00546942">
        <w:rPr>
          <w:rFonts w:ascii="Times New Roman" w:hAnsi="Times New Roman"/>
          <w:i/>
          <w:sz w:val="28"/>
          <w:szCs w:val="28"/>
        </w:rPr>
        <w:t>“no</w:t>
      </w:r>
      <w:r w:rsidR="00101389" w:rsidRPr="00546942">
        <w:rPr>
          <w:rFonts w:ascii="Times New Roman" w:hAnsi="Times New Roman"/>
          <w:i/>
          <w:sz w:val="28"/>
          <w:szCs w:val="28"/>
        </w:rPr>
        <w:t xml:space="preserve"> </w:t>
      </w:r>
      <w:r w:rsidRPr="00546942">
        <w:rPr>
          <w:rFonts w:ascii="Times New Roman" w:hAnsi="Times New Roman"/>
          <w:i/>
          <w:sz w:val="28"/>
          <w:szCs w:val="28"/>
        </w:rPr>
        <w:t xml:space="preserve"> </w:t>
      </w:r>
      <w:r w:rsidR="001B25C8" w:rsidRPr="00546942">
        <w:rPr>
          <w:rFonts w:ascii="Times New Roman" w:hAnsi="Times New Roman"/>
          <w:i/>
          <w:sz w:val="28"/>
          <w:szCs w:val="28"/>
        </w:rPr>
        <w:t xml:space="preserve"> podrá </w:t>
      </w:r>
      <w:r w:rsidRPr="00546942">
        <w:rPr>
          <w:rFonts w:ascii="Times New Roman" w:hAnsi="Times New Roman"/>
          <w:i/>
          <w:sz w:val="28"/>
          <w:szCs w:val="28"/>
        </w:rPr>
        <w:t>practicar pruebas”</w:t>
      </w:r>
      <w:r w:rsidR="001B25C8" w:rsidRPr="00546942">
        <w:rPr>
          <w:rFonts w:ascii="Times New Roman" w:hAnsi="Times New Roman"/>
          <w:sz w:val="28"/>
          <w:szCs w:val="28"/>
        </w:rPr>
        <w:t xml:space="preserve"> y el inciso segundo de</w:t>
      </w:r>
      <w:r w:rsidRPr="00546942">
        <w:rPr>
          <w:rFonts w:ascii="Times New Roman" w:hAnsi="Times New Roman"/>
          <w:sz w:val="28"/>
          <w:szCs w:val="28"/>
        </w:rPr>
        <w:t>l</w:t>
      </w:r>
      <w:r w:rsidR="001B25C8" w:rsidRPr="00546942">
        <w:rPr>
          <w:rFonts w:ascii="Times New Roman" w:hAnsi="Times New Roman"/>
          <w:sz w:val="28"/>
          <w:szCs w:val="28"/>
        </w:rPr>
        <w:t xml:space="preserve"> artículo 54</w:t>
      </w:r>
      <w:r w:rsidRPr="00546942">
        <w:rPr>
          <w:rFonts w:ascii="Times New Roman" w:hAnsi="Times New Roman"/>
          <w:sz w:val="28"/>
          <w:szCs w:val="28"/>
        </w:rPr>
        <w:t xml:space="preserve"> que dispone </w:t>
      </w:r>
      <w:r w:rsidRPr="00546942">
        <w:rPr>
          <w:rFonts w:ascii="Times New Roman" w:hAnsi="Times New Roman"/>
          <w:i/>
          <w:sz w:val="28"/>
          <w:szCs w:val="28"/>
        </w:rPr>
        <w:t xml:space="preserve">“en ningún caso, la JEP podrá pronunciarse sobre el fondo del asunto, no sobre la responsabilidad de quien fuere solicitado en extradición”, </w:t>
      </w:r>
      <w:r w:rsidRPr="00546942">
        <w:rPr>
          <w:rFonts w:ascii="Times New Roman" w:hAnsi="Times New Roman"/>
          <w:sz w:val="28"/>
          <w:szCs w:val="28"/>
        </w:rPr>
        <w:t>desconoce</w:t>
      </w:r>
      <w:r w:rsidR="00056CFC" w:rsidRPr="00546942">
        <w:rPr>
          <w:rFonts w:ascii="Times New Roman" w:hAnsi="Times New Roman"/>
          <w:sz w:val="28"/>
          <w:szCs w:val="28"/>
        </w:rPr>
        <w:t>n</w:t>
      </w:r>
      <w:r w:rsidRPr="00546942">
        <w:rPr>
          <w:rFonts w:ascii="Times New Roman" w:hAnsi="Times New Roman"/>
          <w:sz w:val="28"/>
          <w:szCs w:val="28"/>
        </w:rPr>
        <w:t xml:space="preserve"> los contenidos del derecho al debido proceso, los parámetros del artículo</w:t>
      </w:r>
      <w:r w:rsidR="002D530F" w:rsidRPr="00546942">
        <w:rPr>
          <w:rFonts w:ascii="Times New Roman" w:hAnsi="Times New Roman"/>
          <w:sz w:val="28"/>
          <w:szCs w:val="28"/>
        </w:rPr>
        <w:t xml:space="preserve"> 19 del AL 01 de 2017 y</w:t>
      </w:r>
      <w:r w:rsidRPr="00546942">
        <w:rPr>
          <w:rFonts w:ascii="Times New Roman" w:hAnsi="Times New Roman"/>
          <w:sz w:val="28"/>
          <w:szCs w:val="28"/>
        </w:rPr>
        <w:t xml:space="preserve"> la competencia, autonomía e in</w:t>
      </w:r>
      <w:r w:rsidR="00056CFC" w:rsidRPr="00546942">
        <w:rPr>
          <w:rFonts w:ascii="Times New Roman" w:hAnsi="Times New Roman"/>
          <w:sz w:val="28"/>
          <w:szCs w:val="28"/>
        </w:rPr>
        <w:t>dependencia judicial de la JEP</w:t>
      </w:r>
      <w:r w:rsidR="00BC5B6F" w:rsidRPr="00546942">
        <w:rPr>
          <w:rFonts w:ascii="Times New Roman" w:hAnsi="Times New Roman"/>
          <w:sz w:val="28"/>
          <w:szCs w:val="28"/>
        </w:rPr>
        <w:t xml:space="preserve">. </w:t>
      </w:r>
    </w:p>
    <w:p w14:paraId="1827A312" w14:textId="77777777" w:rsidR="00EE5ED6" w:rsidRPr="00546942" w:rsidRDefault="00EE5ED6" w:rsidP="00546942">
      <w:pPr>
        <w:spacing w:after="0" w:line="240" w:lineRule="auto"/>
        <w:jc w:val="both"/>
        <w:rPr>
          <w:rFonts w:ascii="Times New Roman" w:hAnsi="Times New Roman"/>
          <w:sz w:val="28"/>
          <w:szCs w:val="28"/>
        </w:rPr>
      </w:pPr>
    </w:p>
    <w:p w14:paraId="1827A313" w14:textId="77777777" w:rsidR="00056CFC" w:rsidRPr="00546942" w:rsidRDefault="00056CFC" w:rsidP="00546942">
      <w:pPr>
        <w:spacing w:after="0" w:line="240" w:lineRule="auto"/>
        <w:jc w:val="both"/>
        <w:rPr>
          <w:rFonts w:ascii="Times New Roman" w:hAnsi="Times New Roman"/>
          <w:sz w:val="28"/>
          <w:szCs w:val="28"/>
        </w:rPr>
      </w:pPr>
      <w:r w:rsidRPr="00546942">
        <w:rPr>
          <w:rFonts w:ascii="Times New Roman" w:hAnsi="Times New Roman"/>
          <w:b/>
          <w:i/>
          <w:sz w:val="28"/>
          <w:szCs w:val="28"/>
        </w:rPr>
        <w:t>iii)</w:t>
      </w:r>
      <w:r w:rsidRPr="00546942">
        <w:rPr>
          <w:rFonts w:ascii="Times New Roman" w:hAnsi="Times New Roman"/>
          <w:sz w:val="28"/>
          <w:szCs w:val="28"/>
        </w:rPr>
        <w:t xml:space="preserve"> Finalmente, la Corte determinará si respecto del artículo 502 de la Ley 906 de 2004</w:t>
      </w:r>
      <w:r w:rsidR="002C0D1C" w:rsidRPr="00546942">
        <w:rPr>
          <w:rFonts w:ascii="Times New Roman" w:hAnsi="Times New Roman"/>
          <w:sz w:val="28"/>
          <w:szCs w:val="28"/>
        </w:rPr>
        <w:t>,</w:t>
      </w:r>
      <w:r w:rsidRPr="00546942">
        <w:rPr>
          <w:rFonts w:ascii="Times New Roman" w:hAnsi="Times New Roman"/>
          <w:sz w:val="28"/>
          <w:szCs w:val="28"/>
        </w:rPr>
        <w:t xml:space="preserve"> se presenta una </w:t>
      </w:r>
      <w:r w:rsidRPr="00546942">
        <w:rPr>
          <w:rFonts w:ascii="Times New Roman" w:hAnsi="Times New Roman"/>
          <w:i/>
          <w:sz w:val="28"/>
          <w:szCs w:val="28"/>
        </w:rPr>
        <w:t>“inconstitucionalidad sobreviniente”</w:t>
      </w:r>
      <w:r w:rsidRPr="00546942">
        <w:rPr>
          <w:rFonts w:ascii="Times New Roman" w:hAnsi="Times New Roman"/>
          <w:sz w:val="28"/>
          <w:szCs w:val="28"/>
        </w:rPr>
        <w:t xml:space="preserve"> dadas las modificaciones que se introdujeron al procedimiento de extradición que allí se regula, atendiendo los contenidos normativos transicionales que inciden en el mismo. </w:t>
      </w:r>
    </w:p>
    <w:p w14:paraId="1827A314" w14:textId="77777777" w:rsidR="00056CFC" w:rsidRPr="00546942" w:rsidRDefault="00056CFC" w:rsidP="00546942">
      <w:pPr>
        <w:spacing w:after="0" w:line="240" w:lineRule="auto"/>
        <w:jc w:val="both"/>
        <w:rPr>
          <w:rFonts w:ascii="Times New Roman" w:hAnsi="Times New Roman"/>
          <w:sz w:val="28"/>
          <w:szCs w:val="28"/>
        </w:rPr>
      </w:pPr>
    </w:p>
    <w:p w14:paraId="1827A315" w14:textId="77777777" w:rsidR="00F02397" w:rsidRPr="00546942" w:rsidRDefault="00056CF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A </w:t>
      </w:r>
      <w:r w:rsidR="00101389" w:rsidRPr="00546942">
        <w:rPr>
          <w:rFonts w:ascii="Times New Roman" w:hAnsi="Times New Roman"/>
          <w:sz w:val="28"/>
          <w:szCs w:val="28"/>
        </w:rPr>
        <w:t>continuación,</w:t>
      </w:r>
      <w:r w:rsidRPr="00546942">
        <w:rPr>
          <w:rFonts w:ascii="Times New Roman" w:hAnsi="Times New Roman"/>
          <w:sz w:val="28"/>
          <w:szCs w:val="28"/>
        </w:rPr>
        <w:t xml:space="preserve"> se abordar</w:t>
      </w:r>
      <w:r w:rsidR="001162D7" w:rsidRPr="00546942">
        <w:rPr>
          <w:rFonts w:ascii="Times New Roman" w:hAnsi="Times New Roman"/>
          <w:sz w:val="28"/>
          <w:szCs w:val="28"/>
        </w:rPr>
        <w:t>á</w:t>
      </w:r>
      <w:r w:rsidRPr="00546942">
        <w:rPr>
          <w:rFonts w:ascii="Times New Roman" w:hAnsi="Times New Roman"/>
          <w:sz w:val="28"/>
          <w:szCs w:val="28"/>
        </w:rPr>
        <w:t>n cada uno de los problemas jurídicos planteados, respecto de los cuales se hará un desarrollo dogmático</w:t>
      </w:r>
      <w:r w:rsidR="00F02397" w:rsidRPr="00546942">
        <w:rPr>
          <w:rFonts w:ascii="Times New Roman" w:hAnsi="Times New Roman"/>
          <w:sz w:val="28"/>
          <w:szCs w:val="28"/>
        </w:rPr>
        <w:t xml:space="preserve"> previo e individual para posteriormente determinar su solución. </w:t>
      </w:r>
    </w:p>
    <w:p w14:paraId="1827A316" w14:textId="77777777" w:rsidR="00056CFC" w:rsidRPr="00546942" w:rsidRDefault="00056CFC" w:rsidP="00546942">
      <w:pPr>
        <w:spacing w:after="0" w:line="240" w:lineRule="auto"/>
        <w:jc w:val="both"/>
        <w:rPr>
          <w:rFonts w:ascii="Times New Roman" w:hAnsi="Times New Roman"/>
          <w:sz w:val="28"/>
          <w:szCs w:val="28"/>
        </w:rPr>
      </w:pPr>
    </w:p>
    <w:p w14:paraId="1827A317" w14:textId="77777777" w:rsidR="00EE1800" w:rsidRPr="00546942" w:rsidRDefault="009C4911" w:rsidP="00546942">
      <w:pPr>
        <w:spacing w:after="0" w:line="240" w:lineRule="auto"/>
        <w:jc w:val="both"/>
        <w:rPr>
          <w:rFonts w:ascii="Times New Roman" w:hAnsi="Times New Roman"/>
          <w:b/>
          <w:sz w:val="28"/>
          <w:szCs w:val="28"/>
        </w:rPr>
      </w:pPr>
      <w:r w:rsidRPr="00546942">
        <w:rPr>
          <w:rFonts w:ascii="Times New Roman" w:hAnsi="Times New Roman"/>
          <w:b/>
          <w:sz w:val="28"/>
          <w:szCs w:val="28"/>
        </w:rPr>
        <w:t xml:space="preserve">Sobre el vicio </w:t>
      </w:r>
      <w:r w:rsidR="00ED46ED" w:rsidRPr="00546942">
        <w:rPr>
          <w:rFonts w:ascii="Times New Roman" w:hAnsi="Times New Roman"/>
          <w:b/>
          <w:sz w:val="28"/>
          <w:szCs w:val="28"/>
        </w:rPr>
        <w:t>alegado</w:t>
      </w:r>
      <w:r w:rsidR="00956D3E" w:rsidRPr="00546942">
        <w:rPr>
          <w:rFonts w:ascii="Times New Roman" w:hAnsi="Times New Roman"/>
          <w:b/>
          <w:sz w:val="28"/>
          <w:szCs w:val="28"/>
        </w:rPr>
        <w:t xml:space="preserve"> en la formación de los artículos 11 parágrafo 2 </w:t>
      </w:r>
      <w:r w:rsidR="0038729C" w:rsidRPr="00546942">
        <w:rPr>
          <w:rFonts w:ascii="Times New Roman" w:hAnsi="Times New Roman"/>
          <w:b/>
          <w:sz w:val="28"/>
          <w:szCs w:val="28"/>
        </w:rPr>
        <w:t xml:space="preserve">(parcial) </w:t>
      </w:r>
      <w:r w:rsidR="00956D3E" w:rsidRPr="00546942">
        <w:rPr>
          <w:rFonts w:ascii="Times New Roman" w:hAnsi="Times New Roman"/>
          <w:b/>
          <w:sz w:val="28"/>
          <w:szCs w:val="28"/>
        </w:rPr>
        <w:t>y 75 de la Ley 1922 de 2018</w:t>
      </w:r>
    </w:p>
    <w:p w14:paraId="1827A318" w14:textId="77777777" w:rsidR="00A05524" w:rsidRPr="00546942" w:rsidRDefault="00A05524" w:rsidP="00546942">
      <w:pPr>
        <w:spacing w:after="0" w:line="240" w:lineRule="auto"/>
        <w:jc w:val="both"/>
        <w:rPr>
          <w:rFonts w:ascii="Times New Roman" w:hAnsi="Times New Roman"/>
          <w:b/>
          <w:sz w:val="28"/>
          <w:szCs w:val="28"/>
        </w:rPr>
      </w:pPr>
    </w:p>
    <w:p w14:paraId="1827A319" w14:textId="77777777" w:rsidR="006E7CFF" w:rsidRPr="00546942" w:rsidRDefault="003557C4" w:rsidP="00546942">
      <w:pPr>
        <w:numPr>
          <w:ilvl w:val="0"/>
          <w:numId w:val="13"/>
        </w:numPr>
        <w:tabs>
          <w:tab w:val="left" w:pos="284"/>
        </w:tabs>
        <w:spacing w:after="0" w:line="240" w:lineRule="auto"/>
        <w:ind w:left="0" w:firstLine="0"/>
        <w:jc w:val="both"/>
        <w:rPr>
          <w:rFonts w:ascii="Times New Roman" w:hAnsi="Times New Roman"/>
          <w:sz w:val="28"/>
          <w:szCs w:val="28"/>
          <w:shd w:val="clear" w:color="auto" w:fill="FFFFFF"/>
        </w:rPr>
      </w:pPr>
      <w:r w:rsidRPr="00546942">
        <w:rPr>
          <w:rFonts w:ascii="Times New Roman" w:hAnsi="Times New Roman"/>
          <w:sz w:val="28"/>
          <w:szCs w:val="28"/>
          <w:shd w:val="clear" w:color="auto" w:fill="FFFFFF"/>
        </w:rPr>
        <w:t xml:space="preserve">De conformidad con el numeral 3º del artículo 242 de la Constitución Política, las acciones de inconstitucionalidad por vicios de forma caducan en el término de un (1) año, contado desde la publicación del respectivo acto. </w:t>
      </w:r>
    </w:p>
    <w:p w14:paraId="1827A31A" w14:textId="77777777" w:rsidR="006E7CFF" w:rsidRPr="00546942" w:rsidRDefault="006E7CFF" w:rsidP="00546942">
      <w:pPr>
        <w:shd w:val="clear" w:color="auto" w:fill="FFFFFF"/>
        <w:spacing w:after="0" w:line="240" w:lineRule="auto"/>
        <w:jc w:val="both"/>
        <w:textAlignment w:val="baseline"/>
        <w:rPr>
          <w:rFonts w:ascii="Times New Roman" w:hAnsi="Times New Roman"/>
          <w:sz w:val="28"/>
          <w:szCs w:val="28"/>
          <w:shd w:val="clear" w:color="auto" w:fill="FFFFFF"/>
        </w:rPr>
      </w:pPr>
    </w:p>
    <w:p w14:paraId="1827A31B" w14:textId="77777777" w:rsidR="007C4BD0" w:rsidRPr="00546942" w:rsidRDefault="006E7CFF" w:rsidP="00546942">
      <w:pPr>
        <w:shd w:val="clear" w:color="auto" w:fill="FFFFFF"/>
        <w:spacing w:after="0" w:line="240" w:lineRule="auto"/>
        <w:jc w:val="both"/>
        <w:textAlignment w:val="baseline"/>
        <w:rPr>
          <w:rFonts w:ascii="Times New Roman" w:hAnsi="Times New Roman"/>
          <w:sz w:val="28"/>
          <w:szCs w:val="28"/>
          <w:shd w:val="clear" w:color="auto" w:fill="FFFFFF"/>
        </w:rPr>
      </w:pPr>
      <w:r w:rsidRPr="00546942">
        <w:rPr>
          <w:rFonts w:ascii="Times New Roman" w:hAnsi="Times New Roman"/>
          <w:sz w:val="28"/>
          <w:szCs w:val="28"/>
          <w:shd w:val="clear" w:color="auto" w:fill="FFFFFF"/>
        </w:rPr>
        <w:t>En el presente asunto, la l</w:t>
      </w:r>
      <w:r w:rsidR="003557C4" w:rsidRPr="00546942">
        <w:rPr>
          <w:rFonts w:ascii="Times New Roman" w:hAnsi="Times New Roman"/>
          <w:sz w:val="28"/>
          <w:szCs w:val="28"/>
          <w:shd w:val="clear" w:color="auto" w:fill="FFFFFF"/>
        </w:rPr>
        <w:t xml:space="preserve">ey en la </w:t>
      </w:r>
      <w:r w:rsidR="002C0D1C" w:rsidRPr="00546942">
        <w:rPr>
          <w:rFonts w:ascii="Times New Roman" w:hAnsi="Times New Roman"/>
          <w:sz w:val="28"/>
          <w:szCs w:val="28"/>
          <w:shd w:val="clear" w:color="auto" w:fill="FFFFFF"/>
        </w:rPr>
        <w:t xml:space="preserve">cual </w:t>
      </w:r>
      <w:r w:rsidR="003557C4" w:rsidRPr="00546942">
        <w:rPr>
          <w:rFonts w:ascii="Times New Roman" w:hAnsi="Times New Roman"/>
          <w:sz w:val="28"/>
          <w:szCs w:val="28"/>
          <w:shd w:val="clear" w:color="auto" w:fill="FFFFFF"/>
        </w:rPr>
        <w:t xml:space="preserve">se insertan las disposiciones normativas en </w:t>
      </w:r>
      <w:r w:rsidR="0038729C" w:rsidRPr="00546942">
        <w:rPr>
          <w:rFonts w:ascii="Times New Roman" w:hAnsi="Times New Roman"/>
          <w:sz w:val="28"/>
          <w:szCs w:val="28"/>
          <w:shd w:val="clear" w:color="auto" w:fill="FFFFFF"/>
        </w:rPr>
        <w:t>estudio</w:t>
      </w:r>
      <w:r w:rsidR="003557C4" w:rsidRPr="00546942">
        <w:rPr>
          <w:rFonts w:ascii="Times New Roman" w:hAnsi="Times New Roman"/>
          <w:sz w:val="28"/>
          <w:szCs w:val="28"/>
          <w:shd w:val="clear" w:color="auto" w:fill="FFFFFF"/>
        </w:rPr>
        <w:t xml:space="preserve"> se publicó el 18 de julio de 2018</w:t>
      </w:r>
      <w:r w:rsidR="003557C4" w:rsidRPr="00546942">
        <w:rPr>
          <w:rStyle w:val="Refdenotaalpie"/>
          <w:rFonts w:ascii="Times New Roman" w:hAnsi="Times New Roman"/>
          <w:sz w:val="28"/>
          <w:szCs w:val="28"/>
          <w:shd w:val="clear" w:color="auto" w:fill="FFFFFF"/>
        </w:rPr>
        <w:footnoteReference w:id="174"/>
      </w:r>
      <w:r w:rsidR="003557C4" w:rsidRPr="00546942">
        <w:rPr>
          <w:rFonts w:ascii="Times New Roman" w:hAnsi="Times New Roman"/>
          <w:sz w:val="28"/>
          <w:szCs w:val="28"/>
          <w:shd w:val="clear" w:color="auto" w:fill="FFFFFF"/>
        </w:rPr>
        <w:t>, y la</w:t>
      </w:r>
      <w:r w:rsidRPr="00546942">
        <w:rPr>
          <w:rFonts w:ascii="Times New Roman" w:hAnsi="Times New Roman"/>
          <w:sz w:val="28"/>
          <w:szCs w:val="28"/>
          <w:shd w:val="clear" w:color="auto" w:fill="FFFFFF"/>
        </w:rPr>
        <w:t>s</w:t>
      </w:r>
      <w:r w:rsidR="003557C4" w:rsidRPr="00546942">
        <w:rPr>
          <w:rFonts w:ascii="Times New Roman" w:hAnsi="Times New Roman"/>
          <w:sz w:val="28"/>
          <w:szCs w:val="28"/>
          <w:shd w:val="clear" w:color="auto" w:fill="FFFFFF"/>
        </w:rPr>
        <w:t xml:space="preserve"> demandas se presentaron el 31 de julio del mismo año</w:t>
      </w:r>
      <w:r w:rsidRPr="00546942">
        <w:rPr>
          <w:rStyle w:val="Refdenotaalpie"/>
          <w:rFonts w:ascii="Times New Roman" w:hAnsi="Times New Roman"/>
          <w:sz w:val="28"/>
          <w:szCs w:val="28"/>
          <w:shd w:val="clear" w:color="auto" w:fill="FFFFFF"/>
        </w:rPr>
        <w:footnoteReference w:id="175"/>
      </w:r>
      <w:r w:rsidR="003557C4" w:rsidRPr="00546942">
        <w:rPr>
          <w:rFonts w:ascii="Times New Roman" w:hAnsi="Times New Roman"/>
          <w:sz w:val="28"/>
          <w:szCs w:val="28"/>
          <w:shd w:val="clear" w:color="auto" w:fill="FFFFFF"/>
        </w:rPr>
        <w:t xml:space="preserve">, esto es, pasados solo 13 días desde su publicación por lo que se cumple con el requisito formal que habilita </w:t>
      </w:r>
      <w:r w:rsidR="007C4BD0" w:rsidRPr="00546942">
        <w:rPr>
          <w:rFonts w:ascii="Times New Roman" w:hAnsi="Times New Roman"/>
          <w:sz w:val="28"/>
          <w:szCs w:val="28"/>
          <w:shd w:val="clear" w:color="auto" w:fill="FFFFFF"/>
        </w:rPr>
        <w:t xml:space="preserve">el análisis propuesto. </w:t>
      </w:r>
    </w:p>
    <w:p w14:paraId="1827A31C" w14:textId="77777777" w:rsidR="003557C4" w:rsidRPr="00546942" w:rsidRDefault="003557C4" w:rsidP="00546942">
      <w:pPr>
        <w:spacing w:after="0" w:line="240" w:lineRule="auto"/>
        <w:jc w:val="both"/>
        <w:rPr>
          <w:rFonts w:ascii="Times New Roman" w:hAnsi="Times New Roman"/>
          <w:sz w:val="28"/>
          <w:szCs w:val="28"/>
        </w:rPr>
      </w:pPr>
    </w:p>
    <w:p w14:paraId="1827A31D" w14:textId="77777777" w:rsidR="001B25C8" w:rsidRPr="00546942" w:rsidRDefault="00D1687E" w:rsidP="00546942">
      <w:pPr>
        <w:numPr>
          <w:ilvl w:val="0"/>
          <w:numId w:val="13"/>
        </w:numPr>
        <w:tabs>
          <w:tab w:val="left" w:pos="284"/>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E</w:t>
      </w:r>
      <w:r w:rsidR="009C4911" w:rsidRPr="00546942">
        <w:rPr>
          <w:rFonts w:ascii="Times New Roman" w:hAnsi="Times New Roman"/>
          <w:sz w:val="28"/>
          <w:szCs w:val="28"/>
        </w:rPr>
        <w:t xml:space="preserve">l </w:t>
      </w:r>
      <w:r w:rsidR="0034002F" w:rsidRPr="00546942">
        <w:rPr>
          <w:rFonts w:ascii="Times New Roman" w:hAnsi="Times New Roman"/>
          <w:sz w:val="28"/>
          <w:szCs w:val="28"/>
        </w:rPr>
        <w:t>artículo</w:t>
      </w:r>
      <w:r w:rsidR="00533AE4" w:rsidRPr="00546942">
        <w:rPr>
          <w:rFonts w:ascii="Times New Roman" w:hAnsi="Times New Roman"/>
          <w:sz w:val="28"/>
          <w:szCs w:val="28"/>
        </w:rPr>
        <w:t xml:space="preserve"> 157 de la Constitución determina que</w:t>
      </w:r>
      <w:r w:rsidR="009C4911" w:rsidRPr="00546942">
        <w:rPr>
          <w:rFonts w:ascii="Times New Roman" w:hAnsi="Times New Roman"/>
          <w:sz w:val="28"/>
          <w:szCs w:val="28"/>
        </w:rPr>
        <w:t>,</w:t>
      </w:r>
      <w:r w:rsidR="00533AE4" w:rsidRPr="00546942">
        <w:rPr>
          <w:rFonts w:ascii="Times New Roman" w:hAnsi="Times New Roman"/>
          <w:sz w:val="28"/>
          <w:szCs w:val="28"/>
        </w:rPr>
        <w:t xml:space="preserve"> un proyecto de ley solo puede convertirse en ley si: i) es publicado oficialmente </w:t>
      </w:r>
      <w:r w:rsidR="000C6025" w:rsidRPr="00546942">
        <w:rPr>
          <w:rFonts w:ascii="Times New Roman" w:hAnsi="Times New Roman"/>
          <w:sz w:val="28"/>
          <w:szCs w:val="28"/>
        </w:rPr>
        <w:t>por el Congreso</w:t>
      </w:r>
      <w:r w:rsidR="009C4911" w:rsidRPr="00546942">
        <w:rPr>
          <w:rFonts w:ascii="Times New Roman" w:hAnsi="Times New Roman"/>
          <w:sz w:val="28"/>
          <w:szCs w:val="28"/>
        </w:rPr>
        <w:t xml:space="preserve">; ii) es aprobado en primer debate en la correspondiente comisión permanente de cada cámara; iii) es aprobado en cada cámara en segundo debate y; iv) obtiene la respectiva sanción presidencial. Así mismo, el artículo 158 indica que todo proyecto de ley </w:t>
      </w:r>
      <w:r w:rsidR="009C4911" w:rsidRPr="00546942">
        <w:rPr>
          <w:rFonts w:ascii="Times New Roman" w:hAnsi="Times New Roman"/>
          <w:i/>
          <w:sz w:val="28"/>
          <w:szCs w:val="28"/>
        </w:rPr>
        <w:t xml:space="preserve">“…debe referirse a una misma materia y serán inadmisibles las disposiciones o modificaciones que no se relacionen con ella. El Presidente de la respectiva comisión rechazará las iniciativas que no se avengan con este precepto, pero sus decisiones serán apelables ante la misma comisión”. </w:t>
      </w:r>
    </w:p>
    <w:p w14:paraId="1827A31E" w14:textId="77777777" w:rsidR="001B25C8" w:rsidRPr="00546942" w:rsidRDefault="001B25C8" w:rsidP="00546942">
      <w:pPr>
        <w:pStyle w:val="NormalWeb"/>
        <w:spacing w:before="0" w:beforeAutospacing="0" w:after="0" w:afterAutospacing="0"/>
        <w:jc w:val="both"/>
        <w:rPr>
          <w:i/>
          <w:sz w:val="28"/>
          <w:szCs w:val="28"/>
        </w:rPr>
      </w:pPr>
    </w:p>
    <w:p w14:paraId="1827A31F" w14:textId="77777777" w:rsidR="00ED46ED" w:rsidRPr="00546942" w:rsidRDefault="007C4BD0" w:rsidP="00546942">
      <w:pPr>
        <w:numPr>
          <w:ilvl w:val="0"/>
          <w:numId w:val="13"/>
        </w:numPr>
        <w:tabs>
          <w:tab w:val="left" w:pos="284"/>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shd w:val="clear" w:color="auto" w:fill="FFFFFF"/>
        </w:rPr>
        <w:t>La</w:t>
      </w:r>
      <w:r w:rsidRPr="00546942">
        <w:rPr>
          <w:rFonts w:ascii="Times New Roman" w:hAnsi="Times New Roman"/>
          <w:sz w:val="28"/>
          <w:szCs w:val="28"/>
        </w:rPr>
        <w:t xml:space="preserve"> Constitución otorga entonces un </w:t>
      </w:r>
      <w:r w:rsidR="009C4911" w:rsidRPr="00546942">
        <w:rPr>
          <w:rFonts w:ascii="Times New Roman" w:hAnsi="Times New Roman"/>
          <w:sz w:val="28"/>
          <w:szCs w:val="28"/>
        </w:rPr>
        <w:t xml:space="preserve">especial valor a los debates y deliberación </w:t>
      </w:r>
      <w:r w:rsidR="00ED46ED" w:rsidRPr="00546942">
        <w:rPr>
          <w:rFonts w:ascii="Times New Roman" w:hAnsi="Times New Roman"/>
          <w:sz w:val="28"/>
          <w:szCs w:val="28"/>
        </w:rPr>
        <w:t>para la formación de las leyes</w:t>
      </w:r>
      <w:r w:rsidRPr="00546942">
        <w:rPr>
          <w:rFonts w:ascii="Times New Roman" w:hAnsi="Times New Roman"/>
          <w:sz w:val="28"/>
          <w:szCs w:val="28"/>
        </w:rPr>
        <w:t xml:space="preserve">, pues </w:t>
      </w:r>
      <w:r w:rsidR="00ED46ED" w:rsidRPr="00546942">
        <w:rPr>
          <w:rFonts w:ascii="Times New Roman" w:hAnsi="Times New Roman"/>
          <w:sz w:val="28"/>
          <w:szCs w:val="28"/>
        </w:rPr>
        <w:t xml:space="preserve">estos hacen efectivo el principio democrático que rige el modelo de Estado </w:t>
      </w:r>
      <w:r w:rsidRPr="00546942">
        <w:rPr>
          <w:rFonts w:ascii="Times New Roman" w:hAnsi="Times New Roman"/>
          <w:sz w:val="28"/>
          <w:szCs w:val="28"/>
        </w:rPr>
        <w:t>Social y Democrático de Derecho</w:t>
      </w:r>
      <w:r w:rsidR="00ED46ED" w:rsidRPr="00546942">
        <w:rPr>
          <w:rStyle w:val="Refdenotaalpie"/>
          <w:rFonts w:ascii="Times New Roman" w:hAnsi="Times New Roman"/>
          <w:sz w:val="28"/>
          <w:szCs w:val="28"/>
        </w:rPr>
        <w:footnoteReference w:id="176"/>
      </w:r>
      <w:r w:rsidR="00ED46ED" w:rsidRPr="00546942">
        <w:rPr>
          <w:rFonts w:ascii="Times New Roman" w:hAnsi="Times New Roman"/>
          <w:sz w:val="28"/>
          <w:szCs w:val="28"/>
        </w:rPr>
        <w:t xml:space="preserve">, </w:t>
      </w:r>
      <w:r w:rsidRPr="00546942">
        <w:rPr>
          <w:rFonts w:ascii="Times New Roman" w:hAnsi="Times New Roman"/>
          <w:sz w:val="28"/>
          <w:szCs w:val="28"/>
        </w:rPr>
        <w:t xml:space="preserve">y </w:t>
      </w:r>
      <w:r w:rsidR="00ED46ED" w:rsidRPr="00546942">
        <w:rPr>
          <w:rFonts w:ascii="Times New Roman" w:hAnsi="Times New Roman"/>
          <w:sz w:val="28"/>
          <w:szCs w:val="28"/>
        </w:rPr>
        <w:t xml:space="preserve">como se ha indicado en otras oportunidades, </w:t>
      </w:r>
      <w:r w:rsidR="00ED46ED" w:rsidRPr="00546942">
        <w:rPr>
          <w:rFonts w:ascii="Times New Roman" w:hAnsi="Times New Roman"/>
          <w:sz w:val="28"/>
          <w:szCs w:val="28"/>
          <w:bdr w:val="none" w:sz="0" w:space="0" w:color="auto" w:frame="1"/>
          <w:shd w:val="clear" w:color="auto" w:fill="FFFFFF"/>
        </w:rPr>
        <w:t>se relaciona con la participación</w:t>
      </w:r>
      <w:bookmarkStart w:id="5" w:name="_ftnref70"/>
      <w:r w:rsidR="00ED46ED" w:rsidRPr="00546942">
        <w:rPr>
          <w:rFonts w:ascii="Times New Roman" w:hAnsi="Times New Roman"/>
          <w:sz w:val="28"/>
          <w:szCs w:val="28"/>
          <w:bdr w:val="none" w:sz="0" w:space="0" w:color="auto" w:frame="1"/>
          <w:shd w:val="clear" w:color="auto" w:fill="FFFFFF"/>
        </w:rPr>
        <w:t xml:space="preserve"> y la protección de las minorías</w:t>
      </w:r>
      <w:r w:rsidR="00ED46ED" w:rsidRPr="00546942">
        <w:rPr>
          <w:rStyle w:val="Refdenotaalpie"/>
          <w:rFonts w:ascii="Times New Roman" w:hAnsi="Times New Roman"/>
          <w:sz w:val="28"/>
          <w:szCs w:val="28"/>
          <w:bdr w:val="none" w:sz="0" w:space="0" w:color="auto" w:frame="1"/>
          <w:shd w:val="clear" w:color="auto" w:fill="FFFFFF"/>
        </w:rPr>
        <w:footnoteReference w:id="177"/>
      </w:r>
      <w:r w:rsidR="00ED46ED" w:rsidRPr="00546942">
        <w:rPr>
          <w:rFonts w:ascii="Times New Roman" w:hAnsi="Times New Roman"/>
          <w:sz w:val="28"/>
          <w:szCs w:val="28"/>
          <w:bdr w:val="none" w:sz="0" w:space="0" w:color="auto" w:frame="1"/>
          <w:shd w:val="clear" w:color="auto" w:fill="FFFFFF"/>
        </w:rPr>
        <w:t xml:space="preserve">. </w:t>
      </w:r>
      <w:bookmarkEnd w:id="5"/>
      <w:r w:rsidR="00ED46ED" w:rsidRPr="00546942">
        <w:rPr>
          <w:rFonts w:ascii="Times New Roman" w:hAnsi="Times New Roman"/>
          <w:sz w:val="28"/>
          <w:szCs w:val="28"/>
          <w:shd w:val="clear" w:color="auto" w:fill="FFFFFF"/>
        </w:rPr>
        <w:t xml:space="preserve"> </w:t>
      </w:r>
    </w:p>
    <w:p w14:paraId="1827A320" w14:textId="77777777" w:rsidR="007C4BD0" w:rsidRPr="00546942" w:rsidRDefault="00B30299" w:rsidP="00546942">
      <w:pPr>
        <w:pStyle w:val="NormalWeb"/>
        <w:spacing w:before="0" w:beforeAutospacing="0" w:after="0" w:afterAutospacing="0"/>
        <w:jc w:val="both"/>
        <w:rPr>
          <w:sz w:val="28"/>
          <w:szCs w:val="28"/>
          <w:shd w:val="clear" w:color="auto" w:fill="FFFFFF"/>
        </w:rPr>
      </w:pPr>
      <w:r w:rsidRPr="00546942">
        <w:rPr>
          <w:sz w:val="28"/>
          <w:szCs w:val="28"/>
          <w:shd w:val="clear" w:color="auto" w:fill="FFFFFF"/>
        </w:rPr>
        <w:t xml:space="preserve">Por </w:t>
      </w:r>
      <w:r w:rsidR="00E9256A" w:rsidRPr="00546942">
        <w:rPr>
          <w:sz w:val="28"/>
          <w:szCs w:val="28"/>
          <w:shd w:val="clear" w:color="auto" w:fill="FFFFFF"/>
        </w:rPr>
        <w:t>lo anterior la Corte ha sostenido que</w:t>
      </w:r>
      <w:r w:rsidR="007C4BD0" w:rsidRPr="00546942">
        <w:rPr>
          <w:sz w:val="28"/>
          <w:szCs w:val="28"/>
          <w:shd w:val="clear" w:color="auto" w:fill="FFFFFF"/>
        </w:rPr>
        <w:t xml:space="preserve">: </w:t>
      </w:r>
    </w:p>
    <w:p w14:paraId="1827A321" w14:textId="77777777" w:rsidR="007C4BD0" w:rsidRPr="00546942" w:rsidRDefault="007C4BD0" w:rsidP="00546942">
      <w:pPr>
        <w:pStyle w:val="NormalWeb"/>
        <w:spacing w:before="0" w:beforeAutospacing="0" w:after="0" w:afterAutospacing="0"/>
        <w:jc w:val="both"/>
        <w:rPr>
          <w:i/>
          <w:sz w:val="28"/>
          <w:szCs w:val="28"/>
          <w:shd w:val="clear" w:color="auto" w:fill="FFFFFF"/>
        </w:rPr>
      </w:pPr>
    </w:p>
    <w:p w14:paraId="1827A322" w14:textId="77777777" w:rsidR="00B30299" w:rsidRPr="00546942" w:rsidRDefault="00E9256A" w:rsidP="00546942">
      <w:pPr>
        <w:pStyle w:val="NormalWeb"/>
        <w:spacing w:before="0" w:beforeAutospacing="0" w:after="0" w:afterAutospacing="0"/>
        <w:ind w:left="567"/>
        <w:jc w:val="both"/>
        <w:rPr>
          <w:i/>
          <w:sz w:val="28"/>
          <w:szCs w:val="28"/>
          <w:shd w:val="clear" w:color="auto" w:fill="FFFFFF"/>
        </w:rPr>
      </w:pPr>
      <w:r w:rsidRPr="00546942">
        <w:rPr>
          <w:i/>
          <w:sz w:val="28"/>
          <w:szCs w:val="28"/>
          <w:shd w:val="clear" w:color="auto" w:fill="FFFFFF"/>
        </w:rPr>
        <w:t>“</w:t>
      </w:r>
      <w:r w:rsidR="007C4BD0" w:rsidRPr="00546942">
        <w:rPr>
          <w:i/>
          <w:sz w:val="28"/>
          <w:szCs w:val="28"/>
          <w:shd w:val="clear" w:color="auto" w:fill="FFFFFF"/>
        </w:rPr>
        <w:t>L</w:t>
      </w:r>
      <w:r w:rsidR="00B30299" w:rsidRPr="00546942">
        <w:rPr>
          <w:i/>
          <w:sz w:val="28"/>
          <w:szCs w:val="28"/>
          <w:shd w:val="clear" w:color="auto" w:fill="FFFFFF"/>
        </w:rPr>
        <w:t>a oportunidad de debate y la discusión de los proyectos de ley y actos legislativos se convierten en uno de los presupuestos del juego democrático que posibilita la conformación de la opinión pública en el seno del Congreso. Sobre el término “debate legislativo” Batiz afirma que, “</w:t>
      </w:r>
      <w:r w:rsidR="00B30299" w:rsidRPr="00546942">
        <w:rPr>
          <w:i/>
          <w:iCs/>
          <w:sz w:val="28"/>
          <w:szCs w:val="28"/>
          <w:bdr w:val="none" w:sz="0" w:space="0" w:color="auto" w:frame="1"/>
          <w:shd w:val="clear" w:color="auto" w:fill="FFFFFF"/>
        </w:rPr>
        <w:t>es una de las formas en que intervienen los congresistas y los parlamentarios en tribuna. Puede ser de carácter formal y materialmente legislativo, como por ejemplo aprobar el otorgamiento de una presea, hacer un reconocimiento público a un personaje histórico o elegir un funcionario de la propia asamblea. Cuando las intervenciones en la tribuna preceden a la toma de una decisión, estamos ante una verdadera deliberación y en presencia de la función esencial de un Parlamento, que consiste en que algunos de sus integrantes hablen, desde la tribuna, y los demás escuchen y atiendan al debate, con el objeto de emitir posteriormente su voto, con pleno conocimiento de causa y con plenitud también de convencimiento</w:t>
      </w:r>
      <w:r w:rsidR="00B30299" w:rsidRPr="00546942">
        <w:rPr>
          <w:i/>
          <w:sz w:val="28"/>
          <w:szCs w:val="28"/>
          <w:shd w:val="clear" w:color="auto" w:fill="FFFFFF"/>
        </w:rPr>
        <w:t>”</w:t>
      </w:r>
      <w:r w:rsidRPr="00546942">
        <w:rPr>
          <w:i/>
          <w:sz w:val="28"/>
          <w:szCs w:val="28"/>
          <w:shd w:val="clear" w:color="auto" w:fill="FFFFFF"/>
        </w:rPr>
        <w:t>”</w:t>
      </w:r>
      <w:r w:rsidRPr="00546942">
        <w:rPr>
          <w:rStyle w:val="Refdenotaalpie"/>
          <w:i/>
          <w:sz w:val="28"/>
          <w:szCs w:val="28"/>
          <w:shd w:val="clear" w:color="auto" w:fill="FFFFFF"/>
        </w:rPr>
        <w:footnoteReference w:id="178"/>
      </w:r>
    </w:p>
    <w:p w14:paraId="1827A323" w14:textId="77777777" w:rsidR="00103C31" w:rsidRPr="00546942" w:rsidRDefault="00103C31" w:rsidP="00546942">
      <w:pPr>
        <w:pStyle w:val="NormalWeb"/>
        <w:spacing w:before="0" w:beforeAutospacing="0" w:after="0" w:afterAutospacing="0"/>
        <w:jc w:val="both"/>
        <w:rPr>
          <w:i/>
          <w:sz w:val="28"/>
          <w:szCs w:val="28"/>
        </w:rPr>
      </w:pPr>
    </w:p>
    <w:p w14:paraId="1827A324" w14:textId="77777777" w:rsidR="00E9256A" w:rsidRPr="00546942" w:rsidRDefault="00E9256A" w:rsidP="00546942">
      <w:pPr>
        <w:numPr>
          <w:ilvl w:val="0"/>
          <w:numId w:val="13"/>
        </w:numPr>
        <w:tabs>
          <w:tab w:val="left" w:pos="284"/>
        </w:tabs>
        <w:spacing w:after="0" w:line="240" w:lineRule="auto"/>
        <w:ind w:left="0" w:firstLine="0"/>
        <w:jc w:val="both"/>
        <w:rPr>
          <w:rFonts w:ascii="Times New Roman" w:hAnsi="Times New Roman"/>
          <w:sz w:val="28"/>
          <w:szCs w:val="28"/>
          <w:lang w:eastAsia="es-CO"/>
        </w:rPr>
      </w:pPr>
      <w:r w:rsidRPr="00546942">
        <w:rPr>
          <w:rFonts w:ascii="Times New Roman" w:hAnsi="Times New Roman"/>
          <w:sz w:val="28"/>
          <w:szCs w:val="28"/>
          <w:bdr w:val="none" w:sz="0" w:space="0" w:color="auto" w:frame="1"/>
          <w:lang w:eastAsia="es-CO"/>
        </w:rPr>
        <w:t>Así las cosas, atendiendo los parámetros constitucionales descritos, para que una ley sea aprobada</w:t>
      </w:r>
      <w:r w:rsidR="00755DE1" w:rsidRPr="00546942">
        <w:rPr>
          <w:rFonts w:ascii="Times New Roman" w:hAnsi="Times New Roman"/>
          <w:sz w:val="28"/>
          <w:szCs w:val="28"/>
          <w:bdr w:val="none" w:sz="0" w:space="0" w:color="auto" w:frame="1"/>
          <w:lang w:eastAsia="es-CO"/>
        </w:rPr>
        <w:t xml:space="preserve"> –la que se estudia debe cumplir estos parámetros pues</w:t>
      </w:r>
      <w:r w:rsidR="002C0D1C" w:rsidRPr="00546942">
        <w:rPr>
          <w:rFonts w:ascii="Times New Roman" w:hAnsi="Times New Roman"/>
          <w:sz w:val="28"/>
          <w:szCs w:val="28"/>
          <w:bdr w:val="none" w:sz="0" w:space="0" w:color="auto" w:frame="1"/>
          <w:lang w:eastAsia="es-CO"/>
        </w:rPr>
        <w:t>,</w:t>
      </w:r>
      <w:r w:rsidR="00755DE1" w:rsidRPr="00546942">
        <w:rPr>
          <w:rFonts w:ascii="Times New Roman" w:hAnsi="Times New Roman"/>
          <w:sz w:val="28"/>
          <w:szCs w:val="28"/>
          <w:bdr w:val="none" w:sz="0" w:space="0" w:color="auto" w:frame="1"/>
          <w:lang w:eastAsia="es-CO"/>
        </w:rPr>
        <w:t xml:space="preserve"> </w:t>
      </w:r>
      <w:r w:rsidR="00755DE1" w:rsidRPr="00546942">
        <w:rPr>
          <w:rFonts w:ascii="Times New Roman" w:hAnsi="Times New Roman"/>
          <w:b/>
          <w:sz w:val="28"/>
          <w:szCs w:val="28"/>
          <w:bdr w:val="none" w:sz="0" w:space="0" w:color="auto" w:frame="1"/>
          <w:lang w:eastAsia="es-CO"/>
        </w:rPr>
        <w:t xml:space="preserve">no se emitió en vigencia del procedimiento </w:t>
      </w:r>
      <w:r w:rsidR="008911AA" w:rsidRPr="00546942">
        <w:rPr>
          <w:rFonts w:ascii="Times New Roman" w:hAnsi="Times New Roman"/>
          <w:b/>
          <w:sz w:val="28"/>
          <w:szCs w:val="28"/>
          <w:bdr w:val="none" w:sz="0" w:space="0" w:color="auto" w:frame="1"/>
          <w:lang w:eastAsia="es-CO"/>
        </w:rPr>
        <w:t xml:space="preserve">legislativo </w:t>
      </w:r>
      <w:r w:rsidR="00755DE1" w:rsidRPr="00546942">
        <w:rPr>
          <w:rFonts w:ascii="Times New Roman" w:hAnsi="Times New Roman"/>
          <w:b/>
          <w:sz w:val="28"/>
          <w:szCs w:val="28"/>
          <w:bdr w:val="none" w:sz="0" w:space="0" w:color="auto" w:frame="1"/>
          <w:lang w:eastAsia="es-CO"/>
        </w:rPr>
        <w:t>especial para la paz-</w:t>
      </w:r>
      <w:r w:rsidRPr="00546942">
        <w:rPr>
          <w:rFonts w:ascii="Times New Roman" w:hAnsi="Times New Roman"/>
          <w:b/>
          <w:sz w:val="28"/>
          <w:szCs w:val="28"/>
          <w:bdr w:val="none" w:sz="0" w:space="0" w:color="auto" w:frame="1"/>
          <w:lang w:eastAsia="es-CO"/>
        </w:rPr>
        <w:t>,</w:t>
      </w:r>
      <w:r w:rsidRPr="00546942">
        <w:rPr>
          <w:rFonts w:ascii="Times New Roman" w:hAnsi="Times New Roman"/>
          <w:sz w:val="28"/>
          <w:szCs w:val="28"/>
          <w:bdr w:val="none" w:sz="0" w:space="0" w:color="auto" w:frame="1"/>
          <w:lang w:eastAsia="es-CO"/>
        </w:rPr>
        <w:t xml:space="preserve"> han de cumplirse por el legislativo cuatro debates, los dos primeros para lograr la aprobación por las comisiones</w:t>
      </w:r>
      <w:r w:rsidR="00AF506A" w:rsidRPr="00546942">
        <w:rPr>
          <w:rFonts w:ascii="Times New Roman" w:hAnsi="Times New Roman"/>
          <w:sz w:val="28"/>
          <w:szCs w:val="28"/>
          <w:bdr w:val="none" w:sz="0" w:space="0" w:color="auto" w:frame="1"/>
          <w:lang w:eastAsia="es-CO"/>
        </w:rPr>
        <w:t xml:space="preserve"> constitucionales permanentes</w:t>
      </w:r>
      <w:r w:rsidRPr="00546942">
        <w:rPr>
          <w:rFonts w:ascii="Times New Roman" w:hAnsi="Times New Roman"/>
          <w:sz w:val="28"/>
          <w:szCs w:val="28"/>
          <w:bdr w:val="none" w:sz="0" w:space="0" w:color="auto" w:frame="1"/>
          <w:lang w:eastAsia="es-CO"/>
        </w:rPr>
        <w:t xml:space="preserve"> </w:t>
      </w:r>
      <w:r w:rsidR="007C4BD0" w:rsidRPr="00546942">
        <w:rPr>
          <w:rFonts w:ascii="Times New Roman" w:hAnsi="Times New Roman"/>
          <w:sz w:val="28"/>
          <w:szCs w:val="28"/>
          <w:bdr w:val="none" w:sz="0" w:space="0" w:color="auto" w:frame="1"/>
          <w:lang w:eastAsia="es-CO"/>
        </w:rPr>
        <w:t xml:space="preserve">correspondientes de cada cámara y los </w:t>
      </w:r>
      <w:r w:rsidRPr="00546942">
        <w:rPr>
          <w:rFonts w:ascii="Times New Roman" w:hAnsi="Times New Roman"/>
          <w:sz w:val="28"/>
          <w:szCs w:val="28"/>
          <w:bdr w:val="none" w:sz="0" w:space="0" w:color="auto" w:frame="1"/>
          <w:lang w:eastAsia="es-CO"/>
        </w:rPr>
        <w:t>o</w:t>
      </w:r>
      <w:r w:rsidR="007C4BD0" w:rsidRPr="00546942">
        <w:rPr>
          <w:rFonts w:ascii="Times New Roman" w:hAnsi="Times New Roman"/>
          <w:sz w:val="28"/>
          <w:szCs w:val="28"/>
          <w:bdr w:val="none" w:sz="0" w:space="0" w:color="auto" w:frame="1"/>
          <w:lang w:eastAsia="es-CO"/>
        </w:rPr>
        <w:t>t</w:t>
      </w:r>
      <w:r w:rsidRPr="00546942">
        <w:rPr>
          <w:rFonts w:ascii="Times New Roman" w:hAnsi="Times New Roman"/>
          <w:sz w:val="28"/>
          <w:szCs w:val="28"/>
          <w:bdr w:val="none" w:sz="0" w:space="0" w:color="auto" w:frame="1"/>
          <w:lang w:eastAsia="es-CO"/>
        </w:rPr>
        <w:t xml:space="preserve">ros dos </w:t>
      </w:r>
      <w:r w:rsidR="007C4BD0" w:rsidRPr="00546942">
        <w:rPr>
          <w:rFonts w:ascii="Times New Roman" w:hAnsi="Times New Roman"/>
          <w:sz w:val="28"/>
          <w:szCs w:val="28"/>
          <w:bdr w:val="none" w:sz="0" w:space="0" w:color="auto" w:frame="1"/>
          <w:lang w:eastAsia="es-CO"/>
        </w:rPr>
        <w:t>en cada una</w:t>
      </w:r>
      <w:r w:rsidRPr="00546942">
        <w:rPr>
          <w:rFonts w:ascii="Times New Roman" w:hAnsi="Times New Roman"/>
          <w:sz w:val="28"/>
          <w:szCs w:val="28"/>
          <w:bdr w:val="none" w:sz="0" w:space="0" w:color="auto" w:frame="1"/>
          <w:lang w:eastAsia="es-CO"/>
        </w:rPr>
        <w:t xml:space="preserve"> de las plenarias; siendo esta una regla general</w:t>
      </w:r>
      <w:r w:rsidRPr="00546942">
        <w:rPr>
          <w:rStyle w:val="Refdenotaalpie"/>
          <w:rFonts w:ascii="Times New Roman" w:hAnsi="Times New Roman"/>
          <w:sz w:val="28"/>
          <w:szCs w:val="28"/>
          <w:bdr w:val="none" w:sz="0" w:space="0" w:color="auto" w:frame="1"/>
          <w:lang w:eastAsia="es-CO"/>
        </w:rPr>
        <w:footnoteReference w:id="179"/>
      </w:r>
      <w:r w:rsidR="007C4BD0" w:rsidRPr="00546942">
        <w:rPr>
          <w:rFonts w:ascii="Times New Roman" w:hAnsi="Times New Roman"/>
          <w:sz w:val="28"/>
          <w:szCs w:val="28"/>
          <w:bdr w:val="none" w:sz="0" w:space="0" w:color="auto" w:frame="1"/>
          <w:lang w:eastAsia="es-CO"/>
        </w:rPr>
        <w:t xml:space="preserve"> </w:t>
      </w:r>
      <w:r w:rsidRPr="00546942">
        <w:rPr>
          <w:rFonts w:ascii="Times New Roman" w:hAnsi="Times New Roman"/>
          <w:sz w:val="28"/>
          <w:szCs w:val="28"/>
          <w:bdr w:val="none" w:sz="0" w:space="0" w:color="auto" w:frame="1"/>
          <w:lang w:eastAsia="es-CO"/>
        </w:rPr>
        <w:t>que solo puede exceptuarse cuando la</w:t>
      </w:r>
      <w:r w:rsidR="008911AA" w:rsidRPr="00546942">
        <w:rPr>
          <w:rFonts w:ascii="Times New Roman" w:hAnsi="Times New Roman"/>
          <w:sz w:val="28"/>
          <w:szCs w:val="28"/>
          <w:bdr w:val="none" w:sz="0" w:space="0" w:color="auto" w:frame="1"/>
          <w:lang w:eastAsia="es-CO"/>
        </w:rPr>
        <w:t xml:space="preserve"> Constitución y la</w:t>
      </w:r>
      <w:r w:rsidRPr="00546942">
        <w:rPr>
          <w:rFonts w:ascii="Times New Roman" w:hAnsi="Times New Roman"/>
          <w:sz w:val="28"/>
          <w:szCs w:val="28"/>
          <w:bdr w:val="none" w:sz="0" w:space="0" w:color="auto" w:frame="1"/>
          <w:lang w:eastAsia="es-CO"/>
        </w:rPr>
        <w:t xml:space="preserve"> Ley 5ª de 1992</w:t>
      </w:r>
      <w:r w:rsidRPr="00546942">
        <w:rPr>
          <w:rStyle w:val="Refdenotaalpie"/>
          <w:rFonts w:ascii="Times New Roman" w:hAnsi="Times New Roman"/>
          <w:sz w:val="28"/>
          <w:szCs w:val="28"/>
          <w:bdr w:val="none" w:sz="0" w:space="0" w:color="auto" w:frame="1"/>
          <w:lang w:eastAsia="es-CO"/>
        </w:rPr>
        <w:footnoteReference w:id="180"/>
      </w:r>
      <w:r w:rsidR="008911AA" w:rsidRPr="00546942">
        <w:rPr>
          <w:rFonts w:ascii="Times New Roman" w:hAnsi="Times New Roman"/>
          <w:sz w:val="28"/>
          <w:szCs w:val="28"/>
          <w:bdr w:val="none" w:sz="0" w:space="0" w:color="auto" w:frame="1"/>
          <w:lang w:eastAsia="es-CO"/>
        </w:rPr>
        <w:t xml:space="preserve"> –reglamento del C</w:t>
      </w:r>
      <w:r w:rsidRPr="00546942">
        <w:rPr>
          <w:rFonts w:ascii="Times New Roman" w:hAnsi="Times New Roman"/>
          <w:sz w:val="28"/>
          <w:szCs w:val="28"/>
          <w:bdr w:val="none" w:sz="0" w:space="0" w:color="auto" w:frame="1"/>
          <w:lang w:eastAsia="es-CO"/>
        </w:rPr>
        <w:t xml:space="preserve">ongreso- autorizan la realización de sesiones conjuntas de las comisiones </w:t>
      </w:r>
      <w:r w:rsidR="00AF506A" w:rsidRPr="00546942">
        <w:rPr>
          <w:rFonts w:ascii="Times New Roman" w:hAnsi="Times New Roman"/>
          <w:sz w:val="28"/>
          <w:szCs w:val="28"/>
          <w:bdr w:val="none" w:sz="0" w:space="0" w:color="auto" w:frame="1"/>
          <w:lang w:eastAsia="es-CO"/>
        </w:rPr>
        <w:t xml:space="preserve">permanentes </w:t>
      </w:r>
      <w:r w:rsidRPr="00546942">
        <w:rPr>
          <w:rFonts w:ascii="Times New Roman" w:hAnsi="Times New Roman"/>
          <w:sz w:val="28"/>
          <w:szCs w:val="28"/>
          <w:bdr w:val="none" w:sz="0" w:space="0" w:color="auto" w:frame="1"/>
          <w:lang w:eastAsia="es-CO"/>
        </w:rPr>
        <w:t>de cada Cámara</w:t>
      </w:r>
      <w:r w:rsidR="0034002F" w:rsidRPr="00546942">
        <w:rPr>
          <w:rStyle w:val="Refdenotaalpie"/>
          <w:rFonts w:ascii="Times New Roman" w:hAnsi="Times New Roman"/>
          <w:sz w:val="28"/>
          <w:szCs w:val="28"/>
          <w:bdr w:val="none" w:sz="0" w:space="0" w:color="auto" w:frame="1"/>
          <w:lang w:eastAsia="es-CO"/>
        </w:rPr>
        <w:footnoteReference w:id="181"/>
      </w:r>
      <w:r w:rsidR="008911AA" w:rsidRPr="00546942">
        <w:rPr>
          <w:rFonts w:ascii="Times New Roman" w:hAnsi="Times New Roman"/>
          <w:sz w:val="28"/>
          <w:szCs w:val="28"/>
          <w:bdr w:val="none" w:sz="0" w:space="0" w:color="auto" w:frame="1"/>
          <w:lang w:eastAsia="es-CO"/>
        </w:rPr>
        <w:t xml:space="preserve"> como es el caso de los proyectos de ley que se radican con mensaje de trámite de urgencia</w:t>
      </w:r>
      <w:r w:rsidRPr="00546942">
        <w:rPr>
          <w:rFonts w:ascii="Times New Roman" w:hAnsi="Times New Roman"/>
          <w:sz w:val="28"/>
          <w:szCs w:val="28"/>
          <w:bdr w:val="none" w:sz="0" w:space="0" w:color="auto" w:frame="1"/>
          <w:lang w:eastAsia="es-CO"/>
        </w:rPr>
        <w:t>.</w:t>
      </w:r>
    </w:p>
    <w:p w14:paraId="1827A325" w14:textId="77777777" w:rsidR="00E9256A" w:rsidRPr="00546942" w:rsidRDefault="00E9256A" w:rsidP="00546942">
      <w:pPr>
        <w:shd w:val="clear" w:color="auto" w:fill="FFFFFF"/>
        <w:spacing w:after="0" w:line="240" w:lineRule="auto"/>
        <w:jc w:val="both"/>
        <w:textAlignment w:val="baseline"/>
        <w:rPr>
          <w:rFonts w:ascii="Times New Roman" w:hAnsi="Times New Roman"/>
          <w:sz w:val="28"/>
          <w:szCs w:val="28"/>
          <w:lang w:eastAsia="es-CO"/>
        </w:rPr>
      </w:pPr>
      <w:r w:rsidRPr="00546942">
        <w:rPr>
          <w:rFonts w:ascii="Times New Roman" w:hAnsi="Times New Roman"/>
          <w:sz w:val="28"/>
          <w:szCs w:val="28"/>
          <w:bdr w:val="none" w:sz="0" w:space="0" w:color="auto" w:frame="1"/>
          <w:lang w:eastAsia="es-CO"/>
        </w:rPr>
        <w:t> </w:t>
      </w:r>
    </w:p>
    <w:p w14:paraId="1827A326" w14:textId="77777777" w:rsidR="00E9256A" w:rsidRPr="00546942" w:rsidRDefault="00E9256A" w:rsidP="00546942">
      <w:pPr>
        <w:numPr>
          <w:ilvl w:val="0"/>
          <w:numId w:val="13"/>
        </w:numPr>
        <w:tabs>
          <w:tab w:val="left" w:pos="284"/>
        </w:tabs>
        <w:spacing w:after="0" w:line="240" w:lineRule="auto"/>
        <w:ind w:left="0" w:firstLine="0"/>
        <w:jc w:val="both"/>
        <w:rPr>
          <w:rFonts w:ascii="Times New Roman" w:hAnsi="Times New Roman"/>
          <w:sz w:val="28"/>
          <w:szCs w:val="28"/>
          <w:lang w:eastAsia="es-CO"/>
        </w:rPr>
      </w:pPr>
      <w:r w:rsidRPr="00546942">
        <w:rPr>
          <w:rFonts w:ascii="Times New Roman" w:hAnsi="Times New Roman"/>
          <w:sz w:val="28"/>
          <w:szCs w:val="28"/>
          <w:bdr w:val="none" w:sz="0" w:space="0" w:color="auto" w:frame="1"/>
          <w:lang w:eastAsia="es-CO"/>
        </w:rPr>
        <w:t xml:space="preserve">Ahora bien, el concepto de </w:t>
      </w:r>
      <w:r w:rsidR="00A05524" w:rsidRPr="00546942">
        <w:rPr>
          <w:rFonts w:ascii="Times New Roman" w:hAnsi="Times New Roman"/>
          <w:b/>
          <w:i/>
          <w:sz w:val="28"/>
          <w:szCs w:val="28"/>
          <w:bdr w:val="none" w:sz="0" w:space="0" w:color="auto" w:frame="1"/>
          <w:lang w:eastAsia="es-CO"/>
        </w:rPr>
        <w:t>debate</w:t>
      </w:r>
      <w:r w:rsidRPr="00546942">
        <w:rPr>
          <w:rFonts w:ascii="Times New Roman" w:hAnsi="Times New Roman"/>
          <w:b/>
          <w:sz w:val="28"/>
          <w:szCs w:val="28"/>
          <w:bdr w:val="none" w:sz="0" w:space="0" w:color="auto" w:frame="1"/>
          <w:lang w:eastAsia="es-CO"/>
        </w:rPr>
        <w:t xml:space="preserve"> </w:t>
      </w:r>
      <w:r w:rsidRPr="00546942">
        <w:rPr>
          <w:rFonts w:ascii="Times New Roman" w:hAnsi="Times New Roman"/>
          <w:sz w:val="28"/>
          <w:szCs w:val="28"/>
          <w:bdr w:val="none" w:sz="0" w:space="0" w:color="auto" w:frame="1"/>
          <w:lang w:eastAsia="es-CO"/>
        </w:rPr>
        <w:t>no es apenas una denominación formal</w:t>
      </w:r>
      <w:r w:rsidR="00A05524" w:rsidRPr="00546942">
        <w:rPr>
          <w:rStyle w:val="Refdenotaalpie"/>
          <w:rFonts w:ascii="Times New Roman" w:hAnsi="Times New Roman"/>
          <w:sz w:val="28"/>
          <w:szCs w:val="28"/>
          <w:bdr w:val="none" w:sz="0" w:space="0" w:color="auto" w:frame="1"/>
          <w:lang w:eastAsia="es-CO"/>
        </w:rPr>
        <w:footnoteReference w:id="182"/>
      </w:r>
      <w:r w:rsidRPr="00546942">
        <w:rPr>
          <w:rFonts w:ascii="Times New Roman" w:hAnsi="Times New Roman"/>
          <w:sz w:val="28"/>
          <w:szCs w:val="28"/>
          <w:bdr w:val="none" w:sz="0" w:space="0" w:color="auto" w:frame="1"/>
          <w:lang w:eastAsia="es-CO"/>
        </w:rPr>
        <w:t xml:space="preserve">, </w:t>
      </w:r>
      <w:r w:rsidR="00A05524" w:rsidRPr="00546942">
        <w:rPr>
          <w:rFonts w:ascii="Times New Roman" w:hAnsi="Times New Roman"/>
          <w:sz w:val="28"/>
          <w:szCs w:val="28"/>
          <w:bdr w:val="none" w:sz="0" w:space="0" w:color="auto" w:frame="1"/>
          <w:lang w:eastAsia="es-CO"/>
        </w:rPr>
        <w:t>sino que se concreta como una garantía sustancial de discusión y deliberación atendiendo la calidad de la discusión que se exige, pues</w:t>
      </w:r>
      <w:r w:rsidR="002C0D1C" w:rsidRPr="00546942">
        <w:rPr>
          <w:rFonts w:ascii="Times New Roman" w:hAnsi="Times New Roman"/>
          <w:sz w:val="28"/>
          <w:szCs w:val="28"/>
          <w:bdr w:val="none" w:sz="0" w:space="0" w:color="auto" w:frame="1"/>
          <w:lang w:eastAsia="es-CO"/>
        </w:rPr>
        <w:t>,</w:t>
      </w:r>
      <w:r w:rsidR="00A05524" w:rsidRPr="00546942">
        <w:rPr>
          <w:rFonts w:ascii="Times New Roman" w:hAnsi="Times New Roman"/>
          <w:sz w:val="28"/>
          <w:szCs w:val="28"/>
          <w:bdr w:val="none" w:sz="0" w:space="0" w:color="auto" w:frame="1"/>
          <w:lang w:eastAsia="es-CO"/>
        </w:rPr>
        <w:t xml:space="preserve"> tal y como se indicó antes, la misma se vincula </w:t>
      </w:r>
      <w:r w:rsidRPr="00546942">
        <w:rPr>
          <w:rFonts w:ascii="Times New Roman" w:hAnsi="Times New Roman"/>
          <w:sz w:val="28"/>
          <w:szCs w:val="28"/>
          <w:bdr w:val="none" w:sz="0" w:space="0" w:color="auto" w:frame="1"/>
          <w:lang w:eastAsia="es-CO"/>
        </w:rPr>
        <w:t>con el principio democrático, de publicidad, de participación y protección de minorías</w:t>
      </w:r>
      <w:r w:rsidR="00A05524" w:rsidRPr="00546942">
        <w:rPr>
          <w:rStyle w:val="Refdenotaalpie"/>
          <w:rFonts w:ascii="Times New Roman" w:hAnsi="Times New Roman"/>
          <w:sz w:val="28"/>
          <w:szCs w:val="28"/>
          <w:bdr w:val="none" w:sz="0" w:space="0" w:color="auto" w:frame="1"/>
          <w:lang w:eastAsia="es-CO"/>
        </w:rPr>
        <w:footnoteReference w:id="183"/>
      </w:r>
      <w:r w:rsidRPr="00546942">
        <w:rPr>
          <w:rFonts w:ascii="Times New Roman" w:hAnsi="Times New Roman"/>
          <w:sz w:val="28"/>
          <w:szCs w:val="28"/>
          <w:bdr w:val="none" w:sz="0" w:space="0" w:color="auto" w:frame="1"/>
          <w:lang w:eastAsia="es-CO"/>
        </w:rPr>
        <w:t xml:space="preserve">. </w:t>
      </w:r>
      <w:r w:rsidR="00A05524" w:rsidRPr="00546942">
        <w:rPr>
          <w:rFonts w:ascii="Times New Roman" w:hAnsi="Times New Roman"/>
          <w:sz w:val="28"/>
          <w:szCs w:val="28"/>
          <w:bdr w:val="none" w:sz="0" w:space="0" w:color="auto" w:frame="1"/>
          <w:lang w:eastAsia="es-CO"/>
        </w:rPr>
        <w:t xml:space="preserve"> Por ello se ha sostenido que </w:t>
      </w:r>
      <w:r w:rsidR="00A05524" w:rsidRPr="00546942">
        <w:rPr>
          <w:rFonts w:ascii="Times New Roman" w:hAnsi="Times New Roman"/>
          <w:i/>
          <w:sz w:val="28"/>
          <w:szCs w:val="28"/>
          <w:bdr w:val="none" w:sz="0" w:space="0" w:color="auto" w:frame="1"/>
          <w:lang w:eastAsia="es-CO"/>
        </w:rPr>
        <w:t>“</w:t>
      </w:r>
      <w:r w:rsidRPr="00546942">
        <w:rPr>
          <w:rFonts w:ascii="Times New Roman" w:hAnsi="Times New Roman"/>
          <w:i/>
          <w:sz w:val="28"/>
          <w:szCs w:val="28"/>
          <w:bdr w:val="none" w:sz="0" w:space="0" w:color="auto" w:frame="1"/>
          <w:lang w:eastAsia="es-CO"/>
        </w:rPr>
        <w:t>el concepto de debate se refiere a que los sujetos que intervienen en el proceso de formación de la ley – los representantes y senadores que conforman el Congreso – tengan la oportunidad en todas las facetas del trámite legislativo de participar en la discusión y aprobación de la le</w:t>
      </w:r>
      <w:r w:rsidR="00A05524" w:rsidRPr="00546942">
        <w:rPr>
          <w:rFonts w:ascii="Times New Roman" w:hAnsi="Times New Roman"/>
          <w:i/>
          <w:sz w:val="28"/>
          <w:szCs w:val="28"/>
          <w:bdr w:val="none" w:sz="0" w:space="0" w:color="auto" w:frame="1"/>
          <w:lang w:eastAsia="es-CO"/>
        </w:rPr>
        <w:t>y”</w:t>
      </w:r>
      <w:r w:rsidR="00A05524" w:rsidRPr="00546942">
        <w:rPr>
          <w:rStyle w:val="Refdenotaalpie"/>
          <w:rFonts w:ascii="Times New Roman" w:hAnsi="Times New Roman"/>
          <w:sz w:val="28"/>
          <w:szCs w:val="28"/>
          <w:bdr w:val="none" w:sz="0" w:space="0" w:color="auto" w:frame="1"/>
          <w:lang w:eastAsia="es-CO"/>
        </w:rPr>
        <w:footnoteReference w:id="184"/>
      </w:r>
      <w:r w:rsidRPr="00546942">
        <w:rPr>
          <w:rFonts w:ascii="Times New Roman" w:hAnsi="Times New Roman"/>
          <w:sz w:val="28"/>
          <w:szCs w:val="28"/>
          <w:bdr w:val="none" w:sz="0" w:space="0" w:color="auto" w:frame="1"/>
          <w:lang w:eastAsia="es-CO"/>
        </w:rPr>
        <w:t>.</w:t>
      </w:r>
    </w:p>
    <w:p w14:paraId="1827A327" w14:textId="77777777" w:rsidR="00F0430C" w:rsidRPr="00546942" w:rsidRDefault="00F0430C" w:rsidP="00546942">
      <w:pPr>
        <w:tabs>
          <w:tab w:val="left" w:pos="284"/>
        </w:tabs>
        <w:spacing w:after="0" w:line="240" w:lineRule="auto"/>
        <w:jc w:val="both"/>
        <w:rPr>
          <w:rFonts w:ascii="Times New Roman" w:hAnsi="Times New Roman"/>
          <w:sz w:val="28"/>
          <w:szCs w:val="28"/>
          <w:lang w:eastAsia="es-CO"/>
        </w:rPr>
      </w:pPr>
    </w:p>
    <w:p w14:paraId="1827A328" w14:textId="77777777" w:rsidR="00E92A31" w:rsidRPr="00546942" w:rsidRDefault="006F0863" w:rsidP="00546942">
      <w:pPr>
        <w:numPr>
          <w:ilvl w:val="0"/>
          <w:numId w:val="13"/>
        </w:numPr>
        <w:tabs>
          <w:tab w:val="left" w:pos="284"/>
        </w:tabs>
        <w:spacing w:after="0" w:line="240" w:lineRule="auto"/>
        <w:ind w:left="0" w:firstLine="0"/>
        <w:jc w:val="both"/>
        <w:rPr>
          <w:rFonts w:ascii="Times New Roman" w:hAnsi="Times New Roman"/>
          <w:sz w:val="28"/>
          <w:szCs w:val="28"/>
          <w:bdr w:val="none" w:sz="0" w:space="0" w:color="auto" w:frame="1"/>
          <w:lang w:eastAsia="es-CO"/>
        </w:rPr>
      </w:pPr>
      <w:r w:rsidRPr="00546942">
        <w:rPr>
          <w:rFonts w:ascii="Times New Roman" w:hAnsi="Times New Roman"/>
          <w:sz w:val="28"/>
          <w:szCs w:val="28"/>
          <w:lang w:eastAsia="es-CO"/>
        </w:rPr>
        <w:t xml:space="preserve">Aun con todo, </w:t>
      </w:r>
      <w:r w:rsidR="00E92A31" w:rsidRPr="00546942">
        <w:rPr>
          <w:rFonts w:ascii="Times New Roman" w:hAnsi="Times New Roman"/>
          <w:sz w:val="28"/>
          <w:szCs w:val="28"/>
          <w:lang w:eastAsia="es-CO"/>
        </w:rPr>
        <w:t xml:space="preserve">en retiradas oportunidades la Corte ha concluido que la garantía del debate no obliga a que </w:t>
      </w:r>
      <w:r w:rsidR="008911AA" w:rsidRPr="00546942">
        <w:rPr>
          <w:rFonts w:ascii="Times New Roman" w:hAnsi="Times New Roman"/>
          <w:sz w:val="28"/>
          <w:szCs w:val="28"/>
          <w:lang w:eastAsia="es-CO"/>
        </w:rPr>
        <w:t>los parlamentarios hagan extensa</w:t>
      </w:r>
      <w:r w:rsidR="00E92A31" w:rsidRPr="00546942">
        <w:rPr>
          <w:rFonts w:ascii="Times New Roman" w:hAnsi="Times New Roman"/>
          <w:sz w:val="28"/>
          <w:szCs w:val="28"/>
          <w:lang w:eastAsia="es-CO"/>
        </w:rPr>
        <w:t xml:space="preserve">s </w:t>
      </w:r>
      <w:r w:rsidR="008911AA" w:rsidRPr="00546942">
        <w:rPr>
          <w:rFonts w:ascii="Times New Roman" w:hAnsi="Times New Roman"/>
          <w:sz w:val="28"/>
          <w:szCs w:val="28"/>
          <w:lang w:eastAsia="es-CO"/>
        </w:rPr>
        <w:t>y exhaustivas alegaciones,</w:t>
      </w:r>
      <w:r w:rsidR="00E92A31" w:rsidRPr="00546942">
        <w:rPr>
          <w:rFonts w:ascii="Times New Roman" w:hAnsi="Times New Roman"/>
          <w:sz w:val="28"/>
          <w:szCs w:val="28"/>
          <w:lang w:eastAsia="es-CO"/>
        </w:rPr>
        <w:t xml:space="preserve"> discursos o propuestas en la discusión</w:t>
      </w:r>
      <w:r w:rsidR="0034002F" w:rsidRPr="00546942">
        <w:rPr>
          <w:rFonts w:ascii="Times New Roman" w:hAnsi="Times New Roman"/>
          <w:sz w:val="28"/>
          <w:szCs w:val="28"/>
          <w:lang w:eastAsia="es-CO"/>
        </w:rPr>
        <w:t>, sino</w:t>
      </w:r>
      <w:r w:rsidR="00E92A31" w:rsidRPr="00546942">
        <w:rPr>
          <w:rFonts w:ascii="Times New Roman" w:hAnsi="Times New Roman"/>
          <w:sz w:val="28"/>
          <w:szCs w:val="28"/>
          <w:lang w:eastAsia="es-CO"/>
        </w:rPr>
        <w:t xml:space="preserve"> que se garantiza</w:t>
      </w:r>
      <w:r w:rsidR="0034002F" w:rsidRPr="00546942">
        <w:rPr>
          <w:rFonts w:ascii="Times New Roman" w:hAnsi="Times New Roman"/>
          <w:sz w:val="28"/>
          <w:szCs w:val="28"/>
          <w:lang w:eastAsia="es-CO"/>
        </w:rPr>
        <w:t>,</w:t>
      </w:r>
      <w:r w:rsidR="00E92A31" w:rsidRPr="00546942">
        <w:rPr>
          <w:rFonts w:ascii="Times New Roman" w:hAnsi="Times New Roman"/>
          <w:sz w:val="28"/>
          <w:szCs w:val="28"/>
          <w:lang w:eastAsia="es-CO"/>
        </w:rPr>
        <w:t xml:space="preserve"> cuando </w:t>
      </w:r>
      <w:r w:rsidR="00E9256A" w:rsidRPr="00546942">
        <w:rPr>
          <w:rFonts w:ascii="Times New Roman" w:hAnsi="Times New Roman"/>
          <w:sz w:val="28"/>
          <w:szCs w:val="28"/>
          <w:bdr w:val="none" w:sz="0" w:space="0" w:color="auto" w:frame="1"/>
          <w:lang w:eastAsia="es-CO"/>
        </w:rPr>
        <w:t xml:space="preserve">a los intervinientes en el trámite de adopción de ley </w:t>
      </w:r>
      <w:r w:rsidR="00E92A31" w:rsidRPr="00546942">
        <w:rPr>
          <w:rFonts w:ascii="Times New Roman" w:hAnsi="Times New Roman"/>
          <w:sz w:val="28"/>
          <w:szCs w:val="28"/>
          <w:bdr w:val="none" w:sz="0" w:space="0" w:color="auto" w:frame="1"/>
          <w:lang w:eastAsia="es-CO"/>
        </w:rPr>
        <w:t>se les concede la posibilidad de debatir libremente el proyecto</w:t>
      </w:r>
      <w:r w:rsidR="00E92A31" w:rsidRPr="00546942">
        <w:rPr>
          <w:rStyle w:val="Refdenotaalpie"/>
          <w:rFonts w:ascii="Times New Roman" w:hAnsi="Times New Roman"/>
          <w:sz w:val="28"/>
          <w:szCs w:val="28"/>
          <w:bdr w:val="none" w:sz="0" w:space="0" w:color="auto" w:frame="1"/>
          <w:lang w:eastAsia="es-CO"/>
        </w:rPr>
        <w:footnoteReference w:id="185"/>
      </w:r>
      <w:r w:rsidR="0034002F" w:rsidRPr="00546942">
        <w:rPr>
          <w:rFonts w:ascii="Times New Roman" w:hAnsi="Times New Roman"/>
          <w:sz w:val="28"/>
          <w:szCs w:val="28"/>
          <w:bdr w:val="none" w:sz="0" w:space="0" w:color="auto" w:frame="1"/>
          <w:lang w:eastAsia="es-CO"/>
        </w:rPr>
        <w:t xml:space="preserve"> </w:t>
      </w:r>
      <w:r w:rsidR="00E92A31" w:rsidRPr="00546942">
        <w:rPr>
          <w:rFonts w:ascii="Times New Roman" w:hAnsi="Times New Roman"/>
          <w:sz w:val="28"/>
          <w:szCs w:val="28"/>
          <w:bdr w:val="none" w:sz="0" w:space="0" w:color="auto" w:frame="1"/>
          <w:lang w:eastAsia="es-CO"/>
        </w:rPr>
        <w:t xml:space="preserve">y hasta el punto en que consideren que existe suficiente ilustración. </w:t>
      </w:r>
    </w:p>
    <w:p w14:paraId="1827A329" w14:textId="77777777" w:rsidR="00E92A31" w:rsidRPr="00546942" w:rsidRDefault="00E92A31" w:rsidP="00546942">
      <w:pPr>
        <w:shd w:val="clear" w:color="auto" w:fill="FFFFFF"/>
        <w:spacing w:after="0" w:line="240" w:lineRule="auto"/>
        <w:jc w:val="both"/>
        <w:textAlignment w:val="baseline"/>
        <w:rPr>
          <w:rFonts w:ascii="Times New Roman" w:hAnsi="Times New Roman"/>
          <w:sz w:val="28"/>
          <w:szCs w:val="28"/>
          <w:bdr w:val="none" w:sz="0" w:space="0" w:color="auto" w:frame="1"/>
          <w:lang w:eastAsia="es-CO"/>
        </w:rPr>
      </w:pPr>
    </w:p>
    <w:p w14:paraId="1827A32A" w14:textId="77777777" w:rsidR="008911AA" w:rsidRPr="00546942" w:rsidRDefault="008911AA" w:rsidP="00546942">
      <w:pPr>
        <w:numPr>
          <w:ilvl w:val="0"/>
          <w:numId w:val="13"/>
        </w:numPr>
        <w:tabs>
          <w:tab w:val="left" w:pos="284"/>
        </w:tabs>
        <w:spacing w:after="0" w:line="240" w:lineRule="auto"/>
        <w:ind w:left="0" w:firstLine="0"/>
        <w:jc w:val="both"/>
        <w:rPr>
          <w:rFonts w:ascii="Times New Roman" w:hAnsi="Times New Roman"/>
          <w:b/>
          <w:sz w:val="28"/>
          <w:szCs w:val="28"/>
          <w:bdr w:val="none" w:sz="0" w:space="0" w:color="auto" w:frame="1"/>
          <w:lang w:eastAsia="es-CO"/>
        </w:rPr>
      </w:pPr>
      <w:r w:rsidRPr="00546942">
        <w:rPr>
          <w:rFonts w:ascii="Times New Roman" w:hAnsi="Times New Roman"/>
          <w:sz w:val="28"/>
          <w:szCs w:val="28"/>
          <w:bdr w:val="none" w:sz="0" w:space="0" w:color="auto" w:frame="1"/>
          <w:lang w:eastAsia="es-CO"/>
        </w:rPr>
        <w:t xml:space="preserve">La Corte ha determinado entonces que </w:t>
      </w:r>
      <w:r w:rsidR="00E92A31" w:rsidRPr="00546942">
        <w:rPr>
          <w:rFonts w:ascii="Times New Roman" w:hAnsi="Times New Roman"/>
          <w:sz w:val="28"/>
          <w:szCs w:val="28"/>
          <w:bdr w:val="none" w:sz="0" w:space="0" w:color="auto" w:frame="1"/>
          <w:lang w:eastAsia="es-CO"/>
        </w:rPr>
        <w:t>la garantía del debate y la deliberación</w:t>
      </w:r>
      <w:r w:rsidRPr="00546942">
        <w:rPr>
          <w:rFonts w:ascii="Times New Roman" w:hAnsi="Times New Roman"/>
          <w:sz w:val="28"/>
          <w:szCs w:val="28"/>
          <w:bdr w:val="none" w:sz="0" w:space="0" w:color="auto" w:frame="1"/>
          <w:lang w:eastAsia="es-CO"/>
        </w:rPr>
        <w:t xml:space="preserve"> se logra a partir del respeto de los </w:t>
      </w:r>
      <w:r w:rsidR="006F0863" w:rsidRPr="00546942">
        <w:rPr>
          <w:rFonts w:ascii="Times New Roman" w:hAnsi="Times New Roman"/>
          <w:b/>
          <w:sz w:val="28"/>
          <w:szCs w:val="28"/>
          <w:bdr w:val="none" w:sz="0" w:space="0" w:color="auto" w:frame="1"/>
          <w:lang w:eastAsia="es-CO"/>
        </w:rPr>
        <w:t>principio</w:t>
      </w:r>
      <w:r w:rsidR="003D48F5" w:rsidRPr="00546942">
        <w:rPr>
          <w:rFonts w:ascii="Times New Roman" w:hAnsi="Times New Roman"/>
          <w:b/>
          <w:sz w:val="28"/>
          <w:szCs w:val="28"/>
          <w:bdr w:val="none" w:sz="0" w:space="0" w:color="auto" w:frame="1"/>
          <w:lang w:eastAsia="es-CO"/>
        </w:rPr>
        <w:t>s</w:t>
      </w:r>
      <w:r w:rsidR="006F0863" w:rsidRPr="00546942">
        <w:rPr>
          <w:rFonts w:ascii="Times New Roman" w:hAnsi="Times New Roman"/>
          <w:b/>
          <w:sz w:val="28"/>
          <w:szCs w:val="28"/>
          <w:bdr w:val="none" w:sz="0" w:space="0" w:color="auto" w:frame="1"/>
          <w:lang w:eastAsia="es-CO"/>
        </w:rPr>
        <w:t xml:space="preserve"> de cons</w:t>
      </w:r>
      <w:r w:rsidR="006C7D08" w:rsidRPr="00546942">
        <w:rPr>
          <w:rFonts w:ascii="Times New Roman" w:hAnsi="Times New Roman"/>
          <w:b/>
          <w:sz w:val="28"/>
          <w:szCs w:val="28"/>
          <w:bdr w:val="none" w:sz="0" w:space="0" w:color="auto" w:frame="1"/>
          <w:lang w:eastAsia="es-CO"/>
        </w:rPr>
        <w:t xml:space="preserve">ecutividad e identidad flexible. </w:t>
      </w:r>
    </w:p>
    <w:p w14:paraId="1827A32B" w14:textId="77777777" w:rsidR="008911AA" w:rsidRPr="00546942" w:rsidRDefault="008911AA" w:rsidP="00546942">
      <w:pPr>
        <w:shd w:val="clear" w:color="auto" w:fill="FFFFFF"/>
        <w:spacing w:after="0" w:line="240" w:lineRule="auto"/>
        <w:jc w:val="both"/>
        <w:textAlignment w:val="baseline"/>
        <w:rPr>
          <w:rFonts w:ascii="Times New Roman" w:hAnsi="Times New Roman"/>
          <w:b/>
          <w:sz w:val="28"/>
          <w:szCs w:val="28"/>
          <w:bdr w:val="none" w:sz="0" w:space="0" w:color="auto" w:frame="1"/>
          <w:lang w:eastAsia="es-CO"/>
        </w:rPr>
      </w:pPr>
    </w:p>
    <w:p w14:paraId="1827A32C" w14:textId="77777777" w:rsidR="00E92A31" w:rsidRPr="00546942" w:rsidRDefault="006C7D08" w:rsidP="00546942">
      <w:pPr>
        <w:shd w:val="clear" w:color="auto" w:fill="FFFFFF"/>
        <w:spacing w:after="0" w:line="240" w:lineRule="auto"/>
        <w:jc w:val="both"/>
        <w:textAlignment w:val="baseline"/>
        <w:rPr>
          <w:rFonts w:ascii="Times New Roman" w:hAnsi="Times New Roman"/>
          <w:b/>
          <w:sz w:val="28"/>
          <w:szCs w:val="28"/>
          <w:bdr w:val="none" w:sz="0" w:space="0" w:color="auto" w:frame="1"/>
          <w:lang w:eastAsia="es-CO"/>
        </w:rPr>
      </w:pPr>
      <w:r w:rsidRPr="00546942">
        <w:rPr>
          <w:rFonts w:ascii="Times New Roman" w:hAnsi="Times New Roman"/>
          <w:sz w:val="28"/>
          <w:szCs w:val="28"/>
          <w:bdr w:val="none" w:sz="0" w:space="0" w:color="auto" w:frame="1"/>
          <w:lang w:eastAsia="es-CO"/>
        </w:rPr>
        <w:t>R</w:t>
      </w:r>
      <w:r w:rsidR="006F0863" w:rsidRPr="00546942">
        <w:rPr>
          <w:rFonts w:ascii="Times New Roman" w:hAnsi="Times New Roman"/>
          <w:sz w:val="28"/>
          <w:szCs w:val="28"/>
          <w:bdr w:val="none" w:sz="0" w:space="0" w:color="auto" w:frame="1"/>
          <w:lang w:eastAsia="es-CO"/>
        </w:rPr>
        <w:t>especto del primero</w:t>
      </w:r>
      <w:r w:rsidR="008911AA" w:rsidRPr="00546942">
        <w:rPr>
          <w:rFonts w:ascii="Times New Roman" w:hAnsi="Times New Roman"/>
          <w:sz w:val="28"/>
          <w:szCs w:val="28"/>
          <w:bdr w:val="none" w:sz="0" w:space="0" w:color="auto" w:frame="1"/>
          <w:lang w:eastAsia="es-CO"/>
        </w:rPr>
        <w:t xml:space="preserve"> de ellos</w:t>
      </w:r>
      <w:r w:rsidR="006F0863" w:rsidRPr="00546942">
        <w:rPr>
          <w:rFonts w:ascii="Times New Roman" w:hAnsi="Times New Roman"/>
          <w:sz w:val="28"/>
          <w:szCs w:val="28"/>
          <w:bdr w:val="none" w:sz="0" w:space="0" w:color="auto" w:frame="1"/>
          <w:lang w:eastAsia="es-CO"/>
        </w:rPr>
        <w:t xml:space="preserve"> </w:t>
      </w:r>
      <w:r w:rsidR="00E92A31" w:rsidRPr="00546942">
        <w:rPr>
          <w:rFonts w:ascii="Times New Roman" w:hAnsi="Times New Roman"/>
          <w:sz w:val="28"/>
          <w:szCs w:val="28"/>
          <w:bdr w:val="none" w:sz="0" w:space="0" w:color="auto" w:frame="1"/>
          <w:lang w:eastAsia="es-CO"/>
        </w:rPr>
        <w:t>se ha indicado que:</w:t>
      </w:r>
    </w:p>
    <w:p w14:paraId="1827A32D" w14:textId="77777777" w:rsidR="00E92A31" w:rsidRPr="00546942" w:rsidRDefault="00E92A31" w:rsidP="00546942">
      <w:pPr>
        <w:shd w:val="clear" w:color="auto" w:fill="FFFFFF"/>
        <w:spacing w:after="0" w:line="240" w:lineRule="auto"/>
        <w:jc w:val="both"/>
        <w:textAlignment w:val="baseline"/>
        <w:rPr>
          <w:rFonts w:ascii="Times New Roman" w:hAnsi="Times New Roman"/>
          <w:sz w:val="28"/>
          <w:szCs w:val="28"/>
          <w:bdr w:val="none" w:sz="0" w:space="0" w:color="auto" w:frame="1"/>
          <w:lang w:eastAsia="es-CO"/>
        </w:rPr>
      </w:pPr>
      <w:r w:rsidRPr="00546942">
        <w:rPr>
          <w:rFonts w:ascii="Times New Roman" w:hAnsi="Times New Roman"/>
          <w:sz w:val="28"/>
          <w:szCs w:val="28"/>
          <w:bdr w:val="none" w:sz="0" w:space="0" w:color="auto" w:frame="1"/>
          <w:lang w:eastAsia="es-CO"/>
        </w:rPr>
        <w:t xml:space="preserve"> </w:t>
      </w:r>
    </w:p>
    <w:p w14:paraId="1827A32E" w14:textId="77777777" w:rsidR="00E92A31" w:rsidRPr="00546942" w:rsidRDefault="00E92A31" w:rsidP="00546942">
      <w:pPr>
        <w:shd w:val="clear" w:color="auto" w:fill="FFFFFF"/>
        <w:spacing w:after="0" w:line="240" w:lineRule="auto"/>
        <w:ind w:left="567"/>
        <w:jc w:val="both"/>
        <w:textAlignment w:val="baseline"/>
        <w:rPr>
          <w:rFonts w:ascii="Times New Roman" w:hAnsi="Times New Roman"/>
          <w:sz w:val="28"/>
          <w:szCs w:val="28"/>
          <w:lang w:eastAsia="es-CO"/>
        </w:rPr>
      </w:pPr>
      <w:r w:rsidRPr="00546942">
        <w:rPr>
          <w:rFonts w:ascii="Times New Roman" w:hAnsi="Times New Roman"/>
          <w:i/>
          <w:iCs/>
          <w:sz w:val="28"/>
          <w:szCs w:val="28"/>
          <w:bdr w:val="none" w:sz="0" w:space="0" w:color="auto" w:frame="1"/>
          <w:lang w:eastAsia="es-CO"/>
        </w:rPr>
        <w:t xml:space="preserve">“En virtud del principio de consecutividad, tanto las comisiones como las plenarias de una y otra cámara están en la obligación de estudiar y debatir todos los </w:t>
      </w:r>
      <w:r w:rsidRPr="00546942">
        <w:rPr>
          <w:rFonts w:ascii="Times New Roman" w:hAnsi="Times New Roman"/>
          <w:b/>
          <w:i/>
          <w:iCs/>
          <w:sz w:val="28"/>
          <w:szCs w:val="28"/>
          <w:bdr w:val="none" w:sz="0" w:space="0" w:color="auto" w:frame="1"/>
          <w:lang w:eastAsia="es-CO"/>
        </w:rPr>
        <w:t>temas</w:t>
      </w:r>
      <w:r w:rsidRPr="00546942">
        <w:rPr>
          <w:rFonts w:ascii="Times New Roman" w:hAnsi="Times New Roman"/>
          <w:i/>
          <w:iCs/>
          <w:sz w:val="28"/>
          <w:szCs w:val="28"/>
          <w:bdr w:val="none" w:sz="0" w:space="0" w:color="auto" w:frame="1"/>
          <w:lang w:eastAsia="es-CO"/>
        </w:rPr>
        <w:t xml:space="preserve"> que hayan sido puestos a su consideración y no pueden renunciar a ese deber constitucional ni trasladar su competencia a otra célula legislativa para que un asunto sea considerado en un debate posterior. Así, la totalidad del articulado propuesto en la ponencia presentada debe ser discutido y aprobado o improbado por la comisión constitucional permanente o por la plenaria, según sea el caso. En cuanto a las proposiciones modificatorias o aditivas que se planteen en el curso del debate, así como las supresiones, deben igualmente ser objeto de discusión y votación, salvo que el autor de la propuesta decida retirarla antes de ser sometida a votación o a modificaciones (artículo 111 de la Ley 5ª de 1992).</w:t>
      </w:r>
    </w:p>
    <w:p w14:paraId="1827A32F" w14:textId="77777777" w:rsidR="00E92A31" w:rsidRPr="00546942" w:rsidRDefault="00E92A31" w:rsidP="00546942">
      <w:pPr>
        <w:shd w:val="clear" w:color="auto" w:fill="FFFFFF"/>
        <w:spacing w:after="0" w:line="240" w:lineRule="auto"/>
        <w:ind w:left="567"/>
        <w:jc w:val="both"/>
        <w:textAlignment w:val="baseline"/>
        <w:rPr>
          <w:rFonts w:ascii="Times New Roman" w:hAnsi="Times New Roman"/>
          <w:sz w:val="28"/>
          <w:szCs w:val="28"/>
          <w:lang w:eastAsia="es-CO"/>
        </w:rPr>
      </w:pPr>
      <w:r w:rsidRPr="00546942">
        <w:rPr>
          <w:rFonts w:ascii="Times New Roman" w:hAnsi="Times New Roman"/>
          <w:i/>
          <w:iCs/>
          <w:sz w:val="28"/>
          <w:szCs w:val="28"/>
          <w:bdr w:val="none" w:sz="0" w:space="0" w:color="auto" w:frame="1"/>
          <w:lang w:eastAsia="es-CO"/>
        </w:rPr>
        <w:t> </w:t>
      </w:r>
    </w:p>
    <w:p w14:paraId="1827A330" w14:textId="77777777" w:rsidR="00E92A31" w:rsidRPr="00546942" w:rsidRDefault="00E92A31" w:rsidP="00546942">
      <w:pPr>
        <w:shd w:val="clear" w:color="auto" w:fill="FFFFFF"/>
        <w:spacing w:after="0" w:line="240" w:lineRule="auto"/>
        <w:ind w:left="567"/>
        <w:jc w:val="both"/>
        <w:textAlignment w:val="baseline"/>
        <w:rPr>
          <w:rFonts w:ascii="Times New Roman" w:hAnsi="Times New Roman"/>
          <w:sz w:val="28"/>
          <w:szCs w:val="28"/>
          <w:lang w:eastAsia="es-CO"/>
        </w:rPr>
      </w:pPr>
      <w:r w:rsidRPr="00546942">
        <w:rPr>
          <w:rFonts w:ascii="Times New Roman" w:hAnsi="Times New Roman"/>
          <w:i/>
          <w:iCs/>
          <w:sz w:val="28"/>
          <w:szCs w:val="28"/>
          <w:bdr w:val="none" w:sz="0" w:space="0" w:color="auto" w:frame="1"/>
          <w:lang w:eastAsia="es-CO"/>
        </w:rPr>
        <w:t>Estas exigencias en el debate parlamentario revisten gran importancia para un régimen democrático pues le dan legitimidad a la organización estatal, hacen efectivo el principio democrático en el proceso de formación de las leyes y configuran un escenario idóneo para la discusión, la controversia y la confrontación de las diferentes corrientes de pensamiento representadas en el Congreso</w:t>
      </w:r>
      <w:r w:rsidR="0032359F" w:rsidRPr="00546942">
        <w:rPr>
          <w:rFonts w:ascii="Times New Roman" w:hAnsi="Times New Roman"/>
          <w:i/>
          <w:iCs/>
          <w:sz w:val="28"/>
          <w:szCs w:val="28"/>
          <w:bdr w:val="none" w:sz="0" w:space="0" w:color="auto" w:frame="1"/>
          <w:lang w:eastAsia="es-CO"/>
        </w:rPr>
        <w:t xml:space="preserve"> (…)</w:t>
      </w:r>
      <w:r w:rsidRPr="00546942">
        <w:rPr>
          <w:rFonts w:ascii="Times New Roman" w:hAnsi="Times New Roman"/>
          <w:i/>
          <w:iCs/>
          <w:sz w:val="28"/>
          <w:szCs w:val="28"/>
          <w:bdr w:val="none" w:sz="0" w:space="0" w:color="auto" w:frame="1"/>
          <w:lang w:eastAsia="es-CO"/>
        </w:rPr>
        <w:t>”</w:t>
      </w:r>
      <w:r w:rsidR="003D48F5" w:rsidRPr="00546942">
        <w:rPr>
          <w:rStyle w:val="Refdenotaalpie"/>
          <w:rFonts w:ascii="Times New Roman" w:hAnsi="Times New Roman"/>
          <w:i/>
          <w:iCs/>
          <w:sz w:val="28"/>
          <w:szCs w:val="28"/>
          <w:bdr w:val="none" w:sz="0" w:space="0" w:color="auto" w:frame="1"/>
          <w:lang w:eastAsia="es-CO"/>
        </w:rPr>
        <w:footnoteReference w:id="186"/>
      </w:r>
    </w:p>
    <w:p w14:paraId="1827A331" w14:textId="77777777" w:rsidR="00E92A31" w:rsidRPr="00546942" w:rsidRDefault="00E92A31" w:rsidP="00546942">
      <w:pPr>
        <w:shd w:val="clear" w:color="auto" w:fill="FFFFFF"/>
        <w:spacing w:after="0" w:line="240" w:lineRule="auto"/>
        <w:jc w:val="both"/>
        <w:textAlignment w:val="baseline"/>
        <w:rPr>
          <w:rFonts w:ascii="Times New Roman" w:hAnsi="Times New Roman"/>
          <w:sz w:val="28"/>
          <w:szCs w:val="28"/>
          <w:bdr w:val="none" w:sz="0" w:space="0" w:color="auto" w:frame="1"/>
          <w:lang w:eastAsia="es-CO"/>
        </w:rPr>
      </w:pPr>
      <w:r w:rsidRPr="00546942">
        <w:rPr>
          <w:rFonts w:ascii="Times New Roman" w:hAnsi="Times New Roman"/>
          <w:sz w:val="28"/>
          <w:szCs w:val="28"/>
          <w:bdr w:val="none" w:sz="0" w:space="0" w:color="auto" w:frame="1"/>
          <w:lang w:eastAsia="es-CO"/>
        </w:rPr>
        <w:t> </w:t>
      </w:r>
    </w:p>
    <w:p w14:paraId="1827A332" w14:textId="77777777" w:rsidR="003D48F5" w:rsidRPr="00546942" w:rsidRDefault="006F0863" w:rsidP="00546942">
      <w:pPr>
        <w:shd w:val="clear" w:color="auto" w:fill="FFFFFF"/>
        <w:spacing w:after="0" w:line="240" w:lineRule="auto"/>
        <w:jc w:val="both"/>
        <w:textAlignment w:val="baseline"/>
        <w:rPr>
          <w:rFonts w:ascii="Times New Roman" w:hAnsi="Times New Roman"/>
          <w:sz w:val="28"/>
          <w:szCs w:val="28"/>
          <w:bdr w:val="none" w:sz="0" w:space="0" w:color="auto" w:frame="1"/>
          <w:lang w:eastAsia="es-CO"/>
        </w:rPr>
      </w:pPr>
      <w:r w:rsidRPr="00546942">
        <w:rPr>
          <w:rFonts w:ascii="Times New Roman" w:hAnsi="Times New Roman"/>
          <w:sz w:val="28"/>
          <w:szCs w:val="28"/>
          <w:bdr w:val="none" w:sz="0" w:space="0" w:color="auto" w:frame="1"/>
          <w:lang w:eastAsia="es-CO"/>
        </w:rPr>
        <w:t xml:space="preserve">A su turno </w:t>
      </w:r>
      <w:r w:rsidR="003D48F5" w:rsidRPr="00546942">
        <w:rPr>
          <w:rFonts w:ascii="Times New Roman" w:hAnsi="Times New Roman"/>
          <w:sz w:val="28"/>
          <w:szCs w:val="28"/>
          <w:bdr w:val="none" w:sz="0" w:space="0" w:color="auto" w:frame="1"/>
          <w:lang w:eastAsia="es-CO"/>
        </w:rPr>
        <w:t xml:space="preserve">sobre el principio de </w:t>
      </w:r>
      <w:r w:rsidRPr="00546942">
        <w:rPr>
          <w:rFonts w:ascii="Times New Roman" w:hAnsi="Times New Roman"/>
          <w:sz w:val="28"/>
          <w:szCs w:val="28"/>
          <w:bdr w:val="none" w:sz="0" w:space="0" w:color="auto" w:frame="1"/>
          <w:lang w:eastAsia="es-CO"/>
        </w:rPr>
        <w:t>identidad flexible</w:t>
      </w:r>
      <w:r w:rsidR="003D48F5" w:rsidRPr="00546942">
        <w:rPr>
          <w:rFonts w:ascii="Times New Roman" w:hAnsi="Times New Roman"/>
          <w:sz w:val="28"/>
          <w:szCs w:val="28"/>
          <w:bdr w:val="none" w:sz="0" w:space="0" w:color="auto" w:frame="1"/>
          <w:lang w:eastAsia="es-CO"/>
        </w:rPr>
        <w:t xml:space="preserve"> se ha planteado que: </w:t>
      </w:r>
    </w:p>
    <w:p w14:paraId="1827A333" w14:textId="77777777" w:rsidR="00103C31" w:rsidRPr="00546942" w:rsidRDefault="00103C31" w:rsidP="00546942">
      <w:pPr>
        <w:shd w:val="clear" w:color="auto" w:fill="FFFFFF"/>
        <w:spacing w:after="0" w:line="240" w:lineRule="auto"/>
        <w:jc w:val="both"/>
        <w:textAlignment w:val="baseline"/>
        <w:rPr>
          <w:rFonts w:ascii="Times New Roman" w:hAnsi="Times New Roman"/>
          <w:sz w:val="28"/>
          <w:szCs w:val="28"/>
          <w:bdr w:val="none" w:sz="0" w:space="0" w:color="auto" w:frame="1"/>
          <w:lang w:eastAsia="es-CO"/>
        </w:rPr>
      </w:pPr>
    </w:p>
    <w:p w14:paraId="1827A334" w14:textId="77777777" w:rsidR="003D48F5" w:rsidRPr="00546942" w:rsidRDefault="003D48F5" w:rsidP="00546942">
      <w:pPr>
        <w:shd w:val="clear" w:color="auto" w:fill="FFFFFF"/>
        <w:spacing w:after="0" w:line="240" w:lineRule="auto"/>
        <w:ind w:left="567"/>
        <w:jc w:val="both"/>
        <w:textAlignment w:val="baseline"/>
        <w:rPr>
          <w:rFonts w:ascii="Times New Roman" w:hAnsi="Times New Roman"/>
          <w:i/>
          <w:iCs/>
          <w:sz w:val="28"/>
          <w:szCs w:val="28"/>
          <w:bdr w:val="none" w:sz="0" w:space="0" w:color="auto" w:frame="1"/>
          <w:shd w:val="clear" w:color="auto" w:fill="FFFFFF"/>
        </w:rPr>
      </w:pPr>
      <w:r w:rsidRPr="00546942">
        <w:rPr>
          <w:rFonts w:ascii="Times New Roman" w:hAnsi="Times New Roman"/>
          <w:i/>
          <w:iCs/>
          <w:sz w:val="28"/>
          <w:szCs w:val="28"/>
          <w:bdr w:val="none" w:sz="0" w:space="0" w:color="auto" w:frame="1"/>
          <w:shd w:val="clear" w:color="auto" w:fill="FFFFFF"/>
        </w:rPr>
        <w:t>“El principio de identidad flexible o relativa supone que el proyecto de ley que cursa en el Congreso sea el mismo durante los cuatro debates parlamentarios, bajo el entendido que las comisiones y las plenarias de las cámaras pueden introducir modificaciones al proyecto, y que las discrepancias entre lo aprobado en una y otra Cámara se puede superar mediante el trámite de conciliación por Comisiones de Media</w:t>
      </w:r>
      <w:r w:rsidRPr="00546942">
        <w:rPr>
          <w:rFonts w:ascii="Times New Roman" w:hAnsi="Times New Roman"/>
          <w:i/>
          <w:iCs/>
          <w:sz w:val="28"/>
          <w:szCs w:val="28"/>
          <w:bdr w:val="none" w:sz="0" w:space="0" w:color="auto" w:frame="1"/>
          <w:shd w:val="clear" w:color="auto" w:fill="FFFFFF"/>
        </w:rPr>
        <w:softHyphen/>
        <w:t>ción, que no implica repetir todo el trámite. Por este principio, no resulta admisible cualquier adición en cualquiera de las etapas de formación de la ley, ya que se exige que dicha relación sea de conexidad clara, específica, estrecha, necesaria y evidente”</w:t>
      </w:r>
      <w:r w:rsidRPr="00546942">
        <w:rPr>
          <w:rStyle w:val="Refdenotaalpie"/>
          <w:rFonts w:ascii="Times New Roman" w:hAnsi="Times New Roman"/>
          <w:i/>
          <w:iCs/>
          <w:sz w:val="28"/>
          <w:szCs w:val="28"/>
          <w:bdr w:val="none" w:sz="0" w:space="0" w:color="auto" w:frame="1"/>
          <w:shd w:val="clear" w:color="auto" w:fill="FFFFFF"/>
        </w:rPr>
        <w:footnoteReference w:id="187"/>
      </w:r>
      <w:r w:rsidRPr="00546942">
        <w:rPr>
          <w:rFonts w:ascii="Times New Roman" w:hAnsi="Times New Roman"/>
          <w:i/>
          <w:iCs/>
          <w:sz w:val="28"/>
          <w:szCs w:val="28"/>
          <w:bdr w:val="none" w:sz="0" w:space="0" w:color="auto" w:frame="1"/>
          <w:shd w:val="clear" w:color="auto" w:fill="FFFFFF"/>
        </w:rPr>
        <w:t>. </w:t>
      </w:r>
    </w:p>
    <w:p w14:paraId="1827A335" w14:textId="77777777" w:rsidR="00AF506A" w:rsidRPr="00546942" w:rsidRDefault="00AF506A" w:rsidP="00546942">
      <w:pPr>
        <w:shd w:val="clear" w:color="auto" w:fill="FFFFFF"/>
        <w:spacing w:after="0" w:line="240" w:lineRule="auto"/>
        <w:jc w:val="both"/>
        <w:textAlignment w:val="baseline"/>
        <w:rPr>
          <w:rFonts w:ascii="Times New Roman" w:hAnsi="Times New Roman"/>
          <w:i/>
          <w:iCs/>
          <w:sz w:val="28"/>
          <w:szCs w:val="28"/>
          <w:bdr w:val="none" w:sz="0" w:space="0" w:color="auto" w:frame="1"/>
          <w:shd w:val="clear" w:color="auto" w:fill="FFFFFF"/>
        </w:rPr>
      </w:pPr>
    </w:p>
    <w:p w14:paraId="1827A336" w14:textId="77777777" w:rsidR="00C654DF" w:rsidRPr="00546942" w:rsidRDefault="003D48F5" w:rsidP="00546942">
      <w:pPr>
        <w:shd w:val="clear" w:color="auto" w:fill="FFFFFF"/>
        <w:spacing w:after="0" w:line="240" w:lineRule="auto"/>
        <w:jc w:val="both"/>
        <w:textAlignment w:val="baseline"/>
        <w:rPr>
          <w:rFonts w:ascii="Times New Roman" w:hAnsi="Times New Roman"/>
          <w:iCs/>
          <w:sz w:val="28"/>
          <w:szCs w:val="28"/>
          <w:bdr w:val="none" w:sz="0" w:space="0" w:color="auto" w:frame="1"/>
          <w:shd w:val="clear" w:color="auto" w:fill="FFFFFF"/>
        </w:rPr>
      </w:pPr>
      <w:r w:rsidRPr="00546942">
        <w:rPr>
          <w:rFonts w:ascii="Times New Roman" w:hAnsi="Times New Roman"/>
          <w:iCs/>
          <w:sz w:val="28"/>
          <w:szCs w:val="28"/>
          <w:bdr w:val="none" w:sz="0" w:space="0" w:color="auto" w:frame="1"/>
          <w:shd w:val="clear" w:color="auto" w:fill="FFFFFF"/>
        </w:rPr>
        <w:t>No implican los anteriores principios que las cámaras y plenaria</w:t>
      </w:r>
      <w:r w:rsidR="0032359F" w:rsidRPr="00546942">
        <w:rPr>
          <w:rFonts w:ascii="Times New Roman" w:hAnsi="Times New Roman"/>
          <w:iCs/>
          <w:sz w:val="28"/>
          <w:szCs w:val="28"/>
          <w:bdr w:val="none" w:sz="0" w:space="0" w:color="auto" w:frame="1"/>
          <w:shd w:val="clear" w:color="auto" w:fill="FFFFFF"/>
        </w:rPr>
        <w:t>s</w:t>
      </w:r>
      <w:r w:rsidRPr="00546942">
        <w:rPr>
          <w:rFonts w:ascii="Times New Roman" w:hAnsi="Times New Roman"/>
          <w:iCs/>
          <w:sz w:val="28"/>
          <w:szCs w:val="28"/>
          <w:bdr w:val="none" w:sz="0" w:space="0" w:color="auto" w:frame="1"/>
          <w:shd w:val="clear" w:color="auto" w:fill="FFFFFF"/>
        </w:rPr>
        <w:t xml:space="preserve"> no pueda</w:t>
      </w:r>
      <w:r w:rsidR="0032359F" w:rsidRPr="00546942">
        <w:rPr>
          <w:rFonts w:ascii="Times New Roman" w:hAnsi="Times New Roman"/>
          <w:iCs/>
          <w:sz w:val="28"/>
          <w:szCs w:val="28"/>
          <w:bdr w:val="none" w:sz="0" w:space="0" w:color="auto" w:frame="1"/>
          <w:shd w:val="clear" w:color="auto" w:fill="FFFFFF"/>
        </w:rPr>
        <w:t>n</w:t>
      </w:r>
      <w:r w:rsidRPr="00546942">
        <w:rPr>
          <w:rFonts w:ascii="Times New Roman" w:hAnsi="Times New Roman"/>
          <w:iCs/>
          <w:sz w:val="28"/>
          <w:szCs w:val="28"/>
          <w:bdr w:val="none" w:sz="0" w:space="0" w:color="auto" w:frame="1"/>
          <w:shd w:val="clear" w:color="auto" w:fill="FFFFFF"/>
        </w:rPr>
        <w:t xml:space="preserve"> hacer modificaciones al pro</w:t>
      </w:r>
      <w:r w:rsidR="0032359F" w:rsidRPr="00546942">
        <w:rPr>
          <w:rFonts w:ascii="Times New Roman" w:hAnsi="Times New Roman"/>
          <w:iCs/>
          <w:sz w:val="28"/>
          <w:szCs w:val="28"/>
          <w:bdr w:val="none" w:sz="0" w:space="0" w:color="auto" w:frame="1"/>
          <w:shd w:val="clear" w:color="auto" w:fill="FFFFFF"/>
        </w:rPr>
        <w:t>yecto de ley o que deba</w:t>
      </w:r>
      <w:r w:rsidR="006C7D08" w:rsidRPr="00546942">
        <w:rPr>
          <w:rFonts w:ascii="Times New Roman" w:hAnsi="Times New Roman"/>
          <w:iCs/>
          <w:sz w:val="28"/>
          <w:szCs w:val="28"/>
          <w:bdr w:val="none" w:sz="0" w:space="0" w:color="auto" w:frame="1"/>
          <w:shd w:val="clear" w:color="auto" w:fill="FFFFFF"/>
        </w:rPr>
        <w:t>n necesa</w:t>
      </w:r>
      <w:r w:rsidRPr="00546942">
        <w:rPr>
          <w:rFonts w:ascii="Times New Roman" w:hAnsi="Times New Roman"/>
          <w:iCs/>
          <w:sz w:val="28"/>
          <w:szCs w:val="28"/>
          <w:bdr w:val="none" w:sz="0" w:space="0" w:color="auto" w:frame="1"/>
          <w:shd w:val="clear" w:color="auto" w:fill="FFFFFF"/>
        </w:rPr>
        <w:t>riamente aprobar el texto inicial</w:t>
      </w:r>
      <w:r w:rsidR="006C7D08" w:rsidRPr="00546942">
        <w:rPr>
          <w:rFonts w:ascii="Times New Roman" w:hAnsi="Times New Roman"/>
          <w:iCs/>
          <w:sz w:val="28"/>
          <w:szCs w:val="28"/>
          <w:bdr w:val="none" w:sz="0" w:space="0" w:color="auto" w:frame="1"/>
          <w:shd w:val="clear" w:color="auto" w:fill="FFFFFF"/>
        </w:rPr>
        <w:t xml:space="preserve"> que se les presenta,</w:t>
      </w:r>
      <w:r w:rsidRPr="00546942">
        <w:rPr>
          <w:rFonts w:ascii="Times New Roman" w:hAnsi="Times New Roman"/>
          <w:iCs/>
          <w:sz w:val="28"/>
          <w:szCs w:val="28"/>
          <w:bdr w:val="none" w:sz="0" w:space="0" w:color="auto" w:frame="1"/>
          <w:shd w:val="clear" w:color="auto" w:fill="FFFFFF"/>
        </w:rPr>
        <w:t xml:space="preserve"> pues ello haría nugatorio el debate; por el contrario lo que se busca es que no se introduzcan modificaciones</w:t>
      </w:r>
      <w:r w:rsidR="006C7D08" w:rsidRPr="00546942">
        <w:rPr>
          <w:rFonts w:ascii="Times New Roman" w:hAnsi="Times New Roman"/>
          <w:iCs/>
          <w:sz w:val="28"/>
          <w:szCs w:val="28"/>
          <w:bdr w:val="none" w:sz="0" w:space="0" w:color="auto" w:frame="1"/>
          <w:shd w:val="clear" w:color="auto" w:fill="FFFFFF"/>
        </w:rPr>
        <w:t xml:space="preserve"> que no estén relacionadas de manera directa</w:t>
      </w:r>
      <w:r w:rsidR="00A839B2" w:rsidRPr="00546942">
        <w:rPr>
          <w:rFonts w:ascii="Times New Roman" w:hAnsi="Times New Roman"/>
          <w:iCs/>
          <w:sz w:val="28"/>
          <w:szCs w:val="28"/>
          <w:bdr w:val="none" w:sz="0" w:space="0" w:color="auto" w:frame="1"/>
          <w:shd w:val="clear" w:color="auto" w:fill="FFFFFF"/>
        </w:rPr>
        <w:t xml:space="preserve"> con el sentido de la l</w:t>
      </w:r>
      <w:r w:rsidR="0032359F" w:rsidRPr="00546942">
        <w:rPr>
          <w:rFonts w:ascii="Times New Roman" w:hAnsi="Times New Roman"/>
          <w:iCs/>
          <w:sz w:val="28"/>
          <w:szCs w:val="28"/>
          <w:bdr w:val="none" w:sz="0" w:space="0" w:color="auto" w:frame="1"/>
          <w:shd w:val="clear" w:color="auto" w:fill="FFFFFF"/>
        </w:rPr>
        <w:t>ey o con</w:t>
      </w:r>
      <w:r w:rsidR="006C7D08" w:rsidRPr="00546942">
        <w:rPr>
          <w:rFonts w:ascii="Times New Roman" w:hAnsi="Times New Roman"/>
          <w:iCs/>
          <w:sz w:val="28"/>
          <w:szCs w:val="28"/>
          <w:bdr w:val="none" w:sz="0" w:space="0" w:color="auto" w:frame="1"/>
          <w:shd w:val="clear" w:color="auto" w:fill="FFFFFF"/>
        </w:rPr>
        <w:t xml:space="preserve"> su objeto,</w:t>
      </w:r>
      <w:r w:rsidR="00A839B2" w:rsidRPr="00546942">
        <w:rPr>
          <w:rFonts w:ascii="Times New Roman" w:hAnsi="Times New Roman"/>
          <w:iCs/>
          <w:sz w:val="28"/>
          <w:szCs w:val="28"/>
          <w:bdr w:val="none" w:sz="0" w:space="0" w:color="auto" w:frame="1"/>
          <w:shd w:val="clear" w:color="auto" w:fill="FFFFFF"/>
        </w:rPr>
        <w:t xml:space="preserve"> y que en caso de que se trate de adiciones o modificaciones en los debates finales, los temas de que tratan cuando menos hayan sido incluidos en los primeros debates,</w:t>
      </w:r>
      <w:r w:rsidRPr="00546942">
        <w:rPr>
          <w:rFonts w:ascii="Times New Roman" w:hAnsi="Times New Roman"/>
          <w:iCs/>
          <w:sz w:val="28"/>
          <w:szCs w:val="28"/>
          <w:bdr w:val="none" w:sz="0" w:space="0" w:color="auto" w:frame="1"/>
          <w:shd w:val="clear" w:color="auto" w:fill="FFFFFF"/>
        </w:rPr>
        <w:t xml:space="preserve"> pues como se ha </w:t>
      </w:r>
      <w:r w:rsidR="00C654DF" w:rsidRPr="00546942">
        <w:rPr>
          <w:rFonts w:ascii="Times New Roman" w:hAnsi="Times New Roman"/>
          <w:iCs/>
          <w:sz w:val="28"/>
          <w:szCs w:val="28"/>
          <w:bdr w:val="none" w:sz="0" w:space="0" w:color="auto" w:frame="1"/>
          <w:shd w:val="clear" w:color="auto" w:fill="FFFFFF"/>
        </w:rPr>
        <w:t xml:space="preserve">dicho antes: </w:t>
      </w:r>
    </w:p>
    <w:p w14:paraId="1827A337" w14:textId="77777777" w:rsidR="00103C31" w:rsidRPr="00546942" w:rsidRDefault="00103C31" w:rsidP="00546942">
      <w:pPr>
        <w:shd w:val="clear" w:color="auto" w:fill="FFFFFF"/>
        <w:spacing w:after="0" w:line="240" w:lineRule="auto"/>
        <w:jc w:val="both"/>
        <w:textAlignment w:val="baseline"/>
        <w:rPr>
          <w:rFonts w:ascii="Times New Roman" w:hAnsi="Times New Roman"/>
          <w:iCs/>
          <w:sz w:val="28"/>
          <w:szCs w:val="28"/>
          <w:bdr w:val="none" w:sz="0" w:space="0" w:color="auto" w:frame="1"/>
          <w:shd w:val="clear" w:color="auto" w:fill="FFFFFF"/>
        </w:rPr>
      </w:pPr>
    </w:p>
    <w:p w14:paraId="1827A338" w14:textId="77777777" w:rsidR="0032359F" w:rsidRPr="00546942" w:rsidRDefault="003D48F5" w:rsidP="00546942">
      <w:pPr>
        <w:spacing w:after="0" w:line="240" w:lineRule="auto"/>
        <w:ind w:left="567"/>
        <w:jc w:val="both"/>
        <w:rPr>
          <w:rFonts w:ascii="Times New Roman" w:hAnsi="Times New Roman"/>
          <w:i/>
          <w:sz w:val="28"/>
          <w:szCs w:val="28"/>
        </w:rPr>
      </w:pPr>
      <w:r w:rsidRPr="00546942">
        <w:rPr>
          <w:rFonts w:ascii="Times New Roman" w:hAnsi="Times New Roman"/>
          <w:i/>
          <w:iCs/>
          <w:sz w:val="28"/>
          <w:szCs w:val="28"/>
          <w:bdr w:val="none" w:sz="0" w:space="0" w:color="auto" w:frame="1"/>
          <w:shd w:val="clear" w:color="auto" w:fill="FFFFFF"/>
        </w:rPr>
        <w:t>“</w:t>
      </w:r>
      <w:r w:rsidR="0032359F" w:rsidRPr="00546942">
        <w:rPr>
          <w:rFonts w:ascii="Times New Roman" w:hAnsi="Times New Roman"/>
          <w:i/>
          <w:sz w:val="28"/>
          <w:szCs w:val="28"/>
        </w:rPr>
        <w:t>(…) Esta posibilidad de alterar el texto del Proyecto de ley a lo largo de su trámite en el Congreso, como lo ha señalado la jurisprudencia,</w:t>
      </w:r>
      <w:r w:rsidR="0032359F" w:rsidRPr="00546942">
        <w:rPr>
          <w:rFonts w:ascii="Times New Roman" w:hAnsi="Times New Roman"/>
          <w:i/>
          <w:sz w:val="28"/>
          <w:szCs w:val="28"/>
          <w:vertAlign w:val="superscript"/>
        </w:rPr>
        <w:footnoteReference w:id="188"/>
      </w:r>
      <w:r w:rsidR="0032359F" w:rsidRPr="00546942">
        <w:rPr>
          <w:rFonts w:ascii="Times New Roman" w:hAnsi="Times New Roman"/>
          <w:i/>
          <w:sz w:val="28"/>
          <w:szCs w:val="28"/>
        </w:rPr>
        <w:t xml:space="preserve"> responde a la visión deliberativa de la democracia que consagra la Constitución de 1991 y el actual Reglamento del Congreso,</w:t>
      </w:r>
      <w:r w:rsidR="0032359F" w:rsidRPr="00546942">
        <w:rPr>
          <w:rFonts w:ascii="Times New Roman" w:hAnsi="Times New Roman"/>
          <w:i/>
          <w:sz w:val="28"/>
          <w:szCs w:val="28"/>
          <w:vertAlign w:val="superscript"/>
        </w:rPr>
        <w:footnoteReference w:id="189"/>
      </w:r>
      <w:r w:rsidR="0032359F" w:rsidRPr="00546942">
        <w:rPr>
          <w:rFonts w:ascii="Times New Roman" w:hAnsi="Times New Roman"/>
          <w:i/>
          <w:sz w:val="28"/>
          <w:szCs w:val="28"/>
        </w:rPr>
        <w:t>de acuerdo a la cual, las leyes aprobadas por el Congreso de la República deben reflejar la voluntad de la mayoría de los representantes políticos, una vez sean debatidos y confrontados los diversos puntos de vista, en especial los de las minorías.</w:t>
      </w:r>
      <w:r w:rsidR="0032359F" w:rsidRPr="00546942">
        <w:rPr>
          <w:rFonts w:ascii="Times New Roman" w:hAnsi="Times New Roman"/>
          <w:i/>
          <w:sz w:val="28"/>
          <w:szCs w:val="28"/>
          <w:vertAlign w:val="superscript"/>
        </w:rPr>
        <w:footnoteReference w:id="190"/>
      </w:r>
      <w:r w:rsidR="0032359F" w:rsidRPr="00546942">
        <w:rPr>
          <w:rFonts w:ascii="Times New Roman" w:hAnsi="Times New Roman"/>
          <w:i/>
          <w:sz w:val="28"/>
          <w:szCs w:val="28"/>
        </w:rPr>
        <w:t xml:space="preserve"> Los textos de la ley deben ser producto de la deliberación democrática. </w:t>
      </w:r>
    </w:p>
    <w:p w14:paraId="1827A339" w14:textId="77777777" w:rsidR="0032359F" w:rsidRDefault="0032359F"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4.3. Ahora bien, es preciso señalar que la facultad que la Constitución Política concede a las plenarias y las comisiones para introducir modificaciones, adiciones y supresiones a los proyectos de ley debatidos no es ilimitada. Expresamente, la Constitución señala que serán aceptables aquellas variaciones al texto que se “</w:t>
      </w:r>
      <w:r w:rsidRPr="00546942">
        <w:rPr>
          <w:rFonts w:ascii="Times New Roman" w:hAnsi="Times New Roman"/>
          <w:i/>
          <w:iCs/>
          <w:sz w:val="28"/>
          <w:szCs w:val="28"/>
        </w:rPr>
        <w:t>juzguen necesarias</w:t>
      </w:r>
      <w:r w:rsidRPr="00546942">
        <w:rPr>
          <w:rFonts w:ascii="Times New Roman" w:hAnsi="Times New Roman"/>
          <w:i/>
          <w:sz w:val="28"/>
          <w:szCs w:val="28"/>
        </w:rPr>
        <w:t>” (artículo 160, inciso 2°, CP)</w:t>
      </w:r>
      <w:r w:rsidRPr="00546942">
        <w:rPr>
          <w:rFonts w:ascii="Times New Roman" w:hAnsi="Times New Roman"/>
          <w:i/>
          <w:sz w:val="28"/>
          <w:szCs w:val="28"/>
          <w:vertAlign w:val="superscript"/>
        </w:rPr>
        <w:footnoteReference w:id="191"/>
      </w:r>
      <w:r w:rsidRPr="00546942">
        <w:rPr>
          <w:rFonts w:ascii="Times New Roman" w:hAnsi="Times New Roman"/>
          <w:i/>
          <w:sz w:val="28"/>
          <w:szCs w:val="28"/>
        </w:rPr>
        <w:t xml:space="preserve"> y se refieran a la “</w:t>
      </w:r>
      <w:r w:rsidRPr="00546942">
        <w:rPr>
          <w:rFonts w:ascii="Times New Roman" w:hAnsi="Times New Roman"/>
          <w:i/>
          <w:iCs/>
          <w:sz w:val="28"/>
          <w:szCs w:val="28"/>
        </w:rPr>
        <w:t>misma materia</w:t>
      </w:r>
      <w:r w:rsidRPr="00546942">
        <w:rPr>
          <w:rFonts w:ascii="Times New Roman" w:hAnsi="Times New Roman"/>
          <w:i/>
          <w:sz w:val="28"/>
          <w:szCs w:val="28"/>
        </w:rPr>
        <w:t>”, que “</w:t>
      </w:r>
      <w:r w:rsidRPr="00546942">
        <w:rPr>
          <w:rFonts w:ascii="Times New Roman" w:hAnsi="Times New Roman"/>
          <w:i/>
          <w:iCs/>
          <w:sz w:val="28"/>
          <w:szCs w:val="28"/>
        </w:rPr>
        <w:t>se relacionen con ella</w:t>
      </w:r>
      <w:r w:rsidRPr="00546942">
        <w:rPr>
          <w:rFonts w:ascii="Times New Roman" w:hAnsi="Times New Roman"/>
          <w:i/>
          <w:sz w:val="28"/>
          <w:szCs w:val="28"/>
        </w:rPr>
        <w:t>” (artículo 158, CP).</w:t>
      </w:r>
      <w:r w:rsidRPr="00546942">
        <w:rPr>
          <w:rFonts w:ascii="Times New Roman" w:hAnsi="Times New Roman"/>
          <w:i/>
          <w:sz w:val="28"/>
          <w:szCs w:val="28"/>
          <w:vertAlign w:val="superscript"/>
        </w:rPr>
        <w:footnoteReference w:id="192"/>
      </w:r>
      <w:r w:rsidRPr="00546942">
        <w:rPr>
          <w:rFonts w:ascii="Times New Roman" w:hAnsi="Times New Roman"/>
          <w:i/>
          <w:sz w:val="28"/>
          <w:szCs w:val="28"/>
        </w:rPr>
        <w:t xml:space="preserve"> </w:t>
      </w:r>
    </w:p>
    <w:p w14:paraId="1827A33A" w14:textId="77777777" w:rsidR="00A6140D" w:rsidRPr="00546942" w:rsidRDefault="00A6140D" w:rsidP="00546942">
      <w:pPr>
        <w:spacing w:after="0" w:line="240" w:lineRule="auto"/>
        <w:ind w:left="567"/>
        <w:jc w:val="both"/>
        <w:rPr>
          <w:rFonts w:ascii="Times New Roman" w:hAnsi="Times New Roman"/>
          <w:i/>
          <w:sz w:val="28"/>
          <w:szCs w:val="28"/>
        </w:rPr>
      </w:pPr>
    </w:p>
    <w:p w14:paraId="1827A33B" w14:textId="77777777" w:rsidR="0032359F" w:rsidRDefault="0032359F"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 xml:space="preserve">4.4. La jurisprudencia constitucional ha concluido “[…] </w:t>
      </w:r>
      <w:r w:rsidRPr="00546942">
        <w:rPr>
          <w:rFonts w:ascii="Times New Roman" w:hAnsi="Times New Roman"/>
          <w:i/>
          <w:iCs/>
          <w:sz w:val="28"/>
          <w:szCs w:val="28"/>
        </w:rPr>
        <w:t>que el proceso legislativo se rige por los principios de consecutividad, de identidad flexible y de unidad de materia</w:t>
      </w:r>
      <w:r w:rsidRPr="00546942">
        <w:rPr>
          <w:rFonts w:ascii="Times New Roman" w:hAnsi="Times New Roman"/>
          <w:i/>
          <w:sz w:val="28"/>
          <w:szCs w:val="28"/>
        </w:rPr>
        <w:t>”</w:t>
      </w:r>
      <w:r w:rsidRPr="00546942">
        <w:rPr>
          <w:rFonts w:ascii="Times New Roman" w:hAnsi="Times New Roman"/>
          <w:i/>
          <w:sz w:val="28"/>
          <w:szCs w:val="28"/>
          <w:vertAlign w:val="superscript"/>
        </w:rPr>
        <w:footnoteReference w:id="193"/>
      </w:r>
      <w:r w:rsidRPr="00546942">
        <w:rPr>
          <w:rFonts w:ascii="Times New Roman" w:hAnsi="Times New Roman"/>
          <w:i/>
          <w:sz w:val="28"/>
          <w:szCs w:val="28"/>
        </w:rPr>
        <w:t>, a partir de las reglas constitucionales y legales referentes al trámite de las leyes, previamente citadas.  (</w:t>
      </w:r>
      <w:r w:rsidRPr="00546942">
        <w:rPr>
          <w:rFonts w:ascii="Times New Roman" w:hAnsi="Times New Roman"/>
          <w:i/>
          <w:iCs/>
          <w:sz w:val="28"/>
          <w:szCs w:val="28"/>
        </w:rPr>
        <w:t>i</w:t>
      </w:r>
      <w:r w:rsidRPr="00546942">
        <w:rPr>
          <w:rFonts w:ascii="Times New Roman" w:hAnsi="Times New Roman"/>
          <w:i/>
          <w:sz w:val="28"/>
          <w:szCs w:val="28"/>
        </w:rPr>
        <w:t xml:space="preserve">) El principio de </w:t>
      </w:r>
      <w:r w:rsidRPr="00546942">
        <w:rPr>
          <w:rFonts w:ascii="Times New Roman" w:hAnsi="Times New Roman"/>
          <w:i/>
          <w:iCs/>
          <w:sz w:val="28"/>
          <w:szCs w:val="28"/>
        </w:rPr>
        <w:t xml:space="preserve">consecutividad </w:t>
      </w:r>
      <w:r w:rsidRPr="00546942">
        <w:rPr>
          <w:rFonts w:ascii="Times New Roman" w:hAnsi="Times New Roman"/>
          <w:i/>
          <w:sz w:val="28"/>
          <w:szCs w:val="28"/>
        </w:rPr>
        <w:t>“exige que los proyectos de ley se tramiten en cuatro debates de manera sucesiva en las comisiones y en las plenarias de las cámaras legislativas, salvo las excepciones constitucionales o legales”.</w:t>
      </w:r>
      <w:r w:rsidRPr="00546942">
        <w:rPr>
          <w:rFonts w:ascii="Times New Roman" w:hAnsi="Times New Roman"/>
          <w:i/>
          <w:sz w:val="28"/>
          <w:szCs w:val="28"/>
          <w:vertAlign w:val="superscript"/>
        </w:rPr>
        <w:footnoteReference w:id="194"/>
      </w:r>
      <w:r w:rsidRPr="00546942">
        <w:rPr>
          <w:rFonts w:ascii="Times New Roman" w:hAnsi="Times New Roman"/>
          <w:i/>
          <w:sz w:val="28"/>
          <w:szCs w:val="28"/>
        </w:rPr>
        <w:t xml:space="preserve">  (</w:t>
      </w:r>
      <w:r w:rsidRPr="00546942">
        <w:rPr>
          <w:rFonts w:ascii="Times New Roman" w:hAnsi="Times New Roman"/>
          <w:i/>
          <w:iCs/>
          <w:sz w:val="28"/>
          <w:szCs w:val="28"/>
        </w:rPr>
        <w:t>ii</w:t>
      </w:r>
      <w:r w:rsidRPr="00546942">
        <w:rPr>
          <w:rFonts w:ascii="Times New Roman" w:hAnsi="Times New Roman"/>
          <w:i/>
          <w:sz w:val="28"/>
          <w:szCs w:val="28"/>
        </w:rPr>
        <w:t>) El principio de</w:t>
      </w:r>
      <w:r w:rsidRPr="00546942">
        <w:rPr>
          <w:rFonts w:ascii="Times New Roman" w:hAnsi="Times New Roman"/>
          <w:i/>
          <w:iCs/>
          <w:sz w:val="28"/>
          <w:szCs w:val="28"/>
        </w:rPr>
        <w:t xml:space="preserve"> identidad flexible </w:t>
      </w:r>
      <w:r w:rsidRPr="00546942">
        <w:rPr>
          <w:rFonts w:ascii="Times New Roman" w:hAnsi="Times New Roman"/>
          <w:i/>
          <w:sz w:val="28"/>
          <w:szCs w:val="28"/>
        </w:rPr>
        <w:t xml:space="preserve">o </w:t>
      </w:r>
      <w:r w:rsidRPr="00546942">
        <w:rPr>
          <w:rFonts w:ascii="Times New Roman" w:hAnsi="Times New Roman"/>
          <w:i/>
          <w:iCs/>
          <w:sz w:val="28"/>
          <w:szCs w:val="28"/>
        </w:rPr>
        <w:t xml:space="preserve">relativa </w:t>
      </w:r>
      <w:r w:rsidRPr="00546942">
        <w:rPr>
          <w:rFonts w:ascii="Times New Roman" w:hAnsi="Times New Roman"/>
          <w:i/>
          <w:sz w:val="28"/>
          <w:szCs w:val="28"/>
        </w:rPr>
        <w:t>“supone que el pro</w:t>
      </w:r>
      <w:r w:rsidRPr="00546942">
        <w:rPr>
          <w:rFonts w:ascii="Times New Roman" w:hAnsi="Times New Roman"/>
          <w:i/>
          <w:sz w:val="28"/>
          <w:szCs w:val="28"/>
        </w:rPr>
        <w:softHyphen/>
        <w:t>yecto de ley que cursa en el Congreso sea el mismo durante los cuatro debates parla</w:t>
      </w:r>
      <w:r w:rsidRPr="00546942">
        <w:rPr>
          <w:rFonts w:ascii="Times New Roman" w:hAnsi="Times New Roman"/>
          <w:i/>
          <w:sz w:val="28"/>
          <w:szCs w:val="28"/>
        </w:rPr>
        <w:softHyphen/>
        <w:t>mentarios”, bajo el entendido que las comisiones y las plenarias de las cámaras pueden introducir modificaciones al proyecto (artículo 160, CP), y que las discrepancias entre lo aprobado en una y otra Cámara se puede superar mediante un trámite especial (conciliación mediante Comisiones de Media</w:t>
      </w:r>
      <w:r w:rsidRPr="00546942">
        <w:rPr>
          <w:rFonts w:ascii="Times New Roman" w:hAnsi="Times New Roman"/>
          <w:i/>
          <w:sz w:val="28"/>
          <w:szCs w:val="28"/>
        </w:rPr>
        <w:softHyphen/>
        <w:t>ción), que no implica repetir todo el trámite.</w:t>
      </w:r>
      <w:r w:rsidRPr="00546942">
        <w:rPr>
          <w:rFonts w:ascii="Times New Roman" w:hAnsi="Times New Roman"/>
          <w:i/>
          <w:sz w:val="28"/>
          <w:szCs w:val="28"/>
          <w:vertAlign w:val="superscript"/>
        </w:rPr>
        <w:footnoteReference w:id="195"/>
      </w:r>
      <w:r w:rsidRPr="00546942">
        <w:rPr>
          <w:rFonts w:ascii="Times New Roman" w:hAnsi="Times New Roman"/>
          <w:i/>
          <w:sz w:val="28"/>
          <w:szCs w:val="28"/>
        </w:rPr>
        <w:t xml:space="preserve">  (</w:t>
      </w:r>
      <w:r w:rsidRPr="00546942">
        <w:rPr>
          <w:rFonts w:ascii="Times New Roman" w:hAnsi="Times New Roman"/>
          <w:i/>
          <w:iCs/>
          <w:sz w:val="28"/>
          <w:szCs w:val="28"/>
        </w:rPr>
        <w:t>iii</w:t>
      </w:r>
      <w:r w:rsidRPr="00546942">
        <w:rPr>
          <w:rFonts w:ascii="Times New Roman" w:hAnsi="Times New Roman"/>
          <w:i/>
          <w:sz w:val="28"/>
          <w:szCs w:val="28"/>
        </w:rPr>
        <w:t xml:space="preserve">) El principio de </w:t>
      </w:r>
      <w:r w:rsidRPr="00546942">
        <w:rPr>
          <w:rFonts w:ascii="Times New Roman" w:hAnsi="Times New Roman"/>
          <w:i/>
          <w:iCs/>
          <w:sz w:val="28"/>
          <w:szCs w:val="28"/>
        </w:rPr>
        <w:t>unidad de materia</w:t>
      </w:r>
      <w:r w:rsidRPr="00546942">
        <w:rPr>
          <w:rFonts w:ascii="Times New Roman" w:hAnsi="Times New Roman"/>
          <w:i/>
          <w:sz w:val="28"/>
          <w:szCs w:val="28"/>
        </w:rPr>
        <w:t>, con relación al proceso legislativo, “sirve para establecer si durante el trámite del proyecto se ha observado o no el principio de identidad.”</w:t>
      </w:r>
      <w:r w:rsidRPr="00546942">
        <w:rPr>
          <w:rFonts w:ascii="Times New Roman" w:hAnsi="Times New Roman"/>
          <w:i/>
          <w:sz w:val="28"/>
          <w:szCs w:val="28"/>
          <w:vertAlign w:val="superscript"/>
        </w:rPr>
        <w:footnoteReference w:id="196"/>
      </w:r>
      <w:r w:rsidRPr="00546942">
        <w:rPr>
          <w:rFonts w:ascii="Times New Roman" w:hAnsi="Times New Roman"/>
          <w:i/>
          <w:sz w:val="28"/>
          <w:szCs w:val="28"/>
        </w:rPr>
        <w:t xml:space="preserve"> Así pues, si bien “[…] </w:t>
      </w:r>
      <w:r w:rsidRPr="00546942">
        <w:rPr>
          <w:rFonts w:ascii="Times New Roman" w:hAnsi="Times New Roman"/>
          <w:i/>
          <w:iCs/>
          <w:sz w:val="28"/>
          <w:szCs w:val="28"/>
        </w:rPr>
        <w:t>el principio de identidad flexible permite a las comisiones y a las plenarias de cada cámara hacer modificaciones, adiciones o  supresiones a los proyectos en curso,</w:t>
      </w:r>
      <w:r w:rsidRPr="00546942">
        <w:rPr>
          <w:rFonts w:ascii="Times New Roman" w:hAnsi="Times New Roman"/>
          <w:i/>
          <w:sz w:val="28"/>
          <w:szCs w:val="28"/>
        </w:rPr>
        <w:t xml:space="preserve"> […] </w:t>
      </w:r>
      <w:r w:rsidRPr="00546942">
        <w:rPr>
          <w:rFonts w:ascii="Times New Roman" w:hAnsi="Times New Roman"/>
          <w:i/>
          <w:iCs/>
          <w:sz w:val="28"/>
          <w:szCs w:val="28"/>
        </w:rPr>
        <w:t>en virtud del principio de unidad temática, esos cambios sólo pueden producirse si versan sobre la misma materia general del proyecto</w:t>
      </w:r>
      <w:r w:rsidRPr="00546942">
        <w:rPr>
          <w:rFonts w:ascii="Times New Roman" w:hAnsi="Times New Roman"/>
          <w:i/>
          <w:sz w:val="28"/>
          <w:szCs w:val="28"/>
        </w:rPr>
        <w:t>.”</w:t>
      </w:r>
      <w:r w:rsidRPr="00546942">
        <w:rPr>
          <w:rFonts w:ascii="Times New Roman" w:hAnsi="Times New Roman"/>
          <w:i/>
          <w:sz w:val="28"/>
          <w:szCs w:val="28"/>
          <w:vertAlign w:val="superscript"/>
        </w:rPr>
        <w:footnoteReference w:id="197"/>
      </w:r>
      <w:r w:rsidR="00501C62" w:rsidRPr="00546942">
        <w:rPr>
          <w:rFonts w:ascii="Times New Roman" w:hAnsi="Times New Roman"/>
          <w:i/>
          <w:sz w:val="28"/>
          <w:szCs w:val="28"/>
        </w:rPr>
        <w:t>”</w:t>
      </w:r>
      <w:r w:rsidR="00501C62" w:rsidRPr="00546942">
        <w:rPr>
          <w:rStyle w:val="Refdenotaalpie"/>
          <w:rFonts w:ascii="Times New Roman" w:hAnsi="Times New Roman"/>
          <w:i/>
          <w:sz w:val="28"/>
          <w:szCs w:val="28"/>
        </w:rPr>
        <w:footnoteReference w:id="198"/>
      </w:r>
      <w:r w:rsidRPr="00546942">
        <w:rPr>
          <w:rFonts w:ascii="Times New Roman" w:hAnsi="Times New Roman"/>
          <w:i/>
          <w:sz w:val="28"/>
          <w:szCs w:val="28"/>
        </w:rPr>
        <w:t xml:space="preserve"> </w:t>
      </w:r>
    </w:p>
    <w:p w14:paraId="1827A33C" w14:textId="77777777" w:rsidR="00A6140D" w:rsidRPr="00546942" w:rsidRDefault="00A6140D" w:rsidP="00546942">
      <w:pPr>
        <w:spacing w:after="0" w:line="240" w:lineRule="auto"/>
        <w:ind w:left="567"/>
        <w:jc w:val="both"/>
        <w:rPr>
          <w:rFonts w:ascii="Times New Roman" w:hAnsi="Times New Roman"/>
          <w:i/>
          <w:sz w:val="28"/>
          <w:szCs w:val="28"/>
        </w:rPr>
      </w:pPr>
    </w:p>
    <w:p w14:paraId="1827A33D" w14:textId="77777777" w:rsidR="00017E0A" w:rsidRDefault="00017E0A"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efecto, </w:t>
      </w:r>
      <w:r w:rsidR="00214445" w:rsidRPr="00546942">
        <w:rPr>
          <w:rFonts w:ascii="Times New Roman" w:hAnsi="Times New Roman"/>
          <w:sz w:val="28"/>
          <w:szCs w:val="28"/>
        </w:rPr>
        <w:t xml:space="preserve">en torno al alcance y/o diferencias entre ambos principios, en sentencia C-084 de 2019 la Corte señaló que el principio de </w:t>
      </w:r>
      <w:r w:rsidR="00112981" w:rsidRPr="00546942">
        <w:rPr>
          <w:rFonts w:ascii="Times New Roman" w:hAnsi="Times New Roman"/>
          <w:sz w:val="28"/>
          <w:szCs w:val="28"/>
        </w:rPr>
        <w:t>consecutividad</w:t>
      </w:r>
      <w:r w:rsidR="00214445" w:rsidRPr="00546942">
        <w:rPr>
          <w:rFonts w:ascii="Times New Roman" w:hAnsi="Times New Roman"/>
          <w:sz w:val="28"/>
          <w:szCs w:val="28"/>
        </w:rPr>
        <w:t xml:space="preserve"> no puede mirarse de forma aislada y rigurosa según emana de la literalidad del artículo 157 de la Constitución</w:t>
      </w:r>
      <w:r w:rsidRPr="00546942">
        <w:rPr>
          <w:rFonts w:ascii="Times New Roman" w:hAnsi="Times New Roman"/>
          <w:sz w:val="28"/>
          <w:szCs w:val="28"/>
        </w:rPr>
        <w:t xml:space="preserve"> pues ello </w:t>
      </w:r>
      <w:r w:rsidR="00214445" w:rsidRPr="00546942">
        <w:rPr>
          <w:rFonts w:ascii="Times New Roman" w:hAnsi="Times New Roman"/>
          <w:sz w:val="28"/>
          <w:szCs w:val="28"/>
        </w:rPr>
        <w:t>llevaría a pensar que un proyecto de ley debe ser siempre el mismo, esto es, aquel que se presenta y debate debe ser el mismo que se aprueba,</w:t>
      </w:r>
      <w:r w:rsidRPr="00546942">
        <w:rPr>
          <w:rFonts w:ascii="Times New Roman" w:hAnsi="Times New Roman"/>
          <w:sz w:val="28"/>
          <w:szCs w:val="28"/>
        </w:rPr>
        <w:t xml:space="preserve"> lo que </w:t>
      </w:r>
      <w:r w:rsidR="00214445" w:rsidRPr="00546942">
        <w:rPr>
          <w:rFonts w:ascii="Times New Roman" w:hAnsi="Times New Roman"/>
          <w:sz w:val="28"/>
          <w:szCs w:val="28"/>
        </w:rPr>
        <w:t>negaría la posibilidad del debate democrático</w:t>
      </w:r>
      <w:r w:rsidRPr="00546942">
        <w:rPr>
          <w:rFonts w:ascii="Times New Roman" w:hAnsi="Times New Roman"/>
          <w:sz w:val="28"/>
          <w:szCs w:val="28"/>
        </w:rPr>
        <w:t xml:space="preserve">; </w:t>
      </w:r>
      <w:r w:rsidR="00214445" w:rsidRPr="00546942">
        <w:rPr>
          <w:rFonts w:ascii="Times New Roman" w:hAnsi="Times New Roman"/>
          <w:sz w:val="28"/>
          <w:szCs w:val="28"/>
        </w:rPr>
        <w:t xml:space="preserve">así entonces se concluyó que el principio de consecutividad encuentra sentido y armonía a partir del principio de identidad flexible pues: </w:t>
      </w:r>
    </w:p>
    <w:p w14:paraId="1827A33E" w14:textId="77777777" w:rsidR="00A6140D" w:rsidRPr="00546942" w:rsidRDefault="00A6140D" w:rsidP="00546942">
      <w:pPr>
        <w:spacing w:after="0" w:line="240" w:lineRule="auto"/>
        <w:jc w:val="both"/>
        <w:rPr>
          <w:rFonts w:ascii="Times New Roman" w:hAnsi="Times New Roman"/>
          <w:sz w:val="28"/>
          <w:szCs w:val="28"/>
        </w:rPr>
      </w:pPr>
    </w:p>
    <w:p w14:paraId="1827A33F" w14:textId="77777777" w:rsidR="00214445" w:rsidRPr="00546942" w:rsidRDefault="00214445" w:rsidP="00546942">
      <w:pPr>
        <w:autoSpaceDE w:val="0"/>
        <w:autoSpaceDN w:val="0"/>
        <w:spacing w:after="0" w:line="240" w:lineRule="auto"/>
        <w:ind w:left="567"/>
        <w:jc w:val="both"/>
        <w:rPr>
          <w:rFonts w:ascii="Times New Roman" w:hAnsi="Times New Roman"/>
          <w:i/>
          <w:sz w:val="28"/>
          <w:szCs w:val="28"/>
        </w:rPr>
      </w:pPr>
      <w:r w:rsidRPr="00546942">
        <w:rPr>
          <w:rFonts w:ascii="Times New Roman" w:hAnsi="Times New Roman"/>
          <w:i/>
          <w:sz w:val="28"/>
          <w:szCs w:val="28"/>
          <w:lang w:eastAsia="es-ES"/>
        </w:rPr>
        <w:t xml:space="preserve">“(…) si el alcance del principio de consecutividad se entiende a partir de una interpretación textual del artículo 157 de la C.P., todas y cada una de las disposiciones de un proyecto de ley deben haber sido discutidas a nivel de comisiones y plenarias de las cámaras. En otros términos, el articulado del </w:t>
      </w:r>
      <w:r w:rsidRPr="00546942">
        <w:rPr>
          <w:rFonts w:ascii="Times New Roman" w:hAnsi="Times New Roman"/>
          <w:i/>
          <w:sz w:val="28"/>
          <w:szCs w:val="28"/>
        </w:rPr>
        <w:t>proyecto de ley finalmente sancionado tendría que haber sido debatido de forma sucesiva en tales células legislativas y, por ende, los textos aprobados en primer debate deberían ser rígidamente los mismos votados en el último y convertidos en Ley de la República. Esta interpretación, sin embargo, no solo resultaría extraña a un escenario político deliberativo sino que sería contraria a la referida posibilidad de introducir modificaciones al proyecto durante el segundo debate, posibilidad expresamente prevista en el artículo 160 de la C.P.</w:t>
      </w:r>
    </w:p>
    <w:p w14:paraId="1827A340" w14:textId="77777777" w:rsidR="00214445" w:rsidRPr="00546942" w:rsidRDefault="00214445" w:rsidP="00546942">
      <w:pPr>
        <w:autoSpaceDE w:val="0"/>
        <w:autoSpaceDN w:val="0"/>
        <w:spacing w:after="0" w:line="240" w:lineRule="auto"/>
        <w:ind w:left="567"/>
        <w:jc w:val="both"/>
        <w:rPr>
          <w:rFonts w:ascii="Times New Roman" w:hAnsi="Times New Roman"/>
          <w:i/>
          <w:sz w:val="28"/>
          <w:szCs w:val="28"/>
        </w:rPr>
      </w:pPr>
    </w:p>
    <w:p w14:paraId="1827A341" w14:textId="77777777" w:rsidR="00214445" w:rsidRPr="00546942" w:rsidRDefault="00214445" w:rsidP="00546942">
      <w:pPr>
        <w:autoSpaceDE w:val="0"/>
        <w:autoSpaceDN w:val="0"/>
        <w:spacing w:after="0" w:line="240" w:lineRule="auto"/>
        <w:ind w:left="567"/>
        <w:jc w:val="both"/>
        <w:rPr>
          <w:rFonts w:ascii="Times New Roman" w:hAnsi="Times New Roman"/>
          <w:i/>
          <w:sz w:val="28"/>
          <w:szCs w:val="28"/>
        </w:rPr>
      </w:pPr>
      <w:r w:rsidRPr="00546942">
        <w:rPr>
          <w:rFonts w:ascii="Times New Roman" w:hAnsi="Times New Roman"/>
          <w:b/>
          <w:i/>
          <w:sz w:val="28"/>
          <w:szCs w:val="28"/>
        </w:rPr>
        <w:t xml:space="preserve">11. </w:t>
      </w:r>
      <w:r w:rsidRPr="00546942">
        <w:rPr>
          <w:rFonts w:ascii="Times New Roman" w:hAnsi="Times New Roman"/>
          <w:i/>
          <w:sz w:val="28"/>
          <w:szCs w:val="28"/>
        </w:rPr>
        <w:t>En estas condiciones, la aparente tensión anterior ha sido resuelta mediante una interpretación armónica de los artículos 157 y 160 de la C.P., a partir del concepto de identidad flexible</w:t>
      </w:r>
      <w:r w:rsidRPr="00546942">
        <w:rPr>
          <w:rStyle w:val="Refdenotaalpie"/>
          <w:rFonts w:ascii="Times New Roman" w:hAnsi="Times New Roman"/>
          <w:i/>
          <w:sz w:val="28"/>
          <w:szCs w:val="28"/>
        </w:rPr>
        <w:footnoteReference w:id="199"/>
      </w:r>
      <w:r w:rsidRPr="00546942">
        <w:rPr>
          <w:rFonts w:ascii="Times New Roman" w:hAnsi="Times New Roman"/>
          <w:i/>
          <w:sz w:val="28"/>
          <w:szCs w:val="28"/>
        </w:rPr>
        <w:t xml:space="preserve">. La Corte ha considerado, en sustancia, la necesidad de una mirada a la consecutividad, desde la perspectiva que admite la posibilidad de incorporar cambios a los proyectos de ley en el curso del trámite legislativo, lo cual se resuelve en la obligación, no de que las específicas normas sean sometidas a los cuatro debates (tratándose de leyes), sino de que la misma materia, tema o asunto sea sujeta a los diferentes debates previstos en la Constitución. Esto se explica bien con la noción de identidad flexible empleada en la jurisprudencia constitucional, pues desde este punto de vista, lo que se exige es que las normas aprobadas en segundo debate tengan una conexión o identidad aproximada con aquellas votadas en el primero, dada su pertenencia común a una(s) misma materia(s) objeto de regulación". </w:t>
      </w:r>
    </w:p>
    <w:p w14:paraId="1827A342" w14:textId="77777777" w:rsidR="00103C31" w:rsidRPr="00546942" w:rsidRDefault="00214445"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 xml:space="preserve">  </w:t>
      </w:r>
    </w:p>
    <w:p w14:paraId="1827A343" w14:textId="77777777" w:rsidR="00C109D1" w:rsidRPr="00546942" w:rsidRDefault="00017E0A"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La jurisprudencia constitucional </w:t>
      </w:r>
      <w:r w:rsidR="00103C31" w:rsidRPr="00546942">
        <w:rPr>
          <w:rFonts w:ascii="Times New Roman" w:hAnsi="Times New Roman"/>
          <w:sz w:val="28"/>
          <w:szCs w:val="28"/>
        </w:rPr>
        <w:t>ha</w:t>
      </w:r>
      <w:r w:rsidR="00C109D1" w:rsidRPr="00546942">
        <w:rPr>
          <w:rFonts w:ascii="Times New Roman" w:hAnsi="Times New Roman"/>
          <w:sz w:val="28"/>
          <w:szCs w:val="28"/>
        </w:rPr>
        <w:t xml:space="preserve"> determinado entonces los parámetros genéricos que permiten </w:t>
      </w:r>
      <w:r w:rsidR="006C7D08" w:rsidRPr="00546942">
        <w:rPr>
          <w:rFonts w:ascii="Times New Roman" w:hAnsi="Times New Roman"/>
          <w:sz w:val="28"/>
          <w:szCs w:val="28"/>
        </w:rPr>
        <w:t>comprender</w:t>
      </w:r>
      <w:r w:rsidRPr="00546942">
        <w:rPr>
          <w:rFonts w:ascii="Times New Roman" w:hAnsi="Times New Roman"/>
          <w:sz w:val="28"/>
          <w:szCs w:val="28"/>
        </w:rPr>
        <w:t xml:space="preserve"> en punto de identidad flexible </w:t>
      </w:r>
      <w:r w:rsidR="006C7D08" w:rsidRPr="00546942">
        <w:rPr>
          <w:rFonts w:ascii="Times New Roman" w:hAnsi="Times New Roman"/>
          <w:sz w:val="28"/>
          <w:szCs w:val="28"/>
        </w:rPr>
        <w:t xml:space="preserve"> cuándo las modificaciones introducidas</w:t>
      </w:r>
      <w:r w:rsidRPr="00546942">
        <w:rPr>
          <w:rFonts w:ascii="Times New Roman" w:hAnsi="Times New Roman"/>
          <w:sz w:val="28"/>
          <w:szCs w:val="28"/>
        </w:rPr>
        <w:t xml:space="preserve"> a un proyecto de ley durante los debates,</w:t>
      </w:r>
      <w:r w:rsidR="006C7D08" w:rsidRPr="00546942">
        <w:rPr>
          <w:rFonts w:ascii="Times New Roman" w:hAnsi="Times New Roman"/>
          <w:sz w:val="28"/>
          <w:szCs w:val="28"/>
        </w:rPr>
        <w:t xml:space="preserve"> se relacionan </w:t>
      </w:r>
      <w:r w:rsidR="00C109D1" w:rsidRPr="00546942">
        <w:rPr>
          <w:rFonts w:ascii="Times New Roman" w:hAnsi="Times New Roman"/>
          <w:sz w:val="28"/>
          <w:szCs w:val="28"/>
        </w:rPr>
        <w:t xml:space="preserve">con la totalidad del texto legal y su objeto, </w:t>
      </w:r>
      <w:r w:rsidR="006C7D08" w:rsidRPr="00546942">
        <w:rPr>
          <w:rFonts w:ascii="Times New Roman" w:hAnsi="Times New Roman"/>
          <w:sz w:val="28"/>
          <w:szCs w:val="28"/>
        </w:rPr>
        <w:t xml:space="preserve">descartándose </w:t>
      </w:r>
      <w:r w:rsidR="00C109D1" w:rsidRPr="00546942">
        <w:rPr>
          <w:rFonts w:ascii="Times New Roman" w:hAnsi="Times New Roman"/>
          <w:sz w:val="28"/>
          <w:szCs w:val="28"/>
        </w:rPr>
        <w:t xml:space="preserve">las relaciones </w:t>
      </w:r>
      <w:r w:rsidR="00C109D1" w:rsidRPr="00546942">
        <w:rPr>
          <w:rFonts w:ascii="Times New Roman" w:hAnsi="Times New Roman"/>
          <w:i/>
          <w:sz w:val="28"/>
          <w:szCs w:val="28"/>
        </w:rPr>
        <w:t>“remotas, distantes, o meramente tangenciales”</w:t>
      </w:r>
      <w:r w:rsidR="00EB52E9" w:rsidRPr="00546942">
        <w:rPr>
          <w:rStyle w:val="Refdenotaalpie"/>
          <w:rFonts w:ascii="Times New Roman" w:hAnsi="Times New Roman"/>
          <w:i/>
          <w:sz w:val="28"/>
          <w:szCs w:val="28"/>
        </w:rPr>
        <w:footnoteReference w:id="200"/>
      </w:r>
      <w:r w:rsidR="00C109D1" w:rsidRPr="00546942">
        <w:rPr>
          <w:rFonts w:ascii="Times New Roman" w:hAnsi="Times New Roman"/>
          <w:sz w:val="28"/>
          <w:szCs w:val="28"/>
        </w:rPr>
        <w:t xml:space="preserve"> y se ha insistido en que </w:t>
      </w:r>
      <w:r w:rsidR="00C109D1" w:rsidRPr="00546942">
        <w:rPr>
          <w:rFonts w:ascii="Times New Roman" w:hAnsi="Times New Roman"/>
          <w:i/>
          <w:sz w:val="28"/>
          <w:szCs w:val="28"/>
        </w:rPr>
        <w:t>“…la relación de conexidad debe ser ‘</w:t>
      </w:r>
      <w:r w:rsidR="00C109D1" w:rsidRPr="00546942">
        <w:rPr>
          <w:rFonts w:ascii="Times New Roman" w:hAnsi="Times New Roman"/>
          <w:i/>
          <w:iCs/>
          <w:sz w:val="28"/>
          <w:szCs w:val="28"/>
        </w:rPr>
        <w:t>clara</w:t>
      </w:r>
      <w:r w:rsidR="00C109D1" w:rsidRPr="00546942">
        <w:rPr>
          <w:rFonts w:ascii="Times New Roman" w:hAnsi="Times New Roman"/>
          <w:i/>
          <w:sz w:val="28"/>
          <w:szCs w:val="28"/>
        </w:rPr>
        <w:t xml:space="preserve"> y </w:t>
      </w:r>
      <w:r w:rsidR="00C109D1" w:rsidRPr="00546942">
        <w:rPr>
          <w:rFonts w:ascii="Times New Roman" w:hAnsi="Times New Roman"/>
          <w:i/>
          <w:iCs/>
          <w:sz w:val="28"/>
          <w:szCs w:val="28"/>
        </w:rPr>
        <w:t>específica</w:t>
      </w:r>
      <w:r w:rsidR="00C109D1" w:rsidRPr="00546942">
        <w:rPr>
          <w:rFonts w:ascii="Times New Roman" w:hAnsi="Times New Roman"/>
          <w:i/>
          <w:sz w:val="28"/>
          <w:szCs w:val="28"/>
        </w:rPr>
        <w:t>’</w:t>
      </w:r>
      <w:r w:rsidR="00C109D1" w:rsidRPr="00546942">
        <w:rPr>
          <w:rFonts w:ascii="Times New Roman" w:hAnsi="Times New Roman"/>
          <w:i/>
          <w:sz w:val="28"/>
          <w:szCs w:val="28"/>
          <w:vertAlign w:val="superscript"/>
        </w:rPr>
        <w:footnoteReference w:id="201"/>
      </w:r>
      <w:r w:rsidR="00C109D1" w:rsidRPr="00546942">
        <w:rPr>
          <w:rFonts w:ascii="Times New Roman" w:hAnsi="Times New Roman"/>
          <w:i/>
          <w:sz w:val="28"/>
          <w:szCs w:val="28"/>
        </w:rPr>
        <w:t>, ‘</w:t>
      </w:r>
      <w:r w:rsidR="00C109D1" w:rsidRPr="00546942">
        <w:rPr>
          <w:rFonts w:ascii="Times New Roman" w:hAnsi="Times New Roman"/>
          <w:i/>
          <w:iCs/>
          <w:sz w:val="28"/>
          <w:szCs w:val="28"/>
        </w:rPr>
        <w:t>estrecha</w:t>
      </w:r>
      <w:r w:rsidR="00C109D1" w:rsidRPr="00546942">
        <w:rPr>
          <w:rFonts w:ascii="Times New Roman" w:hAnsi="Times New Roman"/>
          <w:i/>
          <w:sz w:val="28"/>
          <w:szCs w:val="28"/>
        </w:rPr>
        <w:t>’,</w:t>
      </w:r>
      <w:r w:rsidR="00C109D1" w:rsidRPr="00546942">
        <w:rPr>
          <w:rFonts w:ascii="Times New Roman" w:hAnsi="Times New Roman"/>
          <w:i/>
          <w:sz w:val="28"/>
          <w:szCs w:val="28"/>
          <w:vertAlign w:val="superscript"/>
        </w:rPr>
        <w:footnoteReference w:id="202"/>
      </w:r>
      <w:r w:rsidR="00C109D1" w:rsidRPr="00546942">
        <w:rPr>
          <w:rFonts w:ascii="Times New Roman" w:hAnsi="Times New Roman"/>
          <w:i/>
          <w:sz w:val="28"/>
          <w:szCs w:val="28"/>
        </w:rPr>
        <w:t xml:space="preserve"> ‘</w:t>
      </w:r>
      <w:r w:rsidR="00C109D1" w:rsidRPr="00546942">
        <w:rPr>
          <w:rFonts w:ascii="Times New Roman" w:hAnsi="Times New Roman"/>
          <w:i/>
          <w:iCs/>
          <w:sz w:val="28"/>
          <w:szCs w:val="28"/>
        </w:rPr>
        <w:t>necesaria</w:t>
      </w:r>
      <w:r w:rsidR="00C109D1" w:rsidRPr="00546942">
        <w:rPr>
          <w:rFonts w:ascii="Times New Roman" w:hAnsi="Times New Roman"/>
          <w:i/>
          <w:sz w:val="28"/>
          <w:szCs w:val="28"/>
        </w:rPr>
        <w:t>’,</w:t>
      </w:r>
      <w:r w:rsidR="00C109D1" w:rsidRPr="00546942">
        <w:rPr>
          <w:rFonts w:ascii="Times New Roman" w:hAnsi="Times New Roman"/>
          <w:i/>
          <w:sz w:val="28"/>
          <w:szCs w:val="28"/>
          <w:vertAlign w:val="superscript"/>
        </w:rPr>
        <w:footnoteReference w:id="203"/>
      </w:r>
      <w:r w:rsidR="00C109D1" w:rsidRPr="00546942">
        <w:rPr>
          <w:rFonts w:ascii="Times New Roman" w:hAnsi="Times New Roman"/>
          <w:i/>
          <w:sz w:val="28"/>
          <w:szCs w:val="28"/>
        </w:rPr>
        <w:t xml:space="preserve"> ‘</w:t>
      </w:r>
      <w:r w:rsidR="00C109D1" w:rsidRPr="00546942">
        <w:rPr>
          <w:rFonts w:ascii="Times New Roman" w:hAnsi="Times New Roman"/>
          <w:i/>
          <w:iCs/>
          <w:sz w:val="28"/>
          <w:szCs w:val="28"/>
        </w:rPr>
        <w:t>evidente</w:t>
      </w:r>
      <w:r w:rsidR="00C109D1" w:rsidRPr="00546942">
        <w:rPr>
          <w:rFonts w:ascii="Times New Roman" w:hAnsi="Times New Roman"/>
          <w:i/>
          <w:sz w:val="28"/>
          <w:szCs w:val="28"/>
        </w:rPr>
        <w:t>’.</w:t>
      </w:r>
      <w:r w:rsidR="00C109D1" w:rsidRPr="00546942">
        <w:rPr>
          <w:rFonts w:ascii="Times New Roman" w:hAnsi="Times New Roman"/>
          <w:i/>
          <w:sz w:val="28"/>
          <w:szCs w:val="28"/>
          <w:vertAlign w:val="superscript"/>
        </w:rPr>
        <w:footnoteReference w:id="204"/>
      </w:r>
      <w:r w:rsidR="00C109D1" w:rsidRPr="00546942">
        <w:rPr>
          <w:rFonts w:ascii="Times New Roman" w:hAnsi="Times New Roman"/>
          <w:i/>
          <w:sz w:val="28"/>
          <w:szCs w:val="28"/>
        </w:rPr>
        <w:t xml:space="preserve"> En ocasiones, refiriéndose a leyes</w:t>
      </w:r>
      <w:r w:rsidRPr="00546942">
        <w:rPr>
          <w:rFonts w:ascii="Times New Roman" w:hAnsi="Times New Roman"/>
          <w:i/>
          <w:sz w:val="28"/>
          <w:szCs w:val="28"/>
        </w:rPr>
        <w:t xml:space="preserve"> (…</w:t>
      </w:r>
      <w:proofErr w:type="gramStart"/>
      <w:r w:rsidRPr="00546942">
        <w:rPr>
          <w:rFonts w:ascii="Times New Roman" w:hAnsi="Times New Roman"/>
          <w:i/>
          <w:sz w:val="28"/>
          <w:szCs w:val="28"/>
        </w:rPr>
        <w:t>)</w:t>
      </w:r>
      <w:r w:rsidR="00C109D1" w:rsidRPr="00546942">
        <w:rPr>
          <w:rFonts w:ascii="Times New Roman" w:hAnsi="Times New Roman"/>
          <w:i/>
          <w:sz w:val="28"/>
          <w:szCs w:val="28"/>
        </w:rPr>
        <w:t>ha</w:t>
      </w:r>
      <w:proofErr w:type="gramEnd"/>
      <w:r w:rsidR="00C109D1" w:rsidRPr="00546942">
        <w:rPr>
          <w:rFonts w:ascii="Times New Roman" w:hAnsi="Times New Roman"/>
          <w:i/>
          <w:sz w:val="28"/>
          <w:szCs w:val="28"/>
        </w:rPr>
        <w:t xml:space="preserve"> exigido una relación especial de conexidad, al señalar que si la “adición” tiene autonomía normativa propia y no es de la esencia de la institución debatida en las etapas anteriores, entonces la adición es inconstitucional.”</w:t>
      </w:r>
      <w:r w:rsidR="00C109D1" w:rsidRPr="00546942">
        <w:rPr>
          <w:rFonts w:ascii="Times New Roman" w:hAnsi="Times New Roman"/>
          <w:i/>
          <w:sz w:val="28"/>
          <w:szCs w:val="28"/>
          <w:vertAlign w:val="superscript"/>
        </w:rPr>
        <w:footnoteReference w:id="205"/>
      </w:r>
      <w:r w:rsidR="00C109D1" w:rsidRPr="00546942">
        <w:rPr>
          <w:rFonts w:ascii="Times New Roman" w:hAnsi="Times New Roman"/>
          <w:sz w:val="28"/>
          <w:szCs w:val="28"/>
        </w:rPr>
        <w:t xml:space="preserve"> </w:t>
      </w:r>
    </w:p>
    <w:p w14:paraId="1827A344" w14:textId="77777777" w:rsidR="00C109D1" w:rsidRPr="00546942" w:rsidRDefault="00C109D1" w:rsidP="00546942">
      <w:pPr>
        <w:spacing w:after="0" w:line="240" w:lineRule="auto"/>
        <w:ind w:left="900"/>
        <w:jc w:val="both"/>
        <w:rPr>
          <w:rFonts w:ascii="Times New Roman" w:hAnsi="Times New Roman"/>
          <w:sz w:val="28"/>
          <w:szCs w:val="28"/>
        </w:rPr>
      </w:pPr>
    </w:p>
    <w:p w14:paraId="1827A345" w14:textId="77777777" w:rsidR="00C109D1" w:rsidRPr="00546942" w:rsidRDefault="006C7D08"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Ahora bien, jurisprudencialmente también se han previsto los presupuestos que permiten comprender cuándo se trata de un </w:t>
      </w:r>
      <w:r w:rsidR="00C109D1" w:rsidRPr="00546942">
        <w:rPr>
          <w:rFonts w:ascii="Times New Roman" w:hAnsi="Times New Roman"/>
          <w:sz w:val="28"/>
          <w:szCs w:val="28"/>
        </w:rPr>
        <w:t>“</w:t>
      </w:r>
      <w:r w:rsidR="00C109D1" w:rsidRPr="00546942">
        <w:rPr>
          <w:rFonts w:ascii="Times New Roman" w:hAnsi="Times New Roman"/>
          <w:i/>
          <w:iCs/>
          <w:sz w:val="28"/>
          <w:szCs w:val="28"/>
        </w:rPr>
        <w:t>asunto nuevo</w:t>
      </w:r>
      <w:r w:rsidR="00C109D1" w:rsidRPr="00546942">
        <w:rPr>
          <w:rFonts w:ascii="Times New Roman" w:hAnsi="Times New Roman"/>
          <w:sz w:val="28"/>
          <w:szCs w:val="28"/>
        </w:rPr>
        <w:t>”</w:t>
      </w:r>
      <w:r w:rsidRPr="00546942">
        <w:rPr>
          <w:rStyle w:val="Refdenotaalpie"/>
          <w:rFonts w:ascii="Times New Roman" w:hAnsi="Times New Roman"/>
          <w:sz w:val="28"/>
          <w:szCs w:val="28"/>
        </w:rPr>
        <w:footnoteReference w:id="206"/>
      </w:r>
      <w:r w:rsidRPr="00546942">
        <w:rPr>
          <w:rFonts w:ascii="Times New Roman" w:hAnsi="Times New Roman"/>
          <w:sz w:val="28"/>
          <w:szCs w:val="28"/>
        </w:rPr>
        <w:t xml:space="preserve">, así: </w:t>
      </w:r>
      <w:r w:rsidR="00C109D1" w:rsidRPr="00546942">
        <w:rPr>
          <w:rFonts w:ascii="Times New Roman" w:hAnsi="Times New Roman"/>
          <w:sz w:val="28"/>
          <w:szCs w:val="28"/>
        </w:rPr>
        <w:t xml:space="preserve"> </w:t>
      </w:r>
      <w:r w:rsidRPr="00546942">
        <w:rPr>
          <w:rFonts w:ascii="Times New Roman" w:hAnsi="Times New Roman"/>
          <w:b/>
          <w:i/>
          <w:sz w:val="28"/>
          <w:szCs w:val="28"/>
        </w:rPr>
        <w:t>i)</w:t>
      </w:r>
      <w:r w:rsidRPr="00546942">
        <w:rPr>
          <w:rFonts w:ascii="Times New Roman" w:hAnsi="Times New Roman"/>
          <w:sz w:val="28"/>
          <w:szCs w:val="28"/>
        </w:rPr>
        <w:t xml:space="preserve"> </w:t>
      </w:r>
      <w:r w:rsidR="00C109D1" w:rsidRPr="00546942">
        <w:rPr>
          <w:rFonts w:ascii="Times New Roman" w:hAnsi="Times New Roman"/>
          <w:sz w:val="28"/>
          <w:szCs w:val="28"/>
        </w:rPr>
        <w:t>un artículo nuevo no siempre corresponde a un asunto nuevo puesto que el artículo puede versar sobre asuntos debatidos previamente;</w:t>
      </w:r>
      <w:r w:rsidR="00C109D1" w:rsidRPr="00546942">
        <w:rPr>
          <w:rFonts w:ascii="Times New Roman" w:hAnsi="Times New Roman"/>
          <w:sz w:val="28"/>
          <w:szCs w:val="28"/>
          <w:vertAlign w:val="superscript"/>
        </w:rPr>
        <w:footnoteReference w:id="207"/>
      </w:r>
      <w:r w:rsidRPr="00546942">
        <w:rPr>
          <w:rFonts w:ascii="Times New Roman" w:hAnsi="Times New Roman"/>
          <w:sz w:val="28"/>
          <w:szCs w:val="28"/>
        </w:rPr>
        <w:t xml:space="preserve"> </w:t>
      </w:r>
      <w:r w:rsidRPr="00546942">
        <w:rPr>
          <w:rFonts w:ascii="Times New Roman" w:hAnsi="Times New Roman"/>
          <w:b/>
          <w:i/>
          <w:sz w:val="28"/>
          <w:szCs w:val="28"/>
        </w:rPr>
        <w:t>ii)</w:t>
      </w:r>
      <w:r w:rsidR="00C109D1" w:rsidRPr="00546942">
        <w:rPr>
          <w:rFonts w:ascii="Times New Roman" w:hAnsi="Times New Roman"/>
          <w:sz w:val="28"/>
          <w:szCs w:val="28"/>
        </w:rPr>
        <w:t xml:space="preserve"> no es asunto nuevo la adición que desarrolla o precisa aspectos de la materia central tratada en el proyecto siempre que la adición este comprendida dentro de lo previamente debatido;</w:t>
      </w:r>
      <w:r w:rsidR="00C109D1" w:rsidRPr="00546942">
        <w:rPr>
          <w:rFonts w:ascii="Times New Roman" w:hAnsi="Times New Roman"/>
          <w:sz w:val="28"/>
          <w:szCs w:val="28"/>
          <w:vertAlign w:val="superscript"/>
        </w:rPr>
        <w:footnoteReference w:id="208"/>
      </w:r>
      <w:r w:rsidR="00C109D1" w:rsidRPr="00546942">
        <w:rPr>
          <w:rFonts w:ascii="Times New Roman" w:hAnsi="Times New Roman"/>
          <w:sz w:val="28"/>
          <w:szCs w:val="28"/>
        </w:rPr>
        <w:t xml:space="preserve"> </w:t>
      </w:r>
      <w:r w:rsidRPr="00546942">
        <w:rPr>
          <w:rFonts w:ascii="Times New Roman" w:hAnsi="Times New Roman"/>
          <w:b/>
          <w:i/>
          <w:sz w:val="28"/>
          <w:szCs w:val="28"/>
        </w:rPr>
        <w:t>iii)</w:t>
      </w:r>
      <w:r w:rsidRPr="00546942">
        <w:rPr>
          <w:rFonts w:ascii="Times New Roman" w:hAnsi="Times New Roman"/>
          <w:sz w:val="28"/>
          <w:szCs w:val="28"/>
        </w:rPr>
        <w:t xml:space="preserve"> </w:t>
      </w:r>
      <w:r w:rsidR="00C109D1" w:rsidRPr="00546942">
        <w:rPr>
          <w:rFonts w:ascii="Times New Roman" w:hAnsi="Times New Roman"/>
          <w:sz w:val="28"/>
          <w:szCs w:val="28"/>
        </w:rPr>
        <w:t>la novedad de un asunto se aprecia a la luz del proyecto de ley en su conjunto, no de un artículo específico;</w:t>
      </w:r>
      <w:r w:rsidR="00C109D1" w:rsidRPr="00546942">
        <w:rPr>
          <w:rFonts w:ascii="Times New Roman" w:hAnsi="Times New Roman"/>
          <w:sz w:val="28"/>
          <w:szCs w:val="28"/>
          <w:vertAlign w:val="superscript"/>
        </w:rPr>
        <w:footnoteReference w:id="209"/>
      </w:r>
      <w:r w:rsidR="00C109D1" w:rsidRPr="00546942">
        <w:rPr>
          <w:rFonts w:ascii="Times New Roman" w:hAnsi="Times New Roman"/>
          <w:sz w:val="28"/>
          <w:szCs w:val="28"/>
        </w:rPr>
        <w:t xml:space="preserve"> </w:t>
      </w:r>
      <w:r w:rsidR="00103C31" w:rsidRPr="00546942">
        <w:rPr>
          <w:rFonts w:ascii="Times New Roman" w:hAnsi="Times New Roman"/>
          <w:b/>
          <w:i/>
          <w:sz w:val="28"/>
          <w:szCs w:val="28"/>
        </w:rPr>
        <w:t>iv)</w:t>
      </w:r>
      <w:r w:rsidR="00103C31" w:rsidRPr="00546942">
        <w:rPr>
          <w:rFonts w:ascii="Times New Roman" w:hAnsi="Times New Roman"/>
          <w:sz w:val="28"/>
          <w:szCs w:val="28"/>
        </w:rPr>
        <w:t xml:space="preserve"> </w:t>
      </w:r>
      <w:r w:rsidR="00C109D1" w:rsidRPr="00546942">
        <w:rPr>
          <w:rFonts w:ascii="Times New Roman" w:hAnsi="Times New Roman"/>
          <w:sz w:val="28"/>
          <w:szCs w:val="28"/>
        </w:rPr>
        <w:t>no constituye asunto nuevo un artículo propuesto por la Comisión de Conciliación que crea una fórmula original para superar una discrepancia entre las Cámaras en torno a un tema.</w:t>
      </w:r>
      <w:r w:rsidR="00C109D1" w:rsidRPr="00546942">
        <w:rPr>
          <w:rFonts w:ascii="Times New Roman" w:hAnsi="Times New Roman"/>
          <w:sz w:val="28"/>
          <w:szCs w:val="28"/>
          <w:vertAlign w:val="superscript"/>
        </w:rPr>
        <w:footnoteReference w:id="210"/>
      </w:r>
      <w:r w:rsidR="00C109D1" w:rsidRPr="00546942">
        <w:rPr>
          <w:rFonts w:ascii="Times New Roman" w:hAnsi="Times New Roman"/>
          <w:sz w:val="28"/>
          <w:szCs w:val="28"/>
        </w:rPr>
        <w:t xml:space="preserve"> </w:t>
      </w:r>
    </w:p>
    <w:p w14:paraId="1827A346" w14:textId="77777777" w:rsidR="00103C31" w:rsidRPr="00546942" w:rsidRDefault="00103C31" w:rsidP="00546942">
      <w:pPr>
        <w:spacing w:after="0" w:line="240" w:lineRule="auto"/>
        <w:jc w:val="both"/>
        <w:rPr>
          <w:rFonts w:ascii="Times New Roman" w:hAnsi="Times New Roman"/>
          <w:sz w:val="28"/>
          <w:szCs w:val="28"/>
        </w:rPr>
      </w:pPr>
    </w:p>
    <w:p w14:paraId="1827A347" w14:textId="77777777" w:rsidR="00C109D1" w:rsidRPr="00546942" w:rsidRDefault="00103C31" w:rsidP="00546942">
      <w:pPr>
        <w:spacing w:after="0" w:line="240" w:lineRule="auto"/>
        <w:jc w:val="both"/>
        <w:rPr>
          <w:rFonts w:ascii="Times New Roman" w:hAnsi="Times New Roman"/>
          <w:sz w:val="28"/>
          <w:szCs w:val="28"/>
        </w:rPr>
      </w:pPr>
      <w:r w:rsidRPr="00546942">
        <w:rPr>
          <w:rFonts w:ascii="Times New Roman" w:hAnsi="Times New Roman"/>
          <w:sz w:val="28"/>
          <w:szCs w:val="28"/>
        </w:rPr>
        <w:t>Es posible entonces que los textos de los proyectos de ley a lo largo de los debates sean modificados, adicionados o inclusive posteriormente conciliados</w:t>
      </w:r>
      <w:r w:rsidR="00C109D1" w:rsidRPr="00546942">
        <w:rPr>
          <w:rFonts w:ascii="Times New Roman" w:hAnsi="Times New Roman"/>
          <w:sz w:val="28"/>
          <w:szCs w:val="28"/>
        </w:rPr>
        <w:t xml:space="preserve">, </w:t>
      </w:r>
      <w:r w:rsidRPr="00546942">
        <w:rPr>
          <w:rFonts w:ascii="Times New Roman" w:hAnsi="Times New Roman"/>
          <w:sz w:val="28"/>
          <w:szCs w:val="28"/>
        </w:rPr>
        <w:t xml:space="preserve">pero ello, debe obedecer al </w:t>
      </w:r>
      <w:r w:rsidR="00C109D1" w:rsidRPr="00546942">
        <w:rPr>
          <w:rFonts w:ascii="Times New Roman" w:hAnsi="Times New Roman"/>
          <w:sz w:val="28"/>
          <w:szCs w:val="28"/>
        </w:rPr>
        <w:t xml:space="preserve">principio de </w:t>
      </w:r>
      <w:r w:rsidR="00C109D1" w:rsidRPr="00546942">
        <w:rPr>
          <w:rFonts w:ascii="Times New Roman" w:hAnsi="Times New Roman"/>
          <w:b/>
          <w:sz w:val="28"/>
          <w:szCs w:val="28"/>
        </w:rPr>
        <w:t>identidad flexible</w:t>
      </w:r>
      <w:r w:rsidR="00C109D1" w:rsidRPr="00546942">
        <w:rPr>
          <w:rFonts w:ascii="Times New Roman" w:hAnsi="Times New Roman"/>
          <w:sz w:val="28"/>
          <w:szCs w:val="28"/>
        </w:rPr>
        <w:t xml:space="preserve"> o relativa,</w:t>
      </w:r>
      <w:r w:rsidRPr="00546942">
        <w:rPr>
          <w:rFonts w:ascii="Times New Roman" w:hAnsi="Times New Roman"/>
          <w:sz w:val="28"/>
          <w:szCs w:val="28"/>
        </w:rPr>
        <w:t xml:space="preserve"> que se relaciona de manera directa con </w:t>
      </w:r>
      <w:r w:rsidR="00C109D1" w:rsidRPr="00546942">
        <w:rPr>
          <w:rFonts w:ascii="Times New Roman" w:hAnsi="Times New Roman"/>
          <w:sz w:val="28"/>
          <w:szCs w:val="28"/>
        </w:rPr>
        <w:t>los temas principales del proyecto, no de un artículo específico.</w:t>
      </w:r>
      <w:r w:rsidR="00C109D1" w:rsidRPr="00546942">
        <w:rPr>
          <w:rFonts w:ascii="Times New Roman" w:hAnsi="Times New Roman"/>
          <w:sz w:val="28"/>
          <w:szCs w:val="28"/>
          <w:vertAlign w:val="superscript"/>
        </w:rPr>
        <w:footnoteReference w:id="211"/>
      </w:r>
    </w:p>
    <w:p w14:paraId="1827A348" w14:textId="77777777" w:rsidR="00C109D1" w:rsidRPr="00546942" w:rsidRDefault="00C109D1" w:rsidP="00546942">
      <w:pPr>
        <w:shd w:val="clear" w:color="auto" w:fill="FFFFFF"/>
        <w:spacing w:after="0" w:line="240" w:lineRule="auto"/>
        <w:jc w:val="both"/>
        <w:textAlignment w:val="baseline"/>
        <w:rPr>
          <w:rFonts w:ascii="Times New Roman" w:hAnsi="Times New Roman"/>
          <w:sz w:val="28"/>
          <w:szCs w:val="28"/>
          <w:shd w:val="clear" w:color="auto" w:fill="FFFFFF"/>
        </w:rPr>
      </w:pPr>
    </w:p>
    <w:p w14:paraId="1827A349" w14:textId="77777777" w:rsidR="00103C31" w:rsidRPr="00546942" w:rsidRDefault="00103C31" w:rsidP="00546942">
      <w:pPr>
        <w:shd w:val="clear" w:color="auto" w:fill="FFFFFF"/>
        <w:spacing w:after="0" w:line="240" w:lineRule="auto"/>
        <w:ind w:right="-93"/>
        <w:jc w:val="both"/>
        <w:textAlignment w:val="baseline"/>
        <w:rPr>
          <w:rFonts w:ascii="Times New Roman" w:hAnsi="Times New Roman"/>
          <w:sz w:val="28"/>
          <w:szCs w:val="28"/>
          <w:lang w:eastAsia="es-CO"/>
        </w:rPr>
      </w:pPr>
      <w:r w:rsidRPr="00546942">
        <w:rPr>
          <w:rFonts w:ascii="Times New Roman" w:hAnsi="Times New Roman"/>
          <w:sz w:val="28"/>
          <w:szCs w:val="28"/>
          <w:bdr w:val="none" w:sz="0" w:space="0" w:color="auto" w:frame="1"/>
          <w:lang w:val="es-ES" w:eastAsia="es-CO"/>
        </w:rPr>
        <w:t>En conclusión, para que se tenga por probada una vulneración del</w:t>
      </w:r>
      <w:r w:rsidR="00017E0A" w:rsidRPr="00546942">
        <w:rPr>
          <w:rFonts w:ascii="Times New Roman" w:hAnsi="Times New Roman"/>
          <w:sz w:val="28"/>
          <w:szCs w:val="28"/>
          <w:bdr w:val="none" w:sz="0" w:space="0" w:color="auto" w:frame="1"/>
          <w:lang w:val="es-ES" w:eastAsia="es-CO"/>
        </w:rPr>
        <w:t xml:space="preserve"> </w:t>
      </w:r>
      <w:r w:rsidRPr="00546942">
        <w:rPr>
          <w:rFonts w:ascii="Times New Roman" w:hAnsi="Times New Roman"/>
          <w:sz w:val="28"/>
          <w:szCs w:val="28"/>
          <w:bdr w:val="none" w:sz="0" w:space="0" w:color="auto" w:frame="1"/>
          <w:lang w:val="es-ES" w:eastAsia="es-CO"/>
        </w:rPr>
        <w:t xml:space="preserve">principio de identidad flexible, debe tratarse de una modificación incorporada en el trámite, que genere </w:t>
      </w:r>
      <w:r w:rsidRPr="00546942">
        <w:rPr>
          <w:rFonts w:ascii="Times New Roman" w:hAnsi="Times New Roman"/>
          <w:sz w:val="28"/>
          <w:szCs w:val="28"/>
          <w:bdr w:val="none" w:sz="0" w:space="0" w:color="auto" w:frame="1"/>
          <w:lang w:eastAsia="es-CO"/>
        </w:rPr>
        <w:t xml:space="preserve">un </w:t>
      </w:r>
      <w:r w:rsidRPr="00546942">
        <w:rPr>
          <w:rFonts w:ascii="Times New Roman" w:hAnsi="Times New Roman"/>
          <w:b/>
          <w:sz w:val="28"/>
          <w:szCs w:val="28"/>
          <w:bdr w:val="none" w:sz="0" w:space="0" w:color="auto" w:frame="1"/>
          <w:lang w:val="es-ES" w:eastAsia="es-CO"/>
        </w:rPr>
        <w:t xml:space="preserve">cambio </w:t>
      </w:r>
      <w:r w:rsidRPr="00546942">
        <w:rPr>
          <w:rFonts w:ascii="Times New Roman" w:hAnsi="Times New Roman"/>
          <w:b/>
          <w:i/>
          <w:sz w:val="28"/>
          <w:szCs w:val="28"/>
          <w:bdr w:val="none" w:sz="0" w:space="0" w:color="auto" w:frame="1"/>
          <w:lang w:val="es-ES" w:eastAsia="es-CO"/>
        </w:rPr>
        <w:t>esencial</w:t>
      </w:r>
      <w:r w:rsidRPr="00546942">
        <w:rPr>
          <w:rFonts w:ascii="Times New Roman" w:hAnsi="Times New Roman"/>
          <w:sz w:val="28"/>
          <w:szCs w:val="28"/>
          <w:bdr w:val="none" w:sz="0" w:space="0" w:color="auto" w:frame="1"/>
          <w:lang w:val="es-ES" w:eastAsia="es-CO"/>
        </w:rPr>
        <w:t xml:space="preserve">, esto es, </w:t>
      </w:r>
      <w:r w:rsidRPr="00546942">
        <w:rPr>
          <w:rFonts w:ascii="Times New Roman" w:hAnsi="Times New Roman"/>
          <w:i/>
          <w:sz w:val="28"/>
          <w:szCs w:val="28"/>
          <w:bdr w:val="none" w:sz="0" w:space="0" w:color="auto" w:frame="1"/>
          <w:lang w:val="es-ES" w:eastAsia="es-CO"/>
        </w:rPr>
        <w:t>“…que tiene una significación tal que no permita afirmar que se trata de modificaciones o adiciones a una iniciativa aprobada con anterioridad (cambios que son concebidos por las cámaras como </w:t>
      </w:r>
      <w:r w:rsidRPr="00546942">
        <w:rPr>
          <w:rFonts w:ascii="Times New Roman" w:hAnsi="Times New Roman"/>
          <w:i/>
          <w:iCs/>
          <w:sz w:val="28"/>
          <w:szCs w:val="28"/>
          <w:bdr w:val="none" w:sz="0" w:space="0" w:color="auto" w:frame="1"/>
          <w:lang w:val="es-ES" w:eastAsia="es-CO"/>
        </w:rPr>
        <w:t>fórmulas concretas </w:t>
      </w:r>
      <w:r w:rsidRPr="00546942">
        <w:rPr>
          <w:rFonts w:ascii="Times New Roman" w:hAnsi="Times New Roman"/>
          <w:i/>
          <w:sz w:val="28"/>
          <w:szCs w:val="28"/>
          <w:bdr w:val="none" w:sz="0" w:space="0" w:color="auto" w:frame="1"/>
          <w:lang w:val="es-ES" w:eastAsia="es-CO"/>
        </w:rPr>
        <w:t>que resuelven cuestiones particulares dentro del mismo asunto (…), sino que constituyan verdaderas propuestas nuevas, que no habrían recibido los debates reglamentarios por no haberse considerado en la primera vuelta. (…)</w:t>
      </w:r>
      <w:r w:rsidR="00717657" w:rsidRPr="00546942">
        <w:rPr>
          <w:rFonts w:ascii="Times New Roman" w:hAnsi="Times New Roman"/>
          <w:i/>
          <w:sz w:val="28"/>
          <w:szCs w:val="28"/>
          <w:bdr w:val="none" w:sz="0" w:space="0" w:color="auto" w:frame="1"/>
          <w:lang w:val="es-ES" w:eastAsia="es-CO"/>
        </w:rPr>
        <w:t>”</w:t>
      </w:r>
      <w:r w:rsidR="00717657" w:rsidRPr="00546942">
        <w:rPr>
          <w:rStyle w:val="Refdenotaalpie"/>
          <w:rFonts w:ascii="Times New Roman" w:hAnsi="Times New Roman"/>
          <w:i/>
          <w:sz w:val="28"/>
          <w:szCs w:val="28"/>
          <w:bdr w:val="none" w:sz="0" w:space="0" w:color="auto" w:frame="1"/>
          <w:lang w:val="es-ES" w:eastAsia="es-CO"/>
        </w:rPr>
        <w:footnoteReference w:id="212"/>
      </w:r>
      <w:r w:rsidRPr="00546942">
        <w:rPr>
          <w:rFonts w:ascii="Times New Roman" w:hAnsi="Times New Roman"/>
          <w:i/>
          <w:sz w:val="28"/>
          <w:szCs w:val="28"/>
          <w:bdr w:val="none" w:sz="0" w:space="0" w:color="auto" w:frame="1"/>
          <w:lang w:val="es-ES" w:eastAsia="es-CO"/>
        </w:rPr>
        <w:t> </w:t>
      </w:r>
      <w:r w:rsidR="009E4F57" w:rsidRPr="00546942">
        <w:rPr>
          <w:rFonts w:ascii="Times New Roman" w:hAnsi="Times New Roman"/>
          <w:sz w:val="28"/>
          <w:szCs w:val="28"/>
          <w:bdr w:val="none" w:sz="0" w:space="0" w:color="auto" w:frame="1"/>
          <w:lang w:val="es-ES" w:eastAsia="es-CO"/>
        </w:rPr>
        <w:t xml:space="preserve">y cuya temática no se haya abordado en los debates respectivos. </w:t>
      </w:r>
    </w:p>
    <w:p w14:paraId="1827A34A" w14:textId="77777777" w:rsidR="00103C31" w:rsidRPr="00546942" w:rsidRDefault="00103C31" w:rsidP="00546942">
      <w:pPr>
        <w:shd w:val="clear" w:color="auto" w:fill="FFFFFF"/>
        <w:spacing w:after="0" w:line="240" w:lineRule="auto"/>
        <w:ind w:right="-93"/>
        <w:jc w:val="both"/>
        <w:textAlignment w:val="baseline"/>
        <w:rPr>
          <w:rFonts w:ascii="Times New Roman" w:hAnsi="Times New Roman"/>
          <w:sz w:val="28"/>
          <w:szCs w:val="28"/>
          <w:lang w:eastAsia="es-CO"/>
        </w:rPr>
      </w:pPr>
      <w:r w:rsidRPr="00546942">
        <w:rPr>
          <w:rFonts w:ascii="Times New Roman" w:hAnsi="Times New Roman"/>
          <w:sz w:val="28"/>
          <w:szCs w:val="28"/>
          <w:bdr w:val="none" w:sz="0" w:space="0" w:color="auto" w:frame="1"/>
          <w:lang w:val="es-ES" w:eastAsia="es-CO"/>
        </w:rPr>
        <w:t> </w:t>
      </w:r>
    </w:p>
    <w:p w14:paraId="1827A34B" w14:textId="77777777" w:rsidR="00103C31" w:rsidRPr="00546942" w:rsidRDefault="00717657" w:rsidP="00546942">
      <w:pPr>
        <w:numPr>
          <w:ilvl w:val="0"/>
          <w:numId w:val="13"/>
        </w:numPr>
        <w:tabs>
          <w:tab w:val="left" w:pos="284"/>
        </w:tabs>
        <w:spacing w:after="0" w:line="240" w:lineRule="auto"/>
        <w:ind w:left="0" w:firstLine="0"/>
        <w:jc w:val="both"/>
        <w:rPr>
          <w:rFonts w:ascii="Times New Roman" w:hAnsi="Times New Roman"/>
          <w:sz w:val="28"/>
          <w:szCs w:val="28"/>
          <w:bdr w:val="none" w:sz="0" w:space="0" w:color="auto" w:frame="1"/>
          <w:lang w:val="es-ES" w:eastAsia="es-CO"/>
        </w:rPr>
      </w:pPr>
      <w:r w:rsidRPr="00546942">
        <w:rPr>
          <w:rFonts w:ascii="Times New Roman" w:hAnsi="Times New Roman"/>
          <w:sz w:val="28"/>
          <w:szCs w:val="28"/>
          <w:bdr w:val="none" w:sz="0" w:space="0" w:color="auto" w:frame="1"/>
          <w:lang w:val="es-ES" w:eastAsia="es-CO"/>
        </w:rPr>
        <w:t xml:space="preserve">Ese contenido de </w:t>
      </w:r>
      <w:r w:rsidR="00103C31" w:rsidRPr="00546942">
        <w:rPr>
          <w:rFonts w:ascii="Times New Roman" w:hAnsi="Times New Roman"/>
          <w:i/>
          <w:sz w:val="28"/>
          <w:szCs w:val="28"/>
          <w:bdr w:val="none" w:sz="0" w:space="0" w:color="auto" w:frame="1"/>
          <w:lang w:val="es-ES" w:eastAsia="es-CO"/>
        </w:rPr>
        <w:t>modificación esencial</w:t>
      </w:r>
      <w:r w:rsidR="00103C31" w:rsidRPr="00546942">
        <w:rPr>
          <w:rFonts w:ascii="Times New Roman" w:hAnsi="Times New Roman"/>
          <w:sz w:val="28"/>
          <w:szCs w:val="28"/>
          <w:bdr w:val="none" w:sz="0" w:space="0" w:color="auto" w:frame="1"/>
          <w:lang w:val="es-ES" w:eastAsia="es-CO"/>
        </w:rPr>
        <w:t xml:space="preserve">, </w:t>
      </w:r>
      <w:r w:rsidR="005E4EDB" w:rsidRPr="00546942">
        <w:rPr>
          <w:rFonts w:ascii="Times New Roman" w:hAnsi="Times New Roman"/>
          <w:sz w:val="28"/>
          <w:szCs w:val="28"/>
          <w:bdr w:val="none" w:sz="0" w:space="0" w:color="auto" w:frame="1"/>
          <w:lang w:val="es-ES" w:eastAsia="es-CO"/>
        </w:rPr>
        <w:t xml:space="preserve">según los mismos </w:t>
      </w:r>
      <w:r w:rsidR="00103C31" w:rsidRPr="00546942">
        <w:rPr>
          <w:rFonts w:ascii="Times New Roman" w:hAnsi="Times New Roman"/>
          <w:sz w:val="28"/>
          <w:szCs w:val="28"/>
          <w:bdr w:val="none" w:sz="0" w:space="0" w:color="auto" w:frame="1"/>
          <w:lang w:val="es-ES" w:eastAsia="es-CO"/>
        </w:rPr>
        <w:t>precedente</w:t>
      </w:r>
      <w:r w:rsidR="005E4EDB" w:rsidRPr="00546942">
        <w:rPr>
          <w:rFonts w:ascii="Times New Roman" w:hAnsi="Times New Roman"/>
          <w:sz w:val="28"/>
          <w:szCs w:val="28"/>
          <w:bdr w:val="none" w:sz="0" w:space="0" w:color="auto" w:frame="1"/>
          <w:lang w:val="es-ES" w:eastAsia="es-CO"/>
        </w:rPr>
        <w:t>s</w:t>
      </w:r>
      <w:r w:rsidR="00103C31" w:rsidRPr="00546942">
        <w:rPr>
          <w:rFonts w:ascii="Times New Roman" w:hAnsi="Times New Roman"/>
          <w:sz w:val="28"/>
          <w:szCs w:val="28"/>
          <w:bdr w:val="none" w:sz="0" w:space="0" w:color="auto" w:frame="1"/>
          <w:lang w:val="es-ES" w:eastAsia="es-CO"/>
        </w:rPr>
        <w:t xml:space="preserve">, </w:t>
      </w:r>
      <w:r w:rsidR="005E4EDB" w:rsidRPr="00546942">
        <w:rPr>
          <w:rFonts w:ascii="Times New Roman" w:hAnsi="Times New Roman"/>
          <w:sz w:val="28"/>
          <w:szCs w:val="28"/>
          <w:bdr w:val="none" w:sz="0" w:space="0" w:color="auto" w:frame="1"/>
          <w:lang w:val="es-ES" w:eastAsia="es-CO"/>
        </w:rPr>
        <w:t>se cumple cuando los cambios</w:t>
      </w:r>
      <w:r w:rsidR="00501C62" w:rsidRPr="00546942">
        <w:rPr>
          <w:rFonts w:ascii="Times New Roman" w:hAnsi="Times New Roman"/>
          <w:sz w:val="28"/>
          <w:szCs w:val="28"/>
          <w:bdr w:val="none" w:sz="0" w:space="0" w:color="auto" w:frame="1"/>
          <w:lang w:val="es-ES" w:eastAsia="es-CO"/>
        </w:rPr>
        <w:t xml:space="preserve"> </w:t>
      </w:r>
      <w:r w:rsidR="00103C31" w:rsidRPr="00546942">
        <w:rPr>
          <w:rFonts w:ascii="Times New Roman" w:hAnsi="Times New Roman"/>
          <w:sz w:val="28"/>
          <w:szCs w:val="28"/>
          <w:bdr w:val="none" w:sz="0" w:space="0" w:color="auto" w:frame="1"/>
          <w:lang w:val="es-ES" w:eastAsia="es-CO"/>
        </w:rPr>
        <w:t>que </w:t>
      </w:r>
      <w:r w:rsidR="00103C31" w:rsidRPr="00546942">
        <w:rPr>
          <w:rFonts w:ascii="Times New Roman" w:hAnsi="Times New Roman"/>
          <w:i/>
          <w:iCs/>
          <w:sz w:val="28"/>
          <w:szCs w:val="28"/>
          <w:bdr w:val="none" w:sz="0" w:space="0" w:color="auto" w:frame="1"/>
          <w:lang w:val="es-ES" w:eastAsia="es-CO"/>
        </w:rPr>
        <w:t>precisan </w:t>
      </w:r>
      <w:r w:rsidR="005E4EDB" w:rsidRPr="00546942">
        <w:rPr>
          <w:rFonts w:ascii="Times New Roman" w:hAnsi="Times New Roman"/>
          <w:sz w:val="28"/>
          <w:szCs w:val="28"/>
          <w:bdr w:val="none" w:sz="0" w:space="0" w:color="auto" w:frame="1"/>
          <w:lang w:val="es-ES" w:eastAsia="es-CO"/>
        </w:rPr>
        <w:t>o</w:t>
      </w:r>
      <w:r w:rsidR="00103C31" w:rsidRPr="00546942">
        <w:rPr>
          <w:rFonts w:ascii="Times New Roman" w:hAnsi="Times New Roman"/>
          <w:sz w:val="28"/>
          <w:szCs w:val="28"/>
          <w:bdr w:val="none" w:sz="0" w:space="0" w:color="auto" w:frame="1"/>
          <w:lang w:val="es-ES" w:eastAsia="es-CO"/>
        </w:rPr>
        <w:t> </w:t>
      </w:r>
      <w:r w:rsidR="00103C31" w:rsidRPr="00546942">
        <w:rPr>
          <w:rFonts w:ascii="Times New Roman" w:hAnsi="Times New Roman"/>
          <w:i/>
          <w:iCs/>
          <w:sz w:val="28"/>
          <w:szCs w:val="28"/>
          <w:bdr w:val="none" w:sz="0" w:space="0" w:color="auto" w:frame="1"/>
          <w:lang w:val="es-ES" w:eastAsia="es-CO"/>
        </w:rPr>
        <w:t>delimitan </w:t>
      </w:r>
      <w:r w:rsidRPr="00546942">
        <w:rPr>
          <w:rFonts w:ascii="Times New Roman" w:hAnsi="Times New Roman"/>
          <w:sz w:val="28"/>
          <w:szCs w:val="28"/>
          <w:bdr w:val="none" w:sz="0" w:space="0" w:color="auto" w:frame="1"/>
          <w:lang w:val="es-ES" w:eastAsia="es-CO"/>
        </w:rPr>
        <w:t>materias</w:t>
      </w:r>
      <w:r w:rsidR="00041CB4" w:rsidRPr="00546942">
        <w:rPr>
          <w:rStyle w:val="Refdenotaalpie"/>
          <w:rFonts w:ascii="Times New Roman" w:hAnsi="Times New Roman"/>
          <w:sz w:val="28"/>
          <w:szCs w:val="28"/>
          <w:bdr w:val="none" w:sz="0" w:space="0" w:color="auto" w:frame="1"/>
          <w:lang w:val="es-ES" w:eastAsia="es-CO"/>
        </w:rPr>
        <w:footnoteReference w:id="213"/>
      </w:r>
      <w:r w:rsidR="005E4EDB" w:rsidRPr="00546942">
        <w:rPr>
          <w:rFonts w:ascii="Times New Roman" w:hAnsi="Times New Roman"/>
          <w:sz w:val="28"/>
          <w:szCs w:val="28"/>
          <w:bdr w:val="none" w:sz="0" w:space="0" w:color="auto" w:frame="1"/>
          <w:lang w:val="es-ES" w:eastAsia="es-CO"/>
        </w:rPr>
        <w:t xml:space="preserve">, no fueron incorporados </w:t>
      </w:r>
      <w:r w:rsidR="00103C31" w:rsidRPr="00546942">
        <w:rPr>
          <w:rFonts w:ascii="Times New Roman" w:hAnsi="Times New Roman"/>
          <w:sz w:val="28"/>
          <w:szCs w:val="28"/>
          <w:bdr w:val="none" w:sz="0" w:space="0" w:color="auto" w:frame="1"/>
          <w:lang w:val="es-ES" w:eastAsia="es-CO"/>
        </w:rPr>
        <w:t xml:space="preserve">en etapas anteriores, </w:t>
      </w:r>
      <w:r w:rsidR="00041CB4" w:rsidRPr="00546942">
        <w:rPr>
          <w:rFonts w:ascii="Times New Roman" w:hAnsi="Times New Roman"/>
          <w:sz w:val="28"/>
          <w:szCs w:val="28"/>
          <w:bdr w:val="none" w:sz="0" w:space="0" w:color="auto" w:frame="1"/>
          <w:lang w:val="es-ES" w:eastAsia="es-CO"/>
        </w:rPr>
        <w:t xml:space="preserve">y </w:t>
      </w:r>
      <w:r w:rsidR="005E4EDB" w:rsidRPr="00546942">
        <w:rPr>
          <w:rFonts w:ascii="Times New Roman" w:hAnsi="Times New Roman"/>
          <w:sz w:val="28"/>
          <w:szCs w:val="28"/>
          <w:bdr w:val="none" w:sz="0" w:space="0" w:color="auto" w:frame="1"/>
          <w:lang w:val="es-ES" w:eastAsia="es-CO"/>
        </w:rPr>
        <w:t xml:space="preserve">no </w:t>
      </w:r>
      <w:r w:rsidR="00103C31" w:rsidRPr="00546942">
        <w:rPr>
          <w:rFonts w:ascii="Times New Roman" w:hAnsi="Times New Roman"/>
          <w:sz w:val="28"/>
          <w:szCs w:val="28"/>
          <w:bdr w:val="none" w:sz="0" w:space="0" w:color="auto" w:frame="1"/>
          <w:lang w:val="es-ES" w:eastAsia="es-CO"/>
        </w:rPr>
        <w:t>estuvieron presentes en los distintos debates, </w:t>
      </w:r>
      <w:r w:rsidR="005E4EDB" w:rsidRPr="00546942">
        <w:rPr>
          <w:rFonts w:ascii="Times New Roman" w:hAnsi="Times New Roman"/>
          <w:sz w:val="28"/>
          <w:szCs w:val="28"/>
          <w:bdr w:val="none" w:sz="0" w:space="0" w:color="auto" w:frame="1"/>
          <w:lang w:val="es-ES" w:eastAsia="es-CO"/>
        </w:rPr>
        <w:t>razón por la cual no son admisibles pues</w:t>
      </w:r>
      <w:r w:rsidR="00017E0A" w:rsidRPr="00546942">
        <w:rPr>
          <w:rFonts w:ascii="Times New Roman" w:hAnsi="Times New Roman"/>
          <w:sz w:val="28"/>
          <w:szCs w:val="28"/>
          <w:bdr w:val="none" w:sz="0" w:space="0" w:color="auto" w:frame="1"/>
          <w:lang w:val="es-ES" w:eastAsia="es-CO"/>
        </w:rPr>
        <w:t xml:space="preserve"> </w:t>
      </w:r>
      <w:r w:rsidR="00103C31" w:rsidRPr="00546942">
        <w:rPr>
          <w:rFonts w:ascii="Times New Roman" w:hAnsi="Times New Roman"/>
          <w:sz w:val="28"/>
          <w:szCs w:val="28"/>
          <w:bdr w:val="none" w:sz="0" w:space="0" w:color="auto" w:frame="1"/>
          <w:lang w:val="es-ES" w:eastAsia="es-CO"/>
        </w:rPr>
        <w:t>son </w:t>
      </w:r>
      <w:r w:rsidR="00103C31" w:rsidRPr="00546942">
        <w:rPr>
          <w:rFonts w:ascii="Times New Roman" w:hAnsi="Times New Roman"/>
          <w:i/>
          <w:iCs/>
          <w:sz w:val="28"/>
          <w:szCs w:val="28"/>
          <w:bdr w:val="none" w:sz="0" w:space="0" w:color="auto" w:frame="1"/>
          <w:lang w:val="es-ES" w:eastAsia="es-CO"/>
        </w:rPr>
        <w:t>“evidentemente contrarios a la finalidad de la institución aprobada y restringen el alcance de la decisión adoptada en las etapas anteriores del proceso legislativo,</w:t>
      </w:r>
      <w:r w:rsidR="00103C31" w:rsidRPr="00546942">
        <w:rPr>
          <w:rFonts w:ascii="Times New Roman" w:hAnsi="Times New Roman"/>
          <w:sz w:val="28"/>
          <w:szCs w:val="28"/>
          <w:bdr w:val="none" w:sz="0" w:space="0" w:color="auto" w:frame="1"/>
          <w:lang w:val="es-ES" w:eastAsia="es-CO"/>
        </w:rPr>
        <w:t> </w:t>
      </w:r>
      <w:r w:rsidR="00103C31" w:rsidRPr="00546942">
        <w:rPr>
          <w:rFonts w:ascii="Times New Roman" w:hAnsi="Times New Roman"/>
          <w:i/>
          <w:iCs/>
          <w:sz w:val="28"/>
          <w:szCs w:val="28"/>
          <w:bdr w:val="none" w:sz="0" w:space="0" w:color="auto" w:frame="1"/>
          <w:lang w:val="es-ES" w:eastAsia="es-CO"/>
        </w:rPr>
        <w:t>los cuales son inconstitucionales.”</w:t>
      </w:r>
      <w:r w:rsidR="00CC3623" w:rsidRPr="00546942">
        <w:rPr>
          <w:rStyle w:val="Refdenotaalpie"/>
          <w:rFonts w:ascii="Times New Roman" w:hAnsi="Times New Roman"/>
          <w:i/>
          <w:iCs/>
          <w:sz w:val="28"/>
          <w:szCs w:val="28"/>
          <w:bdr w:val="none" w:sz="0" w:space="0" w:color="auto" w:frame="1"/>
          <w:lang w:val="es-ES" w:eastAsia="es-CO"/>
        </w:rPr>
        <w:footnoteReference w:id="214"/>
      </w:r>
    </w:p>
    <w:p w14:paraId="1827A34C" w14:textId="77777777" w:rsidR="00041CB4" w:rsidRPr="00546942" w:rsidRDefault="00041CB4" w:rsidP="00546942">
      <w:pPr>
        <w:shd w:val="clear" w:color="auto" w:fill="FFFFFF"/>
        <w:spacing w:after="0" w:line="240" w:lineRule="auto"/>
        <w:ind w:right="-93"/>
        <w:jc w:val="both"/>
        <w:textAlignment w:val="baseline"/>
        <w:rPr>
          <w:rFonts w:ascii="Times New Roman" w:hAnsi="Times New Roman"/>
          <w:b/>
          <w:sz w:val="28"/>
          <w:szCs w:val="28"/>
          <w:bdr w:val="none" w:sz="0" w:space="0" w:color="auto" w:frame="1"/>
          <w:lang w:val="es-ES" w:eastAsia="es-CO"/>
        </w:rPr>
      </w:pPr>
    </w:p>
    <w:p w14:paraId="1827A34D" w14:textId="77777777" w:rsidR="00BF486D" w:rsidRPr="00546942" w:rsidRDefault="00BF486D" w:rsidP="00546942">
      <w:pPr>
        <w:numPr>
          <w:ilvl w:val="0"/>
          <w:numId w:val="13"/>
        </w:numPr>
        <w:tabs>
          <w:tab w:val="left" w:pos="284"/>
        </w:tabs>
        <w:spacing w:after="0" w:line="240" w:lineRule="auto"/>
        <w:ind w:left="0" w:firstLine="0"/>
        <w:jc w:val="both"/>
        <w:rPr>
          <w:rFonts w:ascii="Times New Roman" w:hAnsi="Times New Roman"/>
          <w:sz w:val="28"/>
          <w:szCs w:val="28"/>
          <w:bdr w:val="none" w:sz="0" w:space="0" w:color="auto" w:frame="1"/>
          <w:lang w:val="es-ES" w:eastAsia="es-CO"/>
        </w:rPr>
      </w:pPr>
      <w:r w:rsidRPr="00546942">
        <w:rPr>
          <w:rFonts w:ascii="Times New Roman" w:hAnsi="Times New Roman"/>
          <w:sz w:val="28"/>
          <w:szCs w:val="28"/>
          <w:bdr w:val="none" w:sz="0" w:space="0" w:color="auto" w:frame="1"/>
          <w:lang w:val="es-ES" w:eastAsia="es-CO"/>
        </w:rPr>
        <w:t>En conclusión, p</w:t>
      </w:r>
      <w:r w:rsidR="00041CB4" w:rsidRPr="00546942">
        <w:rPr>
          <w:rFonts w:ascii="Times New Roman" w:hAnsi="Times New Roman"/>
          <w:sz w:val="28"/>
          <w:szCs w:val="28"/>
          <w:bdr w:val="none" w:sz="0" w:space="0" w:color="auto" w:frame="1"/>
          <w:lang w:val="es-ES" w:eastAsia="es-CO"/>
        </w:rPr>
        <w:t xml:space="preserve">ara que un artículo o contenido normativo pueda adicionarse </w:t>
      </w:r>
      <w:r w:rsidR="002B2711" w:rsidRPr="00546942">
        <w:rPr>
          <w:rFonts w:ascii="Times New Roman" w:hAnsi="Times New Roman"/>
          <w:sz w:val="28"/>
          <w:szCs w:val="28"/>
          <w:bdr w:val="none" w:sz="0" w:space="0" w:color="auto" w:frame="1"/>
          <w:lang w:val="es-ES" w:eastAsia="es-CO"/>
        </w:rPr>
        <w:t xml:space="preserve">durante </w:t>
      </w:r>
      <w:r w:rsidR="00041CB4" w:rsidRPr="00546942">
        <w:rPr>
          <w:rFonts w:ascii="Times New Roman" w:hAnsi="Times New Roman"/>
          <w:sz w:val="28"/>
          <w:szCs w:val="28"/>
          <w:bdr w:val="none" w:sz="0" w:space="0" w:color="auto" w:frame="1"/>
          <w:lang w:val="es-ES" w:eastAsia="es-CO"/>
        </w:rPr>
        <w:t xml:space="preserve">el procedimiento legislativo es necesario que, verse como mínimo sobre un tema que se haya </w:t>
      </w:r>
      <w:r w:rsidRPr="00546942">
        <w:rPr>
          <w:rFonts w:ascii="Times New Roman" w:hAnsi="Times New Roman"/>
          <w:sz w:val="28"/>
          <w:szCs w:val="28"/>
          <w:bdr w:val="none" w:sz="0" w:space="0" w:color="auto" w:frame="1"/>
          <w:lang w:val="es-ES" w:eastAsia="es-CO"/>
        </w:rPr>
        <w:t xml:space="preserve">desarrollado </w:t>
      </w:r>
      <w:r w:rsidR="00041CB4" w:rsidRPr="00546942">
        <w:rPr>
          <w:rFonts w:ascii="Times New Roman" w:hAnsi="Times New Roman"/>
          <w:sz w:val="28"/>
          <w:szCs w:val="28"/>
          <w:bdr w:val="none" w:sz="0" w:space="0" w:color="auto" w:frame="1"/>
          <w:lang w:val="es-ES" w:eastAsia="es-CO"/>
        </w:rPr>
        <w:t>desde los primeros debates, por lo que no resulta extraño que en el último debate pueda incluirse por una de las plenarias</w:t>
      </w:r>
      <w:r w:rsidR="004A2516" w:rsidRPr="00546942">
        <w:rPr>
          <w:rFonts w:ascii="Times New Roman" w:hAnsi="Times New Roman"/>
          <w:sz w:val="28"/>
          <w:szCs w:val="28"/>
          <w:bdr w:val="none" w:sz="0" w:space="0" w:color="auto" w:frame="1"/>
          <w:lang w:val="es-ES" w:eastAsia="es-CO"/>
        </w:rPr>
        <w:t>,</w:t>
      </w:r>
      <w:r w:rsidR="00041CB4" w:rsidRPr="00546942">
        <w:rPr>
          <w:rFonts w:ascii="Times New Roman" w:hAnsi="Times New Roman"/>
          <w:sz w:val="28"/>
          <w:szCs w:val="28"/>
          <w:bdr w:val="none" w:sz="0" w:space="0" w:color="auto" w:frame="1"/>
          <w:lang w:val="es-ES" w:eastAsia="es-CO"/>
        </w:rPr>
        <w:t xml:space="preserve"> un artículo</w:t>
      </w:r>
      <w:r w:rsidRPr="00546942">
        <w:rPr>
          <w:rFonts w:ascii="Times New Roman" w:hAnsi="Times New Roman"/>
          <w:sz w:val="28"/>
          <w:szCs w:val="28"/>
          <w:bdr w:val="none" w:sz="0" w:space="0" w:color="auto" w:frame="1"/>
          <w:lang w:val="es-ES" w:eastAsia="es-CO"/>
        </w:rPr>
        <w:t xml:space="preserve"> o apartado</w:t>
      </w:r>
      <w:r w:rsidR="00041CB4" w:rsidRPr="00546942">
        <w:rPr>
          <w:rFonts w:ascii="Times New Roman" w:hAnsi="Times New Roman"/>
          <w:sz w:val="28"/>
          <w:szCs w:val="28"/>
          <w:bdr w:val="none" w:sz="0" w:space="0" w:color="auto" w:frame="1"/>
          <w:lang w:val="es-ES" w:eastAsia="es-CO"/>
        </w:rPr>
        <w:t xml:space="preserve"> nuevo, pero ello debe obedecer a que desde los primeros debates el tema que contiene haya sido propuesto y que guar</w:t>
      </w:r>
      <w:r w:rsidR="004A2516" w:rsidRPr="00546942">
        <w:rPr>
          <w:rFonts w:ascii="Times New Roman" w:hAnsi="Times New Roman"/>
          <w:sz w:val="28"/>
          <w:szCs w:val="28"/>
          <w:bdr w:val="none" w:sz="0" w:space="0" w:color="auto" w:frame="1"/>
          <w:lang w:val="es-ES" w:eastAsia="es-CO"/>
        </w:rPr>
        <w:t>d</w:t>
      </w:r>
      <w:r w:rsidR="00041CB4" w:rsidRPr="00546942">
        <w:rPr>
          <w:rFonts w:ascii="Times New Roman" w:hAnsi="Times New Roman"/>
          <w:sz w:val="28"/>
          <w:szCs w:val="28"/>
          <w:bdr w:val="none" w:sz="0" w:space="0" w:color="auto" w:frame="1"/>
          <w:lang w:val="es-ES" w:eastAsia="es-CO"/>
        </w:rPr>
        <w:t xml:space="preserve">e relación con el objeto de la disposición </w:t>
      </w:r>
      <w:r w:rsidRPr="00546942">
        <w:rPr>
          <w:rFonts w:ascii="Times New Roman" w:hAnsi="Times New Roman"/>
          <w:sz w:val="28"/>
          <w:szCs w:val="28"/>
          <w:bdr w:val="none" w:sz="0" w:space="0" w:color="auto" w:frame="1"/>
          <w:lang w:val="es-ES" w:eastAsia="es-CO"/>
        </w:rPr>
        <w:t xml:space="preserve">que se regula, pues como se ha sostenido en este aspecto: </w:t>
      </w:r>
    </w:p>
    <w:p w14:paraId="1827A34E" w14:textId="77777777" w:rsidR="00BF486D" w:rsidRPr="00546942" w:rsidRDefault="00BF486D" w:rsidP="00546942">
      <w:pPr>
        <w:shd w:val="clear" w:color="auto" w:fill="FFFFFF"/>
        <w:spacing w:after="0" w:line="240" w:lineRule="auto"/>
        <w:ind w:right="-93"/>
        <w:jc w:val="both"/>
        <w:textAlignment w:val="baseline"/>
        <w:rPr>
          <w:rFonts w:ascii="Times New Roman" w:hAnsi="Times New Roman"/>
          <w:sz w:val="28"/>
          <w:szCs w:val="28"/>
          <w:bdr w:val="none" w:sz="0" w:space="0" w:color="auto" w:frame="1"/>
          <w:lang w:val="es-ES" w:eastAsia="es-CO"/>
        </w:rPr>
      </w:pPr>
    </w:p>
    <w:p w14:paraId="1827A34F" w14:textId="77777777" w:rsidR="00BF486D" w:rsidRPr="00546942" w:rsidRDefault="00BF486D" w:rsidP="00546942">
      <w:pPr>
        <w:shd w:val="clear" w:color="auto" w:fill="FFFFFF"/>
        <w:spacing w:after="0" w:line="240" w:lineRule="auto"/>
        <w:ind w:left="567" w:right="335"/>
        <w:jc w:val="both"/>
        <w:textAlignment w:val="baseline"/>
        <w:rPr>
          <w:rFonts w:ascii="Times New Roman" w:hAnsi="Times New Roman"/>
          <w:i/>
          <w:sz w:val="28"/>
          <w:szCs w:val="28"/>
          <w:bdr w:val="none" w:sz="0" w:space="0" w:color="auto" w:frame="1"/>
          <w:lang w:eastAsia="es-ES"/>
        </w:rPr>
      </w:pPr>
      <w:r w:rsidRPr="00546942">
        <w:rPr>
          <w:rFonts w:ascii="Times New Roman" w:hAnsi="Times New Roman"/>
          <w:i/>
          <w:sz w:val="28"/>
          <w:szCs w:val="28"/>
          <w:bdr w:val="none" w:sz="0" w:space="0" w:color="auto" w:frame="1"/>
          <w:lang w:eastAsia="es-ES"/>
        </w:rPr>
        <w:t xml:space="preserve">“(…) la jurisprudencia prevé que pueden incorporarse cambios en los textos aprobados, incluso considerables, sin que ello afecte el principio de identidad relativa, </w:t>
      </w:r>
      <w:r w:rsidRPr="00546942">
        <w:rPr>
          <w:rFonts w:ascii="Times New Roman" w:hAnsi="Times New Roman"/>
          <w:b/>
          <w:i/>
          <w:sz w:val="28"/>
          <w:szCs w:val="28"/>
          <w:bdr w:val="none" w:sz="0" w:space="0" w:color="auto" w:frame="1"/>
          <w:lang w:eastAsia="es-ES"/>
        </w:rPr>
        <w:t>siempre y cuando esos cambios se inscriban en los asuntos del proyecto que han recibido debate previo. Así, se ha previsto que </w:t>
      </w:r>
      <w:r w:rsidRPr="00546942">
        <w:rPr>
          <w:rFonts w:ascii="Times New Roman" w:hAnsi="Times New Roman"/>
          <w:b/>
          <w:i/>
          <w:iCs/>
          <w:sz w:val="28"/>
          <w:szCs w:val="28"/>
          <w:bdr w:val="none" w:sz="0" w:space="0" w:color="auto" w:frame="1"/>
          <w:lang w:eastAsia="es-ES"/>
        </w:rPr>
        <w:t>“el análisis acerca del cumplimiento de los principios de identidad relativa y de consecutividad, el proyecto se examine en su conjunto, sin que sea posible una consideración aislada de las normas para encontrar diferencias en los textos aprobados en los distintos debates, en la medida en que tales diferencias pueden carecer de significación en el contenido de la regulación del proyecto mirado como un todo.” (…)  </w:t>
      </w:r>
      <w:r w:rsidRPr="00546942">
        <w:rPr>
          <w:rFonts w:ascii="Times New Roman" w:hAnsi="Times New Roman"/>
          <w:b/>
          <w:i/>
          <w:sz w:val="28"/>
          <w:szCs w:val="28"/>
          <w:bdr w:val="none" w:sz="0" w:space="0" w:color="auto" w:frame="1"/>
          <w:lang w:eastAsia="es-ES"/>
        </w:rPr>
        <w:t>Bajo estas premisas, la vulneración de los principios de identidad flexible y consecutividad se estructura cuando la modificación incorporada en el trámite conlleva un cambio esencial, esto es, que tiene una significación tal que no permita afirmar que se trata de modificaciones o adiciones a una iniciativa aprobada con anterioridad</w:t>
      </w:r>
      <w:r w:rsidRPr="00546942">
        <w:rPr>
          <w:rFonts w:ascii="Times New Roman" w:hAnsi="Times New Roman"/>
          <w:i/>
          <w:sz w:val="28"/>
          <w:szCs w:val="28"/>
          <w:bdr w:val="none" w:sz="0" w:space="0" w:color="auto" w:frame="1"/>
          <w:lang w:eastAsia="es-ES"/>
        </w:rPr>
        <w:t xml:space="preserve"> (cambios que son concebidos por las cámaras como </w:t>
      </w:r>
      <w:r w:rsidRPr="00546942">
        <w:rPr>
          <w:rFonts w:ascii="Times New Roman" w:hAnsi="Times New Roman"/>
          <w:i/>
          <w:iCs/>
          <w:sz w:val="28"/>
          <w:szCs w:val="28"/>
          <w:bdr w:val="none" w:sz="0" w:space="0" w:color="auto" w:frame="1"/>
          <w:lang w:eastAsia="es-ES"/>
        </w:rPr>
        <w:t>fórmulas concretas </w:t>
      </w:r>
      <w:r w:rsidRPr="00546942">
        <w:rPr>
          <w:rFonts w:ascii="Times New Roman" w:hAnsi="Times New Roman"/>
          <w:i/>
          <w:sz w:val="28"/>
          <w:szCs w:val="28"/>
          <w:bdr w:val="none" w:sz="0" w:space="0" w:color="auto" w:frame="1"/>
          <w:lang w:eastAsia="es-ES"/>
        </w:rPr>
        <w:t>que resuelven cuestiones particulares dentro del mismo asunto (…), sino que constituyan verdaderas propuestas nuevas, que no habrían recibido los debates reglamentarios por no haberse considerado en la primera vuelta. (…)”</w:t>
      </w:r>
      <w:r w:rsidR="009A77D2" w:rsidRPr="00546942">
        <w:rPr>
          <w:rStyle w:val="Refdenotaalpie"/>
          <w:rFonts w:ascii="Times New Roman" w:hAnsi="Times New Roman"/>
          <w:i/>
          <w:sz w:val="28"/>
          <w:szCs w:val="28"/>
          <w:bdr w:val="none" w:sz="0" w:space="0" w:color="auto" w:frame="1"/>
          <w:lang w:eastAsia="es-ES"/>
        </w:rPr>
        <w:footnoteReference w:id="215"/>
      </w:r>
      <w:r w:rsidRPr="00546942">
        <w:rPr>
          <w:rFonts w:ascii="Times New Roman" w:hAnsi="Times New Roman"/>
          <w:i/>
          <w:sz w:val="28"/>
          <w:szCs w:val="28"/>
          <w:bdr w:val="none" w:sz="0" w:space="0" w:color="auto" w:frame="1"/>
          <w:lang w:eastAsia="es-ES"/>
        </w:rPr>
        <w:t> </w:t>
      </w:r>
      <w:r w:rsidR="0078324B" w:rsidRPr="00546942">
        <w:rPr>
          <w:rFonts w:ascii="Times New Roman" w:hAnsi="Times New Roman"/>
          <w:i/>
          <w:sz w:val="28"/>
          <w:szCs w:val="28"/>
          <w:bdr w:val="none" w:sz="0" w:space="0" w:color="auto" w:frame="1"/>
          <w:lang w:eastAsia="es-ES"/>
        </w:rPr>
        <w:t>-</w:t>
      </w:r>
      <w:r w:rsidR="009A77D2" w:rsidRPr="00546942">
        <w:rPr>
          <w:rFonts w:ascii="Times New Roman" w:hAnsi="Times New Roman"/>
          <w:i/>
          <w:sz w:val="28"/>
          <w:szCs w:val="28"/>
          <w:bdr w:val="none" w:sz="0" w:space="0" w:color="auto" w:frame="1"/>
          <w:lang w:eastAsia="es-ES"/>
        </w:rPr>
        <w:t>Negrillas fuera del texto original</w:t>
      </w:r>
      <w:r w:rsidR="0078324B" w:rsidRPr="00546942">
        <w:rPr>
          <w:rFonts w:ascii="Times New Roman" w:hAnsi="Times New Roman"/>
          <w:i/>
          <w:sz w:val="28"/>
          <w:szCs w:val="28"/>
          <w:bdr w:val="none" w:sz="0" w:space="0" w:color="auto" w:frame="1"/>
          <w:lang w:eastAsia="es-ES"/>
        </w:rPr>
        <w:t>-</w:t>
      </w:r>
    </w:p>
    <w:p w14:paraId="1827A350" w14:textId="77777777" w:rsidR="00276758" w:rsidRPr="00546942" w:rsidRDefault="00276758" w:rsidP="00546942">
      <w:pPr>
        <w:shd w:val="clear" w:color="auto" w:fill="FFFFFF"/>
        <w:spacing w:after="0" w:line="240" w:lineRule="auto"/>
        <w:ind w:left="567" w:right="335"/>
        <w:jc w:val="both"/>
        <w:textAlignment w:val="baseline"/>
        <w:rPr>
          <w:rFonts w:ascii="Times New Roman" w:hAnsi="Times New Roman"/>
          <w:i/>
          <w:sz w:val="28"/>
          <w:szCs w:val="28"/>
          <w:lang w:eastAsia="es-ES"/>
        </w:rPr>
      </w:pPr>
    </w:p>
    <w:p w14:paraId="1827A351" w14:textId="77777777" w:rsidR="002C5405" w:rsidRPr="00546942" w:rsidRDefault="00041CB4" w:rsidP="00546942">
      <w:pPr>
        <w:shd w:val="clear" w:color="auto" w:fill="FFFFFF"/>
        <w:spacing w:after="0" w:line="240" w:lineRule="auto"/>
        <w:ind w:right="-93"/>
        <w:jc w:val="both"/>
        <w:textAlignment w:val="baseline"/>
        <w:rPr>
          <w:rFonts w:ascii="Times New Roman" w:hAnsi="Times New Roman"/>
          <w:i/>
          <w:iCs/>
          <w:sz w:val="28"/>
          <w:szCs w:val="28"/>
          <w:bdr w:val="none" w:sz="0" w:space="0" w:color="auto" w:frame="1"/>
          <w:shd w:val="clear" w:color="auto" w:fill="FFFFFF"/>
        </w:rPr>
      </w:pPr>
      <w:r w:rsidRPr="00546942">
        <w:rPr>
          <w:rFonts w:ascii="Times New Roman" w:hAnsi="Times New Roman"/>
          <w:sz w:val="28"/>
          <w:szCs w:val="28"/>
          <w:bdr w:val="none" w:sz="0" w:space="0" w:color="auto" w:frame="1"/>
          <w:lang w:val="es-ES" w:eastAsia="es-CO"/>
        </w:rPr>
        <w:t xml:space="preserve"> </w:t>
      </w:r>
      <w:r w:rsidR="002E70F5" w:rsidRPr="00546942">
        <w:rPr>
          <w:rFonts w:ascii="Times New Roman" w:hAnsi="Times New Roman"/>
          <w:sz w:val="28"/>
          <w:szCs w:val="28"/>
          <w:shd w:val="clear" w:color="auto" w:fill="FFFFFF"/>
        </w:rPr>
        <w:t xml:space="preserve">Así, en </w:t>
      </w:r>
      <w:r w:rsidR="0078324B" w:rsidRPr="00546942">
        <w:rPr>
          <w:rFonts w:ascii="Times New Roman" w:hAnsi="Times New Roman"/>
          <w:sz w:val="28"/>
          <w:szCs w:val="28"/>
          <w:shd w:val="clear" w:color="auto" w:fill="FFFFFF"/>
        </w:rPr>
        <w:t xml:space="preserve">el </w:t>
      </w:r>
      <w:r w:rsidR="002E70F5" w:rsidRPr="00546942">
        <w:rPr>
          <w:rFonts w:ascii="Times New Roman" w:hAnsi="Times New Roman"/>
          <w:sz w:val="28"/>
          <w:szCs w:val="28"/>
          <w:shd w:val="clear" w:color="auto" w:fill="FFFFFF"/>
        </w:rPr>
        <w:t xml:space="preserve">segundo debate pueden introducirse dichas modificaciones o adiciones “(…) </w:t>
      </w:r>
      <w:r w:rsidR="002E70F5" w:rsidRPr="00546942">
        <w:rPr>
          <w:rFonts w:ascii="Times New Roman" w:hAnsi="Times New Roman"/>
          <w:i/>
          <w:iCs/>
          <w:sz w:val="28"/>
          <w:szCs w:val="28"/>
          <w:bdr w:val="none" w:sz="0" w:space="0" w:color="auto" w:frame="1"/>
          <w:shd w:val="clear" w:color="auto" w:fill="FFFFFF"/>
        </w:rPr>
        <w:t>siempre que durante el primer debate en la comisión constitucional permanente se haya discutido y aprobado el tema a que se refiera la adición o modificación (…)”</w:t>
      </w:r>
      <w:r w:rsidR="002E70F5" w:rsidRPr="00546942">
        <w:rPr>
          <w:rStyle w:val="Refdenotaalpie"/>
          <w:rFonts w:ascii="Times New Roman" w:hAnsi="Times New Roman"/>
          <w:i/>
          <w:iCs/>
          <w:sz w:val="28"/>
          <w:szCs w:val="28"/>
          <w:bdr w:val="none" w:sz="0" w:space="0" w:color="auto" w:frame="1"/>
          <w:shd w:val="clear" w:color="auto" w:fill="FFFFFF"/>
        </w:rPr>
        <w:footnoteReference w:id="216"/>
      </w:r>
      <w:r w:rsidR="002E70F5" w:rsidRPr="00546942">
        <w:rPr>
          <w:rFonts w:ascii="Times New Roman" w:hAnsi="Times New Roman"/>
          <w:i/>
          <w:iCs/>
          <w:sz w:val="28"/>
          <w:szCs w:val="28"/>
          <w:bdr w:val="none" w:sz="0" w:space="0" w:color="auto" w:frame="1"/>
          <w:shd w:val="clear" w:color="auto" w:fill="FFFFFF"/>
        </w:rPr>
        <w:t xml:space="preserve"> </w:t>
      </w:r>
    </w:p>
    <w:p w14:paraId="1827A352" w14:textId="77777777" w:rsidR="00017E0A" w:rsidRPr="00546942" w:rsidRDefault="00017E0A" w:rsidP="00546942">
      <w:pPr>
        <w:shd w:val="clear" w:color="auto" w:fill="FFFFFF"/>
        <w:spacing w:after="0" w:line="240" w:lineRule="auto"/>
        <w:ind w:right="-93"/>
        <w:jc w:val="both"/>
        <w:textAlignment w:val="baseline"/>
        <w:rPr>
          <w:rFonts w:ascii="Times New Roman" w:hAnsi="Times New Roman"/>
          <w:sz w:val="28"/>
          <w:szCs w:val="28"/>
          <w:shd w:val="clear" w:color="auto" w:fill="FFFFFF"/>
        </w:rPr>
      </w:pPr>
    </w:p>
    <w:p w14:paraId="1827A353" w14:textId="77777777" w:rsidR="00017E0A" w:rsidRPr="00546942" w:rsidRDefault="00017E0A" w:rsidP="00546942">
      <w:pPr>
        <w:shd w:val="clear" w:color="auto" w:fill="FFFFFF"/>
        <w:spacing w:after="0" w:line="240" w:lineRule="auto"/>
        <w:ind w:right="-93"/>
        <w:jc w:val="both"/>
        <w:textAlignment w:val="baseline"/>
        <w:rPr>
          <w:rFonts w:ascii="Times New Roman" w:hAnsi="Times New Roman"/>
          <w:sz w:val="28"/>
          <w:szCs w:val="28"/>
          <w:shd w:val="clear" w:color="auto" w:fill="FFFFFF"/>
        </w:rPr>
      </w:pPr>
      <w:r w:rsidRPr="00546942">
        <w:rPr>
          <w:rFonts w:ascii="Times New Roman" w:hAnsi="Times New Roman"/>
          <w:sz w:val="28"/>
          <w:szCs w:val="28"/>
          <w:shd w:val="clear" w:color="auto" w:fill="FFFFFF"/>
        </w:rPr>
        <w:t>Puede entonces concluirse que, el estudio del cumplimiento de los parámetros exigidos</w:t>
      </w:r>
      <w:r w:rsidR="002B2711" w:rsidRPr="00546942">
        <w:rPr>
          <w:rFonts w:ascii="Times New Roman" w:hAnsi="Times New Roman"/>
          <w:sz w:val="28"/>
          <w:szCs w:val="28"/>
          <w:shd w:val="clear" w:color="auto" w:fill="FFFFFF"/>
        </w:rPr>
        <w:t xml:space="preserve"> en virtud del </w:t>
      </w:r>
      <w:r w:rsidRPr="00546942">
        <w:rPr>
          <w:rFonts w:ascii="Times New Roman" w:hAnsi="Times New Roman"/>
          <w:sz w:val="28"/>
          <w:szCs w:val="28"/>
          <w:shd w:val="clear" w:color="auto" w:fill="FFFFFF"/>
        </w:rPr>
        <w:t xml:space="preserve">principio de consecutividad ha de mirarse sistemáticamente con aquellos que describen y conforman el principio de identidad flexible, particularmente cuando el </w:t>
      </w:r>
      <w:r w:rsidR="002B2711" w:rsidRPr="00546942">
        <w:rPr>
          <w:rFonts w:ascii="Times New Roman" w:hAnsi="Times New Roman"/>
          <w:sz w:val="28"/>
          <w:szCs w:val="28"/>
          <w:shd w:val="clear" w:color="auto" w:fill="FFFFFF"/>
        </w:rPr>
        <w:t xml:space="preserve">problema jurídico constitucional en la formación de la ley hace referencia a la introducción, modificación o adición del proyecto de ley que se somete a debates y aquel que finalmente es aprobado por las plenarias. </w:t>
      </w:r>
    </w:p>
    <w:p w14:paraId="1827A354" w14:textId="77777777" w:rsidR="002E70F5" w:rsidRPr="00546942" w:rsidRDefault="002E70F5" w:rsidP="00546942">
      <w:pPr>
        <w:shd w:val="clear" w:color="auto" w:fill="FFFFFF"/>
        <w:spacing w:after="0" w:line="240" w:lineRule="auto"/>
        <w:ind w:right="-93"/>
        <w:jc w:val="both"/>
        <w:textAlignment w:val="baseline"/>
        <w:rPr>
          <w:rFonts w:ascii="Times New Roman" w:hAnsi="Times New Roman"/>
          <w:sz w:val="28"/>
          <w:szCs w:val="28"/>
          <w:shd w:val="clear" w:color="auto" w:fill="FFFFFF"/>
        </w:rPr>
      </w:pPr>
    </w:p>
    <w:p w14:paraId="1827A355" w14:textId="77777777" w:rsidR="00347F60" w:rsidRPr="00546942" w:rsidRDefault="00347F60" w:rsidP="00546942">
      <w:pPr>
        <w:shd w:val="clear" w:color="auto" w:fill="FFFFFF"/>
        <w:spacing w:after="0" w:line="240" w:lineRule="auto"/>
        <w:ind w:right="-93"/>
        <w:jc w:val="both"/>
        <w:textAlignment w:val="baseline"/>
        <w:rPr>
          <w:rFonts w:ascii="Times New Roman" w:hAnsi="Times New Roman"/>
          <w:b/>
          <w:sz w:val="28"/>
          <w:szCs w:val="28"/>
          <w:shd w:val="clear" w:color="auto" w:fill="FFFFFF"/>
        </w:rPr>
      </w:pPr>
      <w:r w:rsidRPr="00546942">
        <w:rPr>
          <w:rFonts w:ascii="Times New Roman" w:hAnsi="Times New Roman"/>
          <w:b/>
          <w:sz w:val="28"/>
          <w:szCs w:val="28"/>
          <w:shd w:val="clear" w:color="auto" w:fill="FFFFFF"/>
        </w:rPr>
        <w:t>Examen del trámite legislativo del parágrafo 2° apartado final del artículo 11 y del artículo 75 de la le</w:t>
      </w:r>
      <w:r w:rsidR="001361E6" w:rsidRPr="00546942">
        <w:rPr>
          <w:rFonts w:ascii="Times New Roman" w:hAnsi="Times New Roman"/>
          <w:b/>
          <w:sz w:val="28"/>
          <w:szCs w:val="28"/>
          <w:shd w:val="clear" w:color="auto" w:fill="FFFFFF"/>
        </w:rPr>
        <w:t>y 1922 de 2018</w:t>
      </w:r>
      <w:r w:rsidRPr="00546942">
        <w:rPr>
          <w:rFonts w:ascii="Times New Roman" w:hAnsi="Times New Roman"/>
          <w:b/>
          <w:sz w:val="28"/>
          <w:szCs w:val="28"/>
          <w:shd w:val="clear" w:color="auto" w:fill="FFFFFF"/>
        </w:rPr>
        <w:t xml:space="preserve"> </w:t>
      </w:r>
    </w:p>
    <w:p w14:paraId="1827A356" w14:textId="77777777" w:rsidR="00347F60" w:rsidRPr="00546942" w:rsidRDefault="00347F60" w:rsidP="00546942">
      <w:pPr>
        <w:shd w:val="clear" w:color="auto" w:fill="FFFFFF"/>
        <w:spacing w:after="0" w:line="240" w:lineRule="auto"/>
        <w:jc w:val="both"/>
        <w:textAlignment w:val="baseline"/>
        <w:rPr>
          <w:rFonts w:ascii="Times New Roman" w:hAnsi="Times New Roman"/>
          <w:sz w:val="28"/>
          <w:szCs w:val="28"/>
          <w:shd w:val="clear" w:color="auto" w:fill="FFFFFF"/>
        </w:rPr>
      </w:pPr>
    </w:p>
    <w:p w14:paraId="1827A357" w14:textId="77777777" w:rsidR="002A45B5" w:rsidRPr="00546942" w:rsidRDefault="002A45B5" w:rsidP="00546942">
      <w:pPr>
        <w:numPr>
          <w:ilvl w:val="0"/>
          <w:numId w:val="13"/>
        </w:numPr>
        <w:tabs>
          <w:tab w:val="left" w:pos="284"/>
        </w:tabs>
        <w:spacing w:after="0" w:line="240" w:lineRule="auto"/>
        <w:ind w:left="0" w:firstLine="0"/>
        <w:jc w:val="both"/>
        <w:rPr>
          <w:rFonts w:ascii="Times New Roman" w:hAnsi="Times New Roman"/>
          <w:sz w:val="28"/>
          <w:szCs w:val="28"/>
          <w:shd w:val="clear" w:color="auto" w:fill="FFFFFF"/>
        </w:rPr>
      </w:pPr>
      <w:r w:rsidRPr="00546942">
        <w:rPr>
          <w:rFonts w:ascii="Times New Roman" w:hAnsi="Times New Roman"/>
          <w:sz w:val="28"/>
          <w:szCs w:val="28"/>
          <w:shd w:val="clear" w:color="auto" w:fill="FFFFFF"/>
        </w:rPr>
        <w:t>Queda claro entonces que, e</w:t>
      </w:r>
      <w:r w:rsidR="00E92A31" w:rsidRPr="00546942">
        <w:rPr>
          <w:rFonts w:ascii="Times New Roman" w:hAnsi="Times New Roman"/>
          <w:sz w:val="28"/>
          <w:szCs w:val="28"/>
          <w:shd w:val="clear" w:color="auto" w:fill="FFFFFF"/>
        </w:rPr>
        <w:t>l control de los vicios de procedimien</w:t>
      </w:r>
      <w:r w:rsidR="00347F60" w:rsidRPr="00546942">
        <w:rPr>
          <w:rFonts w:ascii="Times New Roman" w:hAnsi="Times New Roman"/>
          <w:sz w:val="28"/>
          <w:szCs w:val="28"/>
          <w:shd w:val="clear" w:color="auto" w:fill="FFFFFF"/>
        </w:rPr>
        <w:t>to en la formación de las leyes se constituye</w:t>
      </w:r>
      <w:r w:rsidR="001361E6" w:rsidRPr="00546942">
        <w:rPr>
          <w:rFonts w:ascii="Times New Roman" w:hAnsi="Times New Roman"/>
          <w:sz w:val="28"/>
          <w:szCs w:val="28"/>
          <w:shd w:val="clear" w:color="auto" w:fill="FFFFFF"/>
        </w:rPr>
        <w:t>,</w:t>
      </w:r>
      <w:r w:rsidR="00347F60" w:rsidRPr="00546942">
        <w:rPr>
          <w:rFonts w:ascii="Times New Roman" w:hAnsi="Times New Roman"/>
          <w:sz w:val="28"/>
          <w:szCs w:val="28"/>
          <w:shd w:val="clear" w:color="auto" w:fill="FFFFFF"/>
        </w:rPr>
        <w:t xml:space="preserve"> a no dudarlo</w:t>
      </w:r>
      <w:r w:rsidR="001361E6" w:rsidRPr="00546942">
        <w:rPr>
          <w:rFonts w:ascii="Times New Roman" w:hAnsi="Times New Roman"/>
          <w:sz w:val="28"/>
          <w:szCs w:val="28"/>
          <w:shd w:val="clear" w:color="auto" w:fill="FFFFFF"/>
        </w:rPr>
        <w:t>,</w:t>
      </w:r>
      <w:r w:rsidR="00347F60" w:rsidRPr="00546942">
        <w:rPr>
          <w:rFonts w:ascii="Times New Roman" w:hAnsi="Times New Roman"/>
          <w:sz w:val="28"/>
          <w:szCs w:val="28"/>
          <w:shd w:val="clear" w:color="auto" w:fill="FFFFFF"/>
        </w:rPr>
        <w:t xml:space="preserve"> en </w:t>
      </w:r>
      <w:r w:rsidR="00E92A31" w:rsidRPr="00546942">
        <w:rPr>
          <w:rFonts w:ascii="Times New Roman" w:hAnsi="Times New Roman"/>
          <w:sz w:val="28"/>
          <w:szCs w:val="28"/>
          <w:shd w:val="clear" w:color="auto" w:fill="FFFFFF"/>
        </w:rPr>
        <w:t>una de las funciones más trascendentales de la justicia constitucional, en las democracias contemporáneas</w:t>
      </w:r>
      <w:r w:rsidR="00347F60" w:rsidRPr="00546942">
        <w:rPr>
          <w:rStyle w:val="Refdenotaalpie"/>
          <w:rFonts w:ascii="Times New Roman" w:hAnsi="Times New Roman"/>
          <w:sz w:val="28"/>
          <w:szCs w:val="28"/>
          <w:shd w:val="clear" w:color="auto" w:fill="FFFFFF"/>
        </w:rPr>
        <w:footnoteReference w:id="217"/>
      </w:r>
      <w:r w:rsidR="00347F60" w:rsidRPr="00546942">
        <w:rPr>
          <w:rFonts w:ascii="Times New Roman" w:hAnsi="Times New Roman"/>
          <w:sz w:val="28"/>
          <w:szCs w:val="28"/>
          <w:shd w:val="clear" w:color="auto" w:fill="FFFFFF"/>
        </w:rPr>
        <w:t>,</w:t>
      </w:r>
      <w:r w:rsidR="002913C1" w:rsidRPr="00546942">
        <w:rPr>
          <w:rFonts w:ascii="Times New Roman" w:hAnsi="Times New Roman"/>
          <w:sz w:val="28"/>
          <w:szCs w:val="28"/>
          <w:shd w:val="clear" w:color="auto" w:fill="FFFFFF"/>
        </w:rPr>
        <w:t xml:space="preserve"> así, </w:t>
      </w:r>
      <w:r w:rsidR="00347F60" w:rsidRPr="00546942">
        <w:rPr>
          <w:rFonts w:ascii="Times New Roman" w:hAnsi="Times New Roman"/>
          <w:sz w:val="28"/>
          <w:szCs w:val="28"/>
          <w:shd w:val="clear" w:color="auto" w:fill="FFFFFF"/>
        </w:rPr>
        <w:t>procede la Corte a realiza</w:t>
      </w:r>
      <w:r w:rsidR="0032359F" w:rsidRPr="00546942">
        <w:rPr>
          <w:rFonts w:ascii="Times New Roman" w:hAnsi="Times New Roman"/>
          <w:sz w:val="28"/>
          <w:szCs w:val="28"/>
          <w:shd w:val="clear" w:color="auto" w:fill="FFFFFF"/>
        </w:rPr>
        <w:t>r</w:t>
      </w:r>
      <w:r w:rsidR="00347F60" w:rsidRPr="00546942">
        <w:rPr>
          <w:rFonts w:ascii="Times New Roman" w:hAnsi="Times New Roman"/>
          <w:sz w:val="28"/>
          <w:szCs w:val="28"/>
          <w:shd w:val="clear" w:color="auto" w:fill="FFFFFF"/>
        </w:rPr>
        <w:t xml:space="preserve"> el análisis del trámite </w:t>
      </w:r>
      <w:r w:rsidR="002913C1" w:rsidRPr="00546942">
        <w:rPr>
          <w:rFonts w:ascii="Times New Roman" w:hAnsi="Times New Roman"/>
          <w:sz w:val="28"/>
          <w:szCs w:val="28"/>
          <w:shd w:val="clear" w:color="auto" w:fill="FFFFFF"/>
        </w:rPr>
        <w:t xml:space="preserve">legislativo de </w:t>
      </w:r>
      <w:r w:rsidR="00347F60" w:rsidRPr="00546942">
        <w:rPr>
          <w:rFonts w:ascii="Times New Roman" w:hAnsi="Times New Roman"/>
          <w:sz w:val="28"/>
          <w:szCs w:val="28"/>
          <w:shd w:val="clear" w:color="auto" w:fill="FFFFFF"/>
        </w:rPr>
        <w:t>las disp</w:t>
      </w:r>
      <w:r w:rsidR="0032359F" w:rsidRPr="00546942">
        <w:rPr>
          <w:rFonts w:ascii="Times New Roman" w:hAnsi="Times New Roman"/>
          <w:sz w:val="28"/>
          <w:szCs w:val="28"/>
          <w:shd w:val="clear" w:color="auto" w:fill="FFFFFF"/>
        </w:rPr>
        <w:t>osiciones normativas enunciadas</w:t>
      </w:r>
      <w:r w:rsidRPr="00546942">
        <w:rPr>
          <w:rFonts w:ascii="Times New Roman" w:hAnsi="Times New Roman"/>
          <w:sz w:val="28"/>
          <w:szCs w:val="28"/>
          <w:shd w:val="clear" w:color="auto" w:fill="FFFFFF"/>
        </w:rPr>
        <w:t xml:space="preserve">, no sin antes resumir </w:t>
      </w:r>
      <w:r w:rsidR="002913C1" w:rsidRPr="00546942">
        <w:rPr>
          <w:rFonts w:ascii="Times New Roman" w:hAnsi="Times New Roman"/>
          <w:sz w:val="28"/>
          <w:szCs w:val="28"/>
          <w:shd w:val="clear" w:color="auto" w:fill="FFFFFF"/>
        </w:rPr>
        <w:t>cuá</w:t>
      </w:r>
      <w:r w:rsidRPr="00546942">
        <w:rPr>
          <w:rFonts w:ascii="Times New Roman" w:hAnsi="Times New Roman"/>
          <w:sz w:val="28"/>
          <w:szCs w:val="28"/>
          <w:shd w:val="clear" w:color="auto" w:fill="FFFFFF"/>
        </w:rPr>
        <w:t xml:space="preserve">l es el tema que contiene cada una de estas. </w:t>
      </w:r>
    </w:p>
    <w:p w14:paraId="1827A358" w14:textId="77777777" w:rsidR="002A45B5" w:rsidRPr="00546942" w:rsidRDefault="002A45B5" w:rsidP="00546942">
      <w:pPr>
        <w:shd w:val="clear" w:color="auto" w:fill="FFFFFF"/>
        <w:spacing w:after="0" w:line="240" w:lineRule="auto"/>
        <w:jc w:val="both"/>
        <w:textAlignment w:val="baseline"/>
        <w:rPr>
          <w:rFonts w:ascii="Times New Roman" w:hAnsi="Times New Roman"/>
          <w:sz w:val="28"/>
          <w:szCs w:val="28"/>
          <w:shd w:val="clear" w:color="auto" w:fill="FFFFFF"/>
        </w:rPr>
      </w:pPr>
    </w:p>
    <w:p w14:paraId="1827A359" w14:textId="77777777" w:rsidR="002913C1" w:rsidRPr="00546942" w:rsidRDefault="002B2711" w:rsidP="00546942">
      <w:pPr>
        <w:numPr>
          <w:ilvl w:val="0"/>
          <w:numId w:val="13"/>
        </w:numPr>
        <w:tabs>
          <w:tab w:val="left" w:pos="284"/>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shd w:val="clear" w:color="auto" w:fill="FFFFFF"/>
        </w:rPr>
        <w:t>E</w:t>
      </w:r>
      <w:r w:rsidR="002913C1" w:rsidRPr="00546942">
        <w:rPr>
          <w:rFonts w:ascii="Times New Roman" w:hAnsi="Times New Roman"/>
          <w:sz w:val="28"/>
          <w:szCs w:val="28"/>
          <w:shd w:val="clear" w:color="auto" w:fill="FFFFFF"/>
        </w:rPr>
        <w:t>l artículo 11</w:t>
      </w:r>
      <w:r w:rsidRPr="00546942">
        <w:rPr>
          <w:rFonts w:ascii="Times New Roman" w:hAnsi="Times New Roman"/>
          <w:sz w:val="28"/>
          <w:szCs w:val="28"/>
          <w:shd w:val="clear" w:color="auto" w:fill="FFFFFF"/>
        </w:rPr>
        <w:t xml:space="preserve"> en estudio </w:t>
      </w:r>
      <w:r w:rsidR="002913C1" w:rsidRPr="00546942">
        <w:rPr>
          <w:rFonts w:ascii="Times New Roman" w:hAnsi="Times New Roman"/>
          <w:sz w:val="28"/>
          <w:szCs w:val="28"/>
          <w:shd w:val="clear" w:color="auto" w:fill="FFFFFF"/>
        </w:rPr>
        <w:t xml:space="preserve">describe </w:t>
      </w:r>
      <w:r w:rsidR="002A45B5" w:rsidRPr="00546942">
        <w:rPr>
          <w:rFonts w:ascii="Times New Roman" w:hAnsi="Times New Roman"/>
          <w:sz w:val="28"/>
          <w:szCs w:val="28"/>
        </w:rPr>
        <w:t xml:space="preserve">la finalidad y objetivos de las investigaciones </w:t>
      </w:r>
      <w:r w:rsidR="002913C1" w:rsidRPr="00546942">
        <w:rPr>
          <w:rFonts w:ascii="Times New Roman" w:hAnsi="Times New Roman"/>
          <w:sz w:val="28"/>
          <w:szCs w:val="28"/>
        </w:rPr>
        <w:t xml:space="preserve">de las conductas en </w:t>
      </w:r>
      <w:r w:rsidRPr="00546942">
        <w:rPr>
          <w:rFonts w:ascii="Times New Roman" w:hAnsi="Times New Roman"/>
          <w:sz w:val="28"/>
          <w:szCs w:val="28"/>
        </w:rPr>
        <w:t xml:space="preserve">la </w:t>
      </w:r>
      <w:r w:rsidR="002A45B5" w:rsidRPr="00546942">
        <w:rPr>
          <w:rFonts w:ascii="Times New Roman" w:hAnsi="Times New Roman"/>
          <w:sz w:val="28"/>
          <w:szCs w:val="28"/>
        </w:rPr>
        <w:t>JEP</w:t>
      </w:r>
      <w:r w:rsidR="002913C1" w:rsidRPr="00546942">
        <w:rPr>
          <w:rFonts w:ascii="Times New Roman" w:hAnsi="Times New Roman"/>
          <w:sz w:val="28"/>
          <w:szCs w:val="28"/>
        </w:rPr>
        <w:t xml:space="preserve">, y con un total de 10 derroteros, enfoca los parámetros de investigación. Específicamente en los numerales 2, 3 y 8 se indica que la investigación </w:t>
      </w:r>
      <w:r w:rsidR="002913C1" w:rsidRPr="00546942">
        <w:rPr>
          <w:rFonts w:ascii="Times New Roman" w:hAnsi="Times New Roman"/>
          <w:i/>
          <w:sz w:val="28"/>
          <w:szCs w:val="28"/>
        </w:rPr>
        <w:t>“(…) debe apuntar, según el caso, a los siguientes objetivos:</w:t>
      </w:r>
      <w:r w:rsidR="002913C1" w:rsidRPr="00546942">
        <w:rPr>
          <w:rFonts w:ascii="Times New Roman" w:hAnsi="Times New Roman"/>
          <w:sz w:val="28"/>
          <w:szCs w:val="28"/>
        </w:rPr>
        <w:t xml:space="preserve"> // </w:t>
      </w:r>
      <w:r w:rsidR="002913C1" w:rsidRPr="00546942">
        <w:rPr>
          <w:rFonts w:ascii="Times New Roman" w:hAnsi="Times New Roman"/>
          <w:i/>
          <w:sz w:val="28"/>
          <w:szCs w:val="28"/>
        </w:rPr>
        <w:t xml:space="preserve">2. Cuando proceda describir la estructura y el funcionamiento de la organización criminal, sus redes de apoyo, las características del ataque y los patrones macrocriminales. // 3. Develar el plan criminal. (…)// 8. Cuando sea procedente, determinar los móviles del plan criminal y en especial I aquellos que comporten razones de discriminación por etnia, raza, género, orientación sexual, identidad de género, convicciones religión, ideologías políticas o similares.”. </w:t>
      </w:r>
    </w:p>
    <w:p w14:paraId="1827A35A" w14:textId="77777777" w:rsidR="002913C1" w:rsidRPr="00546942" w:rsidRDefault="002913C1" w:rsidP="00546942">
      <w:pPr>
        <w:shd w:val="clear" w:color="auto" w:fill="FFFFFF"/>
        <w:spacing w:after="0" w:line="240" w:lineRule="auto"/>
        <w:jc w:val="both"/>
        <w:textAlignment w:val="baseline"/>
        <w:rPr>
          <w:rFonts w:ascii="Times New Roman" w:hAnsi="Times New Roman"/>
          <w:i/>
          <w:sz w:val="28"/>
          <w:szCs w:val="28"/>
        </w:rPr>
      </w:pPr>
    </w:p>
    <w:p w14:paraId="1827A35B" w14:textId="77777777" w:rsidR="00345EEB" w:rsidRPr="00546942" w:rsidRDefault="00E43ED4" w:rsidP="00546942">
      <w:pPr>
        <w:shd w:val="clear" w:color="auto" w:fill="FFFFFF"/>
        <w:spacing w:after="0" w:line="240" w:lineRule="auto"/>
        <w:jc w:val="both"/>
        <w:textAlignment w:val="baseline"/>
        <w:rPr>
          <w:rFonts w:ascii="Times New Roman" w:hAnsi="Times New Roman"/>
          <w:sz w:val="28"/>
          <w:szCs w:val="28"/>
        </w:rPr>
      </w:pPr>
      <w:r w:rsidRPr="00546942">
        <w:rPr>
          <w:rFonts w:ascii="Times New Roman" w:hAnsi="Times New Roman"/>
          <w:sz w:val="28"/>
          <w:szCs w:val="28"/>
        </w:rPr>
        <w:t xml:space="preserve">Seguidamente, </w:t>
      </w:r>
      <w:r w:rsidR="001361E6" w:rsidRPr="00546942">
        <w:rPr>
          <w:rFonts w:ascii="Times New Roman" w:hAnsi="Times New Roman"/>
          <w:sz w:val="28"/>
          <w:szCs w:val="28"/>
        </w:rPr>
        <w:t xml:space="preserve">en </w:t>
      </w:r>
      <w:r w:rsidRPr="00546942">
        <w:rPr>
          <w:rFonts w:ascii="Times New Roman" w:hAnsi="Times New Roman"/>
          <w:sz w:val="28"/>
          <w:szCs w:val="28"/>
        </w:rPr>
        <w:t xml:space="preserve">el parágrafo primero la norma describe cuáles son las conductas de competencia de la JEP, y </w:t>
      </w:r>
      <w:r w:rsidR="001361E6" w:rsidRPr="00546942">
        <w:rPr>
          <w:rFonts w:ascii="Times New Roman" w:hAnsi="Times New Roman"/>
          <w:sz w:val="28"/>
          <w:szCs w:val="28"/>
        </w:rPr>
        <w:t xml:space="preserve">en </w:t>
      </w:r>
      <w:r w:rsidRPr="00546942">
        <w:rPr>
          <w:rFonts w:ascii="Times New Roman" w:hAnsi="Times New Roman"/>
          <w:sz w:val="28"/>
          <w:szCs w:val="28"/>
        </w:rPr>
        <w:t xml:space="preserve">el parágrafo segundo, se afirma que: </w:t>
      </w:r>
      <w:r w:rsidRPr="00546942">
        <w:rPr>
          <w:rFonts w:ascii="Times New Roman" w:hAnsi="Times New Roman"/>
          <w:i/>
          <w:sz w:val="28"/>
          <w:szCs w:val="28"/>
        </w:rPr>
        <w:t>“(l</w:t>
      </w:r>
      <w:proofErr w:type="gramStart"/>
      <w:r w:rsidRPr="00546942">
        <w:rPr>
          <w:rFonts w:ascii="Times New Roman" w:hAnsi="Times New Roman"/>
          <w:i/>
          <w:sz w:val="28"/>
          <w:szCs w:val="28"/>
        </w:rPr>
        <w:t>)as</w:t>
      </w:r>
      <w:proofErr w:type="gramEnd"/>
      <w:r w:rsidRPr="00546942">
        <w:rPr>
          <w:rFonts w:ascii="Times New Roman" w:hAnsi="Times New Roman"/>
          <w:i/>
          <w:sz w:val="28"/>
          <w:szCs w:val="28"/>
        </w:rPr>
        <w:t xml:space="preserve"> investigaciones en la Jurisdicción Especial para la Paz parten del reconocimiento de que el Estado tiene como fin esencial proteger y garantizar los derechos de todos los ciudadanos, y tiene la obligación de contribuir al fortalecimiento de las instituciones. Por lo anterior, sus agentes, en particular los miembros de la Fuerza </w:t>
      </w:r>
      <w:r w:rsidR="00DC1A27" w:rsidRPr="00546942">
        <w:rPr>
          <w:rFonts w:ascii="Times New Roman" w:hAnsi="Times New Roman"/>
          <w:i/>
          <w:sz w:val="28"/>
          <w:szCs w:val="28"/>
        </w:rPr>
        <w:t>Pública</w:t>
      </w:r>
      <w:r w:rsidRPr="00546942">
        <w:rPr>
          <w:rFonts w:ascii="Times New Roman" w:hAnsi="Times New Roman"/>
          <w:i/>
          <w:sz w:val="28"/>
          <w:szCs w:val="28"/>
        </w:rPr>
        <w:t xml:space="preserve"> ostentan el ejercicio legítimo de la fuerza y sus acciones se presumen legales. </w:t>
      </w:r>
      <w:r w:rsidRPr="00546942">
        <w:rPr>
          <w:rFonts w:ascii="Times New Roman" w:hAnsi="Times New Roman"/>
          <w:b/>
          <w:i/>
          <w:sz w:val="28"/>
          <w:szCs w:val="28"/>
          <w:u w:val="single"/>
        </w:rPr>
        <w:t>En consecuencia, en ningún caso les serán aplicables los numerales 2, 3</w:t>
      </w:r>
      <w:r w:rsidRPr="00546942">
        <w:rPr>
          <w:rFonts w:ascii="Times New Roman" w:hAnsi="Times New Roman"/>
          <w:b/>
          <w:i/>
          <w:sz w:val="28"/>
          <w:szCs w:val="28"/>
        </w:rPr>
        <w:t xml:space="preserve"> </w:t>
      </w:r>
      <w:r w:rsidR="001361E6" w:rsidRPr="00546942">
        <w:rPr>
          <w:rFonts w:ascii="Times New Roman" w:hAnsi="Times New Roman"/>
          <w:b/>
          <w:i/>
          <w:sz w:val="28"/>
          <w:szCs w:val="28"/>
        </w:rPr>
        <w:t>y</w:t>
      </w:r>
      <w:r w:rsidRPr="00546942">
        <w:rPr>
          <w:rFonts w:ascii="Times New Roman" w:hAnsi="Times New Roman"/>
          <w:b/>
          <w:i/>
          <w:sz w:val="28"/>
          <w:szCs w:val="28"/>
          <w:u w:val="single"/>
        </w:rPr>
        <w:t xml:space="preserve"> 8 del presente artículo</w:t>
      </w:r>
      <w:r w:rsidR="00345EEB" w:rsidRPr="00546942">
        <w:rPr>
          <w:rFonts w:ascii="Times New Roman" w:hAnsi="Times New Roman"/>
          <w:i/>
          <w:sz w:val="28"/>
          <w:szCs w:val="28"/>
        </w:rPr>
        <w:t xml:space="preserve">”. </w:t>
      </w:r>
      <w:r w:rsidR="00345EEB" w:rsidRPr="00546942">
        <w:rPr>
          <w:rFonts w:ascii="Times New Roman" w:hAnsi="Times New Roman"/>
          <w:sz w:val="28"/>
          <w:szCs w:val="28"/>
        </w:rPr>
        <w:t xml:space="preserve">Se </w:t>
      </w:r>
      <w:r w:rsidR="001361E6" w:rsidRPr="00546942">
        <w:rPr>
          <w:rFonts w:ascii="Times New Roman" w:hAnsi="Times New Roman"/>
          <w:sz w:val="28"/>
          <w:szCs w:val="28"/>
        </w:rPr>
        <w:t xml:space="preserve">procura así, </w:t>
      </w:r>
      <w:r w:rsidR="00345EEB" w:rsidRPr="00546942">
        <w:rPr>
          <w:rFonts w:ascii="Times New Roman" w:hAnsi="Times New Roman"/>
          <w:sz w:val="28"/>
          <w:szCs w:val="28"/>
        </w:rPr>
        <w:t xml:space="preserve">excluir de la investigación de conductas presuntamente </w:t>
      </w:r>
      <w:r w:rsidR="001361E6" w:rsidRPr="00546942">
        <w:rPr>
          <w:rFonts w:ascii="Times New Roman" w:hAnsi="Times New Roman"/>
          <w:sz w:val="28"/>
          <w:szCs w:val="28"/>
        </w:rPr>
        <w:t xml:space="preserve">cometidas </w:t>
      </w:r>
      <w:r w:rsidR="00345EEB" w:rsidRPr="00546942">
        <w:rPr>
          <w:rFonts w:ascii="Times New Roman" w:hAnsi="Times New Roman"/>
          <w:sz w:val="28"/>
          <w:szCs w:val="28"/>
        </w:rPr>
        <w:t xml:space="preserve">por miembros de la fuerza pública, los </w:t>
      </w:r>
      <w:r w:rsidR="001361E6" w:rsidRPr="00546942">
        <w:rPr>
          <w:rFonts w:ascii="Times New Roman" w:hAnsi="Times New Roman"/>
          <w:sz w:val="28"/>
          <w:szCs w:val="28"/>
        </w:rPr>
        <w:t xml:space="preserve">objetivos </w:t>
      </w:r>
      <w:r w:rsidR="00345EEB" w:rsidRPr="00546942">
        <w:rPr>
          <w:rFonts w:ascii="Times New Roman" w:hAnsi="Times New Roman"/>
          <w:sz w:val="28"/>
          <w:szCs w:val="28"/>
        </w:rPr>
        <w:t xml:space="preserve">de </w:t>
      </w:r>
      <w:r w:rsidR="001361E6" w:rsidRPr="00546942">
        <w:rPr>
          <w:rFonts w:ascii="Times New Roman" w:hAnsi="Times New Roman"/>
          <w:sz w:val="28"/>
          <w:szCs w:val="28"/>
        </w:rPr>
        <w:t xml:space="preserve">develar si existe en su actuar  una </w:t>
      </w:r>
      <w:r w:rsidR="00345EEB" w:rsidRPr="00546942">
        <w:rPr>
          <w:rFonts w:ascii="Times New Roman" w:hAnsi="Times New Roman"/>
          <w:sz w:val="28"/>
          <w:szCs w:val="28"/>
        </w:rPr>
        <w:t xml:space="preserve">estructura y funcionamiento de </w:t>
      </w:r>
      <w:r w:rsidR="001361E6" w:rsidRPr="00546942">
        <w:rPr>
          <w:rFonts w:ascii="Times New Roman" w:hAnsi="Times New Roman"/>
          <w:sz w:val="28"/>
          <w:szCs w:val="28"/>
        </w:rPr>
        <w:t xml:space="preserve"> </w:t>
      </w:r>
      <w:r w:rsidR="00345EEB" w:rsidRPr="00546942">
        <w:rPr>
          <w:rFonts w:ascii="Times New Roman" w:hAnsi="Times New Roman"/>
          <w:sz w:val="28"/>
          <w:szCs w:val="28"/>
        </w:rPr>
        <w:t xml:space="preserve">organización criminal, </w:t>
      </w:r>
      <w:r w:rsidR="001361E6" w:rsidRPr="00546942">
        <w:rPr>
          <w:rFonts w:ascii="Times New Roman" w:hAnsi="Times New Roman"/>
          <w:sz w:val="28"/>
          <w:szCs w:val="28"/>
        </w:rPr>
        <w:t xml:space="preserve">asimismo esclarecer la existencia de un </w:t>
      </w:r>
      <w:r w:rsidR="00345EEB" w:rsidRPr="00546942">
        <w:rPr>
          <w:rFonts w:ascii="Times New Roman" w:hAnsi="Times New Roman"/>
          <w:sz w:val="28"/>
          <w:szCs w:val="28"/>
        </w:rPr>
        <w:t>plan crimina</w:t>
      </w:r>
      <w:r w:rsidR="001361E6" w:rsidRPr="00546942">
        <w:rPr>
          <w:rFonts w:ascii="Times New Roman" w:hAnsi="Times New Roman"/>
          <w:sz w:val="28"/>
          <w:szCs w:val="28"/>
        </w:rPr>
        <w:t>l</w:t>
      </w:r>
      <w:r w:rsidR="00345EEB" w:rsidRPr="00546942">
        <w:rPr>
          <w:rFonts w:ascii="Times New Roman" w:hAnsi="Times New Roman"/>
          <w:sz w:val="28"/>
          <w:szCs w:val="28"/>
        </w:rPr>
        <w:t xml:space="preserve">, </w:t>
      </w:r>
      <w:r w:rsidR="001361E6" w:rsidRPr="00546942">
        <w:rPr>
          <w:rFonts w:ascii="Times New Roman" w:hAnsi="Times New Roman"/>
          <w:sz w:val="28"/>
          <w:szCs w:val="28"/>
        </w:rPr>
        <w:t xml:space="preserve">y determinar cuáles son </w:t>
      </w:r>
      <w:r w:rsidR="00345EEB" w:rsidRPr="00546942">
        <w:rPr>
          <w:rFonts w:ascii="Times New Roman" w:hAnsi="Times New Roman"/>
          <w:sz w:val="28"/>
          <w:szCs w:val="28"/>
        </w:rPr>
        <w:t xml:space="preserve">los móviles de dicho plan, y en especial los que se relacionen con discriminación de etnia, raza, género, orientación sexual, identidad de género, convicciones religiosas, ideologías políticas o similares. </w:t>
      </w:r>
    </w:p>
    <w:p w14:paraId="1827A35C" w14:textId="77777777" w:rsidR="00E43ED4" w:rsidRPr="00546942" w:rsidRDefault="00E43ED4" w:rsidP="00546942">
      <w:pPr>
        <w:shd w:val="clear" w:color="auto" w:fill="FFFFFF"/>
        <w:spacing w:after="0" w:line="240" w:lineRule="auto"/>
        <w:jc w:val="both"/>
        <w:textAlignment w:val="baseline"/>
        <w:rPr>
          <w:rFonts w:ascii="Times New Roman" w:hAnsi="Times New Roman"/>
          <w:sz w:val="28"/>
          <w:szCs w:val="28"/>
        </w:rPr>
      </w:pPr>
    </w:p>
    <w:p w14:paraId="1827A35D" w14:textId="77777777" w:rsidR="00345EEB" w:rsidRPr="00546942" w:rsidRDefault="00E43ED4"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shd w:val="clear" w:color="auto" w:fill="FFFFFF"/>
        </w:rPr>
        <w:t>El</w:t>
      </w:r>
      <w:r w:rsidRPr="00546942">
        <w:rPr>
          <w:rFonts w:ascii="Times New Roman" w:hAnsi="Times New Roman"/>
          <w:sz w:val="28"/>
          <w:szCs w:val="28"/>
        </w:rPr>
        <w:t xml:space="preserve"> artículo 75 de otro lado, crea la obligación legislativa de diseñar un </w:t>
      </w:r>
      <w:r w:rsidRPr="00546942">
        <w:rPr>
          <w:rFonts w:ascii="Times New Roman" w:hAnsi="Times New Roman"/>
          <w:i/>
          <w:sz w:val="28"/>
          <w:szCs w:val="28"/>
        </w:rPr>
        <w:t>“procedimiento especial y diferenciado”</w:t>
      </w:r>
      <w:r w:rsidRPr="00546942">
        <w:rPr>
          <w:rFonts w:ascii="Times New Roman" w:hAnsi="Times New Roman"/>
          <w:sz w:val="28"/>
          <w:szCs w:val="28"/>
        </w:rPr>
        <w:t xml:space="preserve"> para miembros de las Fuerzas armadas de Colombia</w:t>
      </w:r>
      <w:r w:rsidR="001361E6" w:rsidRPr="00546942">
        <w:rPr>
          <w:rFonts w:ascii="Times New Roman" w:hAnsi="Times New Roman"/>
          <w:sz w:val="28"/>
          <w:szCs w:val="28"/>
        </w:rPr>
        <w:t xml:space="preserve">, determinando que </w:t>
      </w:r>
      <w:r w:rsidRPr="00546942">
        <w:rPr>
          <w:rFonts w:ascii="Times New Roman" w:hAnsi="Times New Roman"/>
          <w:sz w:val="28"/>
          <w:szCs w:val="28"/>
        </w:rPr>
        <w:t xml:space="preserve">hasta tanto no exista dicho procedimiento, no se iniciarán o continuarán los procesos </w:t>
      </w:r>
      <w:r w:rsidR="00345EEB" w:rsidRPr="00546942">
        <w:rPr>
          <w:rFonts w:ascii="Times New Roman" w:hAnsi="Times New Roman"/>
          <w:sz w:val="28"/>
          <w:szCs w:val="28"/>
        </w:rPr>
        <w:t xml:space="preserve">en su contra. </w:t>
      </w:r>
      <w:r w:rsidRPr="00546942">
        <w:rPr>
          <w:rFonts w:ascii="Times New Roman" w:hAnsi="Times New Roman"/>
          <w:sz w:val="28"/>
          <w:szCs w:val="28"/>
        </w:rPr>
        <w:t>Pese a ello</w:t>
      </w:r>
      <w:r w:rsidR="00345EEB" w:rsidRPr="00546942">
        <w:rPr>
          <w:rFonts w:ascii="Times New Roman" w:hAnsi="Times New Roman"/>
          <w:sz w:val="28"/>
          <w:szCs w:val="28"/>
        </w:rPr>
        <w:t>, habilita a que sea el compareciente quien elija si su causa continúa con el procedimiento vigente –el aprobado por la Ley 1922 de 2018- o si por el contrario</w:t>
      </w:r>
      <w:r w:rsidR="00345EEB" w:rsidRPr="00546942">
        <w:rPr>
          <w:rFonts w:ascii="Times New Roman" w:hAnsi="Times New Roman"/>
          <w:i/>
          <w:sz w:val="28"/>
          <w:szCs w:val="28"/>
        </w:rPr>
        <w:t xml:space="preserve"> desea</w:t>
      </w:r>
      <w:r w:rsidR="00345EEB" w:rsidRPr="00546942">
        <w:rPr>
          <w:rFonts w:ascii="Times New Roman" w:hAnsi="Times New Roman"/>
          <w:sz w:val="28"/>
          <w:szCs w:val="28"/>
        </w:rPr>
        <w:t xml:space="preserve"> esperar el nuevo procedimiento, caso en el cual </w:t>
      </w:r>
      <w:r w:rsidR="00345EEB" w:rsidRPr="00546942">
        <w:rPr>
          <w:rFonts w:ascii="Times New Roman" w:hAnsi="Times New Roman"/>
          <w:i/>
          <w:sz w:val="28"/>
          <w:szCs w:val="28"/>
        </w:rPr>
        <w:t xml:space="preserve">“(m)ientras mantengan los compromisos de sometimiento a la JEP, podrán mantener los beneficios del sistema y las medidas provisionales decretadas a su favor antes de la entrada en vigencia de esta ley, y podrán igualmente solicitarlos y les serán concedidos de acuerdo con los requisitos vigentes”. </w:t>
      </w:r>
      <w:r w:rsidR="00345EEB" w:rsidRPr="00546942">
        <w:rPr>
          <w:rFonts w:ascii="Times New Roman" w:hAnsi="Times New Roman"/>
          <w:sz w:val="28"/>
          <w:szCs w:val="28"/>
        </w:rPr>
        <w:t xml:space="preserve">Para ello la norma concede al Gobierno Nacional y al Congreso </w:t>
      </w:r>
      <w:r w:rsidR="00345EEB" w:rsidRPr="00546942">
        <w:rPr>
          <w:rFonts w:ascii="Times New Roman" w:hAnsi="Times New Roman"/>
          <w:i/>
          <w:sz w:val="28"/>
          <w:szCs w:val="28"/>
        </w:rPr>
        <w:t>“dieciocho (18) meses para presentar y aprobar dicho procedimiento”.</w:t>
      </w:r>
      <w:r w:rsidR="00345EEB" w:rsidRPr="00546942">
        <w:rPr>
          <w:rFonts w:ascii="Times New Roman" w:hAnsi="Times New Roman"/>
          <w:sz w:val="28"/>
          <w:szCs w:val="28"/>
        </w:rPr>
        <w:t xml:space="preserve"> </w:t>
      </w:r>
    </w:p>
    <w:p w14:paraId="1827A35E" w14:textId="77777777" w:rsidR="002913C1" w:rsidRPr="00546942" w:rsidRDefault="002913C1" w:rsidP="00546942">
      <w:pPr>
        <w:shd w:val="clear" w:color="auto" w:fill="FFFFFF"/>
        <w:spacing w:after="0" w:line="240" w:lineRule="auto"/>
        <w:jc w:val="both"/>
        <w:textAlignment w:val="baseline"/>
        <w:rPr>
          <w:rFonts w:ascii="Times New Roman" w:hAnsi="Times New Roman"/>
          <w:i/>
          <w:sz w:val="28"/>
          <w:szCs w:val="28"/>
        </w:rPr>
      </w:pPr>
    </w:p>
    <w:p w14:paraId="1827A35F" w14:textId="77777777" w:rsidR="008E5945" w:rsidRPr="00546942" w:rsidRDefault="008E5945"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b/>
          <w:sz w:val="28"/>
          <w:szCs w:val="28"/>
        </w:rPr>
        <w:t xml:space="preserve">El procedimiento legislativo </w:t>
      </w:r>
      <w:r w:rsidR="001361E6" w:rsidRPr="00546942">
        <w:rPr>
          <w:rFonts w:ascii="Times New Roman" w:hAnsi="Times New Roman"/>
          <w:b/>
          <w:sz w:val="28"/>
          <w:szCs w:val="28"/>
        </w:rPr>
        <w:t xml:space="preserve">que precedió la aprobación de </w:t>
      </w:r>
      <w:r w:rsidRPr="00546942">
        <w:rPr>
          <w:rFonts w:ascii="Times New Roman" w:hAnsi="Times New Roman"/>
          <w:b/>
          <w:sz w:val="28"/>
          <w:szCs w:val="28"/>
        </w:rPr>
        <w:t>los artículos mencionados fue el siguiente</w:t>
      </w:r>
      <w:r w:rsidRPr="00546942">
        <w:rPr>
          <w:rFonts w:ascii="Times New Roman" w:hAnsi="Times New Roman"/>
          <w:sz w:val="28"/>
          <w:szCs w:val="28"/>
        </w:rPr>
        <w:t xml:space="preserve">: </w:t>
      </w:r>
    </w:p>
    <w:p w14:paraId="1827A360" w14:textId="77777777" w:rsidR="008E5945" w:rsidRPr="00546942" w:rsidRDefault="008E5945" w:rsidP="00546942">
      <w:pPr>
        <w:shd w:val="clear" w:color="auto" w:fill="FFFFFF"/>
        <w:spacing w:after="0" w:line="240" w:lineRule="auto"/>
        <w:jc w:val="both"/>
        <w:textAlignment w:val="baseline"/>
        <w:rPr>
          <w:rFonts w:ascii="Times New Roman" w:hAnsi="Times New Roman"/>
          <w:sz w:val="28"/>
          <w:szCs w:val="28"/>
        </w:rPr>
      </w:pPr>
    </w:p>
    <w:p w14:paraId="1827A361" w14:textId="77777777" w:rsidR="00D37EF3" w:rsidRPr="00546942" w:rsidRDefault="00535437" w:rsidP="00546942">
      <w:pPr>
        <w:shd w:val="clear" w:color="auto" w:fill="FFFFFF"/>
        <w:spacing w:after="0" w:line="240" w:lineRule="auto"/>
        <w:jc w:val="both"/>
        <w:textAlignment w:val="baseline"/>
        <w:rPr>
          <w:rFonts w:ascii="Times New Roman" w:hAnsi="Times New Roman"/>
          <w:sz w:val="28"/>
          <w:szCs w:val="28"/>
        </w:rPr>
      </w:pPr>
      <w:r w:rsidRPr="00546942">
        <w:rPr>
          <w:rFonts w:ascii="Times New Roman" w:hAnsi="Times New Roman"/>
          <w:sz w:val="28"/>
          <w:szCs w:val="28"/>
        </w:rPr>
        <w:t>El proyecto</w:t>
      </w:r>
      <w:r w:rsidR="00D37EF3" w:rsidRPr="00546942">
        <w:rPr>
          <w:rFonts w:ascii="Times New Roman" w:hAnsi="Times New Roman"/>
          <w:sz w:val="28"/>
          <w:szCs w:val="28"/>
        </w:rPr>
        <w:t xml:space="preserve"> de ley</w:t>
      </w:r>
      <w:r w:rsidRPr="00546942">
        <w:rPr>
          <w:rFonts w:ascii="Times New Roman" w:hAnsi="Times New Roman"/>
          <w:sz w:val="28"/>
          <w:szCs w:val="28"/>
        </w:rPr>
        <w:t xml:space="preserve"> No. 225 de 2018 en Senado y 239 de 2018 en Cámara</w:t>
      </w:r>
      <w:r w:rsidR="00D37EF3" w:rsidRPr="00546942">
        <w:rPr>
          <w:rStyle w:val="Refdenotaalpie"/>
          <w:rFonts w:ascii="Times New Roman" w:hAnsi="Times New Roman"/>
          <w:sz w:val="28"/>
          <w:szCs w:val="28"/>
        </w:rPr>
        <w:footnoteReference w:id="218"/>
      </w:r>
      <w:r w:rsidRPr="00546942">
        <w:rPr>
          <w:rFonts w:ascii="Times New Roman" w:hAnsi="Times New Roman"/>
          <w:sz w:val="28"/>
          <w:szCs w:val="28"/>
        </w:rPr>
        <w:t xml:space="preserve"> -Ley 1922 de 2018- se radicó con mensaje </w:t>
      </w:r>
      <w:r w:rsidR="00D37EF3" w:rsidRPr="00546942">
        <w:rPr>
          <w:rFonts w:ascii="Times New Roman" w:hAnsi="Times New Roman"/>
          <w:sz w:val="28"/>
          <w:szCs w:val="28"/>
        </w:rPr>
        <w:t xml:space="preserve">para trámite </w:t>
      </w:r>
      <w:r w:rsidRPr="00546942">
        <w:rPr>
          <w:rFonts w:ascii="Times New Roman" w:hAnsi="Times New Roman"/>
          <w:sz w:val="28"/>
          <w:szCs w:val="28"/>
        </w:rPr>
        <w:t>de urgencia</w:t>
      </w:r>
      <w:r w:rsidR="00D37EF3" w:rsidRPr="00546942">
        <w:rPr>
          <w:rStyle w:val="Refdenotaalpie"/>
          <w:rFonts w:ascii="Times New Roman" w:hAnsi="Times New Roman"/>
          <w:sz w:val="28"/>
          <w:szCs w:val="28"/>
        </w:rPr>
        <w:footnoteReference w:id="219"/>
      </w:r>
      <w:r w:rsidRPr="00546942">
        <w:rPr>
          <w:rFonts w:ascii="Times New Roman" w:hAnsi="Times New Roman"/>
          <w:sz w:val="28"/>
          <w:szCs w:val="28"/>
        </w:rPr>
        <w:t xml:space="preserve"> por parte de</w:t>
      </w:r>
      <w:r w:rsidR="00D37EF3" w:rsidRPr="00546942">
        <w:rPr>
          <w:rFonts w:ascii="Times New Roman" w:hAnsi="Times New Roman"/>
          <w:sz w:val="28"/>
          <w:szCs w:val="28"/>
        </w:rPr>
        <w:t xml:space="preserve"> </w:t>
      </w:r>
      <w:r w:rsidRPr="00546942">
        <w:rPr>
          <w:rFonts w:ascii="Times New Roman" w:hAnsi="Times New Roman"/>
          <w:sz w:val="28"/>
          <w:szCs w:val="28"/>
        </w:rPr>
        <w:t>l</w:t>
      </w:r>
      <w:r w:rsidR="00D37EF3" w:rsidRPr="00546942">
        <w:rPr>
          <w:rFonts w:ascii="Times New Roman" w:hAnsi="Times New Roman"/>
          <w:sz w:val="28"/>
          <w:szCs w:val="28"/>
        </w:rPr>
        <w:t>os</w:t>
      </w:r>
      <w:r w:rsidR="00DF3801" w:rsidRPr="00546942">
        <w:rPr>
          <w:rFonts w:ascii="Times New Roman" w:hAnsi="Times New Roman"/>
          <w:sz w:val="28"/>
          <w:szCs w:val="28"/>
        </w:rPr>
        <w:t xml:space="preserve"> Ministro</w:t>
      </w:r>
      <w:r w:rsidR="00D37EF3" w:rsidRPr="00546942">
        <w:rPr>
          <w:rFonts w:ascii="Times New Roman" w:hAnsi="Times New Roman"/>
          <w:sz w:val="28"/>
          <w:szCs w:val="28"/>
        </w:rPr>
        <w:t>s</w:t>
      </w:r>
      <w:r w:rsidR="00DF3801" w:rsidRPr="00546942">
        <w:rPr>
          <w:rFonts w:ascii="Times New Roman" w:hAnsi="Times New Roman"/>
          <w:sz w:val="28"/>
          <w:szCs w:val="28"/>
        </w:rPr>
        <w:t xml:space="preserve"> de Justicia y del Derecho, y del Interior para ese momento</w:t>
      </w:r>
      <w:r w:rsidR="00D37EF3" w:rsidRPr="00546942">
        <w:rPr>
          <w:rStyle w:val="Refdenotaalpie"/>
          <w:rFonts w:ascii="Times New Roman" w:hAnsi="Times New Roman"/>
          <w:sz w:val="28"/>
          <w:szCs w:val="28"/>
        </w:rPr>
        <w:footnoteReference w:id="220"/>
      </w:r>
      <w:r w:rsidR="008E5945" w:rsidRPr="00546942">
        <w:rPr>
          <w:rFonts w:ascii="Times New Roman" w:hAnsi="Times New Roman"/>
          <w:sz w:val="28"/>
          <w:szCs w:val="28"/>
        </w:rPr>
        <w:t xml:space="preserve">. </w:t>
      </w:r>
    </w:p>
    <w:p w14:paraId="1827A362" w14:textId="77777777" w:rsidR="008E5945" w:rsidRPr="00546942" w:rsidRDefault="008E5945" w:rsidP="00546942">
      <w:pPr>
        <w:shd w:val="clear" w:color="auto" w:fill="FFFFFF"/>
        <w:spacing w:after="0" w:line="240" w:lineRule="auto"/>
        <w:jc w:val="both"/>
        <w:textAlignment w:val="baseline"/>
        <w:rPr>
          <w:rFonts w:ascii="Times New Roman" w:hAnsi="Times New Roman"/>
          <w:sz w:val="28"/>
          <w:szCs w:val="28"/>
        </w:rPr>
      </w:pPr>
    </w:p>
    <w:p w14:paraId="1827A363" w14:textId="77777777" w:rsidR="0062195C" w:rsidRPr="00546942" w:rsidRDefault="00E63B67"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La exposición de motivos </w:t>
      </w:r>
      <w:r w:rsidR="00C961C1" w:rsidRPr="00546942">
        <w:rPr>
          <w:rFonts w:ascii="Times New Roman" w:hAnsi="Times New Roman"/>
          <w:sz w:val="28"/>
          <w:szCs w:val="28"/>
        </w:rPr>
        <w:t>inicialmente destacó</w:t>
      </w:r>
      <w:r w:rsidR="0026256B" w:rsidRPr="00546942">
        <w:rPr>
          <w:rFonts w:ascii="Times New Roman" w:hAnsi="Times New Roman"/>
          <w:sz w:val="28"/>
          <w:szCs w:val="28"/>
        </w:rPr>
        <w:t xml:space="preserve"> que la </w:t>
      </w:r>
      <w:r w:rsidR="00D37EF3" w:rsidRPr="00546942">
        <w:rPr>
          <w:rFonts w:ascii="Times New Roman" w:hAnsi="Times New Roman"/>
          <w:sz w:val="28"/>
          <w:szCs w:val="28"/>
        </w:rPr>
        <w:t>l</w:t>
      </w:r>
      <w:r w:rsidR="0026256B" w:rsidRPr="00546942">
        <w:rPr>
          <w:rFonts w:ascii="Times New Roman" w:hAnsi="Times New Roman"/>
          <w:sz w:val="28"/>
          <w:szCs w:val="28"/>
        </w:rPr>
        <w:t>ey se relaciona de manera directa co</w:t>
      </w:r>
      <w:r w:rsidR="00373C4B" w:rsidRPr="00546942">
        <w:rPr>
          <w:rFonts w:ascii="Times New Roman" w:hAnsi="Times New Roman"/>
          <w:sz w:val="28"/>
          <w:szCs w:val="28"/>
        </w:rPr>
        <w:t>n e</w:t>
      </w:r>
      <w:r w:rsidR="0026256B" w:rsidRPr="00546942">
        <w:rPr>
          <w:rFonts w:ascii="Times New Roman" w:hAnsi="Times New Roman"/>
          <w:sz w:val="28"/>
          <w:szCs w:val="28"/>
        </w:rPr>
        <w:t xml:space="preserve">l </w:t>
      </w:r>
      <w:r w:rsidRPr="00546942">
        <w:rPr>
          <w:rFonts w:ascii="Times New Roman" w:hAnsi="Times New Roman"/>
          <w:sz w:val="28"/>
          <w:szCs w:val="28"/>
        </w:rPr>
        <w:t>punto 5</w:t>
      </w:r>
      <w:r w:rsidRPr="00546942">
        <w:rPr>
          <w:rStyle w:val="Refdenotaalpie"/>
          <w:rFonts w:ascii="Times New Roman" w:hAnsi="Times New Roman"/>
          <w:sz w:val="28"/>
          <w:szCs w:val="28"/>
        </w:rPr>
        <w:footnoteReference w:id="221"/>
      </w:r>
      <w:r w:rsidRPr="00546942">
        <w:rPr>
          <w:rFonts w:ascii="Times New Roman" w:hAnsi="Times New Roman"/>
          <w:sz w:val="28"/>
          <w:szCs w:val="28"/>
        </w:rPr>
        <w:t xml:space="preserve"> del A</w:t>
      </w:r>
      <w:r w:rsidR="0062195C" w:rsidRPr="00546942">
        <w:rPr>
          <w:rFonts w:ascii="Times New Roman" w:hAnsi="Times New Roman"/>
          <w:sz w:val="28"/>
          <w:szCs w:val="28"/>
        </w:rPr>
        <w:t xml:space="preserve">cuerdo </w:t>
      </w:r>
      <w:r w:rsidR="0026256B" w:rsidRPr="00546942">
        <w:rPr>
          <w:rFonts w:ascii="Times New Roman" w:hAnsi="Times New Roman"/>
          <w:sz w:val="28"/>
          <w:szCs w:val="28"/>
        </w:rPr>
        <w:t>F</w:t>
      </w:r>
      <w:r w:rsidR="0062195C" w:rsidRPr="00546942">
        <w:rPr>
          <w:rFonts w:ascii="Times New Roman" w:hAnsi="Times New Roman"/>
          <w:sz w:val="28"/>
          <w:szCs w:val="28"/>
        </w:rPr>
        <w:t>inal</w:t>
      </w:r>
      <w:r w:rsidR="001C467F" w:rsidRPr="00546942">
        <w:rPr>
          <w:rFonts w:ascii="Times New Roman" w:hAnsi="Times New Roman"/>
          <w:sz w:val="28"/>
          <w:szCs w:val="28"/>
        </w:rPr>
        <w:t xml:space="preserve"> suscrito entre </w:t>
      </w:r>
      <w:r w:rsidRPr="00546942">
        <w:rPr>
          <w:rFonts w:ascii="Times New Roman" w:hAnsi="Times New Roman"/>
          <w:sz w:val="28"/>
          <w:szCs w:val="28"/>
        </w:rPr>
        <w:t>el Gobierno y las FARC</w:t>
      </w:r>
      <w:r w:rsidR="001C467F" w:rsidRPr="00546942">
        <w:rPr>
          <w:rFonts w:ascii="Times New Roman" w:hAnsi="Times New Roman"/>
          <w:sz w:val="28"/>
          <w:szCs w:val="28"/>
        </w:rPr>
        <w:t>-EP</w:t>
      </w:r>
      <w:r w:rsidR="00373C4B" w:rsidRPr="00546942">
        <w:rPr>
          <w:rFonts w:ascii="Times New Roman" w:hAnsi="Times New Roman"/>
          <w:sz w:val="28"/>
          <w:szCs w:val="28"/>
        </w:rPr>
        <w:t xml:space="preserve">, por medio del cual se incluyó a la Jurisdicción Especial para la Paz en el marco de un Sistema Integral de Verdad, Justicia, Reparación y No Repetición (SIVJRNR), bajo el entendido que, </w:t>
      </w:r>
      <w:r w:rsidR="00373C4B" w:rsidRPr="00546942">
        <w:rPr>
          <w:rFonts w:ascii="Times New Roman" w:hAnsi="Times New Roman"/>
          <w:i/>
          <w:sz w:val="28"/>
          <w:szCs w:val="28"/>
        </w:rPr>
        <w:t>“resarcir a las víctimas está en el centro del Acuerdo entre el Gobierno Nacional y las FARC-EP”.</w:t>
      </w:r>
      <w:r w:rsidR="00373C4B" w:rsidRPr="00546942">
        <w:rPr>
          <w:rFonts w:ascii="Times New Roman" w:hAnsi="Times New Roman"/>
          <w:sz w:val="28"/>
          <w:szCs w:val="28"/>
        </w:rPr>
        <w:t xml:space="preserve"> </w:t>
      </w:r>
    </w:p>
    <w:p w14:paraId="1827A364" w14:textId="77777777" w:rsidR="0062195C" w:rsidRPr="00546942" w:rsidRDefault="0062195C" w:rsidP="00546942">
      <w:pPr>
        <w:spacing w:after="0" w:line="240" w:lineRule="auto"/>
        <w:jc w:val="both"/>
        <w:rPr>
          <w:rFonts w:ascii="Times New Roman" w:hAnsi="Times New Roman"/>
          <w:sz w:val="28"/>
          <w:szCs w:val="28"/>
        </w:rPr>
      </w:pPr>
    </w:p>
    <w:p w14:paraId="1827A365" w14:textId="77777777" w:rsidR="00372FD1" w:rsidRPr="00546942" w:rsidRDefault="00C961C1"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Por ello, </w:t>
      </w:r>
      <w:r w:rsidR="00F2366A" w:rsidRPr="00546942">
        <w:rPr>
          <w:rFonts w:ascii="Times New Roman" w:hAnsi="Times New Roman"/>
          <w:sz w:val="28"/>
          <w:szCs w:val="28"/>
        </w:rPr>
        <w:t>atendiendo el contenido del A</w:t>
      </w:r>
      <w:r w:rsidR="0062195C" w:rsidRPr="00546942">
        <w:rPr>
          <w:rFonts w:ascii="Times New Roman" w:hAnsi="Times New Roman"/>
          <w:sz w:val="28"/>
          <w:szCs w:val="28"/>
        </w:rPr>
        <w:t xml:space="preserve">cto </w:t>
      </w:r>
      <w:r w:rsidR="00F2366A" w:rsidRPr="00546942">
        <w:rPr>
          <w:rFonts w:ascii="Times New Roman" w:hAnsi="Times New Roman"/>
          <w:sz w:val="28"/>
          <w:szCs w:val="28"/>
        </w:rPr>
        <w:t>L</w:t>
      </w:r>
      <w:r w:rsidR="0062195C" w:rsidRPr="00546942">
        <w:rPr>
          <w:rFonts w:ascii="Times New Roman" w:hAnsi="Times New Roman"/>
          <w:sz w:val="28"/>
          <w:szCs w:val="28"/>
        </w:rPr>
        <w:t>egislativo</w:t>
      </w:r>
      <w:r w:rsidR="00F2366A" w:rsidRPr="00546942">
        <w:rPr>
          <w:rFonts w:ascii="Times New Roman" w:hAnsi="Times New Roman"/>
          <w:sz w:val="28"/>
          <w:szCs w:val="28"/>
        </w:rPr>
        <w:t xml:space="preserve"> 01 de 2017, </w:t>
      </w:r>
      <w:r w:rsidRPr="00546942">
        <w:rPr>
          <w:rFonts w:ascii="Times New Roman" w:hAnsi="Times New Roman"/>
          <w:sz w:val="28"/>
          <w:szCs w:val="28"/>
        </w:rPr>
        <w:t xml:space="preserve">-describe la exposición de motivos- </w:t>
      </w:r>
      <w:r w:rsidR="00F2366A" w:rsidRPr="00546942">
        <w:rPr>
          <w:rFonts w:ascii="Times New Roman" w:hAnsi="Times New Roman"/>
          <w:sz w:val="28"/>
          <w:szCs w:val="28"/>
        </w:rPr>
        <w:t>se ordenó la creación de la JEP y se estimó necesario dictar las respectivas normas de procedimiento, las cuales según l</w:t>
      </w:r>
      <w:r w:rsidR="002E056B" w:rsidRPr="00546942">
        <w:rPr>
          <w:rFonts w:ascii="Times New Roman" w:hAnsi="Times New Roman"/>
          <w:sz w:val="28"/>
          <w:szCs w:val="28"/>
        </w:rPr>
        <w:t>os</w:t>
      </w:r>
      <w:r w:rsidR="00F2366A" w:rsidRPr="00546942">
        <w:rPr>
          <w:rFonts w:ascii="Times New Roman" w:hAnsi="Times New Roman"/>
          <w:sz w:val="28"/>
          <w:szCs w:val="28"/>
        </w:rPr>
        <w:t xml:space="preserve"> artículo</w:t>
      </w:r>
      <w:r w:rsidR="002E056B" w:rsidRPr="00546942">
        <w:rPr>
          <w:rFonts w:ascii="Times New Roman" w:hAnsi="Times New Roman"/>
          <w:sz w:val="28"/>
          <w:szCs w:val="28"/>
        </w:rPr>
        <w:t>s</w:t>
      </w:r>
      <w:r w:rsidR="00F2366A" w:rsidRPr="00546942">
        <w:rPr>
          <w:rFonts w:ascii="Times New Roman" w:hAnsi="Times New Roman"/>
          <w:sz w:val="28"/>
          <w:szCs w:val="28"/>
        </w:rPr>
        <w:t xml:space="preserve"> 5 </w:t>
      </w:r>
      <w:r w:rsidR="002E056B" w:rsidRPr="00546942">
        <w:rPr>
          <w:rFonts w:ascii="Times New Roman" w:hAnsi="Times New Roman"/>
          <w:sz w:val="28"/>
          <w:szCs w:val="28"/>
        </w:rPr>
        <w:t xml:space="preserve"> y 12 </w:t>
      </w:r>
      <w:r w:rsidR="00F2366A" w:rsidRPr="00546942">
        <w:rPr>
          <w:rFonts w:ascii="Times New Roman" w:hAnsi="Times New Roman"/>
          <w:sz w:val="28"/>
          <w:szCs w:val="28"/>
        </w:rPr>
        <w:t>transitorio</w:t>
      </w:r>
      <w:r w:rsidRPr="00546942">
        <w:rPr>
          <w:rFonts w:ascii="Times New Roman" w:hAnsi="Times New Roman"/>
          <w:sz w:val="28"/>
          <w:szCs w:val="28"/>
        </w:rPr>
        <w:t xml:space="preserve"> allí citado</w:t>
      </w:r>
      <w:r w:rsidR="00372FD1" w:rsidRPr="00546942">
        <w:rPr>
          <w:rFonts w:ascii="Times New Roman" w:hAnsi="Times New Roman"/>
          <w:sz w:val="28"/>
          <w:szCs w:val="28"/>
        </w:rPr>
        <w:t>s</w:t>
      </w:r>
      <w:r w:rsidRPr="00546942">
        <w:rPr>
          <w:rFonts w:ascii="Times New Roman" w:hAnsi="Times New Roman"/>
          <w:sz w:val="28"/>
          <w:szCs w:val="28"/>
        </w:rPr>
        <w:t xml:space="preserve"> </w:t>
      </w:r>
      <w:r w:rsidRPr="00546942">
        <w:rPr>
          <w:rFonts w:ascii="Times New Roman" w:hAnsi="Times New Roman"/>
          <w:i/>
          <w:sz w:val="28"/>
          <w:szCs w:val="28"/>
        </w:rPr>
        <w:t xml:space="preserve">in extenso </w:t>
      </w:r>
      <w:r w:rsidRPr="00546942">
        <w:rPr>
          <w:rFonts w:ascii="Times New Roman" w:hAnsi="Times New Roman"/>
          <w:sz w:val="28"/>
          <w:szCs w:val="28"/>
        </w:rPr>
        <w:t>deberán</w:t>
      </w:r>
      <w:r w:rsidR="00372FD1" w:rsidRPr="00546942">
        <w:rPr>
          <w:rFonts w:ascii="Times New Roman" w:hAnsi="Times New Roman"/>
          <w:sz w:val="28"/>
          <w:szCs w:val="28"/>
        </w:rPr>
        <w:t xml:space="preserve"> </w:t>
      </w:r>
      <w:r w:rsidR="00372FD1" w:rsidRPr="00546942">
        <w:rPr>
          <w:rFonts w:ascii="Times New Roman" w:hAnsi="Times New Roman"/>
          <w:i/>
          <w:sz w:val="28"/>
          <w:szCs w:val="28"/>
        </w:rPr>
        <w:t>“…ser presentadas por el Gobierno nacional al Congreso de la República…”</w:t>
      </w:r>
      <w:r w:rsidR="00372FD1" w:rsidRPr="00546942">
        <w:rPr>
          <w:rFonts w:ascii="Times New Roman" w:hAnsi="Times New Roman"/>
          <w:sz w:val="28"/>
          <w:szCs w:val="28"/>
        </w:rPr>
        <w:t xml:space="preserve"> y deberán garantizar en todo momento los principios de </w:t>
      </w:r>
      <w:r w:rsidR="00372FD1" w:rsidRPr="00546942">
        <w:rPr>
          <w:rFonts w:ascii="Times New Roman" w:hAnsi="Times New Roman"/>
          <w:i/>
          <w:sz w:val="28"/>
          <w:szCs w:val="28"/>
        </w:rPr>
        <w:t>“imparcialidad, independencia judicial, debida motivación, publicidad, debido proceso, contradicción, derecho a la defensa, presunción de inocencia, favorabilidad, libertad de escoger abogado acreditado para ejercer en cualquier país, participación de las víctimas como intervinientes según los estándares nacionales e internacionales y los parámetros establecidos en el Acuerdo Final y doble instancia en el marco de un modelo adversarial. También regularán los parámetros que deberán ser utilizados por la JEP para evaluar si se han presentado o no incumplimientos de las condiciones del sistema, así como la forma de graduar en cada caso las consecuencias que tales incumplimientos acarrean, siempre dentro de los parámetros fijados en el Acuerdo Final”.</w:t>
      </w:r>
    </w:p>
    <w:p w14:paraId="1827A366" w14:textId="77777777" w:rsidR="00372FD1" w:rsidRPr="00546942" w:rsidRDefault="00F2366A" w:rsidP="00546942">
      <w:pPr>
        <w:spacing w:after="0" w:line="240" w:lineRule="auto"/>
        <w:ind w:left="709"/>
        <w:jc w:val="both"/>
        <w:rPr>
          <w:rFonts w:ascii="Times New Roman" w:hAnsi="Times New Roman"/>
          <w:i/>
          <w:sz w:val="28"/>
          <w:szCs w:val="28"/>
        </w:rPr>
      </w:pPr>
      <w:r w:rsidRPr="00546942">
        <w:rPr>
          <w:rFonts w:ascii="Times New Roman" w:hAnsi="Times New Roman"/>
          <w:i/>
          <w:sz w:val="28"/>
          <w:szCs w:val="28"/>
        </w:rPr>
        <w:t xml:space="preserve"> </w:t>
      </w:r>
    </w:p>
    <w:p w14:paraId="1827A367" w14:textId="77777777" w:rsidR="00E63B67" w:rsidRPr="00546942" w:rsidRDefault="008E5945" w:rsidP="00546942">
      <w:pPr>
        <w:spacing w:after="0" w:line="240" w:lineRule="auto"/>
        <w:jc w:val="both"/>
        <w:rPr>
          <w:rFonts w:ascii="Times New Roman" w:hAnsi="Times New Roman"/>
          <w:i/>
          <w:sz w:val="28"/>
          <w:szCs w:val="28"/>
        </w:rPr>
      </w:pPr>
      <w:r w:rsidRPr="00546942">
        <w:rPr>
          <w:rFonts w:ascii="Times New Roman" w:hAnsi="Times New Roman"/>
          <w:sz w:val="28"/>
          <w:szCs w:val="28"/>
        </w:rPr>
        <w:t>Esta Ley -1922-</w:t>
      </w:r>
      <w:r w:rsidR="005D1F56" w:rsidRPr="00546942">
        <w:rPr>
          <w:rFonts w:ascii="Times New Roman" w:hAnsi="Times New Roman"/>
          <w:sz w:val="28"/>
          <w:szCs w:val="28"/>
        </w:rPr>
        <w:t xml:space="preserve"> según su exposición de motivos </w:t>
      </w:r>
      <w:r w:rsidR="005D1F56" w:rsidRPr="00546942">
        <w:rPr>
          <w:rFonts w:ascii="Times New Roman" w:hAnsi="Times New Roman"/>
          <w:i/>
          <w:sz w:val="28"/>
          <w:szCs w:val="28"/>
        </w:rPr>
        <w:t>“(…)</w:t>
      </w:r>
      <w:r w:rsidR="00087C3A" w:rsidRPr="00546942">
        <w:rPr>
          <w:rFonts w:ascii="Times New Roman" w:hAnsi="Times New Roman"/>
          <w:i/>
          <w:sz w:val="28"/>
          <w:szCs w:val="28"/>
        </w:rPr>
        <w:t xml:space="preserve"> </w:t>
      </w:r>
      <w:r w:rsidR="005D1F56" w:rsidRPr="00546942">
        <w:rPr>
          <w:rFonts w:ascii="Times New Roman" w:hAnsi="Times New Roman"/>
          <w:i/>
          <w:sz w:val="28"/>
          <w:szCs w:val="28"/>
        </w:rPr>
        <w:t>propende por alcanzar los siguientes fines: a) satisfacer el derecho de las víctimas a la verdad y a la justicia; b) ofrecer verdad a la sociedad colombiana; c) contribuir al logro de una paz estable y duradera; y d) adoptar decisiones contra quienes participaron de manera directa o indirecta en el conflicto armado interno mediante la comisión de conductas consideradas graves infracciones al Derecho Internacional Humanitario o graves violaciones de los Derechos Humanos</w:t>
      </w:r>
      <w:r w:rsidR="00E63B67" w:rsidRPr="00546942">
        <w:rPr>
          <w:rFonts w:ascii="Times New Roman" w:hAnsi="Times New Roman"/>
          <w:i/>
          <w:sz w:val="28"/>
          <w:szCs w:val="28"/>
        </w:rPr>
        <w:t>”</w:t>
      </w:r>
      <w:r w:rsidR="00E63B67" w:rsidRPr="00546942">
        <w:rPr>
          <w:rStyle w:val="Refdenotaalpie"/>
          <w:rFonts w:ascii="Times New Roman" w:hAnsi="Times New Roman"/>
          <w:i/>
          <w:sz w:val="28"/>
          <w:szCs w:val="28"/>
        </w:rPr>
        <w:footnoteReference w:id="222"/>
      </w:r>
      <w:r w:rsidR="00E63B67" w:rsidRPr="00546942">
        <w:rPr>
          <w:rFonts w:ascii="Times New Roman" w:hAnsi="Times New Roman"/>
          <w:i/>
          <w:sz w:val="28"/>
          <w:szCs w:val="28"/>
        </w:rPr>
        <w:t>.</w:t>
      </w:r>
    </w:p>
    <w:p w14:paraId="1827A368" w14:textId="77777777" w:rsidR="00C961C1" w:rsidRPr="00546942" w:rsidRDefault="00C961C1" w:rsidP="00546942">
      <w:pPr>
        <w:spacing w:after="0" w:line="240" w:lineRule="auto"/>
        <w:jc w:val="both"/>
        <w:rPr>
          <w:rFonts w:ascii="Times New Roman" w:hAnsi="Times New Roman"/>
          <w:i/>
          <w:sz w:val="28"/>
          <w:szCs w:val="28"/>
        </w:rPr>
      </w:pPr>
    </w:p>
    <w:p w14:paraId="1827A369" w14:textId="77777777" w:rsidR="007A44E7" w:rsidRPr="00546942" w:rsidRDefault="007A44E7" w:rsidP="00546942">
      <w:pPr>
        <w:spacing w:after="0" w:line="240" w:lineRule="auto"/>
        <w:jc w:val="both"/>
        <w:rPr>
          <w:rFonts w:ascii="Times New Roman" w:hAnsi="Times New Roman"/>
          <w:sz w:val="28"/>
          <w:szCs w:val="28"/>
        </w:rPr>
      </w:pPr>
      <w:r w:rsidRPr="00546942">
        <w:rPr>
          <w:rFonts w:ascii="Times New Roman" w:hAnsi="Times New Roman"/>
          <w:sz w:val="28"/>
          <w:szCs w:val="28"/>
        </w:rPr>
        <w:t>Por tratarse de un proyecto de ley con mensaje de trámite de urgencia se realizaron los dos primeros debates de ma</w:t>
      </w:r>
      <w:r w:rsidR="008E5945" w:rsidRPr="00546942">
        <w:rPr>
          <w:rFonts w:ascii="Times New Roman" w:hAnsi="Times New Roman"/>
          <w:sz w:val="28"/>
          <w:szCs w:val="28"/>
        </w:rPr>
        <w:t>nera conjunta por parte de las Comisiones Primeras P</w:t>
      </w:r>
      <w:r w:rsidRPr="00546942">
        <w:rPr>
          <w:rFonts w:ascii="Times New Roman" w:hAnsi="Times New Roman"/>
          <w:sz w:val="28"/>
          <w:szCs w:val="28"/>
        </w:rPr>
        <w:t>ermanentes de Senado y Cámara</w:t>
      </w:r>
      <w:r w:rsidRPr="00546942">
        <w:rPr>
          <w:rStyle w:val="Refdenotaalpie"/>
          <w:rFonts w:ascii="Times New Roman" w:hAnsi="Times New Roman"/>
          <w:sz w:val="28"/>
          <w:szCs w:val="28"/>
        </w:rPr>
        <w:footnoteReference w:id="223"/>
      </w:r>
      <w:r w:rsidRPr="00546942">
        <w:rPr>
          <w:rFonts w:ascii="Times New Roman" w:hAnsi="Times New Roman"/>
          <w:sz w:val="28"/>
          <w:szCs w:val="28"/>
        </w:rPr>
        <w:t xml:space="preserve">. </w:t>
      </w:r>
      <w:r w:rsidR="00087C3A" w:rsidRPr="00546942">
        <w:rPr>
          <w:rFonts w:ascii="Times New Roman" w:hAnsi="Times New Roman"/>
          <w:sz w:val="28"/>
          <w:szCs w:val="28"/>
        </w:rPr>
        <w:t xml:space="preserve"> </w:t>
      </w:r>
      <w:r w:rsidRPr="00546942">
        <w:rPr>
          <w:rFonts w:ascii="Times New Roman" w:hAnsi="Times New Roman"/>
          <w:sz w:val="28"/>
          <w:szCs w:val="28"/>
        </w:rPr>
        <w:t xml:space="preserve">En esta primera etapa legislativa, </w:t>
      </w:r>
      <w:r w:rsidR="00790262" w:rsidRPr="00546942">
        <w:rPr>
          <w:rFonts w:ascii="Times New Roman" w:hAnsi="Times New Roman"/>
          <w:sz w:val="28"/>
          <w:szCs w:val="28"/>
        </w:rPr>
        <w:t xml:space="preserve">con relación a los </w:t>
      </w:r>
      <w:r w:rsidR="00E63B67" w:rsidRPr="00546942">
        <w:rPr>
          <w:rFonts w:ascii="Times New Roman" w:hAnsi="Times New Roman"/>
          <w:sz w:val="28"/>
          <w:szCs w:val="28"/>
        </w:rPr>
        <w:t xml:space="preserve">artículos </w:t>
      </w:r>
      <w:r w:rsidR="005D1F56" w:rsidRPr="00546942">
        <w:rPr>
          <w:rFonts w:ascii="Times New Roman" w:hAnsi="Times New Roman"/>
          <w:sz w:val="28"/>
          <w:szCs w:val="28"/>
        </w:rPr>
        <w:t xml:space="preserve">11 y </w:t>
      </w:r>
      <w:r w:rsidR="00E63B67" w:rsidRPr="00546942">
        <w:rPr>
          <w:rFonts w:ascii="Times New Roman" w:hAnsi="Times New Roman"/>
          <w:sz w:val="28"/>
          <w:szCs w:val="28"/>
        </w:rPr>
        <w:t>75</w:t>
      </w:r>
      <w:r w:rsidRPr="00546942">
        <w:rPr>
          <w:rFonts w:ascii="Times New Roman" w:hAnsi="Times New Roman"/>
          <w:sz w:val="28"/>
          <w:szCs w:val="28"/>
        </w:rPr>
        <w:t xml:space="preserve"> se pudo advertir lo siguiente: </w:t>
      </w:r>
    </w:p>
    <w:p w14:paraId="1827A36A" w14:textId="77777777" w:rsidR="00087C3A" w:rsidRPr="00546942" w:rsidRDefault="00087C3A" w:rsidP="00546942">
      <w:pPr>
        <w:spacing w:after="0" w:line="240" w:lineRule="auto"/>
        <w:jc w:val="both"/>
        <w:rPr>
          <w:rFonts w:ascii="Times New Roman" w:hAnsi="Times New Roman"/>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224"/>
      </w:tblGrid>
      <w:tr w:rsidR="00E63B67" w:rsidRPr="00546942" w14:paraId="1827A373" w14:textId="77777777" w:rsidTr="00631C8B">
        <w:trPr>
          <w:jc w:val="center"/>
        </w:trPr>
        <w:tc>
          <w:tcPr>
            <w:tcW w:w="4565" w:type="dxa"/>
            <w:shd w:val="clear" w:color="auto" w:fill="auto"/>
          </w:tcPr>
          <w:p w14:paraId="1827A36B" w14:textId="77777777" w:rsidR="00E63B67" w:rsidRPr="00546942" w:rsidRDefault="00F20E93"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Proyecto de Ley 225 de 2018 Senado, 239 de 2018 cámara (original).</w:t>
            </w:r>
          </w:p>
          <w:p w14:paraId="1827A36C" w14:textId="77777777" w:rsidR="0040436E" w:rsidRPr="00546942" w:rsidRDefault="0040436E" w:rsidP="00546942">
            <w:pPr>
              <w:spacing w:after="0" w:line="240" w:lineRule="auto"/>
              <w:jc w:val="both"/>
              <w:rPr>
                <w:rFonts w:ascii="Times New Roman" w:eastAsia="Calibri" w:hAnsi="Times New Roman"/>
                <w:b/>
                <w:sz w:val="28"/>
                <w:szCs w:val="28"/>
              </w:rPr>
            </w:pPr>
          </w:p>
          <w:p w14:paraId="1827A36D" w14:textId="77777777" w:rsidR="00E63B67" w:rsidRPr="00546942" w:rsidRDefault="00F20E93"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Gaceta 118 de 2018 del senado.</w:t>
            </w:r>
          </w:p>
        </w:tc>
        <w:tc>
          <w:tcPr>
            <w:tcW w:w="4224" w:type="dxa"/>
            <w:shd w:val="clear" w:color="auto" w:fill="auto"/>
          </w:tcPr>
          <w:p w14:paraId="1827A36E" w14:textId="77777777" w:rsidR="00D37EF3" w:rsidRPr="00546942" w:rsidRDefault="00F20E93"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 xml:space="preserve">Proyecto de ley 225 de </w:t>
            </w:r>
            <w:r w:rsidR="00D37EF3" w:rsidRPr="00546942">
              <w:rPr>
                <w:rFonts w:ascii="Times New Roman" w:eastAsia="Calibri" w:hAnsi="Times New Roman"/>
                <w:b/>
                <w:sz w:val="28"/>
                <w:szCs w:val="28"/>
              </w:rPr>
              <w:t xml:space="preserve">2018 Senado, 239 de 2018 cámara. </w:t>
            </w:r>
          </w:p>
          <w:p w14:paraId="1827A36F" w14:textId="77777777" w:rsidR="0040436E" w:rsidRPr="00546942" w:rsidRDefault="0040436E" w:rsidP="00546942">
            <w:pPr>
              <w:spacing w:after="0" w:line="240" w:lineRule="auto"/>
              <w:jc w:val="both"/>
              <w:rPr>
                <w:rFonts w:ascii="Times New Roman" w:eastAsia="Calibri" w:hAnsi="Times New Roman"/>
                <w:b/>
                <w:sz w:val="28"/>
                <w:szCs w:val="28"/>
              </w:rPr>
            </w:pPr>
          </w:p>
          <w:p w14:paraId="1827A370" w14:textId="77777777" w:rsidR="00E63B67" w:rsidRPr="00546942" w:rsidRDefault="00D37EF3"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 xml:space="preserve">Informe de </w:t>
            </w:r>
            <w:r w:rsidR="00F20E93" w:rsidRPr="00546942">
              <w:rPr>
                <w:rFonts w:ascii="Times New Roman" w:eastAsia="Calibri" w:hAnsi="Times New Roman"/>
                <w:b/>
                <w:sz w:val="28"/>
                <w:szCs w:val="28"/>
              </w:rPr>
              <w:t xml:space="preserve">ponencia </w:t>
            </w:r>
            <w:r w:rsidRPr="00546942">
              <w:rPr>
                <w:rFonts w:ascii="Times New Roman" w:eastAsia="Calibri" w:hAnsi="Times New Roman"/>
                <w:b/>
                <w:sz w:val="28"/>
                <w:szCs w:val="28"/>
              </w:rPr>
              <w:t xml:space="preserve">para </w:t>
            </w:r>
            <w:r w:rsidR="00F20E93" w:rsidRPr="00546942">
              <w:rPr>
                <w:rFonts w:ascii="Times New Roman" w:eastAsia="Calibri" w:hAnsi="Times New Roman"/>
                <w:b/>
                <w:sz w:val="28"/>
                <w:szCs w:val="28"/>
              </w:rPr>
              <w:t>primer</w:t>
            </w:r>
            <w:r w:rsidRPr="00546942">
              <w:rPr>
                <w:rFonts w:ascii="Times New Roman" w:eastAsia="Calibri" w:hAnsi="Times New Roman"/>
                <w:b/>
                <w:sz w:val="28"/>
                <w:szCs w:val="28"/>
              </w:rPr>
              <w:t xml:space="preserve"> debate en comisiones conjuntas</w:t>
            </w:r>
            <w:r w:rsidR="00F20E93" w:rsidRPr="00546942">
              <w:rPr>
                <w:rFonts w:ascii="Times New Roman" w:eastAsia="Calibri" w:hAnsi="Times New Roman"/>
                <w:b/>
                <w:sz w:val="28"/>
                <w:szCs w:val="28"/>
              </w:rPr>
              <w:t>.</w:t>
            </w:r>
          </w:p>
          <w:p w14:paraId="1827A371" w14:textId="77777777" w:rsidR="0040436E" w:rsidRPr="00546942" w:rsidRDefault="0040436E" w:rsidP="00546942">
            <w:pPr>
              <w:spacing w:after="0" w:line="240" w:lineRule="auto"/>
              <w:jc w:val="both"/>
              <w:rPr>
                <w:rFonts w:ascii="Times New Roman" w:eastAsia="Calibri" w:hAnsi="Times New Roman"/>
                <w:b/>
                <w:sz w:val="28"/>
                <w:szCs w:val="28"/>
              </w:rPr>
            </w:pPr>
          </w:p>
          <w:p w14:paraId="1827A372" w14:textId="77777777" w:rsidR="00E63B67" w:rsidRPr="00546942" w:rsidRDefault="00F20E93"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Gaceta 258 de 2018 del senado y Gaceta 259 de 2018 de la cámara.</w:t>
            </w:r>
          </w:p>
        </w:tc>
      </w:tr>
      <w:tr w:rsidR="00E63B67" w:rsidRPr="00546942" w14:paraId="1827A388" w14:textId="77777777" w:rsidTr="00631C8B">
        <w:trPr>
          <w:jc w:val="center"/>
        </w:trPr>
        <w:tc>
          <w:tcPr>
            <w:tcW w:w="4565" w:type="dxa"/>
            <w:shd w:val="clear" w:color="auto" w:fill="auto"/>
          </w:tcPr>
          <w:p w14:paraId="1827A374" w14:textId="77777777" w:rsidR="00E63B67" w:rsidRPr="00546942" w:rsidRDefault="00E63B67" w:rsidP="00546942">
            <w:pPr>
              <w:pStyle w:val="Pa19"/>
              <w:spacing w:line="240" w:lineRule="auto"/>
              <w:jc w:val="both"/>
              <w:rPr>
                <w:sz w:val="28"/>
                <w:szCs w:val="28"/>
              </w:rPr>
            </w:pPr>
            <w:r w:rsidRPr="00546942">
              <w:rPr>
                <w:b/>
                <w:bCs/>
                <w:i/>
                <w:iCs/>
                <w:sz w:val="28"/>
                <w:szCs w:val="28"/>
                <w:u w:val="single"/>
              </w:rPr>
              <w:t>Artículo 13</w:t>
            </w:r>
            <w:r w:rsidRPr="00546942">
              <w:rPr>
                <w:b/>
                <w:bCs/>
                <w:i/>
                <w:iCs/>
                <w:sz w:val="28"/>
                <w:szCs w:val="28"/>
              </w:rPr>
              <w:t xml:space="preserve">. Particularidades de los actos de investigación de crímenes de competencia de la JEP. </w:t>
            </w:r>
            <w:r w:rsidRPr="00546942">
              <w:rPr>
                <w:i/>
                <w:iCs/>
                <w:sz w:val="28"/>
                <w:szCs w:val="28"/>
              </w:rPr>
              <w:t>La investigación de crímenes de competencia de la JEP debe apuntar a los si</w:t>
            </w:r>
            <w:r w:rsidRPr="00546942">
              <w:rPr>
                <w:i/>
                <w:iCs/>
                <w:sz w:val="28"/>
                <w:szCs w:val="28"/>
              </w:rPr>
              <w:softHyphen/>
              <w:t xml:space="preserve">guientes objetivos: </w:t>
            </w:r>
          </w:p>
          <w:p w14:paraId="1827A375" w14:textId="77777777" w:rsidR="00E63B67" w:rsidRPr="00546942" w:rsidRDefault="00E63B67" w:rsidP="00546942">
            <w:pPr>
              <w:pStyle w:val="Pa19"/>
              <w:spacing w:line="240" w:lineRule="auto"/>
              <w:jc w:val="both"/>
              <w:rPr>
                <w:sz w:val="28"/>
                <w:szCs w:val="28"/>
              </w:rPr>
            </w:pPr>
            <w:r w:rsidRPr="00546942">
              <w:rPr>
                <w:i/>
                <w:iCs/>
                <w:sz w:val="28"/>
                <w:szCs w:val="28"/>
              </w:rPr>
              <w:t>1. Determinar los elementos geográficos, económicos, socia</w:t>
            </w:r>
            <w:r w:rsidRPr="00546942">
              <w:rPr>
                <w:i/>
                <w:iCs/>
                <w:sz w:val="28"/>
                <w:szCs w:val="28"/>
              </w:rPr>
              <w:softHyphen/>
              <w:t xml:space="preserve">les, políticos y culturales donde sucedieron los crímenes de competencia de la JEP. </w:t>
            </w:r>
          </w:p>
          <w:p w14:paraId="1827A376" w14:textId="77777777" w:rsidR="00E63B67" w:rsidRPr="00546942" w:rsidRDefault="00E63B67" w:rsidP="00546942">
            <w:pPr>
              <w:pStyle w:val="Pa19"/>
              <w:spacing w:line="240" w:lineRule="auto"/>
              <w:jc w:val="both"/>
              <w:rPr>
                <w:sz w:val="28"/>
                <w:szCs w:val="28"/>
              </w:rPr>
            </w:pPr>
            <w:r w:rsidRPr="00546942">
              <w:rPr>
                <w:i/>
                <w:iCs/>
                <w:sz w:val="28"/>
                <w:szCs w:val="28"/>
              </w:rPr>
              <w:t>2. Describir la estructura y el funcionamiento de la organiza</w:t>
            </w:r>
            <w:r w:rsidRPr="00546942">
              <w:rPr>
                <w:i/>
                <w:iCs/>
                <w:sz w:val="28"/>
                <w:szCs w:val="28"/>
              </w:rPr>
              <w:softHyphen/>
              <w:t xml:space="preserve">ción, sus redes de apoyo, las características del ataque y los patrones macrocriminales. </w:t>
            </w:r>
          </w:p>
          <w:p w14:paraId="1827A377" w14:textId="77777777" w:rsidR="00E63B67" w:rsidRPr="00546942" w:rsidRDefault="00E63B67" w:rsidP="00546942">
            <w:pPr>
              <w:pStyle w:val="Pa19"/>
              <w:spacing w:line="240" w:lineRule="auto"/>
              <w:jc w:val="both"/>
              <w:rPr>
                <w:sz w:val="28"/>
                <w:szCs w:val="28"/>
              </w:rPr>
            </w:pPr>
            <w:r w:rsidRPr="00546942">
              <w:rPr>
                <w:i/>
                <w:iCs/>
                <w:sz w:val="28"/>
                <w:szCs w:val="28"/>
              </w:rPr>
              <w:t xml:space="preserve">3. Develar el plan criminal. </w:t>
            </w:r>
          </w:p>
          <w:p w14:paraId="1827A378" w14:textId="77777777" w:rsidR="00E63B67" w:rsidRPr="00546942" w:rsidRDefault="00E63B67" w:rsidP="00546942">
            <w:pPr>
              <w:pStyle w:val="Pa19"/>
              <w:spacing w:line="240" w:lineRule="auto"/>
              <w:jc w:val="both"/>
              <w:rPr>
                <w:sz w:val="28"/>
                <w:szCs w:val="28"/>
              </w:rPr>
            </w:pPr>
            <w:r w:rsidRPr="00546942">
              <w:rPr>
                <w:i/>
                <w:iCs/>
                <w:sz w:val="28"/>
                <w:szCs w:val="28"/>
              </w:rPr>
              <w:t xml:space="preserve">4. Asociar casos y situaciones. </w:t>
            </w:r>
          </w:p>
          <w:p w14:paraId="1827A379" w14:textId="77777777" w:rsidR="00E63B67" w:rsidRPr="00546942" w:rsidRDefault="00E63B67" w:rsidP="00546942">
            <w:pPr>
              <w:pStyle w:val="Pa19"/>
              <w:spacing w:line="240" w:lineRule="auto"/>
              <w:jc w:val="both"/>
              <w:rPr>
                <w:sz w:val="28"/>
                <w:szCs w:val="28"/>
              </w:rPr>
            </w:pPr>
            <w:r w:rsidRPr="00546942">
              <w:rPr>
                <w:i/>
                <w:iCs/>
                <w:sz w:val="28"/>
                <w:szCs w:val="28"/>
              </w:rPr>
              <w:t xml:space="preserve">5. Identificar los máximos responsables. </w:t>
            </w:r>
          </w:p>
          <w:p w14:paraId="1827A37A" w14:textId="77777777" w:rsidR="00E63B67" w:rsidRPr="00546942" w:rsidRDefault="00E63B67" w:rsidP="00546942">
            <w:pPr>
              <w:pStyle w:val="Pa19"/>
              <w:spacing w:line="240" w:lineRule="auto"/>
              <w:jc w:val="both"/>
              <w:rPr>
                <w:sz w:val="28"/>
                <w:szCs w:val="28"/>
              </w:rPr>
            </w:pPr>
            <w:r w:rsidRPr="00546942">
              <w:rPr>
                <w:i/>
                <w:iCs/>
                <w:sz w:val="28"/>
                <w:szCs w:val="28"/>
              </w:rPr>
              <w:t xml:space="preserve">6. Establecer los crímenes más graves y representativos. </w:t>
            </w:r>
          </w:p>
          <w:p w14:paraId="1827A37B" w14:textId="77777777" w:rsidR="00E63B67" w:rsidRPr="00546942" w:rsidRDefault="00E63B67" w:rsidP="00546942">
            <w:pPr>
              <w:pStyle w:val="Pa19"/>
              <w:spacing w:line="240" w:lineRule="auto"/>
              <w:jc w:val="both"/>
              <w:rPr>
                <w:sz w:val="28"/>
                <w:szCs w:val="28"/>
              </w:rPr>
            </w:pPr>
            <w:r w:rsidRPr="00546942">
              <w:rPr>
                <w:i/>
                <w:iCs/>
                <w:sz w:val="28"/>
                <w:szCs w:val="28"/>
              </w:rPr>
              <w:t xml:space="preserve">7. Identificar a las víctimas. </w:t>
            </w:r>
          </w:p>
          <w:p w14:paraId="1827A37C" w14:textId="77777777" w:rsidR="00E63B67" w:rsidRPr="00546942" w:rsidRDefault="00E63B67" w:rsidP="00546942">
            <w:pPr>
              <w:spacing w:after="0" w:line="240" w:lineRule="auto"/>
              <w:jc w:val="both"/>
              <w:rPr>
                <w:rFonts w:ascii="Times New Roman" w:eastAsia="Calibri" w:hAnsi="Times New Roman"/>
                <w:sz w:val="28"/>
                <w:szCs w:val="28"/>
              </w:rPr>
            </w:pPr>
            <w:r w:rsidRPr="00546942">
              <w:rPr>
                <w:rFonts w:ascii="Times New Roman" w:eastAsia="Calibri" w:hAnsi="Times New Roman"/>
                <w:i/>
                <w:iCs/>
                <w:sz w:val="28"/>
                <w:szCs w:val="28"/>
              </w:rPr>
              <w:t xml:space="preserve">8. Los demás que se estimen necesarios. </w:t>
            </w:r>
          </w:p>
        </w:tc>
        <w:tc>
          <w:tcPr>
            <w:tcW w:w="4224" w:type="dxa"/>
            <w:shd w:val="clear" w:color="auto" w:fill="auto"/>
          </w:tcPr>
          <w:p w14:paraId="1827A37D" w14:textId="77777777" w:rsidR="00E63B67" w:rsidRPr="00546942" w:rsidRDefault="00E63B67" w:rsidP="00546942">
            <w:pPr>
              <w:pStyle w:val="Pa19"/>
              <w:spacing w:line="240" w:lineRule="auto"/>
              <w:jc w:val="both"/>
              <w:rPr>
                <w:sz w:val="28"/>
                <w:szCs w:val="28"/>
              </w:rPr>
            </w:pPr>
            <w:r w:rsidRPr="00546942">
              <w:rPr>
                <w:b/>
                <w:bCs/>
                <w:i/>
                <w:iCs/>
                <w:sz w:val="28"/>
                <w:szCs w:val="28"/>
                <w:u w:val="single"/>
              </w:rPr>
              <w:t>Artículo 12</w:t>
            </w:r>
            <w:r w:rsidRPr="00546942">
              <w:rPr>
                <w:b/>
                <w:bCs/>
                <w:i/>
                <w:iCs/>
                <w:sz w:val="28"/>
                <w:szCs w:val="28"/>
              </w:rPr>
              <w:t>.</w:t>
            </w:r>
            <w:r w:rsidRPr="00546942">
              <w:rPr>
                <w:rStyle w:val="Refdenotaalpie"/>
                <w:bCs/>
                <w:i/>
                <w:iCs/>
                <w:sz w:val="28"/>
                <w:szCs w:val="28"/>
              </w:rPr>
              <w:footnoteReference w:id="224"/>
            </w:r>
            <w:r w:rsidRPr="00546942">
              <w:rPr>
                <w:b/>
                <w:bCs/>
                <w:i/>
                <w:iCs/>
                <w:sz w:val="28"/>
                <w:szCs w:val="28"/>
              </w:rPr>
              <w:t xml:space="preserve"> Particularidades de los actos de investigación de crímenes de competencia de la JEP. </w:t>
            </w:r>
            <w:r w:rsidRPr="00546942">
              <w:rPr>
                <w:i/>
                <w:iCs/>
                <w:sz w:val="28"/>
                <w:szCs w:val="28"/>
              </w:rPr>
              <w:t xml:space="preserve">La investigación de crímenes de competencia de la JEP debe apuntar a los siguientes objetivos: </w:t>
            </w:r>
          </w:p>
          <w:p w14:paraId="1827A37E" w14:textId="77777777" w:rsidR="00E63B67" w:rsidRPr="00546942" w:rsidRDefault="00E63B67" w:rsidP="00546942">
            <w:pPr>
              <w:pStyle w:val="Pa19"/>
              <w:spacing w:line="240" w:lineRule="auto"/>
              <w:jc w:val="both"/>
              <w:rPr>
                <w:sz w:val="28"/>
                <w:szCs w:val="28"/>
              </w:rPr>
            </w:pPr>
            <w:r w:rsidRPr="00546942">
              <w:rPr>
                <w:i/>
                <w:iCs/>
                <w:sz w:val="28"/>
                <w:szCs w:val="28"/>
              </w:rPr>
              <w:t>1. Determinar los elementos geográficos, económicos, so</w:t>
            </w:r>
            <w:r w:rsidRPr="00546942">
              <w:rPr>
                <w:i/>
                <w:iCs/>
                <w:sz w:val="28"/>
                <w:szCs w:val="28"/>
              </w:rPr>
              <w:softHyphen/>
              <w:t xml:space="preserve">ciales, políticos y culturales donde sucedieron los crímenes de competencia de la JEP. </w:t>
            </w:r>
          </w:p>
          <w:p w14:paraId="1827A37F" w14:textId="77777777" w:rsidR="00E63B67" w:rsidRPr="00546942" w:rsidRDefault="00E63B67" w:rsidP="00546942">
            <w:pPr>
              <w:pStyle w:val="Pa19"/>
              <w:spacing w:line="240" w:lineRule="auto"/>
              <w:jc w:val="both"/>
              <w:rPr>
                <w:sz w:val="28"/>
                <w:szCs w:val="28"/>
              </w:rPr>
            </w:pPr>
            <w:r w:rsidRPr="00546942">
              <w:rPr>
                <w:i/>
                <w:iCs/>
                <w:sz w:val="28"/>
                <w:szCs w:val="28"/>
              </w:rPr>
              <w:t>2. Describir la estructura y el funcionamiento de la organi</w:t>
            </w:r>
            <w:r w:rsidRPr="00546942">
              <w:rPr>
                <w:i/>
                <w:iCs/>
                <w:sz w:val="28"/>
                <w:szCs w:val="28"/>
              </w:rPr>
              <w:softHyphen/>
              <w:t xml:space="preserve">zación, sus redes de apoyo, las características del ataque y los patrones macrocriminales. </w:t>
            </w:r>
          </w:p>
          <w:p w14:paraId="1827A380" w14:textId="77777777" w:rsidR="00E63B67" w:rsidRPr="00546942" w:rsidRDefault="00E63B67" w:rsidP="00546942">
            <w:pPr>
              <w:pStyle w:val="Pa19"/>
              <w:spacing w:line="240" w:lineRule="auto"/>
              <w:jc w:val="both"/>
              <w:rPr>
                <w:sz w:val="28"/>
                <w:szCs w:val="28"/>
              </w:rPr>
            </w:pPr>
            <w:r w:rsidRPr="00546942">
              <w:rPr>
                <w:i/>
                <w:iCs/>
                <w:sz w:val="28"/>
                <w:szCs w:val="28"/>
              </w:rPr>
              <w:t xml:space="preserve">3. Develar el plan criminal. </w:t>
            </w:r>
          </w:p>
          <w:p w14:paraId="1827A381" w14:textId="77777777" w:rsidR="00E63B67" w:rsidRPr="00546942" w:rsidRDefault="00E63B67" w:rsidP="00546942">
            <w:pPr>
              <w:pStyle w:val="Pa19"/>
              <w:spacing w:line="240" w:lineRule="auto"/>
              <w:jc w:val="both"/>
              <w:rPr>
                <w:sz w:val="28"/>
                <w:szCs w:val="28"/>
              </w:rPr>
            </w:pPr>
            <w:r w:rsidRPr="00546942">
              <w:rPr>
                <w:i/>
                <w:iCs/>
                <w:sz w:val="28"/>
                <w:szCs w:val="28"/>
              </w:rPr>
              <w:t xml:space="preserve">4. Asociar casos y situaciones. </w:t>
            </w:r>
          </w:p>
          <w:p w14:paraId="1827A382" w14:textId="77777777" w:rsidR="00E63B67" w:rsidRPr="00546942" w:rsidRDefault="00E63B67" w:rsidP="00546942">
            <w:pPr>
              <w:pStyle w:val="Pa19"/>
              <w:spacing w:line="240" w:lineRule="auto"/>
              <w:jc w:val="both"/>
              <w:rPr>
                <w:sz w:val="28"/>
                <w:szCs w:val="28"/>
              </w:rPr>
            </w:pPr>
            <w:r w:rsidRPr="00546942">
              <w:rPr>
                <w:i/>
                <w:iCs/>
                <w:sz w:val="28"/>
                <w:szCs w:val="28"/>
              </w:rPr>
              <w:t xml:space="preserve">5. Identificar los máximos responsables. </w:t>
            </w:r>
          </w:p>
          <w:p w14:paraId="1827A383" w14:textId="77777777" w:rsidR="00E63B67" w:rsidRPr="00546942" w:rsidRDefault="00E63B67" w:rsidP="00546942">
            <w:pPr>
              <w:pStyle w:val="Pa19"/>
              <w:spacing w:line="240" w:lineRule="auto"/>
              <w:jc w:val="both"/>
              <w:rPr>
                <w:sz w:val="28"/>
                <w:szCs w:val="28"/>
              </w:rPr>
            </w:pPr>
            <w:r w:rsidRPr="00546942">
              <w:rPr>
                <w:i/>
                <w:iCs/>
                <w:sz w:val="28"/>
                <w:szCs w:val="28"/>
              </w:rPr>
              <w:t xml:space="preserve">6. Establecer los crímenes más graves y representativos. </w:t>
            </w:r>
          </w:p>
          <w:p w14:paraId="1827A384" w14:textId="77777777" w:rsidR="00E63B67" w:rsidRPr="00546942" w:rsidRDefault="00E63B67" w:rsidP="00546942">
            <w:pPr>
              <w:pStyle w:val="Pa19"/>
              <w:spacing w:line="240" w:lineRule="auto"/>
              <w:jc w:val="both"/>
              <w:rPr>
                <w:sz w:val="28"/>
                <w:szCs w:val="28"/>
              </w:rPr>
            </w:pPr>
            <w:r w:rsidRPr="00546942">
              <w:rPr>
                <w:i/>
                <w:iCs/>
                <w:sz w:val="28"/>
                <w:szCs w:val="28"/>
              </w:rPr>
              <w:t xml:space="preserve">7. Identificar a las víctimas. </w:t>
            </w:r>
          </w:p>
          <w:p w14:paraId="1827A385" w14:textId="77777777" w:rsidR="00E63B67" w:rsidRPr="00546942" w:rsidRDefault="00E63B67" w:rsidP="00546942">
            <w:pPr>
              <w:pStyle w:val="Pa19"/>
              <w:spacing w:line="240" w:lineRule="auto"/>
              <w:jc w:val="both"/>
              <w:rPr>
                <w:sz w:val="28"/>
                <w:szCs w:val="28"/>
              </w:rPr>
            </w:pPr>
            <w:r w:rsidRPr="00546942">
              <w:rPr>
                <w:i/>
                <w:iCs/>
                <w:sz w:val="28"/>
                <w:szCs w:val="28"/>
              </w:rPr>
              <w:t xml:space="preserve">8. Los demás que se estimen necesarios. </w:t>
            </w:r>
          </w:p>
          <w:p w14:paraId="1827A386" w14:textId="77777777" w:rsidR="00E63B67" w:rsidRPr="00546942" w:rsidRDefault="00E63B67" w:rsidP="00546942">
            <w:pPr>
              <w:spacing w:after="0" w:line="240" w:lineRule="auto"/>
              <w:jc w:val="both"/>
              <w:rPr>
                <w:rFonts w:ascii="Times New Roman" w:eastAsia="Calibri" w:hAnsi="Times New Roman"/>
                <w:i/>
                <w:iCs/>
                <w:sz w:val="28"/>
                <w:szCs w:val="28"/>
              </w:rPr>
            </w:pPr>
            <w:r w:rsidRPr="00546942">
              <w:rPr>
                <w:rStyle w:val="A14"/>
                <w:rFonts w:ascii="Times New Roman" w:eastAsia="Calibri" w:hAnsi="Times New Roman"/>
                <w:color w:val="auto"/>
                <w:sz w:val="28"/>
                <w:szCs w:val="28"/>
              </w:rPr>
              <w:t>Parágrafo. La JEP asumirá las investigaciones de los crí</w:t>
            </w:r>
            <w:r w:rsidRPr="00546942">
              <w:rPr>
                <w:rStyle w:val="A14"/>
                <w:rFonts w:ascii="Times New Roman" w:eastAsia="Calibri" w:hAnsi="Times New Roman"/>
                <w:color w:val="auto"/>
                <w:sz w:val="28"/>
                <w:szCs w:val="28"/>
              </w:rPr>
              <w:softHyphen/>
              <w:t>menes de su competencia, contra terceros o Agentes del Estado no integrantes de la Fuerza Pública, cuando estos hayan aceptado someterse voluntariamente a la misma en los términos del Acto Legislativo número 01 de 2017 y la Ley Estatutaria de la Jurisdicción Especial Para La Paz.</w:t>
            </w:r>
            <w:r w:rsidRPr="00546942">
              <w:rPr>
                <w:rStyle w:val="Refdenotaalpie"/>
                <w:rFonts w:ascii="Times New Roman" w:eastAsia="Calibri" w:hAnsi="Times New Roman"/>
                <w:b/>
                <w:bCs/>
                <w:i/>
                <w:iCs/>
                <w:sz w:val="28"/>
                <w:szCs w:val="28"/>
                <w:u w:val="single"/>
              </w:rPr>
              <w:footnoteReference w:id="225"/>
            </w:r>
          </w:p>
          <w:p w14:paraId="1827A387" w14:textId="77777777" w:rsidR="00E63B67" w:rsidRPr="00546942" w:rsidRDefault="00E63B67" w:rsidP="00546942">
            <w:pPr>
              <w:spacing w:after="0" w:line="240" w:lineRule="auto"/>
              <w:jc w:val="both"/>
              <w:rPr>
                <w:rFonts w:ascii="Times New Roman" w:eastAsia="Calibri" w:hAnsi="Times New Roman"/>
                <w:sz w:val="28"/>
                <w:szCs w:val="28"/>
              </w:rPr>
            </w:pPr>
            <w:r w:rsidRPr="00546942">
              <w:rPr>
                <w:rFonts w:ascii="Times New Roman" w:eastAsia="Calibri" w:hAnsi="Times New Roman"/>
                <w:i/>
                <w:iCs/>
                <w:sz w:val="28"/>
                <w:szCs w:val="28"/>
              </w:rPr>
              <w:t xml:space="preserve"> </w:t>
            </w:r>
          </w:p>
        </w:tc>
      </w:tr>
      <w:tr w:rsidR="00E63B67" w:rsidRPr="00546942" w14:paraId="1827A38B" w14:textId="77777777" w:rsidTr="00631C8B">
        <w:trPr>
          <w:jc w:val="center"/>
        </w:trPr>
        <w:tc>
          <w:tcPr>
            <w:tcW w:w="4565" w:type="dxa"/>
            <w:shd w:val="clear" w:color="auto" w:fill="auto"/>
          </w:tcPr>
          <w:p w14:paraId="1827A389" w14:textId="77777777" w:rsidR="00E63B67" w:rsidRPr="00546942" w:rsidRDefault="00E63B67" w:rsidP="00546942">
            <w:pPr>
              <w:spacing w:after="0" w:line="240" w:lineRule="auto"/>
              <w:jc w:val="both"/>
              <w:rPr>
                <w:rFonts w:ascii="Times New Roman" w:eastAsia="Calibri" w:hAnsi="Times New Roman"/>
                <w:sz w:val="28"/>
                <w:szCs w:val="28"/>
              </w:rPr>
            </w:pPr>
            <w:r w:rsidRPr="00546942">
              <w:rPr>
                <w:rFonts w:ascii="Times New Roman" w:eastAsia="Calibri" w:hAnsi="Times New Roman"/>
                <w:b/>
                <w:bCs/>
                <w:i/>
                <w:iCs/>
                <w:sz w:val="28"/>
                <w:szCs w:val="28"/>
                <w:u w:val="single"/>
              </w:rPr>
              <w:t xml:space="preserve">Artículo 75. </w:t>
            </w:r>
            <w:r w:rsidRPr="00546942">
              <w:rPr>
                <w:rFonts w:ascii="Times New Roman" w:eastAsia="Calibri" w:hAnsi="Times New Roman"/>
                <w:bCs/>
                <w:i/>
                <w:iCs/>
                <w:sz w:val="28"/>
                <w:szCs w:val="28"/>
              </w:rPr>
              <w:t>No se encuentra en el texto original.</w:t>
            </w:r>
          </w:p>
        </w:tc>
        <w:tc>
          <w:tcPr>
            <w:tcW w:w="4224" w:type="dxa"/>
            <w:shd w:val="clear" w:color="auto" w:fill="auto"/>
          </w:tcPr>
          <w:p w14:paraId="1827A38A" w14:textId="77777777" w:rsidR="00E63B67" w:rsidRPr="00546942" w:rsidRDefault="00E63B67" w:rsidP="00546942">
            <w:pPr>
              <w:spacing w:after="0" w:line="240" w:lineRule="auto"/>
              <w:jc w:val="both"/>
              <w:rPr>
                <w:rFonts w:ascii="Times New Roman" w:eastAsia="Calibri" w:hAnsi="Times New Roman"/>
                <w:sz w:val="28"/>
                <w:szCs w:val="28"/>
              </w:rPr>
            </w:pPr>
            <w:r w:rsidRPr="00546942">
              <w:rPr>
                <w:rFonts w:ascii="Times New Roman" w:eastAsia="Calibri" w:hAnsi="Times New Roman"/>
                <w:b/>
                <w:bCs/>
                <w:i/>
                <w:iCs/>
                <w:sz w:val="28"/>
                <w:szCs w:val="28"/>
                <w:u w:val="single"/>
              </w:rPr>
              <w:t xml:space="preserve">Artículo 75. </w:t>
            </w:r>
            <w:r w:rsidRPr="00546942">
              <w:rPr>
                <w:rFonts w:ascii="Times New Roman" w:eastAsia="Calibri" w:hAnsi="Times New Roman"/>
                <w:bCs/>
                <w:i/>
                <w:iCs/>
                <w:sz w:val="28"/>
                <w:szCs w:val="28"/>
              </w:rPr>
              <w:t>No se encuentra en el texto.</w:t>
            </w:r>
          </w:p>
        </w:tc>
      </w:tr>
    </w:tbl>
    <w:p w14:paraId="1827A38C" w14:textId="77777777" w:rsidR="007E313B" w:rsidRPr="00546942" w:rsidRDefault="007E313B" w:rsidP="00546942">
      <w:pPr>
        <w:spacing w:after="0" w:line="240" w:lineRule="auto"/>
        <w:jc w:val="both"/>
        <w:rPr>
          <w:rFonts w:ascii="Times New Roman" w:hAnsi="Times New Roman"/>
          <w:sz w:val="28"/>
          <w:szCs w:val="28"/>
        </w:rPr>
      </w:pPr>
    </w:p>
    <w:p w14:paraId="1827A38D" w14:textId="77777777" w:rsidR="0083767D" w:rsidRPr="00546942" w:rsidRDefault="002B2711" w:rsidP="00546942">
      <w:pPr>
        <w:spacing w:after="0" w:line="240" w:lineRule="auto"/>
        <w:jc w:val="both"/>
        <w:rPr>
          <w:rFonts w:ascii="Times New Roman" w:hAnsi="Times New Roman"/>
          <w:sz w:val="28"/>
          <w:szCs w:val="28"/>
        </w:rPr>
      </w:pPr>
      <w:r w:rsidRPr="00546942">
        <w:rPr>
          <w:rFonts w:ascii="Times New Roman" w:hAnsi="Times New Roman"/>
          <w:sz w:val="28"/>
          <w:szCs w:val="28"/>
        </w:rPr>
        <w:t>El</w:t>
      </w:r>
      <w:r w:rsidR="00790262" w:rsidRPr="00546942">
        <w:rPr>
          <w:rFonts w:ascii="Times New Roman" w:hAnsi="Times New Roman"/>
          <w:sz w:val="28"/>
          <w:szCs w:val="28"/>
        </w:rPr>
        <w:t xml:space="preserve"> primer debate</w:t>
      </w:r>
      <w:r w:rsidR="00790262" w:rsidRPr="00546942">
        <w:rPr>
          <w:rStyle w:val="Refdenotaalpie"/>
          <w:rFonts w:ascii="Times New Roman" w:hAnsi="Times New Roman"/>
          <w:sz w:val="28"/>
          <w:szCs w:val="28"/>
        </w:rPr>
        <w:footnoteReference w:id="226"/>
      </w:r>
      <w:r w:rsidR="00790262" w:rsidRPr="00546942">
        <w:rPr>
          <w:rFonts w:ascii="Times New Roman" w:hAnsi="Times New Roman"/>
          <w:sz w:val="28"/>
          <w:szCs w:val="28"/>
        </w:rPr>
        <w:t xml:space="preserve"> se llevó a cabo por parte de las comisiones de ambas cámaras de manera conjunta</w:t>
      </w:r>
      <w:r w:rsidR="00CD5DA2" w:rsidRPr="00546942">
        <w:rPr>
          <w:rFonts w:ascii="Times New Roman" w:hAnsi="Times New Roman"/>
          <w:sz w:val="28"/>
          <w:szCs w:val="28"/>
        </w:rPr>
        <w:t xml:space="preserve"> en varias sesiones</w:t>
      </w:r>
      <w:r w:rsidR="007A0D62" w:rsidRPr="00546942">
        <w:rPr>
          <w:rFonts w:ascii="Times New Roman" w:hAnsi="Times New Roman"/>
          <w:sz w:val="28"/>
          <w:szCs w:val="28"/>
        </w:rPr>
        <w:t>,</w:t>
      </w:r>
      <w:r w:rsidR="0083767D" w:rsidRPr="00546942">
        <w:rPr>
          <w:rFonts w:ascii="Times New Roman" w:hAnsi="Times New Roman"/>
          <w:sz w:val="28"/>
          <w:szCs w:val="28"/>
        </w:rPr>
        <w:t xml:space="preserve"> sin que en estos debates tal y como se pudo</w:t>
      </w:r>
      <w:r w:rsidR="0040436E" w:rsidRPr="00546942">
        <w:rPr>
          <w:rFonts w:ascii="Times New Roman" w:hAnsi="Times New Roman"/>
          <w:sz w:val="28"/>
          <w:szCs w:val="28"/>
        </w:rPr>
        <w:t xml:space="preserve"> constatar por la Corte en las</w:t>
      </w:r>
      <w:r w:rsidR="0083767D" w:rsidRPr="00546942">
        <w:rPr>
          <w:rFonts w:ascii="Times New Roman" w:hAnsi="Times New Roman"/>
          <w:sz w:val="28"/>
          <w:szCs w:val="28"/>
        </w:rPr>
        <w:t xml:space="preserve"> gacetas que</w:t>
      </w:r>
      <w:r w:rsidR="00CD5DA2" w:rsidRPr="00546942">
        <w:rPr>
          <w:rFonts w:ascii="Times New Roman" w:hAnsi="Times New Roman"/>
          <w:sz w:val="28"/>
          <w:szCs w:val="28"/>
        </w:rPr>
        <w:t xml:space="preserve"> contienen las respectivas actas</w:t>
      </w:r>
      <w:r w:rsidR="0083767D" w:rsidRPr="00546942">
        <w:rPr>
          <w:rStyle w:val="Refdenotaalpie"/>
          <w:rFonts w:ascii="Times New Roman" w:hAnsi="Times New Roman"/>
          <w:sz w:val="28"/>
          <w:szCs w:val="28"/>
        </w:rPr>
        <w:footnoteReference w:id="227"/>
      </w:r>
      <w:r w:rsidR="0083767D" w:rsidRPr="00546942">
        <w:rPr>
          <w:rFonts w:ascii="Times New Roman" w:hAnsi="Times New Roman"/>
          <w:sz w:val="28"/>
          <w:szCs w:val="28"/>
        </w:rPr>
        <w:t xml:space="preserve"> y como obra en la</w:t>
      </w:r>
      <w:r w:rsidR="00CD5DA2" w:rsidRPr="00546942">
        <w:rPr>
          <w:rFonts w:ascii="Times New Roman" w:hAnsi="Times New Roman"/>
          <w:sz w:val="28"/>
          <w:szCs w:val="28"/>
        </w:rPr>
        <w:t xml:space="preserve"> constancia</w:t>
      </w:r>
      <w:r w:rsidR="0083767D" w:rsidRPr="00546942">
        <w:rPr>
          <w:rFonts w:ascii="Times New Roman" w:hAnsi="Times New Roman"/>
          <w:sz w:val="28"/>
          <w:szCs w:val="28"/>
        </w:rPr>
        <w:t xml:space="preserve"> emitida por el Secretario de la Comisión Primera del Senado, </w:t>
      </w:r>
      <w:r w:rsidR="007A0D62" w:rsidRPr="00546942">
        <w:rPr>
          <w:rFonts w:ascii="Times New Roman" w:hAnsi="Times New Roman"/>
          <w:sz w:val="28"/>
          <w:szCs w:val="28"/>
        </w:rPr>
        <w:t>se</w:t>
      </w:r>
      <w:r w:rsidRPr="00546942">
        <w:rPr>
          <w:rFonts w:ascii="Times New Roman" w:hAnsi="Times New Roman"/>
          <w:sz w:val="28"/>
          <w:szCs w:val="28"/>
        </w:rPr>
        <w:t xml:space="preserve"> hayan presentado </w:t>
      </w:r>
      <w:r w:rsidR="007A0D62" w:rsidRPr="00546942">
        <w:rPr>
          <w:rFonts w:ascii="Times New Roman" w:hAnsi="Times New Roman"/>
          <w:sz w:val="28"/>
          <w:szCs w:val="28"/>
        </w:rPr>
        <w:t>proposiciones</w:t>
      </w:r>
      <w:r w:rsidR="008E5945" w:rsidRPr="00546942">
        <w:rPr>
          <w:rFonts w:ascii="Times New Roman" w:hAnsi="Times New Roman"/>
          <w:sz w:val="28"/>
          <w:szCs w:val="28"/>
        </w:rPr>
        <w:t xml:space="preserve"> ni se incluyeron </w:t>
      </w:r>
      <w:r w:rsidR="00CD5DA2" w:rsidRPr="00546942">
        <w:rPr>
          <w:rFonts w:ascii="Times New Roman" w:hAnsi="Times New Roman"/>
          <w:sz w:val="28"/>
          <w:szCs w:val="28"/>
        </w:rPr>
        <w:t xml:space="preserve">los temas que contienen </w:t>
      </w:r>
      <w:r w:rsidR="0083767D" w:rsidRPr="00546942">
        <w:rPr>
          <w:rFonts w:ascii="Times New Roman" w:hAnsi="Times New Roman"/>
          <w:sz w:val="28"/>
          <w:szCs w:val="28"/>
        </w:rPr>
        <w:t>el apartado final del parágrafo 2° del artículo 11</w:t>
      </w:r>
      <w:r w:rsidR="00CD5DA2" w:rsidRPr="00546942">
        <w:rPr>
          <w:rFonts w:ascii="Times New Roman" w:hAnsi="Times New Roman"/>
          <w:sz w:val="28"/>
          <w:szCs w:val="28"/>
        </w:rPr>
        <w:t>,</w:t>
      </w:r>
      <w:r w:rsidR="0083767D" w:rsidRPr="00546942">
        <w:rPr>
          <w:rFonts w:ascii="Times New Roman" w:hAnsi="Times New Roman"/>
          <w:sz w:val="28"/>
          <w:szCs w:val="28"/>
        </w:rPr>
        <w:t xml:space="preserve"> ni el</w:t>
      </w:r>
      <w:r w:rsidR="00CD5DA2" w:rsidRPr="00546942">
        <w:rPr>
          <w:rFonts w:ascii="Times New Roman" w:hAnsi="Times New Roman"/>
          <w:sz w:val="28"/>
          <w:szCs w:val="28"/>
        </w:rPr>
        <w:t xml:space="preserve"> </w:t>
      </w:r>
      <w:r w:rsidR="008E5945" w:rsidRPr="00546942">
        <w:rPr>
          <w:rFonts w:ascii="Times New Roman" w:hAnsi="Times New Roman"/>
          <w:sz w:val="28"/>
          <w:szCs w:val="28"/>
        </w:rPr>
        <w:t xml:space="preserve">contenido </w:t>
      </w:r>
      <w:r w:rsidR="00CD5DA2" w:rsidRPr="00546942">
        <w:rPr>
          <w:rFonts w:ascii="Times New Roman" w:hAnsi="Times New Roman"/>
          <w:sz w:val="28"/>
          <w:szCs w:val="28"/>
        </w:rPr>
        <w:t xml:space="preserve">en el </w:t>
      </w:r>
      <w:r w:rsidR="0083767D" w:rsidRPr="00546942">
        <w:rPr>
          <w:rFonts w:ascii="Times New Roman" w:hAnsi="Times New Roman"/>
          <w:sz w:val="28"/>
          <w:szCs w:val="28"/>
        </w:rPr>
        <w:t xml:space="preserve">artículo 75, que por demás </w:t>
      </w:r>
      <w:r w:rsidR="00087C3A" w:rsidRPr="00546942">
        <w:rPr>
          <w:rFonts w:ascii="Times New Roman" w:hAnsi="Times New Roman"/>
          <w:sz w:val="28"/>
          <w:szCs w:val="28"/>
        </w:rPr>
        <w:t>en</w:t>
      </w:r>
      <w:r w:rsidR="0083767D" w:rsidRPr="00546942">
        <w:rPr>
          <w:rFonts w:ascii="Times New Roman" w:hAnsi="Times New Roman"/>
          <w:sz w:val="28"/>
          <w:szCs w:val="28"/>
        </w:rPr>
        <w:t xml:space="preserve"> ese momento no existía</w:t>
      </w:r>
      <w:r w:rsidR="00CD5DA2" w:rsidRPr="00546942">
        <w:rPr>
          <w:rFonts w:ascii="Times New Roman" w:hAnsi="Times New Roman"/>
          <w:sz w:val="28"/>
          <w:szCs w:val="28"/>
        </w:rPr>
        <w:t>.</w:t>
      </w:r>
      <w:r w:rsidR="0083767D" w:rsidRPr="00546942">
        <w:rPr>
          <w:rFonts w:ascii="Times New Roman" w:hAnsi="Times New Roman"/>
          <w:sz w:val="28"/>
          <w:szCs w:val="28"/>
        </w:rPr>
        <w:t xml:space="preserve"> </w:t>
      </w:r>
    </w:p>
    <w:p w14:paraId="1827A38E" w14:textId="77777777" w:rsidR="0083767D" w:rsidRPr="00546942" w:rsidRDefault="0083767D" w:rsidP="00546942">
      <w:pPr>
        <w:spacing w:after="0" w:line="240" w:lineRule="auto"/>
        <w:jc w:val="both"/>
        <w:rPr>
          <w:rFonts w:ascii="Times New Roman" w:hAnsi="Times New Roman"/>
          <w:sz w:val="28"/>
          <w:szCs w:val="28"/>
        </w:rPr>
      </w:pPr>
    </w:p>
    <w:p w14:paraId="1827A38F" w14:textId="77777777" w:rsidR="007A0D62" w:rsidRPr="00546942" w:rsidRDefault="00CD5DA2" w:rsidP="00546942">
      <w:pPr>
        <w:spacing w:after="0" w:line="240" w:lineRule="auto"/>
        <w:jc w:val="both"/>
        <w:rPr>
          <w:rFonts w:ascii="Times New Roman" w:hAnsi="Times New Roman"/>
          <w:sz w:val="28"/>
          <w:szCs w:val="28"/>
        </w:rPr>
      </w:pPr>
      <w:r w:rsidRPr="00546942">
        <w:rPr>
          <w:rFonts w:ascii="Times New Roman" w:hAnsi="Times New Roman"/>
          <w:sz w:val="28"/>
          <w:szCs w:val="28"/>
        </w:rPr>
        <w:t>En efecto, c</w:t>
      </w:r>
      <w:r w:rsidR="00AF6AD0" w:rsidRPr="00546942">
        <w:rPr>
          <w:rFonts w:ascii="Times New Roman" w:hAnsi="Times New Roman"/>
          <w:sz w:val="28"/>
          <w:szCs w:val="28"/>
        </w:rPr>
        <w:t>on relación a</w:t>
      </w:r>
      <w:r w:rsidR="008E5945" w:rsidRPr="00546942">
        <w:rPr>
          <w:rFonts w:ascii="Times New Roman" w:hAnsi="Times New Roman"/>
          <w:sz w:val="28"/>
          <w:szCs w:val="28"/>
        </w:rPr>
        <w:t xml:space="preserve"> </w:t>
      </w:r>
      <w:r w:rsidRPr="00546942">
        <w:rPr>
          <w:rFonts w:ascii="Times New Roman" w:hAnsi="Times New Roman"/>
          <w:sz w:val="28"/>
          <w:szCs w:val="28"/>
        </w:rPr>
        <w:t>l</w:t>
      </w:r>
      <w:r w:rsidR="008E5945" w:rsidRPr="00546942">
        <w:rPr>
          <w:rFonts w:ascii="Times New Roman" w:hAnsi="Times New Roman"/>
          <w:sz w:val="28"/>
          <w:szCs w:val="28"/>
        </w:rPr>
        <w:t xml:space="preserve">a totalidad de la ley </w:t>
      </w:r>
      <w:r w:rsidR="00AF6AD0" w:rsidRPr="00546942">
        <w:rPr>
          <w:rFonts w:ascii="Times New Roman" w:hAnsi="Times New Roman"/>
          <w:sz w:val="28"/>
          <w:szCs w:val="28"/>
        </w:rPr>
        <w:t>se presentaron</w:t>
      </w:r>
      <w:r w:rsidR="007A0D62" w:rsidRPr="00546942">
        <w:rPr>
          <w:rFonts w:ascii="Times New Roman" w:hAnsi="Times New Roman"/>
          <w:sz w:val="28"/>
          <w:szCs w:val="28"/>
        </w:rPr>
        <w:t xml:space="preserve"> </w:t>
      </w:r>
      <w:r w:rsidRPr="00546942">
        <w:rPr>
          <w:rFonts w:ascii="Times New Roman" w:hAnsi="Times New Roman"/>
          <w:sz w:val="28"/>
          <w:szCs w:val="28"/>
        </w:rPr>
        <w:t xml:space="preserve">para primer debate </w:t>
      </w:r>
      <w:r w:rsidR="007A0D62" w:rsidRPr="00546942">
        <w:rPr>
          <w:rFonts w:ascii="Times New Roman" w:hAnsi="Times New Roman"/>
          <w:sz w:val="28"/>
          <w:szCs w:val="28"/>
        </w:rPr>
        <w:t>un total de 76 proposiciones</w:t>
      </w:r>
      <w:r w:rsidR="007A0D62" w:rsidRPr="00546942">
        <w:rPr>
          <w:rStyle w:val="Refdenotaalpie"/>
          <w:rFonts w:ascii="Times New Roman" w:hAnsi="Times New Roman"/>
          <w:sz w:val="28"/>
          <w:szCs w:val="28"/>
        </w:rPr>
        <w:footnoteReference w:id="228"/>
      </w:r>
      <w:r w:rsidR="007A0D62" w:rsidRPr="00546942">
        <w:rPr>
          <w:rFonts w:ascii="Times New Roman" w:hAnsi="Times New Roman"/>
          <w:sz w:val="28"/>
          <w:szCs w:val="28"/>
        </w:rPr>
        <w:t xml:space="preserve"> por lo que el </w:t>
      </w:r>
      <w:r w:rsidR="0054678B" w:rsidRPr="00546942">
        <w:rPr>
          <w:rFonts w:ascii="Times New Roman" w:hAnsi="Times New Roman"/>
          <w:sz w:val="28"/>
          <w:szCs w:val="28"/>
        </w:rPr>
        <w:t>presidente</w:t>
      </w:r>
      <w:r w:rsidR="007A0D62" w:rsidRPr="00546942">
        <w:rPr>
          <w:rFonts w:ascii="Times New Roman" w:hAnsi="Times New Roman"/>
          <w:sz w:val="28"/>
          <w:szCs w:val="28"/>
        </w:rPr>
        <w:t xml:space="preserve"> del Senado dispuso lo siguiente: </w:t>
      </w:r>
    </w:p>
    <w:p w14:paraId="1827A390" w14:textId="77777777" w:rsidR="007A0D62" w:rsidRPr="00546942" w:rsidRDefault="007A0D62" w:rsidP="00546942">
      <w:pPr>
        <w:spacing w:after="0" w:line="240" w:lineRule="auto"/>
        <w:jc w:val="both"/>
        <w:rPr>
          <w:rFonts w:ascii="Times New Roman" w:hAnsi="Times New Roman"/>
          <w:sz w:val="28"/>
          <w:szCs w:val="28"/>
        </w:rPr>
      </w:pPr>
    </w:p>
    <w:p w14:paraId="1827A391" w14:textId="77777777" w:rsidR="003557C4" w:rsidRPr="00546942" w:rsidRDefault="007A0D62"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 xml:space="preserve">“La Presidencia informa que se nombrará una Comisión Accidental para que estudien las proposiciones radicadas a los artículos restantes y en la próxima sesión traigan un informe de consenso, conformada por los honorables Congresistas: Horacio Serpa Uribe, Hernán Penagos Giraldo - Coordinadores, Alfredo Rangel Suárez, Roy Leonardo Barreras Montealegre, Hernán Francisco Andrade Serrano, Carlos Alberto Baena López, Germán Varón Cotrino, </w:t>
      </w:r>
      <w:r w:rsidR="00C8204F" w:rsidRPr="00546942">
        <w:rPr>
          <w:rFonts w:ascii="Times New Roman" w:hAnsi="Times New Roman"/>
          <w:i/>
          <w:sz w:val="28"/>
          <w:szCs w:val="28"/>
        </w:rPr>
        <w:t>Alexander</w:t>
      </w:r>
      <w:r w:rsidRPr="00546942">
        <w:rPr>
          <w:rFonts w:ascii="Times New Roman" w:hAnsi="Times New Roman"/>
          <w:i/>
          <w:sz w:val="28"/>
          <w:szCs w:val="28"/>
        </w:rPr>
        <w:t xml:space="preserve"> López Maya, Doris Clemencia Vega Quiroga, Angélica Lisbeth Lozano Correa, Miguel Ángel Pinto Hernández, Carlos Abraham Jiménez López, Pedrito Tomás Pereira Caballero e indica a la Secretaría hacer llegar las proposiciones radicadas a los coordinadores de la Comisión Accidental.”</w:t>
      </w:r>
      <w:r w:rsidRPr="00546942">
        <w:rPr>
          <w:rStyle w:val="Refdenotaalpie"/>
          <w:rFonts w:ascii="Times New Roman" w:hAnsi="Times New Roman"/>
          <w:sz w:val="28"/>
          <w:szCs w:val="28"/>
        </w:rPr>
        <w:footnoteReference w:id="229"/>
      </w:r>
    </w:p>
    <w:p w14:paraId="1827A392" w14:textId="77777777" w:rsidR="00790262" w:rsidRPr="00546942" w:rsidRDefault="00790262" w:rsidP="00546942">
      <w:pPr>
        <w:spacing w:after="0" w:line="240" w:lineRule="auto"/>
        <w:jc w:val="both"/>
        <w:rPr>
          <w:rFonts w:ascii="Times New Roman" w:hAnsi="Times New Roman"/>
          <w:sz w:val="28"/>
          <w:szCs w:val="28"/>
        </w:rPr>
      </w:pPr>
    </w:p>
    <w:p w14:paraId="1827A393" w14:textId="77777777" w:rsidR="00F20E93" w:rsidRPr="00546942" w:rsidRDefault="00FE6FC8"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El </w:t>
      </w:r>
      <w:r w:rsidR="00AF6AD0" w:rsidRPr="00546942">
        <w:rPr>
          <w:rFonts w:ascii="Times New Roman" w:hAnsi="Times New Roman"/>
          <w:sz w:val="28"/>
          <w:szCs w:val="28"/>
        </w:rPr>
        <w:t>22 de mayo de 2018 se presentó el informe por parte de la subcomisión accidental</w:t>
      </w:r>
      <w:r w:rsidR="00AF6AD0" w:rsidRPr="00546942">
        <w:rPr>
          <w:rStyle w:val="Refdenotaalpie"/>
          <w:rFonts w:ascii="Times New Roman" w:hAnsi="Times New Roman"/>
          <w:sz w:val="28"/>
          <w:szCs w:val="28"/>
        </w:rPr>
        <w:footnoteReference w:id="230"/>
      </w:r>
      <w:r w:rsidR="00714B86" w:rsidRPr="00546942">
        <w:rPr>
          <w:rFonts w:ascii="Times New Roman" w:hAnsi="Times New Roman"/>
          <w:sz w:val="28"/>
          <w:szCs w:val="28"/>
        </w:rPr>
        <w:t xml:space="preserve"> </w:t>
      </w:r>
      <w:r w:rsidR="007D1132" w:rsidRPr="00546942">
        <w:rPr>
          <w:rFonts w:ascii="Times New Roman" w:hAnsi="Times New Roman"/>
          <w:sz w:val="28"/>
          <w:szCs w:val="28"/>
        </w:rPr>
        <w:t xml:space="preserve">y se continuó en varias sesiones </w:t>
      </w:r>
      <w:r w:rsidR="004541B1" w:rsidRPr="00546942">
        <w:rPr>
          <w:rFonts w:ascii="Times New Roman" w:hAnsi="Times New Roman"/>
          <w:sz w:val="28"/>
          <w:szCs w:val="28"/>
        </w:rPr>
        <w:t xml:space="preserve">como se dijo antes, </w:t>
      </w:r>
      <w:r w:rsidR="007D1132" w:rsidRPr="00546942">
        <w:rPr>
          <w:rFonts w:ascii="Times New Roman" w:hAnsi="Times New Roman"/>
          <w:sz w:val="28"/>
          <w:szCs w:val="28"/>
        </w:rPr>
        <w:t>con el primer debate en comisiones conjuntas</w:t>
      </w:r>
      <w:r w:rsidR="007D1132" w:rsidRPr="00546942">
        <w:rPr>
          <w:rStyle w:val="Refdenotaalpie"/>
          <w:rFonts w:ascii="Times New Roman" w:hAnsi="Times New Roman"/>
          <w:sz w:val="28"/>
          <w:szCs w:val="28"/>
        </w:rPr>
        <w:footnoteReference w:id="231"/>
      </w:r>
      <w:r w:rsidR="00CD5DA2" w:rsidRPr="00546942">
        <w:rPr>
          <w:rFonts w:ascii="Times New Roman" w:hAnsi="Times New Roman"/>
          <w:sz w:val="28"/>
          <w:szCs w:val="28"/>
        </w:rPr>
        <w:t xml:space="preserve">, una vez se efectuó la votación del </w:t>
      </w:r>
      <w:r w:rsidR="004541B1" w:rsidRPr="00546942">
        <w:rPr>
          <w:rFonts w:ascii="Times New Roman" w:hAnsi="Times New Roman"/>
          <w:sz w:val="28"/>
          <w:szCs w:val="28"/>
        </w:rPr>
        <w:t>articulado</w:t>
      </w:r>
      <w:r w:rsidR="00CD5DA2" w:rsidRPr="00546942">
        <w:rPr>
          <w:rFonts w:ascii="Times New Roman" w:hAnsi="Times New Roman"/>
          <w:sz w:val="28"/>
          <w:szCs w:val="28"/>
        </w:rPr>
        <w:t xml:space="preserve"> se</w:t>
      </w:r>
      <w:r w:rsidR="004541B1" w:rsidRPr="00546942">
        <w:rPr>
          <w:rFonts w:ascii="Times New Roman" w:hAnsi="Times New Roman"/>
          <w:sz w:val="28"/>
          <w:szCs w:val="28"/>
        </w:rPr>
        <w:t xml:space="preserve"> presentaron las siguientes modificaciones: </w:t>
      </w:r>
      <w:r w:rsidR="00A37B80" w:rsidRPr="00546942">
        <w:rPr>
          <w:rFonts w:ascii="Times New Roman" w:hAnsi="Times New Roman"/>
          <w:sz w:val="28"/>
          <w:szCs w:val="28"/>
        </w:rPr>
        <w:t xml:space="preserve"> </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482"/>
      </w:tblGrid>
      <w:tr w:rsidR="00F20E93" w:rsidRPr="00546942" w14:paraId="1827A397" w14:textId="77777777" w:rsidTr="00631C8B">
        <w:trPr>
          <w:jc w:val="center"/>
        </w:trPr>
        <w:tc>
          <w:tcPr>
            <w:tcW w:w="4165" w:type="dxa"/>
            <w:shd w:val="clear" w:color="auto" w:fill="auto"/>
          </w:tcPr>
          <w:p w14:paraId="1827A394" w14:textId="77777777" w:rsidR="00F20E93" w:rsidRPr="00546942" w:rsidRDefault="00A37B80"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Texto aprobado en comisiones primeras conjuntas del proyecto de Ley 225 de 2018 senado, 239 de cámara.</w:t>
            </w:r>
          </w:p>
        </w:tc>
        <w:tc>
          <w:tcPr>
            <w:tcW w:w="4482" w:type="dxa"/>
            <w:shd w:val="clear" w:color="auto" w:fill="auto"/>
          </w:tcPr>
          <w:p w14:paraId="1827A395" w14:textId="77777777" w:rsidR="00F20E93" w:rsidRPr="00546942" w:rsidRDefault="004541B1"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 xml:space="preserve">Informe de ponencia aprobado </w:t>
            </w:r>
            <w:r w:rsidR="00A37B80" w:rsidRPr="00546942">
              <w:rPr>
                <w:rFonts w:ascii="Times New Roman" w:eastAsia="Calibri" w:hAnsi="Times New Roman"/>
                <w:b/>
                <w:sz w:val="28"/>
                <w:szCs w:val="28"/>
              </w:rPr>
              <w:t xml:space="preserve">para segundo debate en la plenaria del Senado del proyecto de ley 225 de 2018. </w:t>
            </w:r>
          </w:p>
          <w:p w14:paraId="1827A396" w14:textId="77777777" w:rsidR="00F20E93" w:rsidRPr="00546942" w:rsidRDefault="00A37B80"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Gaceta 368 del senado y 405 de la cámara</w:t>
            </w:r>
          </w:p>
        </w:tc>
      </w:tr>
      <w:tr w:rsidR="00F20E93" w:rsidRPr="00546942" w14:paraId="1827A3B2" w14:textId="77777777" w:rsidTr="00631C8B">
        <w:trPr>
          <w:jc w:val="center"/>
        </w:trPr>
        <w:tc>
          <w:tcPr>
            <w:tcW w:w="4165" w:type="dxa"/>
            <w:shd w:val="clear" w:color="auto" w:fill="auto"/>
          </w:tcPr>
          <w:p w14:paraId="1827A398"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b/>
                <w:bCs/>
                <w:sz w:val="28"/>
                <w:szCs w:val="28"/>
              </w:rPr>
              <w:t>Artículo 11. Particularidades de los actos de investigación de crímenes de competencia de la JEP</w:t>
            </w:r>
            <w:r w:rsidRPr="00546942">
              <w:rPr>
                <w:rFonts w:ascii="Times New Roman" w:eastAsia="Calibri" w:hAnsi="Times New Roman"/>
                <w:sz w:val="28"/>
                <w:szCs w:val="28"/>
              </w:rPr>
              <w:t xml:space="preserve">. La investigación de crímenes de competencia de la JEP debe apuntar a los siguientes objetivos: </w:t>
            </w:r>
          </w:p>
          <w:p w14:paraId="1827A399"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 xml:space="preserve">1. Determinar los elementos geográficos, económicos, sociales, políticos y culturales donde sucedieron los crímenes de competencia de la JEP. </w:t>
            </w:r>
          </w:p>
          <w:p w14:paraId="1827A39A"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 xml:space="preserve">2. Describir la estructura y el funcionamiento de la organización, sus redes de apoyo, las características del ataque y los patrones macrocriminales. </w:t>
            </w:r>
          </w:p>
          <w:p w14:paraId="1827A39B"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 xml:space="preserve">3. Develar el plan criminal. </w:t>
            </w:r>
          </w:p>
          <w:p w14:paraId="1827A39C"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 xml:space="preserve">4. Asociar casos y situaciones. </w:t>
            </w:r>
          </w:p>
          <w:p w14:paraId="1827A39D"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 xml:space="preserve">5. Identificar los máximos responsables. </w:t>
            </w:r>
          </w:p>
          <w:p w14:paraId="1827A39E"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 xml:space="preserve">6. Establecer los crímenes más graves y representativos. </w:t>
            </w:r>
          </w:p>
          <w:p w14:paraId="1827A39F"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7. Identificar a las víctimas.</w:t>
            </w:r>
          </w:p>
          <w:p w14:paraId="1827A3A0"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 xml:space="preserve">8. Los demás que se estimen necesarios. </w:t>
            </w:r>
          </w:p>
          <w:p w14:paraId="1827A3A1"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p>
          <w:p w14:paraId="1827A3A2" w14:textId="77777777" w:rsidR="00F20E93" w:rsidRPr="00546942" w:rsidRDefault="00F20E93" w:rsidP="00546942">
            <w:pPr>
              <w:autoSpaceDE w:val="0"/>
              <w:autoSpaceDN w:val="0"/>
              <w:adjustRightInd w:val="0"/>
              <w:spacing w:after="0" w:line="240" w:lineRule="auto"/>
              <w:jc w:val="both"/>
              <w:rPr>
                <w:rFonts w:ascii="Times New Roman" w:eastAsia="Calibri" w:hAnsi="Times New Roman"/>
                <w:sz w:val="28"/>
                <w:szCs w:val="28"/>
              </w:rPr>
            </w:pPr>
            <w:r w:rsidRPr="00546942">
              <w:rPr>
                <w:rFonts w:ascii="Times New Roman" w:eastAsia="Calibri" w:hAnsi="Times New Roman"/>
                <w:b/>
                <w:bCs/>
                <w:sz w:val="28"/>
                <w:szCs w:val="28"/>
              </w:rPr>
              <w:t xml:space="preserve">Parágrafo. </w:t>
            </w:r>
            <w:r w:rsidRPr="00546942">
              <w:rPr>
                <w:rFonts w:ascii="Times New Roman" w:eastAsia="Calibri" w:hAnsi="Times New Roman"/>
                <w:sz w:val="28"/>
                <w:szCs w:val="28"/>
              </w:rPr>
              <w:t xml:space="preserve">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ésta, en los términos de la Ley Estatutaria de la Administración de Justicia en la Jurisdicción Especial para la Paz, relacionadas con financiar, patrocinar, promover o auspiciar la conformación, funcionamiento y operación de grupos armados organizados al margen de la ley relacionados con el conflicto armado interno. </w:t>
            </w:r>
          </w:p>
          <w:p w14:paraId="1827A3A3" w14:textId="77777777" w:rsidR="00F20E93" w:rsidRPr="00546942" w:rsidRDefault="00F20E93" w:rsidP="00546942">
            <w:pPr>
              <w:spacing w:after="0" w:line="240" w:lineRule="auto"/>
              <w:jc w:val="both"/>
              <w:rPr>
                <w:rFonts w:ascii="Times New Roman" w:eastAsia="Calibri" w:hAnsi="Times New Roman"/>
                <w:sz w:val="28"/>
                <w:szCs w:val="28"/>
              </w:rPr>
            </w:pPr>
          </w:p>
        </w:tc>
        <w:tc>
          <w:tcPr>
            <w:tcW w:w="4482" w:type="dxa"/>
            <w:shd w:val="clear" w:color="auto" w:fill="auto"/>
          </w:tcPr>
          <w:p w14:paraId="1827A3A4" w14:textId="77777777" w:rsidR="00F20E93" w:rsidRPr="00546942" w:rsidRDefault="00F20E93" w:rsidP="00546942">
            <w:pPr>
              <w:pStyle w:val="Default"/>
              <w:jc w:val="both"/>
              <w:rPr>
                <w:color w:val="auto"/>
                <w:sz w:val="28"/>
                <w:szCs w:val="28"/>
              </w:rPr>
            </w:pPr>
            <w:r w:rsidRPr="00546942">
              <w:rPr>
                <w:b/>
                <w:bCs/>
                <w:color w:val="auto"/>
                <w:sz w:val="28"/>
                <w:szCs w:val="28"/>
              </w:rPr>
              <w:t>Artículo 12. Finalidad y objetivos de la investigación</w:t>
            </w:r>
            <w:r w:rsidRPr="00546942">
              <w:rPr>
                <w:color w:val="auto"/>
                <w:sz w:val="28"/>
                <w:szCs w:val="28"/>
              </w:rPr>
              <w:t>.</w:t>
            </w:r>
          </w:p>
          <w:p w14:paraId="1827A3A5" w14:textId="77777777" w:rsidR="00F20E93" w:rsidRPr="00546942" w:rsidRDefault="00F20E93" w:rsidP="00546942">
            <w:pPr>
              <w:pStyle w:val="Default"/>
              <w:jc w:val="both"/>
              <w:rPr>
                <w:color w:val="auto"/>
                <w:sz w:val="28"/>
                <w:szCs w:val="28"/>
              </w:rPr>
            </w:pPr>
            <w:r w:rsidRPr="00546942">
              <w:rPr>
                <w:color w:val="auto"/>
                <w:sz w:val="28"/>
                <w:szCs w:val="28"/>
              </w:rPr>
              <w:t xml:space="preserve">La investigación de crímenes de competencia de la JEP debe apuntar, </w:t>
            </w:r>
            <w:r w:rsidRPr="00546942">
              <w:rPr>
                <w:color w:val="auto"/>
                <w:sz w:val="28"/>
                <w:szCs w:val="28"/>
                <w:u w:val="single"/>
              </w:rPr>
              <w:t>según el caso</w:t>
            </w:r>
            <w:r w:rsidRPr="00546942">
              <w:rPr>
                <w:color w:val="auto"/>
                <w:sz w:val="28"/>
                <w:szCs w:val="28"/>
              </w:rPr>
              <w:t xml:space="preserve">, a los siguientes objetivos: </w:t>
            </w:r>
          </w:p>
          <w:p w14:paraId="1827A3A6" w14:textId="77777777" w:rsidR="00F20E93" w:rsidRPr="00546942" w:rsidRDefault="00F20E93" w:rsidP="00546942">
            <w:pPr>
              <w:pStyle w:val="Default"/>
              <w:jc w:val="both"/>
              <w:rPr>
                <w:color w:val="auto"/>
                <w:sz w:val="28"/>
                <w:szCs w:val="28"/>
                <w:u w:val="single"/>
              </w:rPr>
            </w:pPr>
            <w:r w:rsidRPr="00546942">
              <w:rPr>
                <w:color w:val="auto"/>
                <w:sz w:val="28"/>
                <w:szCs w:val="28"/>
              </w:rPr>
              <w:t xml:space="preserve">1. </w:t>
            </w:r>
            <w:r w:rsidRPr="00546942">
              <w:rPr>
                <w:color w:val="auto"/>
                <w:sz w:val="28"/>
                <w:szCs w:val="28"/>
                <w:u w:val="single"/>
              </w:rPr>
              <w:t>Determinar l</w:t>
            </w:r>
            <w:r w:rsidR="0086033F" w:rsidRPr="00546942">
              <w:rPr>
                <w:color w:val="auto"/>
                <w:sz w:val="28"/>
                <w:szCs w:val="28"/>
                <w:u w:val="single"/>
              </w:rPr>
              <w:t>o</w:t>
            </w:r>
            <w:r w:rsidRPr="00546942">
              <w:rPr>
                <w:color w:val="auto"/>
                <w:sz w:val="28"/>
                <w:szCs w:val="28"/>
                <w:u w:val="single"/>
              </w:rPr>
              <w:t xml:space="preserve">s </w:t>
            </w:r>
            <w:r w:rsidRPr="00546942">
              <w:rPr>
                <w:strike/>
                <w:color w:val="auto"/>
                <w:sz w:val="28"/>
                <w:szCs w:val="28"/>
                <w:u w:val="single"/>
              </w:rPr>
              <w:t>elementos</w:t>
            </w:r>
            <w:r w:rsidRPr="00546942">
              <w:rPr>
                <w:color w:val="auto"/>
                <w:sz w:val="28"/>
                <w:szCs w:val="28"/>
                <w:u w:val="single"/>
              </w:rPr>
              <w:t xml:space="preserve"> circunstancias geográficas, económicas, sociales, políticas y culturales donde en las cuales sucedieron los crímenes de competencia de la JEP. </w:t>
            </w:r>
          </w:p>
          <w:p w14:paraId="1827A3A7" w14:textId="77777777" w:rsidR="00F20E93" w:rsidRPr="00546942" w:rsidRDefault="00F20E93" w:rsidP="00546942">
            <w:pPr>
              <w:pStyle w:val="Default"/>
              <w:jc w:val="both"/>
              <w:rPr>
                <w:color w:val="auto"/>
                <w:sz w:val="28"/>
                <w:szCs w:val="28"/>
              </w:rPr>
            </w:pPr>
            <w:r w:rsidRPr="00546942">
              <w:rPr>
                <w:color w:val="auto"/>
                <w:sz w:val="28"/>
                <w:szCs w:val="28"/>
              </w:rPr>
              <w:t xml:space="preserve">2. Cuando proceda describir la estructura y el funcionamiento de la organización criminal, sus redes de apoyo, las características del ataque y los patrones macrocriminales. </w:t>
            </w:r>
          </w:p>
          <w:p w14:paraId="1827A3A8" w14:textId="77777777" w:rsidR="00F20E93" w:rsidRPr="00546942" w:rsidRDefault="00F20E93" w:rsidP="00546942">
            <w:pPr>
              <w:pStyle w:val="Default"/>
              <w:jc w:val="both"/>
              <w:rPr>
                <w:color w:val="auto"/>
                <w:sz w:val="28"/>
                <w:szCs w:val="28"/>
              </w:rPr>
            </w:pPr>
            <w:r w:rsidRPr="00546942">
              <w:rPr>
                <w:color w:val="auto"/>
                <w:sz w:val="28"/>
                <w:szCs w:val="28"/>
              </w:rPr>
              <w:t xml:space="preserve">3. Develar el plan criminal. </w:t>
            </w:r>
          </w:p>
          <w:p w14:paraId="1827A3A9" w14:textId="77777777" w:rsidR="00F20E93" w:rsidRPr="00546942" w:rsidRDefault="00F20E93" w:rsidP="00546942">
            <w:pPr>
              <w:pStyle w:val="Default"/>
              <w:jc w:val="both"/>
              <w:rPr>
                <w:color w:val="auto"/>
                <w:sz w:val="28"/>
                <w:szCs w:val="28"/>
              </w:rPr>
            </w:pPr>
            <w:r w:rsidRPr="00546942">
              <w:rPr>
                <w:color w:val="auto"/>
                <w:sz w:val="28"/>
                <w:szCs w:val="28"/>
              </w:rPr>
              <w:t xml:space="preserve">4. Asociar casos y situaciones. </w:t>
            </w:r>
          </w:p>
          <w:p w14:paraId="1827A3AA" w14:textId="77777777" w:rsidR="00F20E93" w:rsidRPr="00546942" w:rsidRDefault="00F20E93" w:rsidP="00546942">
            <w:pPr>
              <w:pStyle w:val="Default"/>
              <w:jc w:val="both"/>
              <w:rPr>
                <w:color w:val="auto"/>
                <w:sz w:val="28"/>
                <w:szCs w:val="28"/>
              </w:rPr>
            </w:pPr>
            <w:r w:rsidRPr="00546942">
              <w:rPr>
                <w:color w:val="auto"/>
                <w:sz w:val="28"/>
                <w:szCs w:val="28"/>
              </w:rPr>
              <w:t xml:space="preserve">5. Identificar sus </w:t>
            </w:r>
            <w:r w:rsidRPr="00546942">
              <w:rPr>
                <w:strike/>
                <w:color w:val="auto"/>
                <w:sz w:val="28"/>
                <w:szCs w:val="28"/>
              </w:rPr>
              <w:t>máximos</w:t>
            </w:r>
            <w:r w:rsidRPr="00546942">
              <w:rPr>
                <w:color w:val="auto"/>
                <w:sz w:val="28"/>
                <w:szCs w:val="28"/>
              </w:rPr>
              <w:t xml:space="preserve"> responsables. </w:t>
            </w:r>
          </w:p>
          <w:p w14:paraId="1827A3AB" w14:textId="77777777" w:rsidR="00F20E93" w:rsidRPr="00546942" w:rsidRDefault="00F20E93" w:rsidP="00546942">
            <w:pPr>
              <w:pStyle w:val="Default"/>
              <w:jc w:val="both"/>
              <w:rPr>
                <w:color w:val="auto"/>
                <w:sz w:val="28"/>
                <w:szCs w:val="28"/>
              </w:rPr>
            </w:pPr>
            <w:r w:rsidRPr="00546942">
              <w:rPr>
                <w:color w:val="auto"/>
                <w:sz w:val="28"/>
                <w:szCs w:val="28"/>
              </w:rPr>
              <w:t xml:space="preserve">6. Establecer los crímenes más graves y representativos. </w:t>
            </w:r>
          </w:p>
          <w:p w14:paraId="1827A3AC" w14:textId="77777777" w:rsidR="00F20E93" w:rsidRPr="00546942" w:rsidRDefault="00F20E93" w:rsidP="00546942">
            <w:pPr>
              <w:pStyle w:val="Default"/>
              <w:jc w:val="both"/>
              <w:rPr>
                <w:color w:val="auto"/>
                <w:sz w:val="28"/>
                <w:szCs w:val="28"/>
                <w:u w:val="single"/>
              </w:rPr>
            </w:pPr>
            <w:r w:rsidRPr="00546942">
              <w:rPr>
                <w:color w:val="auto"/>
                <w:sz w:val="28"/>
                <w:szCs w:val="28"/>
              </w:rPr>
              <w:t xml:space="preserve">7. Identificar a las víctimas </w:t>
            </w:r>
            <w:r w:rsidRPr="00546942">
              <w:rPr>
                <w:color w:val="auto"/>
                <w:sz w:val="28"/>
                <w:szCs w:val="28"/>
                <w:u w:val="single"/>
              </w:rPr>
              <w:t xml:space="preserve">y las condiciones particulares que les ocasionen afectaciones diferenciadas. </w:t>
            </w:r>
          </w:p>
          <w:p w14:paraId="1827A3AD" w14:textId="77777777" w:rsidR="00F20E93" w:rsidRPr="00546942" w:rsidRDefault="00F20E93" w:rsidP="00546942">
            <w:pPr>
              <w:pStyle w:val="Default"/>
              <w:jc w:val="both"/>
              <w:rPr>
                <w:color w:val="auto"/>
                <w:sz w:val="28"/>
                <w:szCs w:val="28"/>
                <w:u w:val="single"/>
              </w:rPr>
            </w:pPr>
            <w:r w:rsidRPr="00546942">
              <w:rPr>
                <w:color w:val="auto"/>
                <w:sz w:val="28"/>
                <w:szCs w:val="28"/>
              </w:rPr>
              <w:t xml:space="preserve">8. </w:t>
            </w:r>
            <w:r w:rsidRPr="00546942">
              <w:rPr>
                <w:color w:val="auto"/>
                <w:sz w:val="28"/>
                <w:szCs w:val="28"/>
                <w:u w:val="single"/>
              </w:rPr>
              <w:t>Cuando sea procedente</w:t>
            </w:r>
            <w:r w:rsidRPr="00546942">
              <w:rPr>
                <w:color w:val="auto"/>
                <w:sz w:val="28"/>
                <w:szCs w:val="28"/>
              </w:rPr>
              <w:t xml:space="preserve">, </w:t>
            </w:r>
            <w:r w:rsidRPr="00546942">
              <w:rPr>
                <w:color w:val="auto"/>
                <w:sz w:val="28"/>
                <w:szCs w:val="28"/>
                <w:u w:val="single"/>
              </w:rPr>
              <w:t xml:space="preserve">determinar los móviles del plan criminal y en especial aquellos que comporten razones de discriminación por etnia, raza, género, orientación sexual, identidad de género, convicciones religión, ideologías políticas o similares. </w:t>
            </w:r>
          </w:p>
          <w:p w14:paraId="1827A3AE" w14:textId="77777777" w:rsidR="00F20E93" w:rsidRPr="00546942" w:rsidRDefault="00F20E93" w:rsidP="00546942">
            <w:pPr>
              <w:pStyle w:val="Default"/>
              <w:jc w:val="both"/>
              <w:rPr>
                <w:color w:val="auto"/>
                <w:sz w:val="28"/>
                <w:szCs w:val="28"/>
                <w:u w:val="single"/>
              </w:rPr>
            </w:pPr>
            <w:r w:rsidRPr="00546942">
              <w:rPr>
                <w:color w:val="auto"/>
                <w:sz w:val="28"/>
                <w:szCs w:val="28"/>
              </w:rPr>
              <w:t>9.</w:t>
            </w:r>
            <w:r w:rsidRPr="00546942">
              <w:rPr>
                <w:color w:val="auto"/>
                <w:sz w:val="28"/>
                <w:szCs w:val="28"/>
                <w:u w:val="single"/>
              </w:rPr>
              <w:t xml:space="preserve"> Establecer las rutas del narcotráfico y actividades ilícitas; bienes de los perpetradores y las organizaciones criminales. </w:t>
            </w:r>
          </w:p>
          <w:p w14:paraId="1827A3AF" w14:textId="77777777" w:rsidR="00F20E93" w:rsidRPr="00546942" w:rsidRDefault="00F20E93" w:rsidP="00546942">
            <w:pPr>
              <w:pStyle w:val="Default"/>
              <w:jc w:val="both"/>
              <w:rPr>
                <w:color w:val="auto"/>
                <w:sz w:val="28"/>
                <w:szCs w:val="28"/>
              </w:rPr>
            </w:pPr>
            <w:r w:rsidRPr="00546942">
              <w:rPr>
                <w:color w:val="auto"/>
                <w:sz w:val="28"/>
                <w:szCs w:val="28"/>
              </w:rPr>
              <w:t xml:space="preserve">10. Los demás que se estimen necesarios. </w:t>
            </w:r>
          </w:p>
          <w:p w14:paraId="1827A3B0" w14:textId="77777777" w:rsidR="00F20E93" w:rsidRPr="00546942" w:rsidRDefault="00F20E93" w:rsidP="00546942">
            <w:pPr>
              <w:pStyle w:val="Default"/>
              <w:jc w:val="both"/>
              <w:rPr>
                <w:color w:val="auto"/>
                <w:sz w:val="28"/>
                <w:szCs w:val="28"/>
              </w:rPr>
            </w:pPr>
          </w:p>
          <w:p w14:paraId="1827A3B1" w14:textId="77777777" w:rsidR="00F20E93" w:rsidRPr="00546942" w:rsidRDefault="00F20E93" w:rsidP="00546942">
            <w:pPr>
              <w:pStyle w:val="Default"/>
              <w:jc w:val="both"/>
              <w:rPr>
                <w:color w:val="auto"/>
                <w:sz w:val="28"/>
                <w:szCs w:val="28"/>
              </w:rPr>
            </w:pPr>
            <w:r w:rsidRPr="00546942">
              <w:rPr>
                <w:b/>
                <w:bCs/>
                <w:color w:val="auto"/>
                <w:sz w:val="28"/>
                <w:szCs w:val="28"/>
              </w:rPr>
              <w:t xml:space="preserve">Parágrafo. </w:t>
            </w:r>
            <w:r w:rsidRPr="00546942">
              <w:rPr>
                <w:color w:val="auto"/>
                <w:sz w:val="28"/>
                <w:szCs w:val="28"/>
              </w:rPr>
              <w:t xml:space="preserve">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ésta,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 </w:t>
            </w:r>
            <w:r w:rsidRPr="00546942">
              <w:rPr>
                <w:b/>
                <w:bCs/>
                <w:color w:val="auto"/>
                <w:sz w:val="28"/>
                <w:szCs w:val="28"/>
                <w:u w:val="single"/>
              </w:rPr>
              <w:t xml:space="preserve">Parágrafo segundo. </w:t>
            </w:r>
            <w:r w:rsidRPr="00546942">
              <w:rPr>
                <w:color w:val="auto"/>
                <w:sz w:val="28"/>
                <w:szCs w:val="28"/>
                <w:u w:val="single"/>
              </w:rPr>
              <w:t>Las investigaciones en la Jurisdicción Especial para la Paz parten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w:t>
            </w:r>
            <w:r w:rsidRPr="00546942">
              <w:rPr>
                <w:color w:val="auto"/>
                <w:sz w:val="28"/>
                <w:szCs w:val="28"/>
              </w:rPr>
              <w:t xml:space="preserve"> </w:t>
            </w:r>
          </w:p>
        </w:tc>
      </w:tr>
      <w:tr w:rsidR="00F20E93" w:rsidRPr="00546942" w14:paraId="1827A3B5" w14:textId="77777777" w:rsidTr="00631C8B">
        <w:trPr>
          <w:jc w:val="center"/>
        </w:trPr>
        <w:tc>
          <w:tcPr>
            <w:tcW w:w="4165" w:type="dxa"/>
            <w:shd w:val="clear" w:color="auto" w:fill="auto"/>
          </w:tcPr>
          <w:p w14:paraId="1827A3B3" w14:textId="77777777" w:rsidR="00F20E93" w:rsidRPr="00546942" w:rsidRDefault="00F20E93" w:rsidP="00546942">
            <w:pPr>
              <w:spacing w:after="0" w:line="240" w:lineRule="auto"/>
              <w:jc w:val="both"/>
              <w:rPr>
                <w:rFonts w:ascii="Times New Roman" w:eastAsia="Calibri" w:hAnsi="Times New Roman"/>
                <w:sz w:val="28"/>
                <w:szCs w:val="28"/>
              </w:rPr>
            </w:pPr>
            <w:r w:rsidRPr="00546942">
              <w:rPr>
                <w:rFonts w:ascii="Times New Roman" w:eastAsia="Calibri" w:hAnsi="Times New Roman"/>
                <w:b/>
                <w:bCs/>
                <w:i/>
                <w:iCs/>
                <w:sz w:val="28"/>
                <w:szCs w:val="28"/>
                <w:u w:val="single"/>
              </w:rPr>
              <w:t xml:space="preserve">Artículo 75. </w:t>
            </w:r>
            <w:r w:rsidRPr="00546942">
              <w:rPr>
                <w:rFonts w:ascii="Times New Roman" w:eastAsia="Calibri" w:hAnsi="Times New Roman"/>
                <w:bCs/>
                <w:i/>
                <w:iCs/>
                <w:sz w:val="28"/>
                <w:szCs w:val="28"/>
              </w:rPr>
              <w:t>No se encuentra en el texto original.</w:t>
            </w:r>
          </w:p>
        </w:tc>
        <w:tc>
          <w:tcPr>
            <w:tcW w:w="4482" w:type="dxa"/>
            <w:shd w:val="clear" w:color="auto" w:fill="auto"/>
          </w:tcPr>
          <w:p w14:paraId="1827A3B4" w14:textId="77777777" w:rsidR="00F20E93" w:rsidRPr="00546942" w:rsidRDefault="00F20E93" w:rsidP="00546942">
            <w:pPr>
              <w:spacing w:after="0" w:line="240" w:lineRule="auto"/>
              <w:jc w:val="both"/>
              <w:rPr>
                <w:rFonts w:ascii="Times New Roman" w:eastAsia="Calibri" w:hAnsi="Times New Roman"/>
                <w:sz w:val="28"/>
                <w:szCs w:val="28"/>
              </w:rPr>
            </w:pPr>
            <w:r w:rsidRPr="00546942">
              <w:rPr>
                <w:rFonts w:ascii="Times New Roman" w:eastAsia="Calibri" w:hAnsi="Times New Roman"/>
                <w:b/>
                <w:bCs/>
                <w:i/>
                <w:iCs/>
                <w:sz w:val="28"/>
                <w:szCs w:val="28"/>
                <w:u w:val="single"/>
              </w:rPr>
              <w:t xml:space="preserve">Artículo 75. </w:t>
            </w:r>
            <w:r w:rsidRPr="00546942">
              <w:rPr>
                <w:rFonts w:ascii="Times New Roman" w:eastAsia="Calibri" w:hAnsi="Times New Roman"/>
                <w:bCs/>
                <w:i/>
                <w:iCs/>
                <w:sz w:val="28"/>
                <w:szCs w:val="28"/>
              </w:rPr>
              <w:t>No se encuentra en el texto original.</w:t>
            </w:r>
          </w:p>
        </w:tc>
      </w:tr>
    </w:tbl>
    <w:p w14:paraId="1827A3B6" w14:textId="77777777" w:rsidR="0078324B" w:rsidRPr="00546942" w:rsidRDefault="0078324B" w:rsidP="00546942">
      <w:pPr>
        <w:spacing w:after="0" w:line="240" w:lineRule="auto"/>
        <w:jc w:val="both"/>
        <w:rPr>
          <w:rFonts w:ascii="Times New Roman" w:hAnsi="Times New Roman"/>
          <w:sz w:val="28"/>
          <w:szCs w:val="28"/>
        </w:rPr>
      </w:pPr>
    </w:p>
    <w:p w14:paraId="1827A3B7" w14:textId="77777777" w:rsidR="004541B1" w:rsidRPr="00546942" w:rsidRDefault="004541B1"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Las modificaciones antes introducidas tuvieron origen en las siguientes proposiciones: </w:t>
      </w:r>
    </w:p>
    <w:p w14:paraId="1827A3B8" w14:textId="77777777" w:rsidR="00631C8B" w:rsidRPr="00546942" w:rsidRDefault="00631C8B" w:rsidP="00546942">
      <w:pPr>
        <w:spacing w:after="0" w:line="240" w:lineRule="auto"/>
        <w:jc w:val="both"/>
        <w:rPr>
          <w:rFonts w:ascii="Times New Roman" w:hAnsi="Times New Roman"/>
          <w:sz w:val="28"/>
          <w:szCs w:val="28"/>
        </w:rPr>
      </w:pPr>
    </w:p>
    <w:p w14:paraId="1827A3B9" w14:textId="77777777" w:rsidR="00644DD3" w:rsidRPr="00546942" w:rsidRDefault="00644DD3" w:rsidP="00546942">
      <w:pPr>
        <w:spacing w:after="0" w:line="240" w:lineRule="auto"/>
        <w:jc w:val="both"/>
        <w:rPr>
          <w:rFonts w:ascii="Times New Roman" w:hAnsi="Times New Roman"/>
          <w:b/>
          <w:sz w:val="28"/>
          <w:szCs w:val="28"/>
        </w:rPr>
      </w:pPr>
      <w:r w:rsidRPr="00546942">
        <w:rPr>
          <w:rFonts w:ascii="Times New Roman" w:hAnsi="Times New Roman"/>
          <w:b/>
          <w:sz w:val="28"/>
          <w:szCs w:val="28"/>
        </w:rPr>
        <w:t>Artículo 12. “Finalidad y objetivos de la investigación.”</w:t>
      </w:r>
    </w:p>
    <w:tbl>
      <w:tblPr>
        <w:tblW w:w="8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822"/>
        <w:gridCol w:w="1242"/>
        <w:gridCol w:w="2870"/>
        <w:gridCol w:w="2346"/>
      </w:tblGrid>
      <w:tr w:rsidR="00644DD3" w:rsidRPr="00546942" w14:paraId="1827A3BF" w14:textId="77777777" w:rsidTr="00A811EE">
        <w:trPr>
          <w:trHeight w:val="292"/>
        </w:trPr>
        <w:tc>
          <w:tcPr>
            <w:tcW w:w="516" w:type="dxa"/>
          </w:tcPr>
          <w:p w14:paraId="1827A3BA"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b/>
                <w:bCs/>
                <w:sz w:val="28"/>
                <w:szCs w:val="28"/>
              </w:rPr>
              <w:t xml:space="preserve">Núm. </w:t>
            </w:r>
          </w:p>
        </w:tc>
        <w:tc>
          <w:tcPr>
            <w:tcW w:w="1822" w:type="dxa"/>
          </w:tcPr>
          <w:p w14:paraId="1827A3BB"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b/>
                <w:bCs/>
                <w:sz w:val="28"/>
                <w:szCs w:val="28"/>
              </w:rPr>
              <w:t xml:space="preserve">Senador / Representante </w:t>
            </w:r>
          </w:p>
        </w:tc>
        <w:tc>
          <w:tcPr>
            <w:tcW w:w="1242" w:type="dxa"/>
          </w:tcPr>
          <w:p w14:paraId="1827A3BC"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b/>
                <w:bCs/>
                <w:sz w:val="28"/>
                <w:szCs w:val="28"/>
              </w:rPr>
              <w:t xml:space="preserve">Artículo por modificar </w:t>
            </w:r>
          </w:p>
        </w:tc>
        <w:tc>
          <w:tcPr>
            <w:tcW w:w="2870" w:type="dxa"/>
          </w:tcPr>
          <w:p w14:paraId="1827A3BD"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b/>
                <w:bCs/>
                <w:sz w:val="28"/>
                <w:szCs w:val="28"/>
              </w:rPr>
              <w:t xml:space="preserve">Cambio propuesta </w:t>
            </w:r>
          </w:p>
        </w:tc>
        <w:tc>
          <w:tcPr>
            <w:tcW w:w="2346" w:type="dxa"/>
          </w:tcPr>
          <w:p w14:paraId="1827A3BE"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b/>
                <w:bCs/>
                <w:sz w:val="28"/>
                <w:szCs w:val="28"/>
              </w:rPr>
              <w:t xml:space="preserve">Sí / no </w:t>
            </w:r>
          </w:p>
        </w:tc>
      </w:tr>
      <w:tr w:rsidR="00644DD3" w:rsidRPr="00546942" w14:paraId="1827A3C8" w14:textId="77777777" w:rsidTr="00A811EE">
        <w:trPr>
          <w:trHeight w:val="2672"/>
        </w:trPr>
        <w:tc>
          <w:tcPr>
            <w:tcW w:w="516" w:type="dxa"/>
          </w:tcPr>
          <w:p w14:paraId="1827A3C0"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5 </w:t>
            </w:r>
          </w:p>
        </w:tc>
        <w:tc>
          <w:tcPr>
            <w:tcW w:w="1822" w:type="dxa"/>
          </w:tcPr>
          <w:p w14:paraId="1827A3C1"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Angélica L y Claudia Ló</w:t>
            </w:r>
            <w:r w:rsidRPr="00546942">
              <w:rPr>
                <w:rFonts w:ascii="Times New Roman" w:hAnsi="Times New Roman"/>
                <w:sz w:val="28"/>
                <w:szCs w:val="28"/>
              </w:rPr>
              <w:softHyphen/>
              <w:t xml:space="preserve">pez </w:t>
            </w:r>
          </w:p>
        </w:tc>
        <w:tc>
          <w:tcPr>
            <w:tcW w:w="1242" w:type="dxa"/>
          </w:tcPr>
          <w:p w14:paraId="1827A3C2"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12. Se agrega una frase al numeral 7 y se adi</w:t>
            </w:r>
            <w:r w:rsidRPr="00546942">
              <w:rPr>
                <w:rFonts w:ascii="Times New Roman" w:hAnsi="Times New Roman"/>
                <w:sz w:val="28"/>
                <w:szCs w:val="28"/>
              </w:rPr>
              <w:softHyphen/>
              <w:t>ciona un numeral adi</w:t>
            </w:r>
            <w:r w:rsidRPr="00546942">
              <w:rPr>
                <w:rFonts w:ascii="Times New Roman" w:hAnsi="Times New Roman"/>
                <w:sz w:val="28"/>
                <w:szCs w:val="28"/>
              </w:rPr>
              <w:softHyphen/>
              <w:t xml:space="preserve">cional </w:t>
            </w:r>
          </w:p>
        </w:tc>
        <w:tc>
          <w:tcPr>
            <w:tcW w:w="2870" w:type="dxa"/>
          </w:tcPr>
          <w:p w14:paraId="1827A3C3"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La investigación de los crímenes de compe</w:t>
            </w:r>
            <w:r w:rsidRPr="00546942">
              <w:rPr>
                <w:rFonts w:ascii="Times New Roman" w:hAnsi="Times New Roman"/>
                <w:sz w:val="28"/>
                <w:szCs w:val="28"/>
              </w:rPr>
              <w:softHyphen/>
              <w:t xml:space="preserve">tencia de la JEP debe apuntar a los siguientes objetivos: </w:t>
            </w:r>
          </w:p>
          <w:p w14:paraId="1827A3C4"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 </w:t>
            </w:r>
          </w:p>
          <w:p w14:paraId="1827A3C5"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“7. Identificar a las víc</w:t>
            </w:r>
            <w:r w:rsidRPr="00546942">
              <w:rPr>
                <w:rFonts w:ascii="Times New Roman" w:hAnsi="Times New Roman"/>
                <w:sz w:val="28"/>
                <w:szCs w:val="28"/>
              </w:rPr>
              <w:softHyphen/>
              <w:t>timas y las condiciones especiales que les oca</w:t>
            </w:r>
            <w:r w:rsidRPr="00546942">
              <w:rPr>
                <w:rFonts w:ascii="Times New Roman" w:hAnsi="Times New Roman"/>
                <w:sz w:val="28"/>
                <w:szCs w:val="28"/>
              </w:rPr>
              <w:softHyphen/>
              <w:t>sionen afectaciones di</w:t>
            </w:r>
            <w:r w:rsidRPr="00546942">
              <w:rPr>
                <w:rFonts w:ascii="Times New Roman" w:hAnsi="Times New Roman"/>
                <w:sz w:val="28"/>
                <w:szCs w:val="28"/>
              </w:rPr>
              <w:softHyphen/>
              <w:t xml:space="preserve">ferenciadas. </w:t>
            </w:r>
          </w:p>
          <w:p w14:paraId="1827A3C6"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“8. Determinar los mó</w:t>
            </w:r>
            <w:r w:rsidRPr="00546942">
              <w:rPr>
                <w:rFonts w:ascii="Times New Roman" w:hAnsi="Times New Roman"/>
                <w:sz w:val="28"/>
                <w:szCs w:val="28"/>
              </w:rPr>
              <w:softHyphen/>
              <w:t>viles del plan criminal y en especial aquellos que comporten razo</w:t>
            </w:r>
            <w:r w:rsidRPr="00546942">
              <w:rPr>
                <w:rFonts w:ascii="Times New Roman" w:hAnsi="Times New Roman"/>
                <w:sz w:val="28"/>
                <w:szCs w:val="28"/>
              </w:rPr>
              <w:softHyphen/>
              <w:t>nes de discriminación por etnia, raza, géne</w:t>
            </w:r>
            <w:r w:rsidRPr="00546942">
              <w:rPr>
                <w:rFonts w:ascii="Times New Roman" w:hAnsi="Times New Roman"/>
                <w:sz w:val="28"/>
                <w:szCs w:val="28"/>
              </w:rPr>
              <w:softHyphen/>
              <w:t>ro, orientación sexual, identidad de género, convicciones religio</w:t>
            </w:r>
            <w:r w:rsidRPr="00546942">
              <w:rPr>
                <w:rFonts w:ascii="Times New Roman" w:hAnsi="Times New Roman"/>
                <w:sz w:val="28"/>
                <w:szCs w:val="28"/>
              </w:rPr>
              <w:softHyphen/>
              <w:t xml:space="preserve">sas, ideología política, etc.”. </w:t>
            </w:r>
          </w:p>
        </w:tc>
        <w:tc>
          <w:tcPr>
            <w:tcW w:w="2346" w:type="dxa"/>
          </w:tcPr>
          <w:p w14:paraId="1827A3C7"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Sí. Es procedente; permite identi</w:t>
            </w:r>
            <w:r w:rsidRPr="00546942">
              <w:rPr>
                <w:rFonts w:ascii="Times New Roman" w:hAnsi="Times New Roman"/>
                <w:sz w:val="28"/>
                <w:szCs w:val="28"/>
              </w:rPr>
              <w:softHyphen/>
              <w:t>ficar con mayor claridad las afec</w:t>
            </w:r>
            <w:r w:rsidRPr="00546942">
              <w:rPr>
                <w:rFonts w:ascii="Times New Roman" w:hAnsi="Times New Roman"/>
                <w:sz w:val="28"/>
                <w:szCs w:val="28"/>
              </w:rPr>
              <w:softHyphen/>
              <w:t xml:space="preserve">taciones sufridas por las víctimas y el origen de las mismas. </w:t>
            </w:r>
          </w:p>
        </w:tc>
      </w:tr>
      <w:tr w:rsidR="00644DD3" w:rsidRPr="00546942" w14:paraId="1827A3D0" w14:textId="77777777" w:rsidTr="00A811EE">
        <w:trPr>
          <w:trHeight w:val="1490"/>
        </w:trPr>
        <w:tc>
          <w:tcPr>
            <w:tcW w:w="516" w:type="dxa"/>
          </w:tcPr>
          <w:p w14:paraId="1827A3C9"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13 </w:t>
            </w:r>
          </w:p>
        </w:tc>
        <w:tc>
          <w:tcPr>
            <w:tcW w:w="1822" w:type="dxa"/>
          </w:tcPr>
          <w:p w14:paraId="1827A3CA"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María Fernanda Cabal </w:t>
            </w:r>
          </w:p>
        </w:tc>
        <w:tc>
          <w:tcPr>
            <w:tcW w:w="1242" w:type="dxa"/>
          </w:tcPr>
          <w:p w14:paraId="1827A3CB"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12. Se agrega un nuevo numeral </w:t>
            </w:r>
          </w:p>
        </w:tc>
        <w:tc>
          <w:tcPr>
            <w:tcW w:w="2870" w:type="dxa"/>
          </w:tcPr>
          <w:p w14:paraId="1827A3CC"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La investigación de los crímenes de compe</w:t>
            </w:r>
            <w:r w:rsidRPr="00546942">
              <w:rPr>
                <w:rFonts w:ascii="Times New Roman" w:hAnsi="Times New Roman"/>
                <w:sz w:val="28"/>
                <w:szCs w:val="28"/>
              </w:rPr>
              <w:softHyphen/>
              <w:t xml:space="preserve">tencia de la JEP debe apuntar a los siguientes objetivos: </w:t>
            </w:r>
          </w:p>
          <w:p w14:paraId="1827A3CD"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 </w:t>
            </w:r>
          </w:p>
          <w:p w14:paraId="1827A3CE"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9. Establecer las rutas del narcotráfico y acti</w:t>
            </w:r>
            <w:r w:rsidRPr="00546942">
              <w:rPr>
                <w:rFonts w:ascii="Times New Roman" w:hAnsi="Times New Roman"/>
                <w:sz w:val="28"/>
                <w:szCs w:val="28"/>
              </w:rPr>
              <w:softHyphen/>
              <w:t>vidades ilícitas; bienes de los perpetradores y las organizaciones cri</w:t>
            </w:r>
            <w:r w:rsidRPr="00546942">
              <w:rPr>
                <w:rFonts w:ascii="Times New Roman" w:hAnsi="Times New Roman"/>
                <w:sz w:val="28"/>
                <w:szCs w:val="28"/>
              </w:rPr>
              <w:softHyphen/>
              <w:t xml:space="preserve">minales”. </w:t>
            </w:r>
          </w:p>
        </w:tc>
        <w:tc>
          <w:tcPr>
            <w:tcW w:w="2346" w:type="dxa"/>
          </w:tcPr>
          <w:p w14:paraId="1827A3CF"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SÍ. Establecer las rutas del narco</w:t>
            </w:r>
            <w:r w:rsidRPr="00546942">
              <w:rPr>
                <w:rFonts w:ascii="Times New Roman" w:hAnsi="Times New Roman"/>
                <w:sz w:val="28"/>
                <w:szCs w:val="28"/>
              </w:rPr>
              <w:softHyphen/>
              <w:t>tráfico y los bienes de los victima</w:t>
            </w:r>
            <w:r w:rsidRPr="00546942">
              <w:rPr>
                <w:rFonts w:ascii="Times New Roman" w:hAnsi="Times New Roman"/>
                <w:sz w:val="28"/>
                <w:szCs w:val="28"/>
              </w:rPr>
              <w:softHyphen/>
              <w:t xml:space="preserve">rios, es necesario para garantizar la no repetición y la reparación de las víctimas. </w:t>
            </w:r>
          </w:p>
        </w:tc>
      </w:tr>
      <w:tr w:rsidR="00644DD3" w:rsidRPr="00546942" w14:paraId="1827A3D7" w14:textId="77777777" w:rsidTr="00A811EE">
        <w:trPr>
          <w:trHeight w:val="1490"/>
        </w:trPr>
        <w:tc>
          <w:tcPr>
            <w:tcW w:w="516" w:type="dxa"/>
          </w:tcPr>
          <w:p w14:paraId="1827A3D1"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76 </w:t>
            </w:r>
          </w:p>
        </w:tc>
        <w:tc>
          <w:tcPr>
            <w:tcW w:w="1822" w:type="dxa"/>
          </w:tcPr>
          <w:p w14:paraId="1827A3D2"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Carlos Abraham Jiménez </w:t>
            </w:r>
          </w:p>
        </w:tc>
        <w:tc>
          <w:tcPr>
            <w:tcW w:w="1242" w:type="dxa"/>
          </w:tcPr>
          <w:p w14:paraId="1827A3D3"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12 </w:t>
            </w:r>
          </w:p>
        </w:tc>
        <w:tc>
          <w:tcPr>
            <w:tcW w:w="2870" w:type="dxa"/>
          </w:tcPr>
          <w:p w14:paraId="1827A3D4"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Procedimiento para el sometimiento volun</w:t>
            </w:r>
            <w:r w:rsidRPr="00546942">
              <w:rPr>
                <w:rFonts w:ascii="Times New Roman" w:hAnsi="Times New Roman"/>
                <w:sz w:val="28"/>
                <w:szCs w:val="28"/>
              </w:rPr>
              <w:softHyphen/>
              <w:t>tario de los terceros a la JEP. Es necesario aclarar que conductas como la financiación y el patrocinio de gru</w:t>
            </w:r>
            <w:r w:rsidRPr="00546942">
              <w:rPr>
                <w:rFonts w:ascii="Times New Roman" w:hAnsi="Times New Roman"/>
                <w:sz w:val="28"/>
                <w:szCs w:val="28"/>
              </w:rPr>
              <w:softHyphen/>
              <w:t>pos armados tienen re</w:t>
            </w:r>
            <w:r w:rsidRPr="00546942">
              <w:rPr>
                <w:rFonts w:ascii="Times New Roman" w:hAnsi="Times New Roman"/>
                <w:sz w:val="28"/>
                <w:szCs w:val="28"/>
              </w:rPr>
              <w:softHyphen/>
              <w:t xml:space="preserve">lación con el conflicto armado. </w:t>
            </w:r>
          </w:p>
        </w:tc>
        <w:tc>
          <w:tcPr>
            <w:tcW w:w="2346" w:type="dxa"/>
          </w:tcPr>
          <w:p w14:paraId="1827A3D5"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Sí. </w:t>
            </w:r>
          </w:p>
          <w:p w14:paraId="1827A3D6" w14:textId="77777777" w:rsidR="00644DD3" w:rsidRPr="00546942" w:rsidRDefault="00644DD3" w:rsidP="00546942">
            <w:pPr>
              <w:autoSpaceDE w:val="0"/>
              <w:autoSpaceDN w:val="0"/>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Pendiente una nueva redacción en la que no se señalen de manera taxativa las conductas que tienen relación con el conflicto armado. </w:t>
            </w:r>
          </w:p>
        </w:tc>
      </w:tr>
    </w:tbl>
    <w:p w14:paraId="1827A3D8" w14:textId="77777777" w:rsidR="00644DD3" w:rsidRPr="00546942" w:rsidRDefault="00644DD3" w:rsidP="00546942">
      <w:pPr>
        <w:spacing w:after="0" w:line="240" w:lineRule="auto"/>
        <w:jc w:val="both"/>
        <w:rPr>
          <w:rFonts w:ascii="Times New Roman" w:hAnsi="Times New Roman"/>
          <w:b/>
          <w:sz w:val="28"/>
          <w:szCs w:val="28"/>
        </w:rPr>
      </w:pPr>
    </w:p>
    <w:p w14:paraId="1827A3D9" w14:textId="77777777" w:rsidR="00FD4EFB" w:rsidRPr="00546942" w:rsidRDefault="00644DD3"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Hasta este </w:t>
      </w:r>
      <w:r w:rsidR="004541B1" w:rsidRPr="00546942">
        <w:rPr>
          <w:rFonts w:ascii="Times New Roman" w:hAnsi="Times New Roman"/>
          <w:sz w:val="28"/>
          <w:szCs w:val="28"/>
        </w:rPr>
        <w:t>momento, en los primeros debates tal y como fue certificado y como pudo constatarse</w:t>
      </w:r>
      <w:r w:rsidR="002A45B5" w:rsidRPr="00546942">
        <w:rPr>
          <w:rFonts w:ascii="Times New Roman" w:hAnsi="Times New Roman"/>
          <w:sz w:val="28"/>
          <w:szCs w:val="28"/>
        </w:rPr>
        <w:t xml:space="preserve"> con la lectura de la totalidad de las gacetas</w:t>
      </w:r>
      <w:r w:rsidR="00F0430C" w:rsidRPr="00546942">
        <w:rPr>
          <w:rFonts w:ascii="Times New Roman" w:hAnsi="Times New Roman"/>
          <w:sz w:val="28"/>
          <w:szCs w:val="28"/>
        </w:rPr>
        <w:t xml:space="preserve"> que contienen las actas del procedimiento legislativo</w:t>
      </w:r>
      <w:r w:rsidR="002A45B5" w:rsidRPr="00546942">
        <w:rPr>
          <w:rFonts w:ascii="Times New Roman" w:hAnsi="Times New Roman"/>
          <w:sz w:val="28"/>
          <w:szCs w:val="28"/>
        </w:rPr>
        <w:t>,</w:t>
      </w:r>
      <w:r w:rsidR="004541B1" w:rsidRPr="00546942">
        <w:rPr>
          <w:rFonts w:ascii="Times New Roman" w:hAnsi="Times New Roman"/>
          <w:sz w:val="28"/>
          <w:szCs w:val="28"/>
        </w:rPr>
        <w:t xml:space="preserve"> </w:t>
      </w:r>
      <w:r w:rsidR="004541B1" w:rsidRPr="00546942">
        <w:rPr>
          <w:rFonts w:ascii="Times New Roman" w:hAnsi="Times New Roman"/>
          <w:b/>
          <w:sz w:val="28"/>
          <w:szCs w:val="28"/>
        </w:rPr>
        <w:t xml:space="preserve">no se hizo referencia a la temática que se estudia, tanto en el artículo 11 mencionado, como </w:t>
      </w:r>
      <w:r w:rsidR="00F0430C" w:rsidRPr="00546942">
        <w:rPr>
          <w:rFonts w:ascii="Times New Roman" w:hAnsi="Times New Roman"/>
          <w:b/>
          <w:sz w:val="28"/>
          <w:szCs w:val="28"/>
        </w:rPr>
        <w:t xml:space="preserve">en </w:t>
      </w:r>
      <w:r w:rsidR="004541B1" w:rsidRPr="00546942">
        <w:rPr>
          <w:rFonts w:ascii="Times New Roman" w:hAnsi="Times New Roman"/>
          <w:b/>
          <w:sz w:val="28"/>
          <w:szCs w:val="28"/>
        </w:rPr>
        <w:t>el 75 que</w:t>
      </w:r>
      <w:r w:rsidR="002A45B5" w:rsidRPr="00546942">
        <w:rPr>
          <w:rFonts w:ascii="Times New Roman" w:hAnsi="Times New Roman"/>
          <w:b/>
          <w:sz w:val="28"/>
          <w:szCs w:val="28"/>
        </w:rPr>
        <w:t>,</w:t>
      </w:r>
      <w:r w:rsidR="0086033F" w:rsidRPr="00546942">
        <w:rPr>
          <w:rFonts w:ascii="Times New Roman" w:hAnsi="Times New Roman"/>
          <w:b/>
          <w:sz w:val="28"/>
          <w:szCs w:val="28"/>
        </w:rPr>
        <w:t xml:space="preserve"> en</w:t>
      </w:r>
      <w:r w:rsidR="004541B1" w:rsidRPr="00546942">
        <w:rPr>
          <w:rFonts w:ascii="Times New Roman" w:hAnsi="Times New Roman"/>
          <w:b/>
          <w:sz w:val="28"/>
          <w:szCs w:val="28"/>
        </w:rPr>
        <w:t xml:space="preserve"> ese momento</w:t>
      </w:r>
      <w:r w:rsidR="008E5945" w:rsidRPr="00546942">
        <w:rPr>
          <w:rFonts w:ascii="Times New Roman" w:hAnsi="Times New Roman"/>
          <w:b/>
          <w:sz w:val="28"/>
          <w:szCs w:val="28"/>
        </w:rPr>
        <w:t>, reitérese,</w:t>
      </w:r>
      <w:r w:rsidR="004541B1" w:rsidRPr="00546942">
        <w:rPr>
          <w:rFonts w:ascii="Times New Roman" w:hAnsi="Times New Roman"/>
          <w:b/>
          <w:sz w:val="28"/>
          <w:szCs w:val="28"/>
        </w:rPr>
        <w:t xml:space="preserve"> no existía</w:t>
      </w:r>
      <w:r w:rsidR="00F0430C" w:rsidRPr="00546942">
        <w:rPr>
          <w:rFonts w:ascii="Times New Roman" w:hAnsi="Times New Roman"/>
          <w:sz w:val="28"/>
          <w:szCs w:val="28"/>
        </w:rPr>
        <w:t>; m</w:t>
      </w:r>
      <w:r w:rsidR="008E5945" w:rsidRPr="00546942">
        <w:rPr>
          <w:rFonts w:ascii="Times New Roman" w:hAnsi="Times New Roman"/>
          <w:sz w:val="28"/>
          <w:szCs w:val="28"/>
        </w:rPr>
        <w:t xml:space="preserve">enos aún se lee </w:t>
      </w:r>
      <w:r w:rsidR="00213561" w:rsidRPr="00546942">
        <w:rPr>
          <w:rFonts w:ascii="Times New Roman" w:hAnsi="Times New Roman"/>
          <w:sz w:val="28"/>
          <w:szCs w:val="28"/>
        </w:rPr>
        <w:t>una mención</w:t>
      </w:r>
      <w:r w:rsidR="0086033F" w:rsidRPr="00546942">
        <w:rPr>
          <w:rFonts w:ascii="Times New Roman" w:hAnsi="Times New Roman"/>
          <w:sz w:val="28"/>
          <w:szCs w:val="28"/>
        </w:rPr>
        <w:t>,</w:t>
      </w:r>
      <w:r w:rsidR="00213561" w:rsidRPr="00546942">
        <w:rPr>
          <w:rFonts w:ascii="Times New Roman" w:hAnsi="Times New Roman"/>
          <w:sz w:val="28"/>
          <w:szCs w:val="28"/>
        </w:rPr>
        <w:t xml:space="preserve"> siquiera</w:t>
      </w:r>
      <w:r w:rsidR="0086033F" w:rsidRPr="00546942">
        <w:rPr>
          <w:rFonts w:ascii="Times New Roman" w:hAnsi="Times New Roman"/>
          <w:sz w:val="28"/>
          <w:szCs w:val="28"/>
        </w:rPr>
        <w:t>,</w:t>
      </w:r>
      <w:r w:rsidR="00213561" w:rsidRPr="00546942">
        <w:rPr>
          <w:rFonts w:ascii="Times New Roman" w:hAnsi="Times New Roman"/>
          <w:sz w:val="28"/>
          <w:szCs w:val="28"/>
        </w:rPr>
        <w:t xml:space="preserve"> sobre la temática que enmarca, esto es, un procedimiento especial y diferenciado para fuerzas militares</w:t>
      </w:r>
      <w:r w:rsidR="004541B1" w:rsidRPr="00546942">
        <w:rPr>
          <w:rFonts w:ascii="Times New Roman" w:hAnsi="Times New Roman"/>
          <w:sz w:val="28"/>
          <w:szCs w:val="28"/>
        </w:rPr>
        <w:t xml:space="preserve">. </w:t>
      </w:r>
      <w:r w:rsidR="00213561" w:rsidRPr="00546942">
        <w:rPr>
          <w:rFonts w:ascii="Times New Roman" w:hAnsi="Times New Roman"/>
          <w:sz w:val="28"/>
          <w:szCs w:val="28"/>
        </w:rPr>
        <w:t xml:space="preserve">Tales contenidos </w:t>
      </w:r>
      <w:r w:rsidR="00262E20" w:rsidRPr="00546942">
        <w:rPr>
          <w:rFonts w:ascii="Times New Roman" w:hAnsi="Times New Roman"/>
          <w:sz w:val="28"/>
          <w:szCs w:val="28"/>
        </w:rPr>
        <w:t>tampoco aparecen en los informes de ponencia aprobados para segundo debate.</w:t>
      </w:r>
      <w:r w:rsidR="00262E20" w:rsidRPr="00546942">
        <w:rPr>
          <w:rStyle w:val="Refdenotaalpie"/>
          <w:rFonts w:ascii="Times New Roman" w:hAnsi="Times New Roman"/>
          <w:sz w:val="28"/>
          <w:szCs w:val="28"/>
        </w:rPr>
        <w:footnoteReference w:id="232"/>
      </w:r>
      <w:r w:rsidR="00262E20" w:rsidRPr="00546942">
        <w:rPr>
          <w:rFonts w:ascii="Times New Roman" w:hAnsi="Times New Roman"/>
          <w:sz w:val="28"/>
          <w:szCs w:val="28"/>
        </w:rPr>
        <w:t xml:space="preserve"> </w:t>
      </w:r>
    </w:p>
    <w:p w14:paraId="1827A3DA" w14:textId="77777777" w:rsidR="004541B1" w:rsidRPr="00546942" w:rsidRDefault="004541B1" w:rsidP="00546942">
      <w:pPr>
        <w:spacing w:after="0" w:line="240" w:lineRule="auto"/>
        <w:jc w:val="both"/>
        <w:rPr>
          <w:rFonts w:ascii="Times New Roman" w:hAnsi="Times New Roman"/>
          <w:sz w:val="28"/>
          <w:szCs w:val="28"/>
        </w:rPr>
      </w:pPr>
    </w:p>
    <w:p w14:paraId="1827A3DB" w14:textId="77777777" w:rsidR="004541B1" w:rsidRPr="00546942" w:rsidRDefault="00262E20"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Ya en tercer debate en la Cámara de Representantes del Congreso de la República, como pudo constatarse en la </w:t>
      </w:r>
      <w:r w:rsidR="00BA42AD" w:rsidRPr="00546942">
        <w:rPr>
          <w:rFonts w:ascii="Times New Roman" w:hAnsi="Times New Roman"/>
          <w:sz w:val="28"/>
          <w:szCs w:val="28"/>
        </w:rPr>
        <w:t>inspección judicial realizada,</w:t>
      </w:r>
      <w:r w:rsidRPr="00546942">
        <w:rPr>
          <w:rFonts w:ascii="Times New Roman" w:hAnsi="Times New Roman"/>
          <w:sz w:val="28"/>
          <w:szCs w:val="28"/>
        </w:rPr>
        <w:t xml:space="preserve"> como obra en las respectivas constancias, y una vez se realizó la lectura minuciosa de las gacetas, no se encuentra ningún debate cercano al tema que contiene el apartado final del parágrafo 2º del artículo 11 y 75, último artículo que tampoco existía a ese momento. </w:t>
      </w:r>
    </w:p>
    <w:p w14:paraId="1827A3DC" w14:textId="77777777" w:rsidR="00262E20" w:rsidRPr="00546942" w:rsidRDefault="00262E20" w:rsidP="00546942">
      <w:pPr>
        <w:spacing w:after="0" w:line="240" w:lineRule="auto"/>
        <w:jc w:val="both"/>
        <w:rPr>
          <w:rFonts w:ascii="Times New Roman" w:hAnsi="Times New Roman"/>
          <w:sz w:val="28"/>
          <w:szCs w:val="28"/>
        </w:rPr>
      </w:pPr>
    </w:p>
    <w:p w14:paraId="1827A3DD" w14:textId="77777777" w:rsidR="001A2DE6" w:rsidRPr="00546942" w:rsidRDefault="00BA42AD"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efecto, los </w:t>
      </w:r>
      <w:r w:rsidR="00262E20" w:rsidRPr="00546942">
        <w:rPr>
          <w:rFonts w:ascii="Times New Roman" w:hAnsi="Times New Roman"/>
          <w:sz w:val="28"/>
          <w:szCs w:val="28"/>
        </w:rPr>
        <w:t>dos contenidos</w:t>
      </w:r>
      <w:r w:rsidRPr="00546942">
        <w:rPr>
          <w:rFonts w:ascii="Times New Roman" w:hAnsi="Times New Roman"/>
          <w:sz w:val="28"/>
          <w:szCs w:val="28"/>
        </w:rPr>
        <w:t xml:space="preserve"> de la ley antes mencionados </w:t>
      </w:r>
      <w:r w:rsidR="00262E20" w:rsidRPr="00546942">
        <w:rPr>
          <w:rFonts w:ascii="Times New Roman" w:hAnsi="Times New Roman"/>
          <w:sz w:val="28"/>
          <w:szCs w:val="28"/>
        </w:rPr>
        <w:t>fueron propuesto</w:t>
      </w:r>
      <w:r w:rsidR="001A2DE6" w:rsidRPr="00546942">
        <w:rPr>
          <w:rFonts w:ascii="Times New Roman" w:hAnsi="Times New Roman"/>
          <w:sz w:val="28"/>
          <w:szCs w:val="28"/>
        </w:rPr>
        <w:t>s</w:t>
      </w:r>
      <w:r w:rsidR="00262E20" w:rsidRPr="00546942">
        <w:rPr>
          <w:rFonts w:ascii="Times New Roman" w:hAnsi="Times New Roman"/>
          <w:sz w:val="28"/>
          <w:szCs w:val="28"/>
        </w:rPr>
        <w:t xml:space="preserve">, votados y aprobados por la plenaria del Senado en </w:t>
      </w:r>
      <w:r w:rsidR="009C3C6C" w:rsidRPr="00546942">
        <w:rPr>
          <w:rFonts w:ascii="Times New Roman" w:hAnsi="Times New Roman"/>
          <w:sz w:val="28"/>
          <w:szCs w:val="28"/>
        </w:rPr>
        <w:t xml:space="preserve">el cuarto debate </w:t>
      </w:r>
      <w:r w:rsidR="00262E20" w:rsidRPr="00546942">
        <w:rPr>
          <w:rFonts w:ascii="Times New Roman" w:hAnsi="Times New Roman"/>
          <w:sz w:val="28"/>
          <w:szCs w:val="28"/>
        </w:rPr>
        <w:t>que se llevó a cabo el</w:t>
      </w:r>
      <w:r w:rsidR="001A2DE6" w:rsidRPr="00546942">
        <w:rPr>
          <w:rFonts w:ascii="Times New Roman" w:hAnsi="Times New Roman"/>
          <w:sz w:val="28"/>
          <w:szCs w:val="28"/>
        </w:rPr>
        <w:t xml:space="preserve"> 27 de junio de 2018</w:t>
      </w:r>
      <w:r w:rsidR="001A2DE6" w:rsidRPr="00546942">
        <w:rPr>
          <w:rStyle w:val="Refdenotaalpie"/>
          <w:rFonts w:ascii="Times New Roman" w:hAnsi="Times New Roman"/>
          <w:sz w:val="28"/>
          <w:szCs w:val="28"/>
        </w:rPr>
        <w:footnoteReference w:id="233"/>
      </w:r>
      <w:r w:rsidR="001A2DE6" w:rsidRPr="00546942">
        <w:rPr>
          <w:rFonts w:ascii="Times New Roman" w:hAnsi="Times New Roman"/>
          <w:sz w:val="28"/>
          <w:szCs w:val="28"/>
        </w:rPr>
        <w:t xml:space="preserve">. </w:t>
      </w:r>
    </w:p>
    <w:p w14:paraId="1827A3DE" w14:textId="77777777" w:rsidR="009C3C6C" w:rsidRPr="00546942" w:rsidRDefault="009C3C6C" w:rsidP="00546942">
      <w:pPr>
        <w:tabs>
          <w:tab w:val="left" w:pos="284"/>
        </w:tabs>
        <w:spacing w:after="0" w:line="240" w:lineRule="auto"/>
        <w:jc w:val="both"/>
        <w:rPr>
          <w:rFonts w:ascii="Times New Roman" w:hAnsi="Times New Roman"/>
          <w:sz w:val="28"/>
          <w:szCs w:val="28"/>
        </w:rPr>
      </w:pPr>
    </w:p>
    <w:p w14:paraId="1827A3DF" w14:textId="77777777" w:rsidR="001A2DE6" w:rsidRPr="00546942" w:rsidRDefault="001A2DE6"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Con relación al apartado final del parágrafo 2º del artículo 11, esto es: </w:t>
      </w:r>
      <w:r w:rsidRPr="00546942">
        <w:rPr>
          <w:rFonts w:ascii="Times New Roman" w:hAnsi="Times New Roman"/>
          <w:i/>
          <w:sz w:val="28"/>
          <w:szCs w:val="28"/>
        </w:rPr>
        <w:t>“(e)n consecuencia, en ningún caso les serán aplicables los numerales 2, 3 y 8 del presente artículo”</w:t>
      </w:r>
      <w:r w:rsidRPr="00546942">
        <w:rPr>
          <w:rFonts w:ascii="Times New Roman" w:hAnsi="Times New Roman"/>
          <w:sz w:val="28"/>
          <w:szCs w:val="28"/>
        </w:rPr>
        <w:t>, fue aprobado por una subcomisión accidental designada en el Senado y nombrada para estudiar las proposiciones presentadas previas al debate</w:t>
      </w:r>
      <w:r w:rsidRPr="00546942">
        <w:rPr>
          <w:rStyle w:val="Refdenotaalpie"/>
          <w:rFonts w:ascii="Times New Roman" w:hAnsi="Times New Roman"/>
          <w:sz w:val="28"/>
          <w:szCs w:val="28"/>
        </w:rPr>
        <w:footnoteReference w:id="234"/>
      </w:r>
      <w:r w:rsidRPr="00546942">
        <w:rPr>
          <w:rFonts w:ascii="Times New Roman" w:hAnsi="Times New Roman"/>
          <w:sz w:val="28"/>
          <w:szCs w:val="28"/>
        </w:rPr>
        <w:t>, esa proposición se votó “afirmativamente” por la plenaria del Senado</w:t>
      </w:r>
      <w:r w:rsidRPr="00546942">
        <w:rPr>
          <w:rStyle w:val="Refdenotaalpie"/>
          <w:rFonts w:ascii="Times New Roman" w:hAnsi="Times New Roman"/>
          <w:sz w:val="28"/>
          <w:szCs w:val="28"/>
        </w:rPr>
        <w:footnoteReference w:id="235"/>
      </w:r>
      <w:r w:rsidRPr="00546942">
        <w:rPr>
          <w:rFonts w:ascii="Times New Roman" w:hAnsi="Times New Roman"/>
          <w:sz w:val="28"/>
          <w:szCs w:val="28"/>
        </w:rPr>
        <w:t xml:space="preserve">.  </w:t>
      </w:r>
      <w:r w:rsidR="009E4F57" w:rsidRPr="00546942">
        <w:rPr>
          <w:rFonts w:ascii="Times New Roman" w:hAnsi="Times New Roman"/>
          <w:sz w:val="28"/>
          <w:szCs w:val="28"/>
        </w:rPr>
        <w:t xml:space="preserve">Esto quiere decir que tal contenido no se sometió a debate alguno sino que fue objeto de </w:t>
      </w:r>
      <w:r w:rsidR="00D139DD" w:rsidRPr="00546942">
        <w:rPr>
          <w:rFonts w:ascii="Times New Roman" w:hAnsi="Times New Roman"/>
          <w:sz w:val="28"/>
          <w:szCs w:val="28"/>
        </w:rPr>
        <w:t>voto “afirmativo</w:t>
      </w:r>
      <w:r w:rsidR="009C3C6C" w:rsidRPr="00546942">
        <w:rPr>
          <w:rFonts w:ascii="Times New Roman" w:hAnsi="Times New Roman"/>
          <w:sz w:val="28"/>
          <w:szCs w:val="28"/>
        </w:rPr>
        <w:t>”</w:t>
      </w:r>
      <w:r w:rsidR="00D139DD" w:rsidRPr="00546942">
        <w:rPr>
          <w:rFonts w:ascii="Times New Roman" w:hAnsi="Times New Roman"/>
          <w:sz w:val="28"/>
          <w:szCs w:val="28"/>
        </w:rPr>
        <w:t xml:space="preserve"> por parte de la subcomisión accidental y votada por la plenaria del Senado sin ningún tipo de debate. </w:t>
      </w:r>
    </w:p>
    <w:p w14:paraId="1827A3E0" w14:textId="77777777" w:rsidR="004368CB" w:rsidRPr="00546942" w:rsidRDefault="004368CB" w:rsidP="00546942">
      <w:pPr>
        <w:spacing w:after="0" w:line="240" w:lineRule="auto"/>
        <w:jc w:val="both"/>
        <w:rPr>
          <w:rFonts w:ascii="Times New Roman" w:hAnsi="Times New Roman"/>
          <w:sz w:val="28"/>
          <w:szCs w:val="28"/>
        </w:rPr>
      </w:pPr>
    </w:p>
    <w:p w14:paraId="1827A3E1" w14:textId="77777777" w:rsidR="004368CB" w:rsidRPr="00546942" w:rsidRDefault="004368CB"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cuanto al artículo 75, por tratarse también de una proposición previa al cuarto debate en Senado, fue objeto de estudio en la subcomisión accidental y contrario a lo ocurrido con el aparte normativo anterior, </w:t>
      </w:r>
      <w:r w:rsidR="00BA42AD" w:rsidRPr="00546942">
        <w:rPr>
          <w:rFonts w:ascii="Times New Roman" w:hAnsi="Times New Roman"/>
          <w:sz w:val="28"/>
          <w:szCs w:val="28"/>
        </w:rPr>
        <w:t xml:space="preserve">tal propuesta </w:t>
      </w:r>
      <w:r w:rsidRPr="00546942">
        <w:rPr>
          <w:rFonts w:ascii="Times New Roman" w:hAnsi="Times New Roman"/>
          <w:sz w:val="28"/>
          <w:szCs w:val="28"/>
        </w:rPr>
        <w:t xml:space="preserve">decidió no “avalarse” por la subcomisión, siendo sometida a debate, cuyo contenido puede leerse en la gaceta 872 de 2018 </w:t>
      </w:r>
      <w:r w:rsidR="00BA42AD" w:rsidRPr="00546942">
        <w:rPr>
          <w:rFonts w:ascii="Times New Roman" w:hAnsi="Times New Roman"/>
          <w:sz w:val="28"/>
          <w:szCs w:val="28"/>
        </w:rPr>
        <w:t xml:space="preserve">del Senado </w:t>
      </w:r>
      <w:r w:rsidRPr="00546942">
        <w:rPr>
          <w:rFonts w:ascii="Times New Roman" w:hAnsi="Times New Roman"/>
          <w:sz w:val="28"/>
          <w:szCs w:val="28"/>
        </w:rPr>
        <w:t>entre las páginas 29 y 51.</w:t>
      </w:r>
    </w:p>
    <w:p w14:paraId="1827A3E2" w14:textId="77777777" w:rsidR="004368CB" w:rsidRPr="00546942" w:rsidRDefault="004368CB" w:rsidP="00546942">
      <w:pPr>
        <w:spacing w:after="0" w:line="240" w:lineRule="auto"/>
        <w:jc w:val="both"/>
        <w:rPr>
          <w:rFonts w:ascii="Times New Roman" w:hAnsi="Times New Roman"/>
          <w:sz w:val="28"/>
          <w:szCs w:val="28"/>
        </w:rPr>
      </w:pPr>
    </w:p>
    <w:p w14:paraId="1827A3E3" w14:textId="77777777" w:rsidR="004368CB" w:rsidRPr="00546942" w:rsidRDefault="004368CB" w:rsidP="00546942">
      <w:pPr>
        <w:spacing w:after="0" w:line="240" w:lineRule="auto"/>
        <w:jc w:val="both"/>
        <w:rPr>
          <w:rFonts w:ascii="Times New Roman" w:hAnsi="Times New Roman"/>
          <w:sz w:val="28"/>
          <w:szCs w:val="28"/>
        </w:rPr>
      </w:pPr>
      <w:r w:rsidRPr="00546942">
        <w:rPr>
          <w:rFonts w:ascii="Times New Roman" w:hAnsi="Times New Roman"/>
          <w:sz w:val="28"/>
          <w:szCs w:val="28"/>
        </w:rPr>
        <w:t>Durante el debate se escucharon varias posturas de los Senadores, divididas entre no incluir el contenido del nuevo artículo por desconocer el Acto Legislativo 01 de 2017 y las otras</w:t>
      </w:r>
      <w:r w:rsidR="0086033F" w:rsidRPr="00546942">
        <w:rPr>
          <w:rFonts w:ascii="Times New Roman" w:hAnsi="Times New Roman"/>
          <w:sz w:val="28"/>
          <w:szCs w:val="28"/>
        </w:rPr>
        <w:t>,</w:t>
      </w:r>
      <w:r w:rsidRPr="00546942">
        <w:rPr>
          <w:rFonts w:ascii="Times New Roman" w:hAnsi="Times New Roman"/>
          <w:sz w:val="28"/>
          <w:szCs w:val="28"/>
        </w:rPr>
        <w:t xml:space="preserve"> en aprobar el nuevo artículo que fue propuesto</w:t>
      </w:r>
      <w:r w:rsidRPr="00546942">
        <w:rPr>
          <w:rStyle w:val="Refdenotaalpie"/>
          <w:rFonts w:ascii="Times New Roman" w:hAnsi="Times New Roman"/>
          <w:sz w:val="28"/>
          <w:szCs w:val="28"/>
        </w:rPr>
        <w:footnoteReference w:id="236"/>
      </w:r>
      <w:r w:rsidR="0086033F" w:rsidRPr="00546942">
        <w:rPr>
          <w:rFonts w:ascii="Times New Roman" w:hAnsi="Times New Roman"/>
          <w:sz w:val="28"/>
          <w:szCs w:val="28"/>
        </w:rPr>
        <w:t>,</w:t>
      </w:r>
      <w:r w:rsidRPr="00546942">
        <w:rPr>
          <w:rFonts w:ascii="Times New Roman" w:hAnsi="Times New Roman"/>
          <w:sz w:val="28"/>
          <w:szCs w:val="28"/>
        </w:rPr>
        <w:t xml:space="preserve"> por considerar</w:t>
      </w:r>
      <w:r w:rsidR="0086033F" w:rsidRPr="00546942">
        <w:rPr>
          <w:rFonts w:ascii="Times New Roman" w:hAnsi="Times New Roman"/>
          <w:sz w:val="28"/>
          <w:szCs w:val="28"/>
        </w:rPr>
        <w:t>,</w:t>
      </w:r>
      <w:r w:rsidRPr="00546942">
        <w:rPr>
          <w:rFonts w:ascii="Times New Roman" w:hAnsi="Times New Roman"/>
          <w:sz w:val="28"/>
          <w:szCs w:val="28"/>
        </w:rPr>
        <w:t xml:space="preserve"> entre otras cosas</w:t>
      </w:r>
      <w:r w:rsidR="0086033F" w:rsidRPr="00546942">
        <w:rPr>
          <w:rFonts w:ascii="Times New Roman" w:hAnsi="Times New Roman"/>
          <w:sz w:val="28"/>
          <w:szCs w:val="28"/>
        </w:rPr>
        <w:t>,</w:t>
      </w:r>
      <w:r w:rsidRPr="00546942">
        <w:rPr>
          <w:rFonts w:ascii="Times New Roman" w:hAnsi="Times New Roman"/>
          <w:sz w:val="28"/>
          <w:szCs w:val="28"/>
        </w:rPr>
        <w:t xml:space="preserve"> que </w:t>
      </w:r>
      <w:r w:rsidR="00A519F9" w:rsidRPr="00546942">
        <w:rPr>
          <w:rFonts w:ascii="Times New Roman" w:hAnsi="Times New Roman"/>
          <w:sz w:val="28"/>
          <w:szCs w:val="28"/>
        </w:rPr>
        <w:t>las fuerzas armadas no pueden someterse al mismo procedimiento de los combatientes de las FARC</w:t>
      </w:r>
      <w:r w:rsidR="0040436E" w:rsidRPr="00546942">
        <w:rPr>
          <w:rFonts w:ascii="Times New Roman" w:hAnsi="Times New Roman"/>
          <w:sz w:val="28"/>
          <w:szCs w:val="28"/>
        </w:rPr>
        <w:t xml:space="preserve"> por</w:t>
      </w:r>
      <w:r w:rsidR="00467ABA" w:rsidRPr="00546942">
        <w:rPr>
          <w:rFonts w:ascii="Times New Roman" w:hAnsi="Times New Roman"/>
          <w:sz w:val="28"/>
          <w:szCs w:val="28"/>
        </w:rPr>
        <w:t xml:space="preserve"> </w:t>
      </w:r>
      <w:r w:rsidR="00A720EE" w:rsidRPr="00546942">
        <w:rPr>
          <w:rFonts w:ascii="Times New Roman" w:hAnsi="Times New Roman"/>
          <w:sz w:val="28"/>
          <w:szCs w:val="28"/>
        </w:rPr>
        <w:t xml:space="preserve">no confiar </w:t>
      </w:r>
      <w:r w:rsidR="00467ABA" w:rsidRPr="00546942">
        <w:rPr>
          <w:rFonts w:ascii="Times New Roman" w:hAnsi="Times New Roman"/>
          <w:sz w:val="28"/>
          <w:szCs w:val="28"/>
        </w:rPr>
        <w:t>en los Magistrados nombrados en la JEP</w:t>
      </w:r>
      <w:r w:rsidR="0040436E" w:rsidRPr="00546942">
        <w:rPr>
          <w:rStyle w:val="Refdenotaalpie"/>
          <w:rFonts w:ascii="Times New Roman" w:hAnsi="Times New Roman"/>
          <w:sz w:val="28"/>
          <w:szCs w:val="28"/>
        </w:rPr>
        <w:footnoteReference w:id="237"/>
      </w:r>
      <w:r w:rsidR="0040436E" w:rsidRPr="00546942">
        <w:rPr>
          <w:rFonts w:ascii="Times New Roman" w:hAnsi="Times New Roman"/>
          <w:sz w:val="28"/>
          <w:szCs w:val="28"/>
        </w:rPr>
        <w:t xml:space="preserve"> y se destacó que dicha propuesta se presentó porque </w:t>
      </w:r>
      <w:r w:rsidR="0040436E" w:rsidRPr="00546942">
        <w:rPr>
          <w:rFonts w:ascii="Times New Roman" w:hAnsi="Times New Roman"/>
          <w:i/>
          <w:sz w:val="28"/>
          <w:szCs w:val="28"/>
        </w:rPr>
        <w:t>“</w:t>
      </w:r>
      <w:r w:rsidR="0086381D" w:rsidRPr="00546942">
        <w:rPr>
          <w:rFonts w:ascii="Times New Roman" w:hAnsi="Times New Roman"/>
          <w:i/>
          <w:sz w:val="28"/>
          <w:szCs w:val="28"/>
        </w:rPr>
        <w:t>[e]</w:t>
      </w:r>
      <w:r w:rsidR="00467ABA" w:rsidRPr="00546942">
        <w:rPr>
          <w:rFonts w:ascii="Times New Roman" w:hAnsi="Times New Roman"/>
          <w:i/>
          <w:sz w:val="28"/>
          <w:szCs w:val="28"/>
        </w:rPr>
        <w:t>l Centro Democrático y los Senadores de los Partidos que nos acompañan estamos presentando esta proposición siguiendo las directrices del Presidente electo y sus compromisos con buscar consensos y acuerdos nacionales, se permite presentarle, entonces, a la Nación y a la opinión pública los lineamientos básicos frente a las necesarias reformas de la Jurisdicción Especial para la Paz, primero los miembros activos y de las reservas de las fuerzas militares y de la Policía Nacional de Colombia que se han llevado ante la JEP serán juzgados en una sala especial diferente y distinta de aquellas destinadas a las Farc que a los terceros. Simetría y simultánea con absoluto compromiso con la verdad, la justicia, la reparación de las víctimas y las garantías de no repetición su juzgamiento tendrá las siguientes características, se enfatizará la presunción de inocencia de sus miembros, por lo tanto el procedimiento no va a favorecer confesiones como incentivos para la libertad y permitirá la defensa del honor y del buen nombre de los soldados y policías</w:t>
      </w:r>
      <w:r w:rsidR="00A519F9" w:rsidRPr="00546942">
        <w:rPr>
          <w:rFonts w:ascii="Times New Roman" w:hAnsi="Times New Roman"/>
          <w:i/>
          <w:sz w:val="28"/>
          <w:szCs w:val="28"/>
        </w:rPr>
        <w:t>.</w:t>
      </w:r>
      <w:r w:rsidR="00467ABA" w:rsidRPr="00546942">
        <w:rPr>
          <w:rFonts w:ascii="Times New Roman" w:hAnsi="Times New Roman"/>
          <w:i/>
          <w:sz w:val="28"/>
          <w:szCs w:val="28"/>
        </w:rPr>
        <w:t>”</w:t>
      </w:r>
      <w:r w:rsidR="00467ABA" w:rsidRPr="00546942">
        <w:rPr>
          <w:rStyle w:val="Refdenotaalpie"/>
          <w:rFonts w:ascii="Times New Roman" w:hAnsi="Times New Roman"/>
          <w:i/>
          <w:sz w:val="28"/>
          <w:szCs w:val="28"/>
        </w:rPr>
        <w:footnoteReference w:id="238"/>
      </w:r>
      <w:r w:rsidR="00A519F9" w:rsidRPr="00546942">
        <w:rPr>
          <w:rFonts w:ascii="Times New Roman" w:hAnsi="Times New Roman"/>
          <w:i/>
          <w:sz w:val="28"/>
          <w:szCs w:val="28"/>
        </w:rPr>
        <w:t xml:space="preserve"> </w:t>
      </w:r>
    </w:p>
    <w:p w14:paraId="1827A3E4" w14:textId="77777777" w:rsidR="00A519F9" w:rsidRPr="00546942" w:rsidRDefault="00A519F9" w:rsidP="00546942">
      <w:pPr>
        <w:spacing w:after="0" w:line="240" w:lineRule="auto"/>
        <w:jc w:val="both"/>
        <w:rPr>
          <w:rFonts w:ascii="Times New Roman" w:hAnsi="Times New Roman"/>
          <w:sz w:val="28"/>
          <w:szCs w:val="28"/>
        </w:rPr>
      </w:pPr>
    </w:p>
    <w:p w14:paraId="1827A3E5" w14:textId="77777777" w:rsidR="00A519F9" w:rsidRPr="00546942" w:rsidRDefault="00A519F9" w:rsidP="00546942">
      <w:pPr>
        <w:spacing w:after="0" w:line="240" w:lineRule="auto"/>
        <w:jc w:val="both"/>
        <w:rPr>
          <w:rFonts w:ascii="Times New Roman" w:hAnsi="Times New Roman"/>
          <w:sz w:val="28"/>
          <w:szCs w:val="28"/>
        </w:rPr>
      </w:pPr>
      <w:r w:rsidRPr="00546942">
        <w:rPr>
          <w:rFonts w:ascii="Times New Roman" w:hAnsi="Times New Roman"/>
          <w:sz w:val="28"/>
          <w:szCs w:val="28"/>
        </w:rPr>
        <w:t>Culminado el debate</w:t>
      </w:r>
      <w:r w:rsidR="00BA42AD" w:rsidRPr="00546942">
        <w:rPr>
          <w:rFonts w:ascii="Times New Roman" w:hAnsi="Times New Roman"/>
          <w:sz w:val="28"/>
          <w:szCs w:val="28"/>
        </w:rPr>
        <w:t>,</w:t>
      </w:r>
      <w:r w:rsidRPr="00546942">
        <w:rPr>
          <w:rFonts w:ascii="Times New Roman" w:hAnsi="Times New Roman"/>
          <w:sz w:val="28"/>
          <w:szCs w:val="28"/>
        </w:rPr>
        <w:t xml:space="preserve"> la plenaria</w:t>
      </w:r>
      <w:r w:rsidR="00BA42AD" w:rsidRPr="00546942">
        <w:rPr>
          <w:rFonts w:ascii="Times New Roman" w:hAnsi="Times New Roman"/>
          <w:sz w:val="28"/>
          <w:szCs w:val="28"/>
        </w:rPr>
        <w:t xml:space="preserve"> del Senado</w:t>
      </w:r>
      <w:r w:rsidRPr="00546942">
        <w:rPr>
          <w:rFonts w:ascii="Times New Roman" w:hAnsi="Times New Roman"/>
          <w:sz w:val="28"/>
          <w:szCs w:val="28"/>
        </w:rPr>
        <w:t xml:space="preserve"> aprobó por mayoría la inclusión del artículo nuevo</w:t>
      </w:r>
      <w:r w:rsidR="00BA42AD" w:rsidRPr="00546942">
        <w:rPr>
          <w:rStyle w:val="Refdenotaalpie"/>
          <w:rFonts w:ascii="Times New Roman" w:hAnsi="Times New Roman"/>
          <w:sz w:val="28"/>
          <w:szCs w:val="28"/>
        </w:rPr>
        <w:footnoteReference w:id="239"/>
      </w:r>
      <w:r w:rsidRPr="00546942">
        <w:rPr>
          <w:rFonts w:ascii="Times New Roman" w:hAnsi="Times New Roman"/>
          <w:sz w:val="28"/>
          <w:szCs w:val="28"/>
        </w:rPr>
        <w:t xml:space="preserve">. </w:t>
      </w:r>
      <w:r w:rsidR="00BA42AD" w:rsidRPr="00546942">
        <w:rPr>
          <w:rFonts w:ascii="Times New Roman" w:hAnsi="Times New Roman"/>
          <w:sz w:val="28"/>
          <w:szCs w:val="28"/>
        </w:rPr>
        <w:t>P</w:t>
      </w:r>
      <w:r w:rsidRPr="00546942">
        <w:rPr>
          <w:rFonts w:ascii="Times New Roman" w:hAnsi="Times New Roman"/>
          <w:sz w:val="28"/>
          <w:szCs w:val="28"/>
        </w:rPr>
        <w:t>or presentarse discrepancias entre lo aprobado en Senado y Cámara</w:t>
      </w:r>
      <w:r w:rsidR="00A720EE" w:rsidRPr="00546942">
        <w:rPr>
          <w:rFonts w:ascii="Times New Roman" w:hAnsi="Times New Roman"/>
          <w:sz w:val="28"/>
          <w:szCs w:val="28"/>
        </w:rPr>
        <w:t>, ú</w:t>
      </w:r>
      <w:r w:rsidR="00BA42AD" w:rsidRPr="00546942">
        <w:rPr>
          <w:rFonts w:ascii="Times New Roman" w:hAnsi="Times New Roman"/>
          <w:sz w:val="28"/>
          <w:szCs w:val="28"/>
        </w:rPr>
        <w:t>ltima en la que por ejemplo no se incluyeron los dos preceptos materia de estudio,</w:t>
      </w:r>
      <w:r w:rsidRPr="00546942">
        <w:rPr>
          <w:rFonts w:ascii="Times New Roman" w:hAnsi="Times New Roman"/>
          <w:sz w:val="28"/>
          <w:szCs w:val="28"/>
        </w:rPr>
        <w:t xml:space="preserve"> se conformó la comisión accidental de que trata el artículo 161 de la Constitución Política, </w:t>
      </w:r>
      <w:r w:rsidR="00BA42AD" w:rsidRPr="00546942">
        <w:rPr>
          <w:rFonts w:ascii="Times New Roman" w:hAnsi="Times New Roman"/>
          <w:sz w:val="28"/>
          <w:szCs w:val="28"/>
        </w:rPr>
        <w:t xml:space="preserve">la cual </w:t>
      </w:r>
      <w:r w:rsidRPr="00546942">
        <w:rPr>
          <w:rFonts w:ascii="Times New Roman" w:hAnsi="Times New Roman"/>
          <w:sz w:val="28"/>
          <w:szCs w:val="28"/>
        </w:rPr>
        <w:t>decidió acoger en su totalidad el texto aprobado por el Senado. Dicho informe de conciliación se aprobó en ambas Cámaras</w:t>
      </w:r>
      <w:r w:rsidR="00BA42AD" w:rsidRPr="00546942">
        <w:rPr>
          <w:rStyle w:val="Refdenotaalpie"/>
          <w:rFonts w:ascii="Times New Roman" w:hAnsi="Times New Roman"/>
          <w:sz w:val="28"/>
          <w:szCs w:val="28"/>
        </w:rPr>
        <w:footnoteReference w:id="240"/>
      </w:r>
      <w:r w:rsidRPr="00546942">
        <w:rPr>
          <w:rFonts w:ascii="Times New Roman" w:hAnsi="Times New Roman"/>
          <w:sz w:val="28"/>
          <w:szCs w:val="28"/>
        </w:rPr>
        <w:t xml:space="preserve">. </w:t>
      </w:r>
    </w:p>
    <w:p w14:paraId="1827A3E6" w14:textId="77777777" w:rsidR="00A519F9" w:rsidRPr="00546942" w:rsidRDefault="00A519F9" w:rsidP="00546942">
      <w:pPr>
        <w:spacing w:after="0" w:line="240" w:lineRule="auto"/>
        <w:jc w:val="both"/>
        <w:rPr>
          <w:rFonts w:ascii="Times New Roman" w:hAnsi="Times New Roman"/>
          <w:sz w:val="28"/>
          <w:szCs w:val="28"/>
        </w:rPr>
      </w:pPr>
    </w:p>
    <w:p w14:paraId="1827A3E7" w14:textId="77777777" w:rsidR="007F7C8E" w:rsidRPr="00546942" w:rsidRDefault="00BA42AD"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b/>
          <w:sz w:val="28"/>
          <w:szCs w:val="28"/>
        </w:rPr>
        <w:t>Se encuentra de</w:t>
      </w:r>
      <w:r w:rsidR="007F7C8E" w:rsidRPr="00546942">
        <w:rPr>
          <w:rFonts w:ascii="Times New Roman" w:hAnsi="Times New Roman"/>
          <w:b/>
          <w:sz w:val="28"/>
          <w:szCs w:val="28"/>
        </w:rPr>
        <w:t>mostrado en el presente asunto</w:t>
      </w:r>
      <w:r w:rsidRPr="00546942">
        <w:rPr>
          <w:rFonts w:ascii="Times New Roman" w:hAnsi="Times New Roman"/>
          <w:b/>
          <w:sz w:val="28"/>
          <w:szCs w:val="28"/>
        </w:rPr>
        <w:t xml:space="preserve"> que tanto el apartado final del parágrafo 2º del artículo</w:t>
      </w:r>
      <w:r w:rsidR="007F7C8E" w:rsidRPr="00546942">
        <w:rPr>
          <w:rFonts w:ascii="Times New Roman" w:hAnsi="Times New Roman"/>
          <w:b/>
          <w:sz w:val="28"/>
          <w:szCs w:val="28"/>
        </w:rPr>
        <w:t xml:space="preserve"> 11 como</w:t>
      </w:r>
      <w:r w:rsidRPr="00546942">
        <w:rPr>
          <w:rFonts w:ascii="Times New Roman" w:hAnsi="Times New Roman"/>
          <w:b/>
          <w:sz w:val="28"/>
          <w:szCs w:val="28"/>
        </w:rPr>
        <w:t xml:space="preserve"> el </w:t>
      </w:r>
      <w:r w:rsidR="007F7C8E" w:rsidRPr="00546942">
        <w:rPr>
          <w:rFonts w:ascii="Times New Roman" w:hAnsi="Times New Roman"/>
          <w:b/>
          <w:sz w:val="28"/>
          <w:szCs w:val="28"/>
        </w:rPr>
        <w:t>artículo</w:t>
      </w:r>
      <w:r w:rsidRPr="00546942">
        <w:rPr>
          <w:rFonts w:ascii="Times New Roman" w:hAnsi="Times New Roman"/>
          <w:b/>
          <w:sz w:val="28"/>
          <w:szCs w:val="28"/>
        </w:rPr>
        <w:t xml:space="preserve"> 75</w:t>
      </w:r>
      <w:r w:rsidR="007F7C8E" w:rsidRPr="00546942">
        <w:rPr>
          <w:rFonts w:ascii="Times New Roman" w:hAnsi="Times New Roman"/>
          <w:b/>
          <w:sz w:val="28"/>
          <w:szCs w:val="28"/>
        </w:rPr>
        <w:t>,</w:t>
      </w:r>
      <w:r w:rsidRPr="00546942">
        <w:rPr>
          <w:rFonts w:ascii="Times New Roman" w:hAnsi="Times New Roman"/>
          <w:b/>
          <w:sz w:val="28"/>
          <w:szCs w:val="28"/>
        </w:rPr>
        <w:t xml:space="preserve"> </w:t>
      </w:r>
      <w:r w:rsidR="007F7C8E" w:rsidRPr="00546942">
        <w:rPr>
          <w:rFonts w:ascii="Times New Roman" w:hAnsi="Times New Roman"/>
          <w:b/>
          <w:sz w:val="28"/>
          <w:szCs w:val="28"/>
        </w:rPr>
        <w:t xml:space="preserve">no fueron </w:t>
      </w:r>
      <w:r w:rsidRPr="00546942">
        <w:rPr>
          <w:rFonts w:ascii="Times New Roman" w:hAnsi="Times New Roman"/>
          <w:b/>
          <w:sz w:val="28"/>
          <w:szCs w:val="28"/>
        </w:rPr>
        <w:t xml:space="preserve">estudiados, propuestos o </w:t>
      </w:r>
      <w:r w:rsidR="004A1A21" w:rsidRPr="00546942">
        <w:rPr>
          <w:rFonts w:ascii="Times New Roman" w:hAnsi="Times New Roman"/>
          <w:b/>
          <w:sz w:val="28"/>
          <w:szCs w:val="28"/>
        </w:rPr>
        <w:t>discutidos</w:t>
      </w:r>
      <w:r w:rsidRPr="00546942">
        <w:rPr>
          <w:rFonts w:ascii="Times New Roman" w:hAnsi="Times New Roman"/>
          <w:b/>
          <w:sz w:val="28"/>
          <w:szCs w:val="28"/>
        </w:rPr>
        <w:t xml:space="preserve"> en ninguno de los debates anteriores</w:t>
      </w:r>
      <w:r w:rsidRPr="00546942">
        <w:rPr>
          <w:rFonts w:ascii="Times New Roman" w:hAnsi="Times New Roman"/>
          <w:sz w:val="28"/>
          <w:szCs w:val="28"/>
        </w:rPr>
        <w:t>, lo que lleva a una conclusión inicial</w:t>
      </w:r>
      <w:r w:rsidR="007F7C8E" w:rsidRPr="00546942">
        <w:rPr>
          <w:rFonts w:ascii="Times New Roman" w:hAnsi="Times New Roman"/>
          <w:sz w:val="28"/>
          <w:szCs w:val="28"/>
        </w:rPr>
        <w:t>, y</w:t>
      </w:r>
      <w:r w:rsidRPr="00546942">
        <w:rPr>
          <w:rFonts w:ascii="Times New Roman" w:hAnsi="Times New Roman"/>
          <w:sz w:val="28"/>
          <w:szCs w:val="28"/>
        </w:rPr>
        <w:t xml:space="preserve"> es que no se agotaron con relación a estos</w:t>
      </w:r>
      <w:r w:rsidR="00A720EE" w:rsidRPr="00546942">
        <w:rPr>
          <w:rFonts w:ascii="Times New Roman" w:hAnsi="Times New Roman"/>
          <w:sz w:val="28"/>
          <w:szCs w:val="28"/>
        </w:rPr>
        <w:t>,</w:t>
      </w:r>
      <w:r w:rsidRPr="00546942">
        <w:rPr>
          <w:rFonts w:ascii="Times New Roman" w:hAnsi="Times New Roman"/>
          <w:sz w:val="28"/>
          <w:szCs w:val="28"/>
        </w:rPr>
        <w:t xml:space="preserve"> los </w:t>
      </w:r>
      <w:r w:rsidR="006E6B64" w:rsidRPr="00546942">
        <w:rPr>
          <w:rFonts w:ascii="Times New Roman" w:hAnsi="Times New Roman"/>
          <w:sz w:val="28"/>
          <w:szCs w:val="28"/>
        </w:rPr>
        <w:t>cuatro</w:t>
      </w:r>
      <w:r w:rsidRPr="00546942">
        <w:rPr>
          <w:rFonts w:ascii="Times New Roman" w:hAnsi="Times New Roman"/>
          <w:sz w:val="28"/>
          <w:szCs w:val="28"/>
        </w:rPr>
        <w:t xml:space="preserve"> debates</w:t>
      </w:r>
      <w:r w:rsidRPr="00546942">
        <w:rPr>
          <w:rStyle w:val="Refdenotaalpie"/>
          <w:rFonts w:ascii="Times New Roman" w:hAnsi="Times New Roman"/>
          <w:sz w:val="28"/>
          <w:szCs w:val="28"/>
        </w:rPr>
        <w:footnoteReference w:id="241"/>
      </w:r>
      <w:r w:rsidRPr="00546942">
        <w:rPr>
          <w:rFonts w:ascii="Times New Roman" w:hAnsi="Times New Roman"/>
          <w:sz w:val="28"/>
          <w:szCs w:val="28"/>
        </w:rPr>
        <w:t xml:space="preserve"> que exige la </w:t>
      </w:r>
      <w:r w:rsidR="007F7C8E" w:rsidRPr="00546942">
        <w:rPr>
          <w:rFonts w:ascii="Times New Roman" w:hAnsi="Times New Roman"/>
          <w:sz w:val="28"/>
          <w:szCs w:val="28"/>
        </w:rPr>
        <w:t>C</w:t>
      </w:r>
      <w:r w:rsidRPr="00546942">
        <w:rPr>
          <w:rFonts w:ascii="Times New Roman" w:hAnsi="Times New Roman"/>
          <w:sz w:val="28"/>
          <w:szCs w:val="28"/>
        </w:rPr>
        <w:t>onstitución</w:t>
      </w:r>
      <w:r w:rsidR="009C3C6C" w:rsidRPr="00546942">
        <w:rPr>
          <w:rFonts w:ascii="Times New Roman" w:hAnsi="Times New Roman"/>
          <w:sz w:val="28"/>
          <w:szCs w:val="28"/>
        </w:rPr>
        <w:t xml:space="preserve"> -violación al principio de consecutividad-</w:t>
      </w:r>
      <w:r w:rsidR="007F7C8E" w:rsidRPr="00546942">
        <w:rPr>
          <w:rFonts w:ascii="Times New Roman" w:hAnsi="Times New Roman"/>
          <w:sz w:val="28"/>
          <w:szCs w:val="28"/>
        </w:rPr>
        <w:t xml:space="preserve">. </w:t>
      </w:r>
      <w:r w:rsidR="004A1A21" w:rsidRPr="00546942">
        <w:rPr>
          <w:rFonts w:ascii="Times New Roman" w:hAnsi="Times New Roman"/>
          <w:sz w:val="28"/>
          <w:szCs w:val="28"/>
        </w:rPr>
        <w:t xml:space="preserve">Pese a ello, esta afirmación </w:t>
      </w:r>
      <w:r w:rsidR="007F7C8E" w:rsidRPr="00546942">
        <w:rPr>
          <w:rFonts w:ascii="Times New Roman" w:hAnsi="Times New Roman"/>
          <w:sz w:val="28"/>
          <w:szCs w:val="28"/>
        </w:rPr>
        <w:t xml:space="preserve">en sí misma no </w:t>
      </w:r>
      <w:r w:rsidR="0086381D" w:rsidRPr="00546942">
        <w:rPr>
          <w:rFonts w:ascii="Times New Roman" w:hAnsi="Times New Roman"/>
          <w:sz w:val="28"/>
          <w:szCs w:val="28"/>
        </w:rPr>
        <w:t>permite concluir</w:t>
      </w:r>
      <w:r w:rsidR="004A1A21" w:rsidRPr="00546942">
        <w:rPr>
          <w:rFonts w:ascii="Times New Roman" w:hAnsi="Times New Roman"/>
          <w:sz w:val="28"/>
          <w:szCs w:val="28"/>
        </w:rPr>
        <w:t xml:space="preserve"> </w:t>
      </w:r>
      <w:r w:rsidR="009C3C6C" w:rsidRPr="00546942">
        <w:rPr>
          <w:rFonts w:ascii="Times New Roman" w:hAnsi="Times New Roman"/>
          <w:sz w:val="28"/>
          <w:szCs w:val="28"/>
        </w:rPr>
        <w:t xml:space="preserve">la inconstitucionalidad de las normas </w:t>
      </w:r>
      <w:r w:rsidR="004A1A21" w:rsidRPr="00546942">
        <w:rPr>
          <w:rFonts w:ascii="Times New Roman" w:hAnsi="Times New Roman"/>
          <w:sz w:val="28"/>
          <w:szCs w:val="28"/>
        </w:rPr>
        <w:t xml:space="preserve">por las razones descritas </w:t>
      </w:r>
      <w:r w:rsidR="007F7C8E" w:rsidRPr="00546942">
        <w:rPr>
          <w:rFonts w:ascii="Times New Roman" w:hAnsi="Times New Roman"/>
          <w:sz w:val="28"/>
          <w:szCs w:val="28"/>
        </w:rPr>
        <w:t xml:space="preserve">en el aparte inicial de este análisis; por ello debe proceder la Corte </w:t>
      </w:r>
      <w:r w:rsidR="004A1A21" w:rsidRPr="00546942">
        <w:rPr>
          <w:rFonts w:ascii="Times New Roman" w:hAnsi="Times New Roman"/>
          <w:sz w:val="28"/>
          <w:szCs w:val="28"/>
        </w:rPr>
        <w:t>a</w:t>
      </w:r>
      <w:r w:rsidR="007F7C8E" w:rsidRPr="00546942">
        <w:rPr>
          <w:rFonts w:ascii="Times New Roman" w:hAnsi="Times New Roman"/>
          <w:sz w:val="28"/>
          <w:szCs w:val="28"/>
        </w:rPr>
        <w:t xml:space="preserve"> determinar si</w:t>
      </w:r>
      <w:r w:rsidR="004A1A21" w:rsidRPr="00546942">
        <w:rPr>
          <w:rFonts w:ascii="Times New Roman" w:hAnsi="Times New Roman"/>
          <w:sz w:val="28"/>
          <w:szCs w:val="28"/>
        </w:rPr>
        <w:t>,</w:t>
      </w:r>
      <w:r w:rsidR="007F7C8E" w:rsidRPr="00546942">
        <w:rPr>
          <w:rFonts w:ascii="Times New Roman" w:hAnsi="Times New Roman"/>
          <w:sz w:val="28"/>
          <w:szCs w:val="28"/>
        </w:rPr>
        <w:t xml:space="preserve"> a to</w:t>
      </w:r>
      <w:r w:rsidR="004A1A21" w:rsidRPr="00546942">
        <w:rPr>
          <w:rFonts w:ascii="Times New Roman" w:hAnsi="Times New Roman"/>
          <w:sz w:val="28"/>
          <w:szCs w:val="28"/>
        </w:rPr>
        <w:t>n</w:t>
      </w:r>
      <w:r w:rsidR="007F7C8E" w:rsidRPr="00546942">
        <w:rPr>
          <w:rFonts w:ascii="Times New Roman" w:hAnsi="Times New Roman"/>
          <w:sz w:val="28"/>
          <w:szCs w:val="28"/>
        </w:rPr>
        <w:t>o con el principio de identidad flexible,</w:t>
      </w:r>
      <w:r w:rsidR="004A1A21" w:rsidRPr="00546942">
        <w:rPr>
          <w:rFonts w:ascii="Times New Roman" w:hAnsi="Times New Roman"/>
          <w:sz w:val="28"/>
          <w:szCs w:val="28"/>
        </w:rPr>
        <w:t xml:space="preserve"> aun cuando </w:t>
      </w:r>
      <w:r w:rsidR="00B368CC" w:rsidRPr="00546942">
        <w:rPr>
          <w:rFonts w:ascii="Times New Roman" w:hAnsi="Times New Roman"/>
          <w:sz w:val="28"/>
          <w:szCs w:val="28"/>
        </w:rPr>
        <w:t>el contenido puede ser calificado</w:t>
      </w:r>
      <w:r w:rsidR="007F7C8E" w:rsidRPr="00546942">
        <w:rPr>
          <w:rFonts w:ascii="Times New Roman" w:hAnsi="Times New Roman"/>
          <w:sz w:val="28"/>
          <w:szCs w:val="28"/>
        </w:rPr>
        <w:t xml:space="preserve"> realmente como </w:t>
      </w:r>
      <w:r w:rsidR="00B368CC" w:rsidRPr="00546942">
        <w:rPr>
          <w:rFonts w:ascii="Times New Roman" w:hAnsi="Times New Roman"/>
          <w:sz w:val="28"/>
          <w:szCs w:val="28"/>
        </w:rPr>
        <w:t>una adición</w:t>
      </w:r>
      <w:r w:rsidR="007F7C8E" w:rsidRPr="00546942">
        <w:rPr>
          <w:rFonts w:ascii="Times New Roman" w:hAnsi="Times New Roman"/>
          <w:sz w:val="28"/>
          <w:szCs w:val="28"/>
        </w:rPr>
        <w:t xml:space="preserve">, la misma guarda </w:t>
      </w:r>
      <w:r w:rsidR="004A1A21" w:rsidRPr="00546942">
        <w:rPr>
          <w:rFonts w:ascii="Times New Roman" w:hAnsi="Times New Roman"/>
          <w:sz w:val="28"/>
          <w:szCs w:val="28"/>
        </w:rPr>
        <w:t xml:space="preserve">o no </w:t>
      </w:r>
      <w:r w:rsidR="007F7C8E" w:rsidRPr="00546942">
        <w:rPr>
          <w:rFonts w:ascii="Times New Roman" w:hAnsi="Times New Roman"/>
          <w:sz w:val="28"/>
          <w:szCs w:val="28"/>
        </w:rPr>
        <w:t xml:space="preserve">relación </w:t>
      </w:r>
      <w:r w:rsidR="004A1A21" w:rsidRPr="00546942">
        <w:rPr>
          <w:rFonts w:ascii="Times New Roman" w:hAnsi="Times New Roman"/>
          <w:sz w:val="28"/>
          <w:szCs w:val="28"/>
        </w:rPr>
        <w:t>con los temas abordados</w:t>
      </w:r>
      <w:r w:rsidR="007F7C8E" w:rsidRPr="00546942">
        <w:rPr>
          <w:rFonts w:ascii="Times New Roman" w:hAnsi="Times New Roman"/>
          <w:sz w:val="28"/>
          <w:szCs w:val="28"/>
        </w:rPr>
        <w:t xml:space="preserve"> </w:t>
      </w:r>
      <w:r w:rsidR="004A1A21" w:rsidRPr="00546942">
        <w:rPr>
          <w:rFonts w:ascii="Times New Roman" w:hAnsi="Times New Roman"/>
          <w:sz w:val="28"/>
          <w:szCs w:val="28"/>
        </w:rPr>
        <w:t>en los primeros debates</w:t>
      </w:r>
      <w:r w:rsidR="00B368CC" w:rsidRPr="00546942">
        <w:rPr>
          <w:rFonts w:ascii="Times New Roman" w:hAnsi="Times New Roman"/>
          <w:sz w:val="28"/>
          <w:szCs w:val="28"/>
        </w:rPr>
        <w:t xml:space="preserve"> y </w:t>
      </w:r>
      <w:r w:rsidR="00F0430C" w:rsidRPr="00546942">
        <w:rPr>
          <w:rFonts w:ascii="Times New Roman" w:hAnsi="Times New Roman"/>
          <w:sz w:val="28"/>
          <w:szCs w:val="28"/>
        </w:rPr>
        <w:t xml:space="preserve">si tiene relación </w:t>
      </w:r>
      <w:r w:rsidR="00B368CC" w:rsidRPr="00546942">
        <w:rPr>
          <w:rFonts w:ascii="Times New Roman" w:hAnsi="Times New Roman"/>
          <w:sz w:val="28"/>
          <w:szCs w:val="28"/>
        </w:rPr>
        <w:t xml:space="preserve">con el objeto mismo de las institución que se regula. </w:t>
      </w:r>
      <w:r w:rsidR="007F7C8E" w:rsidRPr="00546942">
        <w:rPr>
          <w:rFonts w:ascii="Times New Roman" w:hAnsi="Times New Roman"/>
          <w:sz w:val="28"/>
          <w:szCs w:val="28"/>
        </w:rPr>
        <w:t xml:space="preserve"> </w:t>
      </w:r>
    </w:p>
    <w:p w14:paraId="1827A3E8" w14:textId="77777777" w:rsidR="007F7C8E" w:rsidRPr="00546942" w:rsidRDefault="007F7C8E" w:rsidP="00546942">
      <w:pPr>
        <w:spacing w:after="0" w:line="240" w:lineRule="auto"/>
        <w:jc w:val="both"/>
        <w:rPr>
          <w:rFonts w:ascii="Times New Roman" w:hAnsi="Times New Roman"/>
          <w:sz w:val="28"/>
          <w:szCs w:val="28"/>
        </w:rPr>
      </w:pPr>
    </w:p>
    <w:p w14:paraId="1827A3E9" w14:textId="77777777" w:rsidR="00D139DD" w:rsidRPr="00546942" w:rsidRDefault="00B368C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i) Respecto del apartado final del parágrafo </w:t>
      </w:r>
      <w:r w:rsidR="00F0430C" w:rsidRPr="00546942">
        <w:rPr>
          <w:rFonts w:ascii="Times New Roman" w:hAnsi="Times New Roman"/>
          <w:sz w:val="28"/>
          <w:szCs w:val="28"/>
        </w:rPr>
        <w:t>2º</w:t>
      </w:r>
      <w:r w:rsidRPr="00546942">
        <w:rPr>
          <w:rFonts w:ascii="Times New Roman" w:hAnsi="Times New Roman"/>
          <w:sz w:val="28"/>
          <w:szCs w:val="28"/>
        </w:rPr>
        <w:t xml:space="preserve"> del artículo 11, como se explicó antes, se trata de una proposición que fue aprobada por la subcomisión accidental en cuarto debate, sin </w:t>
      </w:r>
      <w:r w:rsidR="00D139DD" w:rsidRPr="00546942">
        <w:rPr>
          <w:rFonts w:ascii="Times New Roman" w:hAnsi="Times New Roman"/>
          <w:sz w:val="28"/>
          <w:szCs w:val="28"/>
        </w:rPr>
        <w:t xml:space="preserve">que el tema </w:t>
      </w:r>
      <w:r w:rsidR="00013BD8" w:rsidRPr="00546942">
        <w:rPr>
          <w:rFonts w:ascii="Times New Roman" w:hAnsi="Times New Roman"/>
          <w:sz w:val="28"/>
          <w:szCs w:val="28"/>
        </w:rPr>
        <w:t xml:space="preserve">de que trata </w:t>
      </w:r>
      <w:r w:rsidR="00D139DD" w:rsidRPr="00546942">
        <w:rPr>
          <w:rFonts w:ascii="Times New Roman" w:hAnsi="Times New Roman"/>
          <w:sz w:val="28"/>
          <w:szCs w:val="28"/>
        </w:rPr>
        <w:t xml:space="preserve">fuera debatido en </w:t>
      </w:r>
      <w:r w:rsidR="000B6416" w:rsidRPr="00546942">
        <w:rPr>
          <w:rFonts w:ascii="Times New Roman" w:hAnsi="Times New Roman"/>
          <w:sz w:val="28"/>
          <w:szCs w:val="28"/>
        </w:rPr>
        <w:t>alguno</w:t>
      </w:r>
      <w:r w:rsidR="00D139DD" w:rsidRPr="00546942">
        <w:rPr>
          <w:rFonts w:ascii="Times New Roman" w:hAnsi="Times New Roman"/>
          <w:sz w:val="28"/>
          <w:szCs w:val="28"/>
        </w:rPr>
        <w:t xml:space="preserve"> de los </w:t>
      </w:r>
      <w:r w:rsidR="006E6B64" w:rsidRPr="00546942">
        <w:rPr>
          <w:rFonts w:ascii="Times New Roman" w:hAnsi="Times New Roman"/>
          <w:sz w:val="28"/>
          <w:szCs w:val="28"/>
        </w:rPr>
        <w:t>cuatro</w:t>
      </w:r>
      <w:r w:rsidR="00D139DD" w:rsidRPr="00546942">
        <w:rPr>
          <w:rFonts w:ascii="Times New Roman" w:hAnsi="Times New Roman"/>
          <w:sz w:val="28"/>
          <w:szCs w:val="28"/>
        </w:rPr>
        <w:t xml:space="preserve"> debates legislativos -</w:t>
      </w:r>
      <w:r w:rsidR="006E6B64" w:rsidRPr="00546942">
        <w:rPr>
          <w:rFonts w:ascii="Times New Roman" w:hAnsi="Times New Roman"/>
          <w:sz w:val="28"/>
          <w:szCs w:val="28"/>
        </w:rPr>
        <w:t>tres</w:t>
      </w:r>
      <w:r w:rsidR="00D139DD" w:rsidRPr="00546942">
        <w:rPr>
          <w:rFonts w:ascii="Times New Roman" w:hAnsi="Times New Roman"/>
          <w:sz w:val="28"/>
          <w:szCs w:val="28"/>
        </w:rPr>
        <w:t xml:space="preserve"> por mensaje de urgencia-</w:t>
      </w:r>
      <w:r w:rsidRPr="00546942">
        <w:rPr>
          <w:rFonts w:ascii="Times New Roman" w:hAnsi="Times New Roman"/>
          <w:sz w:val="28"/>
          <w:szCs w:val="28"/>
        </w:rPr>
        <w:t xml:space="preserve">. </w:t>
      </w:r>
    </w:p>
    <w:p w14:paraId="1827A3EA" w14:textId="77777777" w:rsidR="00D139DD" w:rsidRPr="00546942" w:rsidRDefault="00D139DD" w:rsidP="00546942">
      <w:pPr>
        <w:spacing w:after="0" w:line="240" w:lineRule="auto"/>
        <w:jc w:val="both"/>
        <w:rPr>
          <w:rFonts w:ascii="Times New Roman" w:hAnsi="Times New Roman"/>
          <w:sz w:val="28"/>
          <w:szCs w:val="28"/>
        </w:rPr>
      </w:pPr>
    </w:p>
    <w:p w14:paraId="1827A3EB" w14:textId="77777777" w:rsidR="004046DA" w:rsidRPr="00546942" w:rsidRDefault="009C3C6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efecto, </w:t>
      </w:r>
      <w:r w:rsidR="00B368CC" w:rsidRPr="00546942">
        <w:rPr>
          <w:rFonts w:ascii="Times New Roman" w:hAnsi="Times New Roman"/>
          <w:sz w:val="28"/>
          <w:szCs w:val="28"/>
        </w:rPr>
        <w:t xml:space="preserve">el tema que desarrolla dicho apartado en criterio de la Corte no presenta en sí misma una relación clara, especifica, estrecha, necesaria o evidente con ninguno de los temas planteados en los debates previos, </w:t>
      </w:r>
      <w:r w:rsidRPr="00546942">
        <w:rPr>
          <w:rFonts w:ascii="Times New Roman" w:hAnsi="Times New Roman"/>
          <w:sz w:val="28"/>
          <w:szCs w:val="28"/>
        </w:rPr>
        <w:t xml:space="preserve">y menos con la regla general que lo precede en el texto, </w:t>
      </w:r>
      <w:r w:rsidR="00B368CC" w:rsidRPr="00546942">
        <w:rPr>
          <w:rFonts w:ascii="Times New Roman" w:hAnsi="Times New Roman"/>
          <w:sz w:val="28"/>
          <w:szCs w:val="28"/>
        </w:rPr>
        <w:t>pues tal y como se demostró, si bien es cierto este articulo sufrió varias adiciones que tenían por objeto, en el parágraf</w:t>
      </w:r>
      <w:r w:rsidR="0086033F" w:rsidRPr="00546942">
        <w:rPr>
          <w:rFonts w:ascii="Times New Roman" w:hAnsi="Times New Roman"/>
          <w:sz w:val="28"/>
          <w:szCs w:val="28"/>
        </w:rPr>
        <w:t xml:space="preserve">o especifico, dejar por sentada </w:t>
      </w:r>
      <w:r w:rsidR="00B368CC" w:rsidRPr="00546942">
        <w:rPr>
          <w:rFonts w:ascii="Times New Roman" w:hAnsi="Times New Roman"/>
          <w:sz w:val="28"/>
          <w:szCs w:val="28"/>
        </w:rPr>
        <w:t xml:space="preserve">la presunción de legitimidad </w:t>
      </w:r>
      <w:r w:rsidR="004046DA" w:rsidRPr="00546942">
        <w:rPr>
          <w:rFonts w:ascii="Times New Roman" w:hAnsi="Times New Roman"/>
          <w:sz w:val="28"/>
          <w:szCs w:val="28"/>
        </w:rPr>
        <w:t>y legalidad</w:t>
      </w:r>
      <w:r w:rsidR="00D139DD" w:rsidRPr="00546942">
        <w:rPr>
          <w:rFonts w:ascii="Times New Roman" w:hAnsi="Times New Roman"/>
          <w:sz w:val="28"/>
          <w:szCs w:val="28"/>
        </w:rPr>
        <w:t xml:space="preserve"> de las actuaciones emanadas del Estado</w:t>
      </w:r>
      <w:r w:rsidR="004046DA" w:rsidRPr="00546942">
        <w:rPr>
          <w:rFonts w:ascii="Times New Roman" w:hAnsi="Times New Roman"/>
          <w:sz w:val="28"/>
          <w:szCs w:val="28"/>
        </w:rPr>
        <w:t>, en todo caso, lo que se hace con la adición</w:t>
      </w:r>
      <w:r w:rsidRPr="00546942">
        <w:rPr>
          <w:rFonts w:ascii="Times New Roman" w:hAnsi="Times New Roman"/>
          <w:sz w:val="28"/>
          <w:szCs w:val="28"/>
        </w:rPr>
        <w:t xml:space="preserve"> del apartado final del parágrafo 2°</w:t>
      </w:r>
      <w:r w:rsidR="0086033F" w:rsidRPr="00546942">
        <w:rPr>
          <w:rFonts w:ascii="Times New Roman" w:hAnsi="Times New Roman"/>
          <w:sz w:val="28"/>
          <w:szCs w:val="28"/>
        </w:rPr>
        <w:t>,</w:t>
      </w:r>
      <w:r w:rsidR="004046DA" w:rsidRPr="00546942">
        <w:rPr>
          <w:rFonts w:ascii="Times New Roman" w:hAnsi="Times New Roman"/>
          <w:sz w:val="28"/>
          <w:szCs w:val="28"/>
        </w:rPr>
        <w:t xml:space="preserve"> es incluir una excepción que contradice la naturaleza no solo del artículo que la contiene, sino del objeto general de la ley misma, lo cual reitérese</w:t>
      </w:r>
      <w:r w:rsidR="0086033F" w:rsidRPr="00546942">
        <w:rPr>
          <w:rFonts w:ascii="Times New Roman" w:hAnsi="Times New Roman"/>
          <w:sz w:val="28"/>
          <w:szCs w:val="28"/>
        </w:rPr>
        <w:t>,</w:t>
      </w:r>
      <w:r w:rsidR="004046DA" w:rsidRPr="00546942">
        <w:rPr>
          <w:rFonts w:ascii="Times New Roman" w:hAnsi="Times New Roman"/>
          <w:sz w:val="28"/>
          <w:szCs w:val="28"/>
        </w:rPr>
        <w:t xml:space="preserve"> n</w:t>
      </w:r>
      <w:r w:rsidRPr="00546942">
        <w:rPr>
          <w:rFonts w:ascii="Times New Roman" w:hAnsi="Times New Roman"/>
          <w:sz w:val="28"/>
          <w:szCs w:val="28"/>
        </w:rPr>
        <w:t xml:space="preserve">o </w:t>
      </w:r>
      <w:r w:rsidR="004046DA" w:rsidRPr="00546942">
        <w:rPr>
          <w:rFonts w:ascii="Times New Roman" w:hAnsi="Times New Roman"/>
          <w:sz w:val="28"/>
          <w:szCs w:val="28"/>
        </w:rPr>
        <w:t xml:space="preserve">fue puesto de presente </w:t>
      </w:r>
      <w:r w:rsidRPr="00546942">
        <w:rPr>
          <w:rFonts w:ascii="Times New Roman" w:hAnsi="Times New Roman"/>
          <w:sz w:val="28"/>
          <w:szCs w:val="28"/>
        </w:rPr>
        <w:t xml:space="preserve">en ninguno de los debates, sino que tuvo origen en una proposición no debatida por la plenaria del Senado y avalada solo por la </w:t>
      </w:r>
      <w:r w:rsidR="004046DA" w:rsidRPr="00546942">
        <w:rPr>
          <w:rFonts w:ascii="Times New Roman" w:hAnsi="Times New Roman"/>
          <w:sz w:val="28"/>
          <w:szCs w:val="28"/>
        </w:rPr>
        <w:t>subcomisión</w:t>
      </w:r>
      <w:r w:rsidRPr="00546942">
        <w:rPr>
          <w:rFonts w:ascii="Times New Roman" w:hAnsi="Times New Roman"/>
          <w:sz w:val="28"/>
          <w:szCs w:val="28"/>
        </w:rPr>
        <w:t xml:space="preserve"> accidental para posteriormente ser votada. </w:t>
      </w:r>
    </w:p>
    <w:p w14:paraId="1827A3EC" w14:textId="77777777" w:rsidR="004046DA" w:rsidRPr="00546942" w:rsidRDefault="004046DA" w:rsidP="00546942">
      <w:pPr>
        <w:spacing w:after="0" w:line="240" w:lineRule="auto"/>
        <w:jc w:val="both"/>
        <w:rPr>
          <w:rFonts w:ascii="Times New Roman" w:hAnsi="Times New Roman"/>
          <w:sz w:val="28"/>
          <w:szCs w:val="28"/>
        </w:rPr>
      </w:pPr>
    </w:p>
    <w:p w14:paraId="1827A3ED" w14:textId="77777777" w:rsidR="003F0B85" w:rsidRPr="00546942" w:rsidRDefault="009C3C6C" w:rsidP="00546942">
      <w:pPr>
        <w:spacing w:after="0" w:line="240" w:lineRule="auto"/>
        <w:jc w:val="both"/>
        <w:rPr>
          <w:rFonts w:ascii="Times New Roman" w:hAnsi="Times New Roman"/>
          <w:sz w:val="28"/>
          <w:szCs w:val="28"/>
        </w:rPr>
      </w:pPr>
      <w:r w:rsidRPr="00546942">
        <w:rPr>
          <w:rFonts w:ascii="Times New Roman" w:hAnsi="Times New Roman"/>
          <w:sz w:val="28"/>
          <w:szCs w:val="28"/>
        </w:rPr>
        <w:t>Para la Sala Plena n</w:t>
      </w:r>
      <w:r w:rsidR="004046DA" w:rsidRPr="00546942">
        <w:rPr>
          <w:rFonts w:ascii="Times New Roman" w:hAnsi="Times New Roman"/>
          <w:sz w:val="28"/>
          <w:szCs w:val="28"/>
        </w:rPr>
        <w:t>o existe una conexidad</w:t>
      </w:r>
      <w:r w:rsidRPr="00546942">
        <w:rPr>
          <w:rFonts w:ascii="Times New Roman" w:hAnsi="Times New Roman"/>
          <w:sz w:val="28"/>
          <w:szCs w:val="28"/>
        </w:rPr>
        <w:t xml:space="preserve"> de ese apartado</w:t>
      </w:r>
      <w:r w:rsidR="004046DA" w:rsidRPr="00546942">
        <w:rPr>
          <w:rFonts w:ascii="Times New Roman" w:hAnsi="Times New Roman"/>
          <w:sz w:val="28"/>
          <w:szCs w:val="28"/>
        </w:rPr>
        <w:t xml:space="preserve"> con los temas discutidos </w:t>
      </w:r>
      <w:r w:rsidR="00F0430C" w:rsidRPr="00546942">
        <w:rPr>
          <w:rFonts w:ascii="Times New Roman" w:hAnsi="Times New Roman"/>
          <w:sz w:val="28"/>
          <w:szCs w:val="28"/>
        </w:rPr>
        <w:t xml:space="preserve">–menos </w:t>
      </w:r>
      <w:r w:rsidR="004046DA" w:rsidRPr="00546942">
        <w:rPr>
          <w:rFonts w:ascii="Times New Roman" w:hAnsi="Times New Roman"/>
          <w:sz w:val="28"/>
          <w:szCs w:val="28"/>
        </w:rPr>
        <w:t xml:space="preserve"> aprobados</w:t>
      </w:r>
      <w:r w:rsidR="00F0430C" w:rsidRPr="00546942">
        <w:rPr>
          <w:rFonts w:ascii="Times New Roman" w:hAnsi="Times New Roman"/>
          <w:sz w:val="28"/>
          <w:szCs w:val="28"/>
        </w:rPr>
        <w:t>-</w:t>
      </w:r>
      <w:r w:rsidR="004046DA" w:rsidRPr="00546942">
        <w:rPr>
          <w:rFonts w:ascii="Times New Roman" w:hAnsi="Times New Roman"/>
          <w:sz w:val="28"/>
          <w:szCs w:val="28"/>
        </w:rPr>
        <w:t xml:space="preserve"> en los primeros debates</w:t>
      </w:r>
      <w:r w:rsidRPr="00546942">
        <w:rPr>
          <w:rFonts w:ascii="Times New Roman" w:hAnsi="Times New Roman"/>
          <w:sz w:val="28"/>
          <w:szCs w:val="28"/>
        </w:rPr>
        <w:t xml:space="preserve"> </w:t>
      </w:r>
      <w:r w:rsidR="004046DA" w:rsidRPr="00546942">
        <w:rPr>
          <w:rFonts w:ascii="Times New Roman" w:hAnsi="Times New Roman"/>
          <w:sz w:val="28"/>
          <w:szCs w:val="28"/>
        </w:rPr>
        <w:t>y se presenta más bien como una adición contraria al objeto mismo del articulado</w:t>
      </w:r>
      <w:r w:rsidR="005F14FF" w:rsidRPr="00546942">
        <w:rPr>
          <w:rFonts w:ascii="Times New Roman" w:hAnsi="Times New Roman"/>
          <w:sz w:val="28"/>
          <w:szCs w:val="28"/>
        </w:rPr>
        <w:t xml:space="preserve"> que fue objeto de discusión a lo largo de los debates </w:t>
      </w:r>
      <w:r w:rsidR="00B81B41" w:rsidRPr="00546942">
        <w:rPr>
          <w:rFonts w:ascii="Times New Roman" w:hAnsi="Times New Roman"/>
          <w:sz w:val="28"/>
          <w:szCs w:val="28"/>
        </w:rPr>
        <w:t>de la totalidad de la l</w:t>
      </w:r>
      <w:r w:rsidR="004046DA" w:rsidRPr="00546942">
        <w:rPr>
          <w:rFonts w:ascii="Times New Roman" w:hAnsi="Times New Roman"/>
          <w:sz w:val="28"/>
          <w:szCs w:val="28"/>
        </w:rPr>
        <w:t>ey, pues si al delimitar el objeto y finalidades en la investigación de conductas delictivas competencia de la JEP  y “según el caso” deben determinarse</w:t>
      </w:r>
      <w:r w:rsidR="003F0B85" w:rsidRPr="00546942">
        <w:rPr>
          <w:rFonts w:ascii="Times New Roman" w:hAnsi="Times New Roman"/>
          <w:sz w:val="28"/>
          <w:szCs w:val="28"/>
        </w:rPr>
        <w:t xml:space="preserve"> con relación al comportamiento delictivo las etapas, modelos de autoría, formas, móviles entre otros, ellos es aplicable a todos los delitos</w:t>
      </w:r>
      <w:r w:rsidR="00B81B41" w:rsidRPr="00546942">
        <w:rPr>
          <w:rFonts w:ascii="Times New Roman" w:hAnsi="Times New Roman"/>
          <w:sz w:val="28"/>
          <w:szCs w:val="28"/>
        </w:rPr>
        <w:t xml:space="preserve"> de los sujetos que pueden someterse a la JEP</w:t>
      </w:r>
      <w:r w:rsidR="003F0B85" w:rsidRPr="00546942">
        <w:rPr>
          <w:rFonts w:ascii="Times New Roman" w:hAnsi="Times New Roman"/>
          <w:sz w:val="28"/>
          <w:szCs w:val="28"/>
        </w:rPr>
        <w:t>, lo que no desnaturaliza la presunción de legitimidad que de por si existe</w:t>
      </w:r>
      <w:r w:rsidR="00B81B41" w:rsidRPr="00546942">
        <w:rPr>
          <w:rFonts w:ascii="Times New Roman" w:hAnsi="Times New Roman"/>
          <w:sz w:val="28"/>
          <w:szCs w:val="28"/>
        </w:rPr>
        <w:t xml:space="preserve"> con relación quienes hacían parte del Estado</w:t>
      </w:r>
      <w:r w:rsidR="003F0B85" w:rsidRPr="00546942">
        <w:rPr>
          <w:rFonts w:ascii="Times New Roman" w:hAnsi="Times New Roman"/>
          <w:sz w:val="28"/>
          <w:szCs w:val="28"/>
        </w:rPr>
        <w:t xml:space="preserve">. </w:t>
      </w:r>
    </w:p>
    <w:p w14:paraId="1827A3EE" w14:textId="77777777" w:rsidR="009C3C6C" w:rsidRPr="00546942" w:rsidRDefault="009C3C6C" w:rsidP="00546942">
      <w:pPr>
        <w:spacing w:after="0" w:line="240" w:lineRule="auto"/>
        <w:jc w:val="both"/>
        <w:rPr>
          <w:rFonts w:ascii="Times New Roman" w:hAnsi="Times New Roman"/>
          <w:sz w:val="28"/>
          <w:szCs w:val="28"/>
        </w:rPr>
      </w:pPr>
    </w:p>
    <w:p w14:paraId="1827A3EF" w14:textId="77777777" w:rsidR="003A0E10" w:rsidRPr="00546942" w:rsidRDefault="009C3C6C"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efecto, como puede observarse </w:t>
      </w:r>
      <w:r w:rsidR="003A0E10" w:rsidRPr="00546942">
        <w:rPr>
          <w:rFonts w:ascii="Times New Roman" w:hAnsi="Times New Roman"/>
          <w:sz w:val="28"/>
          <w:szCs w:val="28"/>
        </w:rPr>
        <w:t xml:space="preserve">de la totalidad del procedimiento legislativo, en ningún momento del debate los parlamentarios sometieron a discusión democrática la inexistencia de actuaciones delictivas por parte del Estado y en consecuencia la necesidad de limitar o evitar en la investigación de sus actuaciones aspectos como la determinación del plan criminal entre otros, y ello por cuanto una mirada sistemática de las normas de la JEP permiten determinar que el Estado y en este caso sus fuerzas militares en desarrollo del conflicto armado pudieron cometer conductas punibles que les habilita para someterse a dicha jurisdicción; en ese sentido, si bien es cierto en los debates sí se introdujo el tema de la regla general que afirma en la parte inicial del parágrafo que debe presumirse la legitimidad de las actuaciones del Estado, en momento alguno se debatió el contenido de un tema que se introduce como excepción a la regla, y es que en los casos en los que se investigan las actuaciones del Estado, no se está frente a conductas punibles susceptibles de ser analizadas según modelos de autoría, develación del plan criminal entre otros. </w:t>
      </w:r>
    </w:p>
    <w:p w14:paraId="1827A3F0" w14:textId="77777777" w:rsidR="003F0B85" w:rsidRPr="00546942" w:rsidRDefault="003F0B85" w:rsidP="00546942">
      <w:pPr>
        <w:spacing w:after="0" w:line="240" w:lineRule="auto"/>
        <w:jc w:val="both"/>
        <w:rPr>
          <w:rFonts w:ascii="Times New Roman" w:hAnsi="Times New Roman"/>
          <w:sz w:val="28"/>
          <w:szCs w:val="28"/>
        </w:rPr>
      </w:pPr>
    </w:p>
    <w:p w14:paraId="1827A3F1" w14:textId="77777777" w:rsidR="005B733F" w:rsidRPr="00546942" w:rsidRDefault="005B733F"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Nótese que si bien es cierto se trata de una excepción a un tema ya introducido, la excepción en si misma es de tal calado que no solo desconoce la regla, sino que se crea una regla general completamente diferente que contradice el sentido del artículo en que se contiene, </w:t>
      </w:r>
      <w:r w:rsidR="00A811EE" w:rsidRPr="00546942">
        <w:rPr>
          <w:rFonts w:ascii="Times New Roman" w:hAnsi="Times New Roman"/>
          <w:sz w:val="28"/>
          <w:szCs w:val="28"/>
        </w:rPr>
        <w:t xml:space="preserve">y </w:t>
      </w:r>
      <w:r w:rsidRPr="00546942">
        <w:rPr>
          <w:rFonts w:ascii="Times New Roman" w:hAnsi="Times New Roman"/>
          <w:sz w:val="28"/>
          <w:szCs w:val="28"/>
        </w:rPr>
        <w:t xml:space="preserve">la totalidad del sistema transicional en el que se inserta, por lo que no puede pensarse que se trata de un mismo tema, pues por el contrario se pretende mostrar en forma de excepción lo que es un contenido normativo que anula o niega la regla general que está determinada por la parte inicial del artículo 11, esto es, los objetivos de investigación de la JEP que en ese sentido incluye las actuaciones de todos los sujetos que pueden someterse a dicha jurisdicción, dentro de los cuales se encuentran desde luego fuerzas militares o agentes del Estado.   </w:t>
      </w:r>
    </w:p>
    <w:p w14:paraId="1827A3F2" w14:textId="77777777" w:rsidR="005B733F" w:rsidRPr="00546942" w:rsidRDefault="005B733F" w:rsidP="00546942">
      <w:pPr>
        <w:spacing w:after="0" w:line="240" w:lineRule="auto"/>
        <w:jc w:val="both"/>
        <w:rPr>
          <w:rFonts w:ascii="Times New Roman" w:hAnsi="Times New Roman"/>
          <w:sz w:val="28"/>
          <w:szCs w:val="28"/>
        </w:rPr>
      </w:pPr>
    </w:p>
    <w:p w14:paraId="1827A3F3" w14:textId="77777777" w:rsidR="003F0B85" w:rsidRPr="00546942" w:rsidRDefault="003F0B85" w:rsidP="00546942">
      <w:pPr>
        <w:spacing w:after="0" w:line="240" w:lineRule="auto"/>
        <w:jc w:val="both"/>
        <w:rPr>
          <w:rFonts w:ascii="Times New Roman" w:hAnsi="Times New Roman"/>
          <w:sz w:val="28"/>
          <w:szCs w:val="28"/>
        </w:rPr>
      </w:pPr>
      <w:r w:rsidRPr="00546942">
        <w:rPr>
          <w:rFonts w:ascii="Times New Roman" w:hAnsi="Times New Roman"/>
          <w:sz w:val="28"/>
          <w:szCs w:val="28"/>
        </w:rPr>
        <w:t>Resulta claro para la Corte entonces que</w:t>
      </w:r>
      <w:r w:rsidR="0086033F" w:rsidRPr="00546942">
        <w:rPr>
          <w:rFonts w:ascii="Times New Roman" w:hAnsi="Times New Roman"/>
          <w:sz w:val="28"/>
          <w:szCs w:val="28"/>
        </w:rPr>
        <w:t>,</w:t>
      </w:r>
      <w:r w:rsidRPr="00546942">
        <w:rPr>
          <w:rFonts w:ascii="Times New Roman" w:hAnsi="Times New Roman"/>
          <w:sz w:val="28"/>
          <w:szCs w:val="28"/>
        </w:rPr>
        <w:t xml:space="preserve"> al incluir el apartado en mención, se desconocieron los principios de consecutividad e identidad flexible</w:t>
      </w:r>
      <w:r w:rsidR="00A811EE" w:rsidRPr="00546942">
        <w:rPr>
          <w:rFonts w:ascii="Times New Roman" w:hAnsi="Times New Roman"/>
          <w:sz w:val="28"/>
          <w:szCs w:val="28"/>
        </w:rPr>
        <w:t xml:space="preserve"> pues la temática de que se trata no fue debatida ni aprobada durante el trámite legislativo precedente al cuarto debate en senado, pues como se resumió antes, ese texto fue acogido por la comisión de conciliación y aprobado -sin debate- por la plenaria de la Cámara</w:t>
      </w:r>
      <w:r w:rsidRPr="00546942">
        <w:rPr>
          <w:rFonts w:ascii="Times New Roman" w:hAnsi="Times New Roman"/>
          <w:sz w:val="28"/>
          <w:szCs w:val="28"/>
        </w:rPr>
        <w:t xml:space="preserve">. </w:t>
      </w:r>
    </w:p>
    <w:p w14:paraId="1827A3F4" w14:textId="77777777" w:rsidR="003F0B85" w:rsidRPr="00546942" w:rsidRDefault="003F0B85" w:rsidP="00546942">
      <w:pPr>
        <w:spacing w:after="0" w:line="240" w:lineRule="auto"/>
        <w:jc w:val="both"/>
        <w:rPr>
          <w:rFonts w:ascii="Times New Roman" w:hAnsi="Times New Roman"/>
          <w:sz w:val="28"/>
          <w:szCs w:val="28"/>
        </w:rPr>
      </w:pPr>
    </w:p>
    <w:p w14:paraId="1827A3F5" w14:textId="77777777" w:rsidR="00C7398A" w:rsidRPr="00546942" w:rsidRDefault="003F0B85"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ii) Lo propio sucede con el artículo </w:t>
      </w:r>
      <w:r w:rsidR="0086033F" w:rsidRPr="00546942">
        <w:rPr>
          <w:rFonts w:ascii="Times New Roman" w:hAnsi="Times New Roman"/>
          <w:sz w:val="28"/>
          <w:szCs w:val="28"/>
        </w:rPr>
        <w:t>75 cuya temática no fue incluida</w:t>
      </w:r>
      <w:r w:rsidRPr="00546942">
        <w:rPr>
          <w:rFonts w:ascii="Times New Roman" w:hAnsi="Times New Roman"/>
          <w:sz w:val="28"/>
          <w:szCs w:val="28"/>
        </w:rPr>
        <w:t xml:space="preserve"> nunca durante el debate, y no</w:t>
      </w:r>
      <w:r w:rsidR="00B81B41" w:rsidRPr="00546942">
        <w:rPr>
          <w:rFonts w:ascii="Times New Roman" w:hAnsi="Times New Roman"/>
          <w:sz w:val="28"/>
          <w:szCs w:val="28"/>
        </w:rPr>
        <w:t xml:space="preserve"> se trata de un asunto que guard</w:t>
      </w:r>
      <w:r w:rsidRPr="00546942">
        <w:rPr>
          <w:rFonts w:ascii="Times New Roman" w:hAnsi="Times New Roman"/>
          <w:sz w:val="28"/>
          <w:szCs w:val="28"/>
        </w:rPr>
        <w:t>e una relación clara, específica, necesaria o evidente con ninguno de los temas discutidos, pues a lo sumo haciendo referencia a los procedimiento</w:t>
      </w:r>
      <w:r w:rsidR="0086033F" w:rsidRPr="00546942">
        <w:rPr>
          <w:rFonts w:ascii="Times New Roman" w:hAnsi="Times New Roman"/>
          <w:sz w:val="28"/>
          <w:szCs w:val="28"/>
        </w:rPr>
        <w:t>s</w:t>
      </w:r>
      <w:r w:rsidRPr="00546942">
        <w:rPr>
          <w:rFonts w:ascii="Times New Roman" w:hAnsi="Times New Roman"/>
          <w:sz w:val="28"/>
          <w:szCs w:val="28"/>
        </w:rPr>
        <w:t xml:space="preserve">, en los primeros debates se insinuó un </w:t>
      </w:r>
      <w:r w:rsidR="0086033F" w:rsidRPr="00546942">
        <w:rPr>
          <w:rFonts w:ascii="Times New Roman" w:hAnsi="Times New Roman"/>
          <w:sz w:val="28"/>
          <w:szCs w:val="28"/>
        </w:rPr>
        <w:t xml:space="preserve">trámite </w:t>
      </w:r>
      <w:r w:rsidRPr="00546942">
        <w:rPr>
          <w:rFonts w:ascii="Times New Roman" w:hAnsi="Times New Roman"/>
          <w:sz w:val="28"/>
          <w:szCs w:val="28"/>
        </w:rPr>
        <w:t>especial para quienes desearan al interior de la JEP d</w:t>
      </w:r>
      <w:r w:rsidR="00B81B41" w:rsidRPr="00546942">
        <w:rPr>
          <w:rFonts w:ascii="Times New Roman" w:hAnsi="Times New Roman"/>
          <w:sz w:val="28"/>
          <w:szCs w:val="28"/>
        </w:rPr>
        <w:t>emostrar su inocencia, pero n</w:t>
      </w:r>
      <w:r w:rsidRPr="00546942">
        <w:rPr>
          <w:rFonts w:ascii="Times New Roman" w:hAnsi="Times New Roman"/>
          <w:sz w:val="28"/>
          <w:szCs w:val="28"/>
        </w:rPr>
        <w:t>ada se mencionó como dicho de paso siquiera</w:t>
      </w:r>
      <w:r w:rsidR="0086033F" w:rsidRPr="00546942">
        <w:rPr>
          <w:rFonts w:ascii="Times New Roman" w:hAnsi="Times New Roman"/>
          <w:sz w:val="28"/>
          <w:szCs w:val="28"/>
        </w:rPr>
        <w:t>,</w:t>
      </w:r>
      <w:r w:rsidRPr="00546942">
        <w:rPr>
          <w:rFonts w:ascii="Times New Roman" w:hAnsi="Times New Roman"/>
          <w:sz w:val="28"/>
          <w:szCs w:val="28"/>
        </w:rPr>
        <w:t xml:space="preserve"> </w:t>
      </w:r>
      <w:r w:rsidR="0086033F" w:rsidRPr="00546942">
        <w:rPr>
          <w:rFonts w:ascii="Times New Roman" w:hAnsi="Times New Roman"/>
          <w:sz w:val="28"/>
          <w:szCs w:val="28"/>
        </w:rPr>
        <w:t xml:space="preserve">sobre </w:t>
      </w:r>
      <w:r w:rsidRPr="00546942">
        <w:rPr>
          <w:rFonts w:ascii="Times New Roman" w:hAnsi="Times New Roman"/>
          <w:sz w:val="28"/>
          <w:szCs w:val="28"/>
        </w:rPr>
        <w:t>la necesidad de un procedimiento especial para las fuerzas militares</w:t>
      </w:r>
      <w:r w:rsidR="0086033F" w:rsidRPr="00546942">
        <w:rPr>
          <w:rFonts w:ascii="Times New Roman" w:hAnsi="Times New Roman"/>
          <w:sz w:val="28"/>
          <w:szCs w:val="28"/>
        </w:rPr>
        <w:t xml:space="preserve">. </w:t>
      </w:r>
      <w:r w:rsidR="006E6B64" w:rsidRPr="00546942">
        <w:rPr>
          <w:rFonts w:ascii="Times New Roman" w:hAnsi="Times New Roman"/>
          <w:sz w:val="28"/>
          <w:szCs w:val="28"/>
        </w:rPr>
        <w:t>Y ello</w:t>
      </w:r>
      <w:r w:rsidRPr="00546942">
        <w:rPr>
          <w:rFonts w:ascii="Times New Roman" w:hAnsi="Times New Roman"/>
          <w:sz w:val="28"/>
          <w:szCs w:val="28"/>
        </w:rPr>
        <w:t xml:space="preserve"> por cuanto el sistema mismo que se regula por medio de la </w:t>
      </w:r>
      <w:r w:rsidR="00B81B41" w:rsidRPr="00546942">
        <w:rPr>
          <w:rFonts w:ascii="Times New Roman" w:hAnsi="Times New Roman"/>
          <w:sz w:val="28"/>
          <w:szCs w:val="28"/>
        </w:rPr>
        <w:t>l</w:t>
      </w:r>
      <w:r w:rsidRPr="00546942">
        <w:rPr>
          <w:rFonts w:ascii="Times New Roman" w:hAnsi="Times New Roman"/>
          <w:sz w:val="28"/>
          <w:szCs w:val="28"/>
        </w:rPr>
        <w:t>ey que se debatía</w:t>
      </w:r>
      <w:r w:rsidR="00B81B41" w:rsidRPr="00546942">
        <w:rPr>
          <w:rFonts w:ascii="Times New Roman" w:hAnsi="Times New Roman"/>
          <w:sz w:val="28"/>
          <w:szCs w:val="28"/>
        </w:rPr>
        <w:t>,</w:t>
      </w:r>
      <w:r w:rsidRPr="00546942">
        <w:rPr>
          <w:rFonts w:ascii="Times New Roman" w:hAnsi="Times New Roman"/>
          <w:sz w:val="28"/>
          <w:szCs w:val="28"/>
        </w:rPr>
        <w:t xml:space="preserve"> era precisamente un </w:t>
      </w:r>
      <w:r w:rsidRPr="00546942">
        <w:rPr>
          <w:rFonts w:ascii="Times New Roman" w:hAnsi="Times New Roman"/>
          <w:b/>
          <w:sz w:val="28"/>
          <w:szCs w:val="28"/>
        </w:rPr>
        <w:t>sistema integral</w:t>
      </w:r>
      <w:r w:rsidRPr="00546942">
        <w:rPr>
          <w:rFonts w:ascii="Times New Roman" w:hAnsi="Times New Roman"/>
          <w:sz w:val="28"/>
          <w:szCs w:val="28"/>
        </w:rPr>
        <w:t xml:space="preserve"> como fue descrito en la exposición de motivos, con tratamientos diferenciados para </w:t>
      </w:r>
      <w:r w:rsidR="0086033F" w:rsidRPr="00546942">
        <w:rPr>
          <w:rFonts w:ascii="Times New Roman" w:hAnsi="Times New Roman"/>
          <w:sz w:val="28"/>
          <w:szCs w:val="28"/>
        </w:rPr>
        <w:t xml:space="preserve">la </w:t>
      </w:r>
      <w:r w:rsidRPr="00546942">
        <w:rPr>
          <w:rFonts w:ascii="Times New Roman" w:hAnsi="Times New Roman"/>
          <w:sz w:val="28"/>
          <w:szCs w:val="28"/>
        </w:rPr>
        <w:t xml:space="preserve">fuerza pública, </w:t>
      </w:r>
      <w:r w:rsidR="0086033F" w:rsidRPr="00546942">
        <w:rPr>
          <w:rFonts w:ascii="Times New Roman" w:hAnsi="Times New Roman"/>
          <w:sz w:val="28"/>
          <w:szCs w:val="28"/>
        </w:rPr>
        <w:t>de tal suerte que al pregonarse la “</w:t>
      </w:r>
      <w:r w:rsidRPr="00546942">
        <w:rPr>
          <w:rFonts w:ascii="Times New Roman" w:hAnsi="Times New Roman"/>
          <w:sz w:val="28"/>
          <w:szCs w:val="28"/>
        </w:rPr>
        <w:t>integral</w:t>
      </w:r>
      <w:r w:rsidR="00B81B41" w:rsidRPr="00546942">
        <w:rPr>
          <w:rFonts w:ascii="Times New Roman" w:hAnsi="Times New Roman"/>
          <w:sz w:val="28"/>
          <w:szCs w:val="28"/>
        </w:rPr>
        <w:t>idad</w:t>
      </w:r>
      <w:r w:rsidR="0086033F" w:rsidRPr="00546942">
        <w:rPr>
          <w:rFonts w:ascii="Times New Roman" w:hAnsi="Times New Roman"/>
          <w:sz w:val="28"/>
          <w:szCs w:val="28"/>
        </w:rPr>
        <w:t xml:space="preserve">” ello de suyo implicaba el </w:t>
      </w:r>
      <w:r w:rsidRPr="00546942">
        <w:rPr>
          <w:rFonts w:ascii="Times New Roman" w:hAnsi="Times New Roman"/>
          <w:sz w:val="28"/>
          <w:szCs w:val="28"/>
        </w:rPr>
        <w:t xml:space="preserve">que no </w:t>
      </w:r>
      <w:r w:rsidR="0086033F" w:rsidRPr="00546942">
        <w:rPr>
          <w:rFonts w:ascii="Times New Roman" w:hAnsi="Times New Roman"/>
          <w:sz w:val="28"/>
          <w:szCs w:val="28"/>
        </w:rPr>
        <w:t xml:space="preserve">se </w:t>
      </w:r>
      <w:r w:rsidRPr="00546942">
        <w:rPr>
          <w:rFonts w:ascii="Times New Roman" w:hAnsi="Times New Roman"/>
          <w:sz w:val="28"/>
          <w:szCs w:val="28"/>
        </w:rPr>
        <w:t xml:space="preserve">habilitaba la posibilidad de modelos procesales paralelos. </w:t>
      </w:r>
      <w:r w:rsidR="00C7398A" w:rsidRPr="00546942">
        <w:rPr>
          <w:rFonts w:ascii="Times New Roman" w:hAnsi="Times New Roman"/>
          <w:sz w:val="28"/>
          <w:szCs w:val="28"/>
        </w:rPr>
        <w:t xml:space="preserve">Y si como se describió antes, al interior del debate legislativo en este aspecto se afirmó por quien realizó la propuesta que deben realizarse algunas “reformas a la JEP” ello no puede hacerse por medio de una ley, sino de un acto modificatorio de la Constitución -acto legislativo- dados los contenidos de los Acto legislativos 01 y 02 de 2017. </w:t>
      </w:r>
    </w:p>
    <w:p w14:paraId="1827A3F6" w14:textId="77777777" w:rsidR="003F0B85" w:rsidRPr="00546942" w:rsidRDefault="003F0B85" w:rsidP="00546942">
      <w:pPr>
        <w:spacing w:after="0" w:line="240" w:lineRule="auto"/>
        <w:jc w:val="both"/>
        <w:rPr>
          <w:rFonts w:ascii="Times New Roman" w:hAnsi="Times New Roman"/>
          <w:sz w:val="28"/>
          <w:szCs w:val="28"/>
        </w:rPr>
      </w:pPr>
    </w:p>
    <w:p w14:paraId="1827A3F7" w14:textId="77777777" w:rsidR="00C7398A" w:rsidRPr="00546942" w:rsidRDefault="003F0B85" w:rsidP="00546942">
      <w:pPr>
        <w:spacing w:after="0" w:line="240" w:lineRule="auto"/>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rPr>
        <w:t xml:space="preserve">Ahora bien, como se dijo antes, ni someramente esta temática se </w:t>
      </w:r>
      <w:r w:rsidR="002B63DA" w:rsidRPr="00546942">
        <w:rPr>
          <w:rFonts w:ascii="Times New Roman" w:hAnsi="Times New Roman"/>
          <w:sz w:val="28"/>
          <w:szCs w:val="28"/>
        </w:rPr>
        <w:t xml:space="preserve">discutió </w:t>
      </w:r>
      <w:r w:rsidRPr="00546942">
        <w:rPr>
          <w:rFonts w:ascii="Times New Roman" w:hAnsi="Times New Roman"/>
          <w:sz w:val="28"/>
          <w:szCs w:val="28"/>
        </w:rPr>
        <w:t>desde los primeros debates, con lo que se advierte</w:t>
      </w:r>
      <w:r w:rsidR="002B63DA" w:rsidRPr="00546942">
        <w:rPr>
          <w:rFonts w:ascii="Times New Roman" w:hAnsi="Times New Roman"/>
          <w:sz w:val="28"/>
          <w:szCs w:val="28"/>
        </w:rPr>
        <w:t xml:space="preserve"> un </w:t>
      </w:r>
      <w:r w:rsidRPr="00546942">
        <w:rPr>
          <w:rFonts w:ascii="Times New Roman" w:hAnsi="Times New Roman"/>
          <w:sz w:val="28"/>
          <w:szCs w:val="28"/>
        </w:rPr>
        <w:t>claro desconocimiento de los principios de consecutividad e identidad flexible</w:t>
      </w:r>
      <w:r w:rsidR="00C7398A" w:rsidRPr="00546942">
        <w:rPr>
          <w:rFonts w:ascii="Times New Roman" w:hAnsi="Times New Roman"/>
          <w:sz w:val="28"/>
          <w:szCs w:val="28"/>
        </w:rPr>
        <w:t xml:space="preserve"> </w:t>
      </w:r>
      <w:r w:rsidR="00C7398A" w:rsidRPr="00546942">
        <w:rPr>
          <w:rFonts w:ascii="Times New Roman" w:hAnsi="Times New Roman"/>
          <w:sz w:val="28"/>
          <w:szCs w:val="28"/>
          <w:u w:color="000000"/>
          <w:shd w:val="clear" w:color="auto" w:fill="FFFFFF"/>
          <w:lang w:val="es-ES_tradnl" w:eastAsia="es-ES"/>
        </w:rPr>
        <w:t xml:space="preserve">teniendo en cuenta que las disposiciones normativas estudiadas plantean un cambio esencial en el contenido de la ley y por tanto no admisible.  </w:t>
      </w:r>
    </w:p>
    <w:p w14:paraId="1827A3F8" w14:textId="77777777" w:rsidR="003F0B85" w:rsidRPr="00546942" w:rsidRDefault="003F0B85" w:rsidP="00546942">
      <w:pPr>
        <w:spacing w:after="0" w:line="240" w:lineRule="auto"/>
        <w:jc w:val="both"/>
        <w:rPr>
          <w:rFonts w:ascii="Times New Roman" w:hAnsi="Times New Roman"/>
          <w:sz w:val="28"/>
          <w:szCs w:val="28"/>
        </w:rPr>
      </w:pPr>
    </w:p>
    <w:p w14:paraId="1827A3F9" w14:textId="77777777" w:rsidR="00262E20" w:rsidRPr="00546942" w:rsidRDefault="002B63DA" w:rsidP="00546942">
      <w:pPr>
        <w:spacing w:after="0" w:line="240" w:lineRule="auto"/>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 xml:space="preserve">Así las cosas, </w:t>
      </w:r>
      <w:r w:rsidRPr="00546942">
        <w:rPr>
          <w:rFonts w:ascii="Times New Roman" w:hAnsi="Times New Roman"/>
          <w:b/>
          <w:sz w:val="28"/>
          <w:szCs w:val="28"/>
          <w:u w:color="000000"/>
          <w:shd w:val="clear" w:color="auto" w:fill="FFFFFF"/>
          <w:lang w:val="es-ES_tradnl" w:eastAsia="es-ES"/>
        </w:rPr>
        <w:t>se declarará la inconstitucionalidad</w:t>
      </w:r>
      <w:r w:rsidRPr="00546942">
        <w:rPr>
          <w:rFonts w:ascii="Times New Roman" w:hAnsi="Times New Roman"/>
          <w:sz w:val="28"/>
          <w:szCs w:val="28"/>
          <w:u w:color="000000"/>
          <w:shd w:val="clear" w:color="auto" w:fill="FFFFFF"/>
          <w:lang w:val="es-ES_tradnl" w:eastAsia="es-ES"/>
        </w:rPr>
        <w:t xml:space="preserve"> de ambos contenidos normativos</w:t>
      </w:r>
      <w:r w:rsidR="00B81B41" w:rsidRPr="00546942">
        <w:rPr>
          <w:rFonts w:ascii="Times New Roman" w:hAnsi="Times New Roman"/>
          <w:sz w:val="28"/>
          <w:szCs w:val="28"/>
          <w:u w:color="000000"/>
          <w:shd w:val="clear" w:color="auto" w:fill="FFFFFF"/>
          <w:lang w:val="es-ES_tradnl" w:eastAsia="es-ES"/>
        </w:rPr>
        <w:t>, pues como plantearon la mayoría de los intervinientes, qued</w:t>
      </w:r>
      <w:r w:rsidR="0086033F" w:rsidRPr="00546942">
        <w:rPr>
          <w:rFonts w:ascii="Times New Roman" w:hAnsi="Times New Roman"/>
          <w:sz w:val="28"/>
          <w:szCs w:val="28"/>
          <w:u w:color="000000"/>
          <w:shd w:val="clear" w:color="auto" w:fill="FFFFFF"/>
          <w:lang w:val="es-ES_tradnl" w:eastAsia="es-ES"/>
        </w:rPr>
        <w:t>ó</w:t>
      </w:r>
      <w:r w:rsidR="00B81B41" w:rsidRPr="00546942">
        <w:rPr>
          <w:rFonts w:ascii="Times New Roman" w:hAnsi="Times New Roman"/>
          <w:sz w:val="28"/>
          <w:szCs w:val="28"/>
          <w:u w:color="000000"/>
          <w:shd w:val="clear" w:color="auto" w:fill="FFFFFF"/>
          <w:lang w:val="es-ES_tradnl" w:eastAsia="es-ES"/>
        </w:rPr>
        <w:t xml:space="preserve"> demostrada la afectación del procedimiento legislativo</w:t>
      </w:r>
      <w:r w:rsidR="00C7398A" w:rsidRPr="00546942">
        <w:rPr>
          <w:rFonts w:ascii="Times New Roman" w:hAnsi="Times New Roman"/>
          <w:sz w:val="28"/>
          <w:szCs w:val="28"/>
          <w:u w:color="000000"/>
          <w:shd w:val="clear" w:color="auto" w:fill="FFFFFF"/>
          <w:lang w:val="es-ES_tradnl" w:eastAsia="es-ES"/>
        </w:rPr>
        <w:t xml:space="preserve">. </w:t>
      </w:r>
    </w:p>
    <w:p w14:paraId="1827A3FA" w14:textId="77777777" w:rsidR="00C7398A" w:rsidRPr="00546942" w:rsidRDefault="00C7398A" w:rsidP="00546942">
      <w:pPr>
        <w:spacing w:after="0" w:line="240" w:lineRule="auto"/>
        <w:jc w:val="both"/>
        <w:rPr>
          <w:rFonts w:ascii="Times New Roman" w:hAnsi="Times New Roman"/>
          <w:sz w:val="28"/>
          <w:szCs w:val="28"/>
          <w:u w:color="000000"/>
          <w:shd w:val="clear" w:color="auto" w:fill="FFFFFF"/>
          <w:lang w:val="es-ES_tradnl" w:eastAsia="es-ES"/>
        </w:rPr>
      </w:pPr>
    </w:p>
    <w:p w14:paraId="1827A3FB" w14:textId="77777777" w:rsidR="002C5405" w:rsidRPr="00546942" w:rsidRDefault="002C5405" w:rsidP="00546942">
      <w:pPr>
        <w:spacing w:after="0" w:line="240" w:lineRule="auto"/>
        <w:jc w:val="both"/>
        <w:rPr>
          <w:rFonts w:ascii="Times New Roman" w:hAnsi="Times New Roman"/>
          <w:b/>
          <w:sz w:val="28"/>
          <w:szCs w:val="28"/>
          <w:u w:color="000000"/>
          <w:shd w:val="clear" w:color="auto" w:fill="FFFFFF"/>
          <w:lang w:val="es-ES_tradnl" w:eastAsia="es-ES"/>
        </w:rPr>
      </w:pPr>
      <w:r w:rsidRPr="00546942">
        <w:rPr>
          <w:rFonts w:ascii="Times New Roman" w:hAnsi="Times New Roman"/>
          <w:b/>
          <w:sz w:val="28"/>
          <w:szCs w:val="28"/>
          <w:u w:color="000000"/>
          <w:shd w:val="clear" w:color="auto" w:fill="FFFFFF"/>
          <w:lang w:val="es-ES_tradnl" w:eastAsia="es-ES"/>
        </w:rPr>
        <w:t xml:space="preserve">Sobre los cargos presentados en contra del artículo 54 </w:t>
      </w:r>
      <w:r w:rsidR="00BC5B6F" w:rsidRPr="00546942">
        <w:rPr>
          <w:rFonts w:ascii="Times New Roman" w:hAnsi="Times New Roman"/>
          <w:b/>
          <w:sz w:val="28"/>
          <w:szCs w:val="28"/>
          <w:u w:color="000000"/>
          <w:shd w:val="clear" w:color="auto" w:fill="FFFFFF"/>
          <w:lang w:val="es-ES_tradnl" w:eastAsia="es-ES"/>
        </w:rPr>
        <w:t xml:space="preserve">(parcial) </w:t>
      </w:r>
      <w:r w:rsidRPr="00546942">
        <w:rPr>
          <w:rFonts w:ascii="Times New Roman" w:hAnsi="Times New Roman"/>
          <w:b/>
          <w:sz w:val="28"/>
          <w:szCs w:val="28"/>
          <w:u w:color="000000"/>
          <w:shd w:val="clear" w:color="auto" w:fill="FFFFFF"/>
          <w:lang w:val="es-ES_tradnl" w:eastAsia="es-ES"/>
        </w:rPr>
        <w:t>de la Ley 1922 de 2018</w:t>
      </w:r>
      <w:r w:rsidR="00BC5B6F" w:rsidRPr="00546942">
        <w:rPr>
          <w:rFonts w:ascii="Times New Roman" w:hAnsi="Times New Roman"/>
          <w:b/>
          <w:sz w:val="28"/>
          <w:szCs w:val="28"/>
          <w:u w:color="000000"/>
          <w:shd w:val="clear" w:color="auto" w:fill="FFFFFF"/>
          <w:lang w:val="es-ES_tradnl" w:eastAsia="es-ES"/>
        </w:rPr>
        <w:t>.</w:t>
      </w:r>
    </w:p>
    <w:p w14:paraId="1827A3FC" w14:textId="77777777" w:rsidR="002C5405" w:rsidRPr="00546942" w:rsidRDefault="002C5405" w:rsidP="00546942">
      <w:pPr>
        <w:spacing w:after="0" w:line="240" w:lineRule="auto"/>
        <w:jc w:val="both"/>
        <w:rPr>
          <w:rFonts w:ascii="Times New Roman" w:hAnsi="Times New Roman"/>
          <w:b/>
          <w:sz w:val="28"/>
          <w:szCs w:val="28"/>
          <w:u w:color="000000"/>
          <w:shd w:val="clear" w:color="auto" w:fill="FFFFFF"/>
          <w:lang w:val="es-ES_tradnl" w:eastAsia="es-ES"/>
        </w:rPr>
      </w:pPr>
    </w:p>
    <w:p w14:paraId="1827A3FD" w14:textId="77777777" w:rsidR="006838C9" w:rsidRPr="00546942" w:rsidRDefault="006838C9"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Tal y como se resumió en los antecedentes, </w:t>
      </w:r>
      <w:r w:rsidR="00E863B8" w:rsidRPr="00546942">
        <w:rPr>
          <w:rFonts w:ascii="Times New Roman" w:hAnsi="Times New Roman"/>
          <w:sz w:val="28"/>
          <w:szCs w:val="28"/>
        </w:rPr>
        <w:t xml:space="preserve">en </w:t>
      </w:r>
      <w:r w:rsidRPr="00546942">
        <w:rPr>
          <w:rFonts w:ascii="Times New Roman" w:hAnsi="Times New Roman"/>
          <w:sz w:val="28"/>
          <w:szCs w:val="28"/>
        </w:rPr>
        <w:t xml:space="preserve">ambas demandas </w:t>
      </w:r>
      <w:r w:rsidR="00E863B8" w:rsidRPr="00546942">
        <w:rPr>
          <w:rFonts w:ascii="Times New Roman" w:hAnsi="Times New Roman"/>
          <w:sz w:val="28"/>
          <w:szCs w:val="28"/>
        </w:rPr>
        <w:t xml:space="preserve">se </w:t>
      </w:r>
      <w:r w:rsidRPr="00546942">
        <w:rPr>
          <w:rFonts w:ascii="Times New Roman" w:hAnsi="Times New Roman"/>
          <w:sz w:val="28"/>
          <w:szCs w:val="28"/>
        </w:rPr>
        <w:t xml:space="preserve">presentaron cargos en contra del artículo 54 (parcial) de la mencionada ley cuyo contenido es el siguiente: </w:t>
      </w:r>
    </w:p>
    <w:p w14:paraId="1827A3FE" w14:textId="77777777" w:rsidR="006838C9" w:rsidRPr="00546942" w:rsidRDefault="006838C9" w:rsidP="00546942">
      <w:pPr>
        <w:spacing w:after="0" w:line="240" w:lineRule="auto"/>
        <w:jc w:val="both"/>
        <w:rPr>
          <w:rFonts w:ascii="Times New Roman" w:hAnsi="Times New Roman"/>
          <w:sz w:val="28"/>
          <w:szCs w:val="28"/>
        </w:rPr>
      </w:pPr>
    </w:p>
    <w:p w14:paraId="1827A3FF" w14:textId="77777777" w:rsidR="006838C9" w:rsidRPr="00546942" w:rsidRDefault="006838C9" w:rsidP="00546942">
      <w:pPr>
        <w:pStyle w:val="NormalWeb"/>
        <w:spacing w:before="0" w:beforeAutospacing="0" w:after="0" w:afterAutospacing="0"/>
        <w:ind w:left="567"/>
        <w:jc w:val="both"/>
        <w:rPr>
          <w:i/>
          <w:sz w:val="28"/>
          <w:szCs w:val="28"/>
        </w:rPr>
      </w:pPr>
      <w:r w:rsidRPr="00546942">
        <w:rPr>
          <w:b/>
          <w:bCs/>
          <w:i/>
          <w:sz w:val="28"/>
          <w:szCs w:val="28"/>
        </w:rPr>
        <w:t>ARTÍCULO 54. EXTRADICIÓN.</w:t>
      </w:r>
      <w:r w:rsidRPr="00546942">
        <w:rPr>
          <w:i/>
          <w:sz w:val="28"/>
          <w:szCs w:val="28"/>
        </w:rPr>
        <w:t xml:space="preserve"> La Sección de Revisión </w:t>
      </w:r>
      <w:r w:rsidRPr="00546942">
        <w:rPr>
          <w:b/>
          <w:i/>
          <w:sz w:val="28"/>
          <w:szCs w:val="28"/>
          <w:u w:val="single"/>
        </w:rPr>
        <w:t>verificará</w:t>
      </w:r>
      <w:r w:rsidRPr="00546942">
        <w:rPr>
          <w:i/>
          <w:sz w:val="28"/>
          <w:szCs w:val="28"/>
        </w:rPr>
        <w:t xml:space="preserve"> que los hechos a los que se refiere la solicitud de extradición sean posteriores a la firma de los acuerdos. </w:t>
      </w:r>
      <w:r w:rsidRPr="00546942">
        <w:rPr>
          <w:b/>
          <w:i/>
          <w:sz w:val="28"/>
          <w:szCs w:val="28"/>
          <w:u w:val="single"/>
        </w:rPr>
        <w:t>No podrá practicar pruebas</w:t>
      </w:r>
      <w:r w:rsidRPr="00546942">
        <w:rPr>
          <w:i/>
          <w:sz w:val="28"/>
          <w:szCs w:val="28"/>
        </w:rPr>
        <w:t>.</w:t>
      </w:r>
    </w:p>
    <w:p w14:paraId="1827A400" w14:textId="77777777" w:rsidR="006838C9" w:rsidRPr="00546942" w:rsidRDefault="006838C9" w:rsidP="00546942">
      <w:pPr>
        <w:pStyle w:val="NormalWeb"/>
        <w:spacing w:before="0" w:beforeAutospacing="0" w:after="0" w:afterAutospacing="0"/>
        <w:ind w:left="567"/>
        <w:jc w:val="both"/>
        <w:rPr>
          <w:i/>
          <w:sz w:val="28"/>
          <w:szCs w:val="28"/>
        </w:rPr>
      </w:pPr>
    </w:p>
    <w:p w14:paraId="1827A401" w14:textId="77777777" w:rsidR="006838C9" w:rsidRPr="00546942" w:rsidRDefault="006838C9" w:rsidP="00546942">
      <w:pPr>
        <w:pStyle w:val="NormalWeb"/>
        <w:spacing w:before="0" w:beforeAutospacing="0" w:after="0" w:afterAutospacing="0"/>
        <w:ind w:left="567"/>
        <w:jc w:val="both"/>
        <w:rPr>
          <w:b/>
          <w:i/>
          <w:sz w:val="28"/>
          <w:szCs w:val="28"/>
          <w:u w:val="single"/>
        </w:rPr>
      </w:pPr>
      <w:r w:rsidRPr="00546942">
        <w:rPr>
          <w:b/>
          <w:i/>
          <w:sz w:val="28"/>
          <w:szCs w:val="28"/>
          <w:u w:val="single"/>
        </w:rPr>
        <w:t>En ningún caso, la JEP podrá pronunciarse sobre el fondo del asunto, ni sobre la responsabilidad de quien fuere solicitado en extradición</w:t>
      </w:r>
    </w:p>
    <w:p w14:paraId="1827A402" w14:textId="77777777" w:rsidR="006838C9" w:rsidRPr="00546942" w:rsidRDefault="006838C9" w:rsidP="00546942">
      <w:pPr>
        <w:spacing w:after="0" w:line="240" w:lineRule="auto"/>
        <w:jc w:val="both"/>
        <w:rPr>
          <w:rFonts w:ascii="Times New Roman" w:hAnsi="Times New Roman"/>
          <w:sz w:val="28"/>
          <w:szCs w:val="28"/>
        </w:rPr>
      </w:pPr>
    </w:p>
    <w:p w14:paraId="1827A403" w14:textId="77777777" w:rsidR="006838C9" w:rsidRPr="00546942" w:rsidRDefault="00BC5B6F" w:rsidP="00546942">
      <w:pPr>
        <w:tabs>
          <w:tab w:val="left" w:pos="284"/>
        </w:tabs>
        <w:spacing w:after="0" w:line="240" w:lineRule="auto"/>
        <w:jc w:val="both"/>
        <w:rPr>
          <w:rFonts w:ascii="Times New Roman" w:hAnsi="Times New Roman"/>
          <w:i/>
          <w:sz w:val="28"/>
          <w:szCs w:val="28"/>
        </w:rPr>
      </w:pPr>
      <w:r w:rsidRPr="00546942">
        <w:rPr>
          <w:rFonts w:ascii="Times New Roman" w:hAnsi="Times New Roman"/>
          <w:sz w:val="28"/>
          <w:szCs w:val="28"/>
        </w:rPr>
        <w:t>E</w:t>
      </w:r>
      <w:r w:rsidR="006838C9" w:rsidRPr="00546942">
        <w:rPr>
          <w:rFonts w:ascii="Times New Roman" w:hAnsi="Times New Roman"/>
          <w:sz w:val="28"/>
          <w:szCs w:val="28"/>
        </w:rPr>
        <w:t>n torno a las expresiones “</w:t>
      </w:r>
      <w:r w:rsidR="00E863B8" w:rsidRPr="00546942">
        <w:rPr>
          <w:rFonts w:ascii="Times New Roman" w:hAnsi="Times New Roman"/>
          <w:i/>
          <w:sz w:val="28"/>
          <w:szCs w:val="28"/>
        </w:rPr>
        <w:t xml:space="preserve">verificará” </w:t>
      </w:r>
      <w:r w:rsidR="00E863B8" w:rsidRPr="00546942">
        <w:rPr>
          <w:rFonts w:ascii="Times New Roman" w:hAnsi="Times New Roman"/>
          <w:sz w:val="28"/>
          <w:szCs w:val="28"/>
        </w:rPr>
        <w:t xml:space="preserve">y </w:t>
      </w:r>
      <w:r w:rsidR="006838C9" w:rsidRPr="00546942">
        <w:rPr>
          <w:rFonts w:ascii="Times New Roman" w:hAnsi="Times New Roman"/>
          <w:i/>
          <w:sz w:val="28"/>
          <w:szCs w:val="28"/>
        </w:rPr>
        <w:t xml:space="preserve"> “no podrá practicar pruebas”</w:t>
      </w:r>
      <w:r w:rsidR="00E863B8" w:rsidRPr="00546942">
        <w:rPr>
          <w:rFonts w:ascii="Times New Roman" w:hAnsi="Times New Roman"/>
          <w:i/>
          <w:sz w:val="28"/>
          <w:szCs w:val="28"/>
        </w:rPr>
        <w:t xml:space="preserve">, </w:t>
      </w:r>
      <w:r w:rsidR="00E863B8" w:rsidRPr="00546942">
        <w:rPr>
          <w:rFonts w:ascii="Times New Roman" w:hAnsi="Times New Roman"/>
          <w:sz w:val="28"/>
          <w:szCs w:val="28"/>
        </w:rPr>
        <w:t>así como</w:t>
      </w:r>
      <w:r w:rsidR="00E863B8" w:rsidRPr="00546942">
        <w:rPr>
          <w:rFonts w:ascii="Times New Roman" w:hAnsi="Times New Roman"/>
          <w:i/>
          <w:sz w:val="28"/>
          <w:szCs w:val="28"/>
        </w:rPr>
        <w:t xml:space="preserve"> </w:t>
      </w:r>
      <w:r w:rsidR="006838C9" w:rsidRPr="00546942">
        <w:rPr>
          <w:rFonts w:ascii="Times New Roman" w:hAnsi="Times New Roman"/>
          <w:sz w:val="28"/>
          <w:szCs w:val="28"/>
        </w:rPr>
        <w:t xml:space="preserve"> el inciso segundo</w:t>
      </w:r>
      <w:r w:rsidR="00E863B8" w:rsidRPr="00546942">
        <w:rPr>
          <w:rFonts w:ascii="Times New Roman" w:hAnsi="Times New Roman"/>
          <w:sz w:val="28"/>
          <w:szCs w:val="28"/>
        </w:rPr>
        <w:t xml:space="preserve"> de la misma disposición</w:t>
      </w:r>
      <w:r w:rsidR="00B07245" w:rsidRPr="00546942">
        <w:rPr>
          <w:rFonts w:ascii="Times New Roman" w:hAnsi="Times New Roman"/>
          <w:sz w:val="28"/>
          <w:szCs w:val="28"/>
        </w:rPr>
        <w:t>,</w:t>
      </w:r>
      <w:r w:rsidR="006838C9" w:rsidRPr="00546942">
        <w:rPr>
          <w:rFonts w:ascii="Times New Roman" w:hAnsi="Times New Roman"/>
          <w:sz w:val="28"/>
          <w:szCs w:val="28"/>
        </w:rPr>
        <w:t xml:space="preserve"> se aseguró que las mismas desconocen el artículo 19 del Acto legislativo 01 de 2017, pues con ello se introdujo una prohibición probatoria que impide realizar la labor de </w:t>
      </w:r>
      <w:r w:rsidR="006838C9" w:rsidRPr="00546942">
        <w:rPr>
          <w:rFonts w:ascii="Times New Roman" w:hAnsi="Times New Roman"/>
          <w:b/>
          <w:sz w:val="28"/>
          <w:szCs w:val="28"/>
        </w:rPr>
        <w:t>evaluación</w:t>
      </w:r>
      <w:r w:rsidR="006838C9" w:rsidRPr="00546942">
        <w:rPr>
          <w:rFonts w:ascii="Times New Roman" w:hAnsi="Times New Roman"/>
          <w:sz w:val="28"/>
          <w:szCs w:val="28"/>
        </w:rPr>
        <w:t>, lo que “</w:t>
      </w:r>
      <w:r w:rsidR="006838C9" w:rsidRPr="00546942">
        <w:rPr>
          <w:rFonts w:ascii="Times New Roman" w:hAnsi="Times New Roman"/>
          <w:i/>
          <w:sz w:val="28"/>
          <w:szCs w:val="28"/>
        </w:rPr>
        <w:t xml:space="preserve">constituye una vulneración al derecho fundamental al debido proceso (Art.29 C.P), a la competencia establecida en el artículo 19 Transitorio del Acto Legislativo No. 01 de 2017, al acceso a la administración de justicia (Art. 229 C.P) y </w:t>
      </w:r>
      <w:r w:rsidR="00E863B8" w:rsidRPr="00546942">
        <w:rPr>
          <w:rFonts w:ascii="Times New Roman" w:hAnsi="Times New Roman"/>
          <w:i/>
          <w:sz w:val="28"/>
          <w:szCs w:val="28"/>
        </w:rPr>
        <w:t xml:space="preserve">a </w:t>
      </w:r>
      <w:r w:rsidR="006838C9" w:rsidRPr="00546942">
        <w:rPr>
          <w:rFonts w:ascii="Times New Roman" w:hAnsi="Times New Roman"/>
          <w:i/>
          <w:sz w:val="28"/>
          <w:szCs w:val="28"/>
        </w:rPr>
        <w:t>la autonomía de la función judicial.”</w:t>
      </w:r>
      <w:r w:rsidR="006838C9" w:rsidRPr="00546942">
        <w:rPr>
          <w:rStyle w:val="Refdenotaalpie"/>
          <w:rFonts w:ascii="Times New Roman" w:hAnsi="Times New Roman"/>
          <w:i/>
          <w:sz w:val="28"/>
          <w:szCs w:val="28"/>
        </w:rPr>
        <w:footnoteReference w:id="242"/>
      </w:r>
    </w:p>
    <w:p w14:paraId="1827A404" w14:textId="77777777" w:rsidR="006838C9" w:rsidRPr="00546942" w:rsidRDefault="006838C9" w:rsidP="00546942">
      <w:pPr>
        <w:spacing w:after="0" w:line="240" w:lineRule="auto"/>
        <w:jc w:val="both"/>
        <w:rPr>
          <w:rFonts w:ascii="Times New Roman" w:hAnsi="Times New Roman"/>
          <w:i/>
          <w:sz w:val="28"/>
          <w:szCs w:val="28"/>
        </w:rPr>
      </w:pPr>
    </w:p>
    <w:p w14:paraId="1827A405" w14:textId="77777777" w:rsidR="002C5405" w:rsidRPr="00546942" w:rsidRDefault="00B07245" w:rsidP="00546942">
      <w:pPr>
        <w:spacing w:after="0" w:line="240" w:lineRule="auto"/>
        <w:jc w:val="both"/>
        <w:rPr>
          <w:rFonts w:ascii="Times New Roman" w:hAnsi="Times New Roman"/>
          <w:b/>
          <w:sz w:val="28"/>
          <w:szCs w:val="28"/>
          <w:u w:color="000000"/>
          <w:shd w:val="clear" w:color="auto" w:fill="FFFFFF"/>
          <w:lang w:val="es-ES_tradnl" w:eastAsia="es-ES"/>
        </w:rPr>
      </w:pPr>
      <w:r w:rsidRPr="00546942">
        <w:rPr>
          <w:rFonts w:ascii="Times New Roman" w:hAnsi="Times New Roman"/>
          <w:sz w:val="28"/>
          <w:szCs w:val="28"/>
        </w:rPr>
        <w:t xml:space="preserve">Al </w:t>
      </w:r>
      <w:r w:rsidR="006838C9" w:rsidRPr="00546942">
        <w:rPr>
          <w:rFonts w:ascii="Times New Roman" w:hAnsi="Times New Roman"/>
          <w:sz w:val="28"/>
          <w:szCs w:val="28"/>
        </w:rPr>
        <w:t xml:space="preserve">considerar que tales </w:t>
      </w:r>
      <w:r w:rsidRPr="00546942">
        <w:rPr>
          <w:rFonts w:ascii="Times New Roman" w:hAnsi="Times New Roman"/>
          <w:sz w:val="28"/>
          <w:szCs w:val="28"/>
        </w:rPr>
        <w:t xml:space="preserve">contenidos </w:t>
      </w:r>
      <w:r w:rsidR="006838C9" w:rsidRPr="00546942">
        <w:rPr>
          <w:rFonts w:ascii="Times New Roman" w:hAnsi="Times New Roman"/>
          <w:sz w:val="28"/>
          <w:szCs w:val="28"/>
        </w:rPr>
        <w:t>desconocen el derecho al debido proceso en sus múltiples expresiones</w:t>
      </w:r>
      <w:r w:rsidR="006838C9" w:rsidRPr="00546942">
        <w:rPr>
          <w:rStyle w:val="Refdenotaalpie"/>
          <w:rFonts w:ascii="Times New Roman" w:hAnsi="Times New Roman"/>
          <w:sz w:val="28"/>
          <w:szCs w:val="28"/>
        </w:rPr>
        <w:footnoteReference w:id="243"/>
      </w:r>
      <w:r w:rsidR="006838C9" w:rsidRPr="00546942">
        <w:rPr>
          <w:rFonts w:ascii="Times New Roman" w:hAnsi="Times New Roman"/>
          <w:sz w:val="28"/>
          <w:szCs w:val="28"/>
        </w:rPr>
        <w:t>, se solicitó</w:t>
      </w:r>
      <w:r w:rsidR="00BC5B6F" w:rsidRPr="00546942">
        <w:rPr>
          <w:rFonts w:ascii="Times New Roman" w:hAnsi="Times New Roman"/>
          <w:sz w:val="28"/>
          <w:szCs w:val="28"/>
        </w:rPr>
        <w:t xml:space="preserve"> a la Corte declare</w:t>
      </w:r>
      <w:r w:rsidR="006838C9" w:rsidRPr="00546942">
        <w:rPr>
          <w:rFonts w:ascii="Times New Roman" w:hAnsi="Times New Roman"/>
          <w:sz w:val="28"/>
          <w:szCs w:val="28"/>
        </w:rPr>
        <w:t xml:space="preserve"> la exequibilidad condicionada de la expresión “</w:t>
      </w:r>
      <w:r w:rsidR="006838C9" w:rsidRPr="00546942">
        <w:rPr>
          <w:rFonts w:ascii="Times New Roman" w:hAnsi="Times New Roman"/>
          <w:b/>
          <w:i/>
          <w:sz w:val="28"/>
          <w:szCs w:val="28"/>
        </w:rPr>
        <w:t>verificará</w:t>
      </w:r>
      <w:r w:rsidR="006838C9" w:rsidRPr="00546942">
        <w:rPr>
          <w:rFonts w:ascii="Times New Roman" w:hAnsi="Times New Roman"/>
          <w:i/>
          <w:sz w:val="28"/>
          <w:szCs w:val="28"/>
        </w:rPr>
        <w:t xml:space="preserve">” </w:t>
      </w:r>
      <w:r w:rsidR="006838C9" w:rsidRPr="00546942">
        <w:rPr>
          <w:rFonts w:ascii="Times New Roman" w:hAnsi="Times New Roman"/>
          <w:sz w:val="28"/>
          <w:szCs w:val="28"/>
        </w:rPr>
        <w:t xml:space="preserve">en el sentido de que </w:t>
      </w:r>
      <w:r w:rsidR="006838C9" w:rsidRPr="00546942">
        <w:rPr>
          <w:rFonts w:ascii="Times New Roman" w:hAnsi="Times New Roman"/>
          <w:i/>
          <w:sz w:val="28"/>
          <w:szCs w:val="28"/>
        </w:rPr>
        <w:t>“la Sección de Revisión está facultada para determinar la calidad de la persona requerida en extradición, las circunstancias de comisión de la conducta que habría ocurrido en el exterior y el tiempo de su ocurrencia”</w:t>
      </w:r>
      <w:r w:rsidR="006838C9" w:rsidRPr="00546942">
        <w:rPr>
          <w:rStyle w:val="Refdenotaalpie"/>
          <w:rFonts w:ascii="Times New Roman" w:hAnsi="Times New Roman"/>
          <w:i/>
          <w:sz w:val="28"/>
          <w:szCs w:val="28"/>
        </w:rPr>
        <w:footnoteReference w:id="244"/>
      </w:r>
      <w:r w:rsidRPr="00546942">
        <w:rPr>
          <w:rFonts w:ascii="Times New Roman" w:hAnsi="Times New Roman"/>
          <w:i/>
          <w:sz w:val="28"/>
          <w:szCs w:val="28"/>
        </w:rPr>
        <w:t>;</w:t>
      </w:r>
      <w:r w:rsidR="006838C9" w:rsidRPr="00546942">
        <w:rPr>
          <w:rFonts w:ascii="Times New Roman" w:hAnsi="Times New Roman"/>
          <w:i/>
          <w:sz w:val="28"/>
          <w:szCs w:val="28"/>
        </w:rPr>
        <w:t xml:space="preserve"> </w:t>
      </w:r>
      <w:r w:rsidR="006838C9" w:rsidRPr="00546942">
        <w:rPr>
          <w:rFonts w:ascii="Times New Roman" w:hAnsi="Times New Roman"/>
          <w:sz w:val="28"/>
          <w:szCs w:val="28"/>
        </w:rPr>
        <w:t>además de la inexequibilidad del aparte “</w:t>
      </w:r>
      <w:r w:rsidR="006838C9" w:rsidRPr="00546942">
        <w:rPr>
          <w:rFonts w:ascii="Times New Roman" w:hAnsi="Times New Roman"/>
          <w:i/>
          <w:sz w:val="28"/>
          <w:szCs w:val="28"/>
        </w:rPr>
        <w:t>[n]o podrá practicar pruebas”</w:t>
      </w:r>
      <w:r w:rsidR="006838C9" w:rsidRPr="00546942">
        <w:rPr>
          <w:rFonts w:ascii="Times New Roman" w:hAnsi="Times New Roman"/>
          <w:sz w:val="28"/>
          <w:szCs w:val="28"/>
        </w:rPr>
        <w:t xml:space="preserve"> y </w:t>
      </w:r>
      <w:r w:rsidRPr="00546942">
        <w:rPr>
          <w:rFonts w:ascii="Times New Roman" w:hAnsi="Times New Roman"/>
          <w:sz w:val="28"/>
          <w:szCs w:val="28"/>
        </w:rPr>
        <w:t>d</w:t>
      </w:r>
      <w:r w:rsidR="006838C9" w:rsidRPr="00546942">
        <w:rPr>
          <w:rFonts w:ascii="Times New Roman" w:hAnsi="Times New Roman"/>
          <w:sz w:val="28"/>
          <w:szCs w:val="28"/>
        </w:rPr>
        <w:t>el inciso segundo de la misma norma.</w:t>
      </w:r>
    </w:p>
    <w:p w14:paraId="1827A406" w14:textId="77777777" w:rsidR="002C5405" w:rsidRPr="00546942" w:rsidRDefault="002C5405" w:rsidP="00546942">
      <w:pPr>
        <w:spacing w:after="0" w:line="240" w:lineRule="auto"/>
        <w:jc w:val="both"/>
        <w:rPr>
          <w:rFonts w:ascii="Times New Roman" w:hAnsi="Times New Roman"/>
          <w:b/>
          <w:sz w:val="28"/>
          <w:szCs w:val="28"/>
          <w:u w:color="000000"/>
          <w:shd w:val="clear" w:color="auto" w:fill="FFFFFF"/>
          <w:lang w:val="es-ES_tradnl" w:eastAsia="es-ES"/>
        </w:rPr>
      </w:pPr>
    </w:p>
    <w:p w14:paraId="1827A407" w14:textId="77777777" w:rsidR="00BC5B6F" w:rsidRPr="00546942" w:rsidRDefault="00B07245"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u w:color="000000"/>
          <w:shd w:val="clear" w:color="auto" w:fill="FFFFFF"/>
          <w:lang w:val="es-ES_tradnl" w:eastAsia="es-ES"/>
        </w:rPr>
        <w:t>L</w:t>
      </w:r>
      <w:r w:rsidR="006838C9" w:rsidRPr="00546942">
        <w:rPr>
          <w:rFonts w:ascii="Times New Roman" w:hAnsi="Times New Roman"/>
          <w:sz w:val="28"/>
          <w:szCs w:val="28"/>
          <w:u w:color="000000"/>
          <w:shd w:val="clear" w:color="auto" w:fill="FFFFFF"/>
          <w:lang w:val="es-ES_tradnl" w:eastAsia="es-ES"/>
        </w:rPr>
        <w:t>e corresponde entonces a</w:t>
      </w:r>
      <w:r w:rsidR="00BC5B6F" w:rsidRPr="00546942">
        <w:rPr>
          <w:rFonts w:ascii="Times New Roman" w:hAnsi="Times New Roman"/>
          <w:sz w:val="28"/>
          <w:szCs w:val="28"/>
          <w:u w:color="000000"/>
          <w:shd w:val="clear" w:color="auto" w:fill="FFFFFF"/>
          <w:lang w:val="es-ES_tradnl" w:eastAsia="es-ES"/>
        </w:rPr>
        <w:t xml:space="preserve"> la Corte determinar </w:t>
      </w:r>
      <w:r w:rsidR="00BC5B6F" w:rsidRPr="00546942">
        <w:rPr>
          <w:rFonts w:ascii="Times New Roman" w:hAnsi="Times New Roman"/>
          <w:sz w:val="28"/>
          <w:szCs w:val="28"/>
        </w:rPr>
        <w:t xml:space="preserve">si las expresiones </w:t>
      </w:r>
      <w:r w:rsidR="00BC5B6F" w:rsidRPr="00546942">
        <w:rPr>
          <w:rFonts w:ascii="Times New Roman" w:hAnsi="Times New Roman"/>
          <w:i/>
          <w:sz w:val="28"/>
          <w:szCs w:val="28"/>
        </w:rPr>
        <w:t>“</w:t>
      </w:r>
      <w:r w:rsidR="00BC5B6F" w:rsidRPr="00546942">
        <w:rPr>
          <w:rFonts w:ascii="Times New Roman" w:hAnsi="Times New Roman"/>
          <w:b/>
          <w:i/>
          <w:sz w:val="28"/>
          <w:szCs w:val="28"/>
        </w:rPr>
        <w:t>verificará</w:t>
      </w:r>
      <w:r w:rsidR="00BC5B6F" w:rsidRPr="00546942">
        <w:rPr>
          <w:rFonts w:ascii="Times New Roman" w:hAnsi="Times New Roman"/>
          <w:i/>
          <w:sz w:val="28"/>
          <w:szCs w:val="28"/>
        </w:rPr>
        <w:t>”</w:t>
      </w:r>
      <w:r w:rsidR="00E863B8" w:rsidRPr="00546942">
        <w:rPr>
          <w:rFonts w:ascii="Times New Roman" w:hAnsi="Times New Roman"/>
          <w:sz w:val="28"/>
          <w:szCs w:val="28"/>
        </w:rPr>
        <w:t xml:space="preserve"> y</w:t>
      </w:r>
      <w:r w:rsidR="00BC5B6F" w:rsidRPr="00546942">
        <w:rPr>
          <w:rFonts w:ascii="Times New Roman" w:hAnsi="Times New Roman"/>
          <w:sz w:val="28"/>
          <w:szCs w:val="28"/>
        </w:rPr>
        <w:t xml:space="preserve"> </w:t>
      </w:r>
      <w:r w:rsidR="00BC5B6F" w:rsidRPr="00546942">
        <w:rPr>
          <w:rFonts w:ascii="Times New Roman" w:hAnsi="Times New Roman"/>
          <w:i/>
          <w:sz w:val="28"/>
          <w:szCs w:val="28"/>
        </w:rPr>
        <w:t>“</w:t>
      </w:r>
      <w:r w:rsidR="00BC5B6F" w:rsidRPr="00546942">
        <w:rPr>
          <w:rFonts w:ascii="Times New Roman" w:hAnsi="Times New Roman"/>
          <w:b/>
          <w:i/>
          <w:sz w:val="28"/>
          <w:szCs w:val="28"/>
        </w:rPr>
        <w:t>no podrá practicar pruebas</w:t>
      </w:r>
      <w:r w:rsidR="00BC5B6F" w:rsidRPr="00546942">
        <w:rPr>
          <w:rFonts w:ascii="Times New Roman" w:hAnsi="Times New Roman"/>
          <w:i/>
          <w:sz w:val="28"/>
          <w:szCs w:val="28"/>
        </w:rPr>
        <w:t>”</w:t>
      </w:r>
      <w:r w:rsidR="00E863B8" w:rsidRPr="00546942">
        <w:rPr>
          <w:rFonts w:ascii="Times New Roman" w:hAnsi="Times New Roman"/>
          <w:i/>
          <w:sz w:val="28"/>
          <w:szCs w:val="28"/>
        </w:rPr>
        <w:t>,</w:t>
      </w:r>
      <w:r w:rsidR="00BC5B6F" w:rsidRPr="00546942">
        <w:rPr>
          <w:rFonts w:ascii="Times New Roman" w:hAnsi="Times New Roman"/>
          <w:sz w:val="28"/>
          <w:szCs w:val="28"/>
        </w:rPr>
        <w:t xml:space="preserve"> </w:t>
      </w:r>
      <w:r w:rsidR="00C56C7A" w:rsidRPr="00546942">
        <w:rPr>
          <w:rFonts w:ascii="Times New Roman" w:hAnsi="Times New Roman"/>
          <w:sz w:val="28"/>
          <w:szCs w:val="28"/>
        </w:rPr>
        <w:t xml:space="preserve">así como </w:t>
      </w:r>
      <w:r w:rsidR="00BC5B6F" w:rsidRPr="00546942">
        <w:rPr>
          <w:rFonts w:ascii="Times New Roman" w:hAnsi="Times New Roman"/>
          <w:sz w:val="28"/>
          <w:szCs w:val="28"/>
        </w:rPr>
        <w:t xml:space="preserve">el inciso segundo de la mencionada norma </w:t>
      </w:r>
      <w:r w:rsidR="00E863B8" w:rsidRPr="00546942">
        <w:rPr>
          <w:rFonts w:ascii="Times New Roman" w:hAnsi="Times New Roman"/>
          <w:sz w:val="28"/>
          <w:szCs w:val="28"/>
        </w:rPr>
        <w:t xml:space="preserve">el cual </w:t>
      </w:r>
      <w:r w:rsidR="00BC5B6F" w:rsidRPr="00546942">
        <w:rPr>
          <w:rFonts w:ascii="Times New Roman" w:hAnsi="Times New Roman"/>
          <w:sz w:val="28"/>
          <w:szCs w:val="28"/>
        </w:rPr>
        <w:t xml:space="preserve">dispone </w:t>
      </w:r>
      <w:r w:rsidR="00E863B8" w:rsidRPr="00546942">
        <w:rPr>
          <w:rFonts w:ascii="Times New Roman" w:hAnsi="Times New Roman"/>
          <w:sz w:val="28"/>
          <w:szCs w:val="28"/>
        </w:rPr>
        <w:t xml:space="preserve">que </w:t>
      </w:r>
      <w:r w:rsidR="00BC5B6F" w:rsidRPr="00546942">
        <w:rPr>
          <w:rFonts w:ascii="Times New Roman" w:hAnsi="Times New Roman"/>
          <w:i/>
          <w:sz w:val="28"/>
          <w:szCs w:val="28"/>
        </w:rPr>
        <w:t xml:space="preserve">“en ningún caso, la JEP podrá pronunciarse sobre el fondo del asunto, no sobre la responsabilidad de quien fuere solicitado en extradición”, </w:t>
      </w:r>
      <w:r w:rsidR="00BC5B6F" w:rsidRPr="00546942">
        <w:rPr>
          <w:rFonts w:ascii="Times New Roman" w:hAnsi="Times New Roman"/>
          <w:sz w:val="28"/>
          <w:szCs w:val="28"/>
        </w:rPr>
        <w:t xml:space="preserve">desconocen los contenidos del derecho al debido proceso y los parámetros del artículo 19 del AL 01 de 2017. </w:t>
      </w:r>
    </w:p>
    <w:p w14:paraId="1827A408" w14:textId="77777777" w:rsidR="00BC5B6F" w:rsidRPr="00546942" w:rsidRDefault="00BC5B6F" w:rsidP="00546942">
      <w:pPr>
        <w:spacing w:after="0" w:line="240" w:lineRule="auto"/>
        <w:jc w:val="both"/>
        <w:rPr>
          <w:rFonts w:ascii="Times New Roman" w:hAnsi="Times New Roman"/>
          <w:sz w:val="28"/>
          <w:szCs w:val="28"/>
        </w:rPr>
      </w:pPr>
    </w:p>
    <w:p w14:paraId="1827A409" w14:textId="77777777" w:rsidR="00BC5B6F" w:rsidRPr="00546942" w:rsidRDefault="00BC5B6F" w:rsidP="00546942">
      <w:pPr>
        <w:spacing w:after="0" w:line="240" w:lineRule="auto"/>
        <w:rPr>
          <w:rFonts w:ascii="Times New Roman" w:hAnsi="Times New Roman"/>
          <w:b/>
          <w:sz w:val="28"/>
          <w:szCs w:val="28"/>
        </w:rPr>
      </w:pPr>
      <w:r w:rsidRPr="00546942">
        <w:rPr>
          <w:rFonts w:ascii="Times New Roman" w:hAnsi="Times New Roman"/>
          <w:b/>
          <w:sz w:val="28"/>
          <w:szCs w:val="28"/>
        </w:rPr>
        <w:t>Justicia transicional y debido proceso</w:t>
      </w:r>
    </w:p>
    <w:p w14:paraId="1827A40A" w14:textId="77777777" w:rsidR="00BC5B6F" w:rsidRPr="00546942" w:rsidRDefault="00BC5B6F" w:rsidP="00546942">
      <w:pPr>
        <w:adjustRightInd w:val="0"/>
        <w:spacing w:after="0" w:line="240" w:lineRule="auto"/>
        <w:jc w:val="both"/>
        <w:rPr>
          <w:rFonts w:ascii="Times New Roman" w:hAnsi="Times New Roman"/>
          <w:sz w:val="28"/>
          <w:szCs w:val="28"/>
        </w:rPr>
      </w:pPr>
    </w:p>
    <w:p w14:paraId="1827A40B" w14:textId="77777777" w:rsidR="00BC5B6F" w:rsidRPr="00546942" w:rsidRDefault="00BC5B6F" w:rsidP="00546942">
      <w:pPr>
        <w:numPr>
          <w:ilvl w:val="0"/>
          <w:numId w:val="13"/>
        </w:numPr>
        <w:tabs>
          <w:tab w:val="left" w:pos="284"/>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Esta Corporación ha definido la justicia transicional</w:t>
      </w:r>
      <w:r w:rsidRPr="00546942">
        <w:rPr>
          <w:rStyle w:val="Refdenotaalpie"/>
          <w:rFonts w:ascii="Times New Roman" w:hAnsi="Times New Roman"/>
          <w:sz w:val="28"/>
          <w:szCs w:val="28"/>
        </w:rPr>
        <w:footnoteReference w:id="245"/>
      </w:r>
      <w:r w:rsidRPr="00546942">
        <w:rPr>
          <w:rFonts w:ascii="Times New Roman" w:hAnsi="Times New Roman"/>
          <w:sz w:val="28"/>
          <w:szCs w:val="28"/>
        </w:rPr>
        <w:t xml:space="preserve">  como una institución jurídica </w:t>
      </w:r>
      <w:r w:rsidRPr="00546942">
        <w:rPr>
          <w:rFonts w:ascii="Times New Roman" w:hAnsi="Times New Roman"/>
          <w:i/>
          <w:sz w:val="28"/>
          <w:szCs w:val="28"/>
        </w:rPr>
        <w:t>“…constituida por un conjunto de procesos de transformación social y política profunda</w:t>
      </w:r>
      <w:r w:rsidRPr="00546942">
        <w:rPr>
          <w:rStyle w:val="Refdenotaalpie"/>
          <w:rFonts w:ascii="Times New Roman" w:hAnsi="Times New Roman"/>
          <w:i/>
          <w:sz w:val="28"/>
          <w:szCs w:val="28"/>
        </w:rPr>
        <w:footnoteReference w:id="246"/>
      </w:r>
      <w:r w:rsidRPr="00546942">
        <w:rPr>
          <w:rFonts w:ascii="Times New Roman" w:hAnsi="Times New Roman"/>
          <w:i/>
          <w:sz w:val="28"/>
          <w:szCs w:val="28"/>
          <w:lang w:val="es-ES"/>
        </w:rPr>
        <w:t xml:space="preserve"> en los cuales es necesario utilizar gran variedad </w:t>
      </w:r>
      <w:r w:rsidRPr="00546942">
        <w:rPr>
          <w:rFonts w:ascii="Times New Roman" w:hAnsi="Times New Roman"/>
          <w:i/>
          <w:sz w:val="28"/>
          <w:szCs w:val="28"/>
        </w:rPr>
        <w:t>de mecanismos para resolver los problemas derivados de un pasado de abusos a gran escala, a fin de lograr que los responsables rindan cuentas de sus actos, servir a la justicia y lograr la reconciliación</w:t>
      </w:r>
      <w:r w:rsidRPr="00546942">
        <w:rPr>
          <w:rStyle w:val="Refdenotaalpie"/>
          <w:rFonts w:ascii="Times New Roman" w:hAnsi="Times New Roman"/>
          <w:i/>
          <w:sz w:val="28"/>
          <w:szCs w:val="28"/>
        </w:rPr>
        <w:footnoteReference w:id="247"/>
      </w:r>
      <w:r w:rsidRPr="00546942">
        <w:rPr>
          <w:rFonts w:ascii="Times New Roman" w:hAnsi="Times New Roman"/>
          <w:i/>
          <w:sz w:val="28"/>
          <w:szCs w:val="28"/>
        </w:rPr>
        <w:t xml:space="preserve">. Esos mecanismos pueden ser judiciales o extrajudiciales, tienen distintos niveles de participación internacional y comprenden </w:t>
      </w:r>
      <w:r w:rsidRPr="00546942">
        <w:rPr>
          <w:rFonts w:ascii="Times New Roman" w:hAnsi="Times New Roman"/>
          <w:i/>
          <w:iCs/>
          <w:sz w:val="28"/>
          <w:szCs w:val="28"/>
        </w:rPr>
        <w:t>“el enjuiciamiento de personas, el resarcimiento, la búsqueda de la verdad, la reforma institucional, la investigación de antecedentes, la remoción del cargo o combinaciones de todos ellos”</w:t>
      </w:r>
      <w:r w:rsidRPr="00546942">
        <w:rPr>
          <w:rStyle w:val="Refdenotaalpie"/>
          <w:rFonts w:ascii="Times New Roman" w:hAnsi="Times New Roman"/>
          <w:i/>
          <w:sz w:val="28"/>
          <w:szCs w:val="28"/>
        </w:rPr>
        <w:footnoteReference w:id="248"/>
      </w:r>
      <w:r w:rsidRPr="00546942">
        <w:rPr>
          <w:rFonts w:ascii="Times New Roman" w:hAnsi="Times New Roman"/>
          <w:i/>
          <w:sz w:val="28"/>
          <w:szCs w:val="28"/>
        </w:rPr>
        <w:t>.</w:t>
      </w:r>
    </w:p>
    <w:p w14:paraId="1827A40C" w14:textId="77777777" w:rsidR="00BC5B6F" w:rsidRPr="00546942" w:rsidRDefault="00BC5B6F" w:rsidP="00546942">
      <w:pPr>
        <w:adjustRightInd w:val="0"/>
        <w:spacing w:after="0" w:line="240" w:lineRule="auto"/>
        <w:jc w:val="both"/>
        <w:rPr>
          <w:rFonts w:ascii="Times New Roman" w:hAnsi="Times New Roman"/>
          <w:i/>
          <w:sz w:val="28"/>
          <w:szCs w:val="28"/>
        </w:rPr>
      </w:pPr>
    </w:p>
    <w:p w14:paraId="1827A40D" w14:textId="77777777" w:rsidR="00BC5B6F" w:rsidRPr="00546942" w:rsidRDefault="00BC5B6F"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Los mecanismos propios de la justicia transicional entonces se diferencian normalmente de los procesos penales y sancionatorios ordinarios, y ello tiene por objeto lograr la judicialización y terminar así </w:t>
      </w:r>
      <w:r w:rsidR="008C172A" w:rsidRPr="00546942">
        <w:rPr>
          <w:rFonts w:ascii="Times New Roman" w:hAnsi="Times New Roman"/>
          <w:sz w:val="28"/>
          <w:szCs w:val="28"/>
        </w:rPr>
        <w:t xml:space="preserve">–ciertamente, </w:t>
      </w:r>
      <w:r w:rsidRPr="00546942">
        <w:rPr>
          <w:rFonts w:ascii="Times New Roman" w:hAnsi="Times New Roman"/>
          <w:sz w:val="28"/>
          <w:szCs w:val="28"/>
        </w:rPr>
        <w:t xml:space="preserve">con ciertos sacrificios- las caóticas realidades sociales de conflictos, violencia y violaciones masivas de derechos humanos. </w:t>
      </w:r>
    </w:p>
    <w:p w14:paraId="1827A40E" w14:textId="77777777" w:rsidR="00BC5B6F" w:rsidRPr="00546942" w:rsidRDefault="00BC5B6F" w:rsidP="00546942">
      <w:pPr>
        <w:adjustRightInd w:val="0"/>
        <w:spacing w:after="0" w:line="240" w:lineRule="auto"/>
        <w:jc w:val="both"/>
        <w:rPr>
          <w:rFonts w:ascii="Times New Roman" w:hAnsi="Times New Roman"/>
          <w:sz w:val="28"/>
          <w:szCs w:val="28"/>
        </w:rPr>
      </w:pPr>
    </w:p>
    <w:p w14:paraId="1827A40F" w14:textId="77777777" w:rsidR="00BC5B6F" w:rsidRPr="00546942" w:rsidRDefault="00BC5B6F" w:rsidP="00546942">
      <w:pPr>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De allí que históricamente </w:t>
      </w:r>
      <w:r w:rsidR="008C172A" w:rsidRPr="00546942">
        <w:rPr>
          <w:rFonts w:ascii="Times New Roman" w:hAnsi="Times New Roman"/>
          <w:sz w:val="28"/>
          <w:szCs w:val="28"/>
        </w:rPr>
        <w:t xml:space="preserve">los </w:t>
      </w:r>
      <w:r w:rsidRPr="00546942">
        <w:rPr>
          <w:rFonts w:ascii="Times New Roman" w:hAnsi="Times New Roman"/>
          <w:sz w:val="28"/>
          <w:szCs w:val="28"/>
        </w:rPr>
        <w:t>procesos transicionales se hayan enfrentado a una tensión entre el principio de legalidad o el Estado de Derecho y el contenido transicional en la búsqueda de la justicia,</w:t>
      </w:r>
      <w:r w:rsidRPr="00546942">
        <w:rPr>
          <w:rStyle w:val="Refdenotaalpie"/>
          <w:rFonts w:ascii="Times New Roman" w:hAnsi="Times New Roman"/>
          <w:sz w:val="28"/>
          <w:szCs w:val="28"/>
        </w:rPr>
        <w:footnoteReference w:id="249"/>
      </w:r>
      <w:r w:rsidR="008C172A" w:rsidRPr="00546942">
        <w:rPr>
          <w:rFonts w:ascii="Times New Roman" w:hAnsi="Times New Roman"/>
          <w:sz w:val="28"/>
          <w:szCs w:val="28"/>
        </w:rPr>
        <w:t xml:space="preserve"> y ello por cuanto</w:t>
      </w:r>
      <w:r w:rsidRPr="00546942">
        <w:rPr>
          <w:rFonts w:ascii="Times New Roman" w:hAnsi="Times New Roman"/>
          <w:sz w:val="28"/>
          <w:szCs w:val="28"/>
        </w:rPr>
        <w:t xml:space="preserve"> la transición</w:t>
      </w:r>
      <w:r w:rsidRPr="00546942">
        <w:rPr>
          <w:rStyle w:val="Refdenotaalpie"/>
          <w:rFonts w:ascii="Times New Roman" w:hAnsi="Times New Roman"/>
          <w:sz w:val="28"/>
          <w:szCs w:val="28"/>
        </w:rPr>
        <w:footnoteReference w:id="250"/>
      </w:r>
      <w:r w:rsidRPr="00546942">
        <w:rPr>
          <w:rFonts w:ascii="Times New Roman" w:hAnsi="Times New Roman"/>
          <w:sz w:val="28"/>
          <w:szCs w:val="28"/>
        </w:rPr>
        <w:t xml:space="preserve"> requiere, o de contenidos normativos especiales que agilicen y procuren reestablecer el orden social, dirigido tanto a quienes desconocieron el ordenamiento jurídico existente como a sus víctimas –caso Colombiano-; o, en otros casos, la transición demanda la creación de un nuevo ordenamiento jurídico que implica el desconocimiento de aquel que podría entenderse injusto y que permitió la violación masiva de derechos humanos –ejemplo</w:t>
      </w:r>
      <w:r w:rsidR="00BF5F00" w:rsidRPr="00546942">
        <w:rPr>
          <w:rFonts w:ascii="Times New Roman" w:hAnsi="Times New Roman"/>
          <w:sz w:val="28"/>
          <w:szCs w:val="28"/>
        </w:rPr>
        <w:t>:</w:t>
      </w:r>
      <w:r w:rsidRPr="00546942">
        <w:rPr>
          <w:rFonts w:ascii="Times New Roman" w:hAnsi="Times New Roman"/>
          <w:sz w:val="28"/>
          <w:szCs w:val="28"/>
        </w:rPr>
        <w:t xml:space="preserve"> procesos judiciales en Alemania de la posguerra-</w:t>
      </w:r>
      <w:r w:rsidRPr="00546942">
        <w:rPr>
          <w:rStyle w:val="Refdenotaalpie"/>
          <w:rFonts w:ascii="Times New Roman" w:hAnsi="Times New Roman"/>
          <w:sz w:val="28"/>
          <w:szCs w:val="28"/>
        </w:rPr>
        <w:footnoteReference w:id="251"/>
      </w:r>
      <w:r w:rsidRPr="00546942">
        <w:rPr>
          <w:rFonts w:ascii="Times New Roman" w:hAnsi="Times New Roman"/>
          <w:sz w:val="28"/>
          <w:szCs w:val="28"/>
        </w:rPr>
        <w:t xml:space="preserve">. </w:t>
      </w:r>
    </w:p>
    <w:p w14:paraId="1827A410" w14:textId="77777777" w:rsidR="00BC5B6F" w:rsidRPr="00546942" w:rsidRDefault="00BC5B6F" w:rsidP="00546942">
      <w:pPr>
        <w:adjustRightInd w:val="0"/>
        <w:spacing w:after="0" w:line="240" w:lineRule="auto"/>
        <w:jc w:val="both"/>
        <w:rPr>
          <w:rFonts w:ascii="Times New Roman" w:hAnsi="Times New Roman"/>
          <w:sz w:val="28"/>
          <w:szCs w:val="28"/>
        </w:rPr>
      </w:pPr>
    </w:p>
    <w:p w14:paraId="1827A411" w14:textId="77777777" w:rsidR="00BC5B6F" w:rsidRPr="00546942" w:rsidRDefault="00BC5B6F" w:rsidP="00546942">
      <w:pPr>
        <w:tabs>
          <w:tab w:val="left" w:pos="540"/>
        </w:tabs>
        <w:spacing w:after="0" w:line="240" w:lineRule="auto"/>
        <w:jc w:val="both"/>
        <w:rPr>
          <w:rFonts w:ascii="Times New Roman" w:hAnsi="Times New Roman"/>
          <w:i/>
          <w:sz w:val="28"/>
          <w:szCs w:val="28"/>
        </w:rPr>
      </w:pPr>
      <w:r w:rsidRPr="00546942">
        <w:rPr>
          <w:rFonts w:ascii="Times New Roman" w:hAnsi="Times New Roman"/>
          <w:sz w:val="28"/>
          <w:szCs w:val="28"/>
        </w:rPr>
        <w:t xml:space="preserve">Específicamente en los procesos transicionales que ha enfrentado el país, esta Corte ha entendido la necesidad de </w:t>
      </w:r>
      <w:r w:rsidR="008C172A" w:rsidRPr="00546942">
        <w:rPr>
          <w:rFonts w:ascii="Times New Roman" w:hAnsi="Times New Roman"/>
          <w:sz w:val="28"/>
          <w:szCs w:val="28"/>
        </w:rPr>
        <w:t xml:space="preserve">realizar ciertos ajustes </w:t>
      </w:r>
      <w:r w:rsidRPr="00546942">
        <w:rPr>
          <w:rFonts w:ascii="Times New Roman" w:hAnsi="Times New Roman"/>
          <w:sz w:val="28"/>
          <w:szCs w:val="28"/>
        </w:rPr>
        <w:t xml:space="preserve">jurídicos para lograr la reconciliación y la paz </w:t>
      </w:r>
      <w:r w:rsidR="008C172A" w:rsidRPr="00546942">
        <w:rPr>
          <w:rFonts w:ascii="Times New Roman" w:hAnsi="Times New Roman"/>
          <w:sz w:val="28"/>
          <w:szCs w:val="28"/>
        </w:rPr>
        <w:t xml:space="preserve">en tanto principio fundamental de la  </w:t>
      </w:r>
      <w:r w:rsidRPr="00546942">
        <w:rPr>
          <w:rFonts w:ascii="Times New Roman" w:hAnsi="Times New Roman"/>
          <w:sz w:val="28"/>
          <w:szCs w:val="28"/>
        </w:rPr>
        <w:t xml:space="preserve">Constitución; de allí que se haya </w:t>
      </w:r>
      <w:r w:rsidR="008C172A" w:rsidRPr="00546942">
        <w:rPr>
          <w:rFonts w:ascii="Times New Roman" w:hAnsi="Times New Roman"/>
          <w:sz w:val="28"/>
          <w:szCs w:val="28"/>
        </w:rPr>
        <w:t xml:space="preserve">asentado por esta Corte  </w:t>
      </w:r>
      <w:r w:rsidRPr="00546942">
        <w:rPr>
          <w:rFonts w:ascii="Times New Roman" w:hAnsi="Times New Roman"/>
          <w:sz w:val="28"/>
          <w:szCs w:val="28"/>
        </w:rPr>
        <w:t xml:space="preserve">que </w:t>
      </w:r>
      <w:r w:rsidRPr="00546942">
        <w:rPr>
          <w:rFonts w:ascii="Times New Roman" w:hAnsi="Times New Roman"/>
          <w:i/>
          <w:sz w:val="28"/>
          <w:szCs w:val="28"/>
        </w:rPr>
        <w:t>“la justicia en sociedades en proceso de transición democrática hacia la paz exi</w:t>
      </w:r>
      <w:r w:rsidR="008C172A" w:rsidRPr="00546942">
        <w:rPr>
          <w:rFonts w:ascii="Times New Roman" w:hAnsi="Times New Roman"/>
          <w:i/>
          <w:sz w:val="28"/>
          <w:szCs w:val="28"/>
        </w:rPr>
        <w:t>j</w:t>
      </w:r>
      <w:r w:rsidR="00B07245" w:rsidRPr="00546942">
        <w:rPr>
          <w:rFonts w:ascii="Times New Roman" w:hAnsi="Times New Roman"/>
          <w:i/>
          <w:sz w:val="28"/>
          <w:szCs w:val="28"/>
        </w:rPr>
        <w:t>[a]</w:t>
      </w:r>
      <w:r w:rsidRPr="00546942">
        <w:rPr>
          <w:rFonts w:ascii="Times New Roman" w:hAnsi="Times New Roman"/>
          <w:i/>
          <w:sz w:val="28"/>
          <w:szCs w:val="28"/>
        </w:rPr>
        <w:t xml:space="preserve"> un abordaje distinto ante la tensión entre la obligación estatal de impartir justicia y la necesidad de fijar condiciones que permitan la superación del conflicto y la consecución de la paz. Este abordaje en justicia transicional no implica necesariamente la preeminencia de la paz o de la justicia, pues ambos deben ser asumidos en términos de respeto y garantía”</w:t>
      </w:r>
      <w:r w:rsidRPr="00546942">
        <w:rPr>
          <w:rStyle w:val="Refdenotaalpie"/>
          <w:rFonts w:ascii="Times New Roman" w:hAnsi="Times New Roman"/>
          <w:i/>
          <w:sz w:val="28"/>
          <w:szCs w:val="28"/>
        </w:rPr>
        <w:footnoteReference w:id="252"/>
      </w:r>
      <w:r w:rsidRPr="00546942">
        <w:rPr>
          <w:rFonts w:ascii="Times New Roman" w:hAnsi="Times New Roman"/>
          <w:i/>
          <w:sz w:val="28"/>
          <w:szCs w:val="28"/>
        </w:rPr>
        <w:t>.</w:t>
      </w:r>
    </w:p>
    <w:p w14:paraId="1827A412" w14:textId="77777777" w:rsidR="00631C8B" w:rsidRPr="00546942" w:rsidRDefault="00631C8B" w:rsidP="00546942">
      <w:pPr>
        <w:tabs>
          <w:tab w:val="left" w:pos="540"/>
        </w:tabs>
        <w:spacing w:after="0" w:line="240" w:lineRule="auto"/>
        <w:jc w:val="both"/>
        <w:rPr>
          <w:rFonts w:ascii="Times New Roman" w:hAnsi="Times New Roman"/>
          <w:i/>
          <w:sz w:val="28"/>
          <w:szCs w:val="28"/>
        </w:rPr>
      </w:pPr>
    </w:p>
    <w:p w14:paraId="1827A413" w14:textId="77777777" w:rsidR="00B07245" w:rsidRPr="00546942" w:rsidRDefault="008C172A"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C</w:t>
      </w:r>
      <w:r w:rsidR="00BC5B6F" w:rsidRPr="00546942">
        <w:rPr>
          <w:rFonts w:ascii="Times New Roman" w:hAnsi="Times New Roman"/>
          <w:sz w:val="28"/>
          <w:szCs w:val="28"/>
        </w:rPr>
        <w:t>on todo</w:t>
      </w:r>
      <w:r w:rsidRPr="00546942">
        <w:rPr>
          <w:rFonts w:ascii="Times New Roman" w:hAnsi="Times New Roman"/>
          <w:sz w:val="28"/>
          <w:szCs w:val="28"/>
        </w:rPr>
        <w:t xml:space="preserve"> es claro para esta Corte que </w:t>
      </w:r>
      <w:r w:rsidR="00BC5B6F" w:rsidRPr="00546942">
        <w:rPr>
          <w:rFonts w:ascii="Times New Roman" w:hAnsi="Times New Roman"/>
          <w:sz w:val="28"/>
          <w:szCs w:val="28"/>
        </w:rPr>
        <w:t xml:space="preserve">la forma de crear y desarrollar un nuevo panorama normativo en la justicia transicional no puede </w:t>
      </w:r>
      <w:r w:rsidR="00BC5B6F" w:rsidRPr="00546942">
        <w:rPr>
          <w:rFonts w:ascii="Times New Roman" w:hAnsi="Times New Roman"/>
          <w:i/>
          <w:sz w:val="28"/>
          <w:szCs w:val="28"/>
        </w:rPr>
        <w:t>“…anular la especial posición que ocupa la Carta Política dentro de la ordenación jerárquica…”</w:t>
      </w:r>
      <w:r w:rsidR="00BC5B6F" w:rsidRPr="00546942">
        <w:rPr>
          <w:rStyle w:val="Refdenotaalpie"/>
          <w:rFonts w:ascii="Times New Roman" w:hAnsi="Times New Roman"/>
          <w:i/>
          <w:sz w:val="28"/>
          <w:szCs w:val="28"/>
        </w:rPr>
        <w:footnoteReference w:id="253"/>
      </w:r>
      <w:r w:rsidR="00BC5B6F" w:rsidRPr="00546942">
        <w:rPr>
          <w:rFonts w:ascii="Times New Roman" w:hAnsi="Times New Roman"/>
          <w:sz w:val="28"/>
          <w:szCs w:val="28"/>
        </w:rPr>
        <w:t xml:space="preserve"> lo que implica el respeto por todos los parámetros superiores y esenciales que la conforman, </w:t>
      </w:r>
      <w:r w:rsidR="00B07245" w:rsidRPr="00546942">
        <w:rPr>
          <w:rFonts w:ascii="Times New Roman" w:hAnsi="Times New Roman"/>
          <w:sz w:val="28"/>
          <w:szCs w:val="28"/>
        </w:rPr>
        <w:t xml:space="preserve">y por </w:t>
      </w:r>
      <w:r w:rsidR="00BC5B6F" w:rsidRPr="00546942">
        <w:rPr>
          <w:rFonts w:ascii="Times New Roman" w:hAnsi="Times New Roman"/>
          <w:sz w:val="28"/>
          <w:szCs w:val="28"/>
        </w:rPr>
        <w:t>el derecho internacional vinculante, constituyéndose ambos en una especie de mediadores</w:t>
      </w:r>
      <w:r w:rsidR="00BC5B6F" w:rsidRPr="00546942">
        <w:rPr>
          <w:rStyle w:val="Refdenotaalpie"/>
          <w:rFonts w:ascii="Times New Roman" w:hAnsi="Times New Roman"/>
          <w:sz w:val="28"/>
          <w:szCs w:val="28"/>
        </w:rPr>
        <w:footnoteReference w:id="254"/>
      </w:r>
      <w:r w:rsidR="00BC5B6F" w:rsidRPr="00546942">
        <w:rPr>
          <w:rFonts w:ascii="Times New Roman" w:hAnsi="Times New Roman"/>
          <w:sz w:val="28"/>
          <w:szCs w:val="28"/>
        </w:rPr>
        <w:t xml:space="preserve"> para resolver la tensión entre el Estado de Derecho o la legalidad vigente y la nueva expresión norm</w:t>
      </w:r>
      <w:r w:rsidR="00B07245" w:rsidRPr="00546942">
        <w:rPr>
          <w:rFonts w:ascii="Times New Roman" w:hAnsi="Times New Roman"/>
          <w:sz w:val="28"/>
          <w:szCs w:val="28"/>
        </w:rPr>
        <w:t>ativa de la transición.</w:t>
      </w:r>
    </w:p>
    <w:p w14:paraId="1827A414" w14:textId="77777777" w:rsidR="00B07245" w:rsidRPr="00546942" w:rsidRDefault="00B07245" w:rsidP="00546942">
      <w:pPr>
        <w:pStyle w:val="Prrafodelista"/>
        <w:widowControl w:val="0"/>
        <w:suppressLineNumbers/>
        <w:shd w:val="clear" w:color="auto" w:fill="FFFFFF"/>
        <w:suppressAutoHyphens/>
        <w:spacing w:after="0" w:line="240" w:lineRule="auto"/>
        <w:ind w:left="0"/>
        <w:jc w:val="both"/>
        <w:rPr>
          <w:rFonts w:ascii="Times New Roman" w:hAnsi="Times New Roman"/>
          <w:sz w:val="28"/>
          <w:szCs w:val="28"/>
        </w:rPr>
      </w:pPr>
    </w:p>
    <w:p w14:paraId="1827A415" w14:textId="77777777" w:rsidR="00A720EE" w:rsidRPr="00546942" w:rsidRDefault="00B07245" w:rsidP="00546942">
      <w:pPr>
        <w:numPr>
          <w:ilvl w:val="0"/>
          <w:numId w:val="13"/>
        </w:numPr>
        <w:tabs>
          <w:tab w:val="left" w:pos="284"/>
        </w:tabs>
        <w:spacing w:after="0" w:line="240" w:lineRule="auto"/>
        <w:ind w:left="0" w:firstLine="0"/>
        <w:jc w:val="both"/>
        <w:rPr>
          <w:rFonts w:ascii="Times New Roman" w:hAnsi="Times New Roman"/>
          <w:sz w:val="28"/>
          <w:szCs w:val="28"/>
          <w:bdr w:val="none" w:sz="0" w:space="0" w:color="auto" w:frame="1"/>
          <w:lang w:eastAsia="es-CO"/>
        </w:rPr>
      </w:pPr>
      <w:r w:rsidRPr="00546942">
        <w:rPr>
          <w:rFonts w:ascii="Times New Roman" w:hAnsi="Times New Roman"/>
          <w:sz w:val="28"/>
          <w:szCs w:val="28"/>
        </w:rPr>
        <w:t>L</w:t>
      </w:r>
      <w:r w:rsidR="00BC5B6F" w:rsidRPr="00546942">
        <w:rPr>
          <w:rFonts w:ascii="Times New Roman" w:hAnsi="Times New Roman"/>
          <w:sz w:val="28"/>
          <w:szCs w:val="28"/>
        </w:rPr>
        <w:t>a suscripción del Acuerdo final para la terminación del conflicto y la construcción de una paz es</w:t>
      </w:r>
      <w:r w:rsidRPr="00546942">
        <w:rPr>
          <w:rFonts w:ascii="Times New Roman" w:hAnsi="Times New Roman"/>
          <w:sz w:val="28"/>
          <w:szCs w:val="28"/>
        </w:rPr>
        <w:t>table y duradera entre las FARC-</w:t>
      </w:r>
      <w:r w:rsidR="00BC5B6F" w:rsidRPr="00546942">
        <w:rPr>
          <w:rFonts w:ascii="Times New Roman" w:hAnsi="Times New Roman"/>
          <w:sz w:val="28"/>
          <w:szCs w:val="28"/>
        </w:rPr>
        <w:t>EP y el Gobierno Nacional, por medio del cual decidieron poner fin de manera definitiva al conflicto armado de más de medio siglo, generó la expedición de cuerpos normativos</w:t>
      </w:r>
      <w:r w:rsidR="00B81B41" w:rsidRPr="00546942">
        <w:rPr>
          <w:rFonts w:ascii="Times New Roman" w:hAnsi="Times New Roman"/>
          <w:sz w:val="28"/>
          <w:szCs w:val="28"/>
        </w:rPr>
        <w:t xml:space="preserve"> </w:t>
      </w:r>
      <w:r w:rsidR="00BC5B6F" w:rsidRPr="00546942">
        <w:rPr>
          <w:rFonts w:ascii="Times New Roman" w:hAnsi="Times New Roman"/>
          <w:sz w:val="28"/>
          <w:szCs w:val="28"/>
        </w:rPr>
        <w:t>transicionales a efectos de cumplir los compromisos adquiridos en el A</w:t>
      </w:r>
      <w:r w:rsidRPr="00546942">
        <w:rPr>
          <w:rFonts w:ascii="Times New Roman" w:hAnsi="Times New Roman"/>
          <w:sz w:val="28"/>
          <w:szCs w:val="28"/>
        </w:rPr>
        <w:t xml:space="preserve">cuerdo </w:t>
      </w:r>
      <w:r w:rsidR="00BC5B6F" w:rsidRPr="00546942">
        <w:rPr>
          <w:rFonts w:ascii="Times New Roman" w:hAnsi="Times New Roman"/>
          <w:sz w:val="28"/>
          <w:szCs w:val="28"/>
        </w:rPr>
        <w:t>F</w:t>
      </w:r>
      <w:r w:rsidRPr="00546942">
        <w:rPr>
          <w:rFonts w:ascii="Times New Roman" w:hAnsi="Times New Roman"/>
          <w:sz w:val="28"/>
          <w:szCs w:val="28"/>
        </w:rPr>
        <w:t>inal</w:t>
      </w:r>
      <w:r w:rsidR="00BC5B6F" w:rsidRPr="00546942">
        <w:rPr>
          <w:rFonts w:ascii="Times New Roman" w:hAnsi="Times New Roman"/>
          <w:sz w:val="28"/>
          <w:szCs w:val="28"/>
        </w:rPr>
        <w:t xml:space="preserve"> por las partes, </w:t>
      </w:r>
      <w:r w:rsidRPr="00546942">
        <w:rPr>
          <w:rFonts w:ascii="Times New Roman" w:hAnsi="Times New Roman"/>
          <w:sz w:val="28"/>
          <w:szCs w:val="28"/>
        </w:rPr>
        <w:t>compromisos que,</w:t>
      </w:r>
      <w:r w:rsidR="00BC5B6F" w:rsidRPr="00546942">
        <w:rPr>
          <w:rFonts w:ascii="Times New Roman" w:hAnsi="Times New Roman"/>
          <w:sz w:val="28"/>
          <w:szCs w:val="28"/>
        </w:rPr>
        <w:t xml:space="preserve"> tal y como se dijo por esta Corporación deben entenderse como una </w:t>
      </w:r>
      <w:r w:rsidR="00BC5B6F" w:rsidRPr="00546942">
        <w:rPr>
          <w:rFonts w:ascii="Times New Roman" w:hAnsi="Times New Roman"/>
          <w:b/>
          <w:i/>
          <w:iCs/>
          <w:sz w:val="28"/>
          <w:szCs w:val="28"/>
          <w:bdr w:val="none" w:sz="0" w:space="0" w:color="auto" w:frame="1"/>
          <w:lang w:eastAsia="es-CO"/>
        </w:rPr>
        <w:t>política de Estado,</w:t>
      </w:r>
      <w:r w:rsidR="00BC5B6F" w:rsidRPr="00546942">
        <w:rPr>
          <w:rFonts w:ascii="Times New Roman" w:hAnsi="Times New Roman"/>
          <w:sz w:val="28"/>
          <w:szCs w:val="28"/>
          <w:bdr w:val="none" w:sz="0" w:space="0" w:color="auto" w:frame="1"/>
          <w:lang w:eastAsia="es-CO"/>
        </w:rPr>
        <w:t> </w:t>
      </w:r>
      <w:r w:rsidRPr="00546942">
        <w:rPr>
          <w:rFonts w:ascii="Times New Roman" w:hAnsi="Times New Roman"/>
          <w:sz w:val="28"/>
          <w:szCs w:val="28"/>
          <w:bdr w:val="none" w:sz="0" w:space="0" w:color="auto" w:frame="1"/>
          <w:lang w:eastAsia="es-CO"/>
        </w:rPr>
        <w:t xml:space="preserve">e </w:t>
      </w:r>
      <w:r w:rsidR="00BC5B6F" w:rsidRPr="00546942">
        <w:rPr>
          <w:rFonts w:ascii="Times New Roman" w:hAnsi="Times New Roman"/>
          <w:i/>
          <w:sz w:val="28"/>
          <w:szCs w:val="28"/>
          <w:bdr w:val="none" w:sz="0" w:space="0" w:color="auto" w:frame="1"/>
          <w:lang w:eastAsia="es-CO"/>
        </w:rPr>
        <w:t>“…implica</w:t>
      </w:r>
      <w:r w:rsidRPr="00546942">
        <w:rPr>
          <w:rFonts w:ascii="Times New Roman" w:hAnsi="Times New Roman"/>
          <w:i/>
          <w:sz w:val="28"/>
          <w:szCs w:val="28"/>
        </w:rPr>
        <w:t>[n]</w:t>
      </w:r>
      <w:r w:rsidR="00BC5B6F" w:rsidRPr="00546942">
        <w:rPr>
          <w:rFonts w:ascii="Times New Roman" w:hAnsi="Times New Roman"/>
          <w:i/>
          <w:sz w:val="28"/>
          <w:szCs w:val="28"/>
          <w:bdr w:val="none" w:sz="0" w:space="0" w:color="auto" w:frame="1"/>
          <w:lang w:eastAsia="es-CO"/>
        </w:rPr>
        <w:t xml:space="preserve"> una obligación de cumplimiento de </w:t>
      </w:r>
      <w:r w:rsidR="00BC5B6F" w:rsidRPr="00546942">
        <w:rPr>
          <w:rFonts w:ascii="Times New Roman" w:hAnsi="Times New Roman"/>
          <w:i/>
          <w:iCs/>
          <w:sz w:val="28"/>
          <w:szCs w:val="28"/>
          <w:bdr w:val="none" w:sz="0" w:space="0" w:color="auto" w:frame="1"/>
          <w:lang w:eastAsia="es-CO"/>
        </w:rPr>
        <w:t>buena fe</w:t>
      </w:r>
      <w:r w:rsidR="00BC5B6F" w:rsidRPr="00546942">
        <w:rPr>
          <w:rFonts w:ascii="Times New Roman" w:hAnsi="Times New Roman"/>
          <w:i/>
          <w:sz w:val="28"/>
          <w:szCs w:val="28"/>
          <w:bdr w:val="none" w:sz="0" w:space="0" w:color="auto" w:frame="1"/>
          <w:lang w:eastAsia="es-CO"/>
        </w:rPr>
        <w:t> por parte de las instituciones y autoridades públicas, y como estrategia de mediano y largo plazo, se mantiene su vigencia durante los próximos tres gobiernos, plazo que el constituyente derivado encontró razonable para la implementación y consolidación de lo acordado”</w:t>
      </w:r>
      <w:r w:rsidR="00BC5B6F" w:rsidRPr="00546942">
        <w:rPr>
          <w:rStyle w:val="Refdenotaalpie"/>
          <w:rFonts w:ascii="Times New Roman" w:hAnsi="Times New Roman"/>
          <w:i/>
          <w:sz w:val="28"/>
          <w:szCs w:val="28"/>
          <w:bdr w:val="none" w:sz="0" w:space="0" w:color="auto" w:frame="1"/>
          <w:lang w:eastAsia="es-CO"/>
        </w:rPr>
        <w:footnoteReference w:id="255"/>
      </w:r>
      <w:r w:rsidR="00BC5B6F" w:rsidRPr="00546942">
        <w:rPr>
          <w:rFonts w:ascii="Times New Roman" w:hAnsi="Times New Roman"/>
          <w:i/>
          <w:sz w:val="28"/>
          <w:szCs w:val="28"/>
          <w:bdr w:val="none" w:sz="0" w:space="0" w:color="auto" w:frame="1"/>
          <w:lang w:eastAsia="es-CO"/>
        </w:rPr>
        <w:t xml:space="preserve">. </w:t>
      </w:r>
    </w:p>
    <w:p w14:paraId="1827A416" w14:textId="77777777" w:rsidR="00A720EE" w:rsidRPr="00546942" w:rsidRDefault="00A720EE" w:rsidP="00546942">
      <w:pPr>
        <w:pStyle w:val="Prrafodelista"/>
        <w:spacing w:after="0" w:line="240" w:lineRule="auto"/>
        <w:rPr>
          <w:rFonts w:ascii="Times New Roman" w:hAnsi="Times New Roman"/>
          <w:sz w:val="28"/>
          <w:szCs w:val="28"/>
          <w:bdr w:val="none" w:sz="0" w:space="0" w:color="auto" w:frame="1"/>
          <w:lang w:eastAsia="es-CO"/>
        </w:rPr>
      </w:pPr>
    </w:p>
    <w:p w14:paraId="1827A417" w14:textId="77777777" w:rsidR="008C172A" w:rsidRPr="00546942" w:rsidRDefault="00BC5B6F" w:rsidP="00546942">
      <w:pPr>
        <w:numPr>
          <w:ilvl w:val="0"/>
          <w:numId w:val="13"/>
        </w:numPr>
        <w:tabs>
          <w:tab w:val="left" w:pos="284"/>
        </w:tabs>
        <w:spacing w:after="0" w:line="240" w:lineRule="auto"/>
        <w:ind w:left="0" w:firstLine="0"/>
        <w:jc w:val="both"/>
        <w:rPr>
          <w:rFonts w:ascii="Times New Roman" w:hAnsi="Times New Roman"/>
          <w:sz w:val="28"/>
          <w:szCs w:val="28"/>
          <w:bdr w:val="none" w:sz="0" w:space="0" w:color="auto" w:frame="1"/>
          <w:lang w:eastAsia="es-CO"/>
        </w:rPr>
      </w:pPr>
      <w:r w:rsidRPr="00546942">
        <w:rPr>
          <w:rFonts w:ascii="Times New Roman" w:hAnsi="Times New Roman"/>
          <w:sz w:val="28"/>
          <w:szCs w:val="28"/>
          <w:bdr w:val="none" w:sz="0" w:space="0" w:color="auto" w:frame="1"/>
          <w:lang w:eastAsia="es-CO"/>
        </w:rPr>
        <w:t xml:space="preserve">Dicho de otra manera, el cumplimiento de </w:t>
      </w:r>
      <w:r w:rsidR="00B07245" w:rsidRPr="00546942">
        <w:rPr>
          <w:rFonts w:ascii="Times New Roman" w:hAnsi="Times New Roman"/>
          <w:sz w:val="28"/>
          <w:szCs w:val="28"/>
          <w:bdr w:val="none" w:sz="0" w:space="0" w:color="auto" w:frame="1"/>
          <w:lang w:eastAsia="es-CO"/>
        </w:rPr>
        <w:t>los compromisos adquiridos por</w:t>
      </w:r>
      <w:r w:rsidR="00A720EE" w:rsidRPr="00546942">
        <w:rPr>
          <w:rFonts w:ascii="Times New Roman" w:hAnsi="Times New Roman"/>
          <w:sz w:val="28"/>
          <w:szCs w:val="28"/>
          <w:bdr w:val="none" w:sz="0" w:space="0" w:color="auto" w:frame="1"/>
          <w:lang w:eastAsia="es-CO"/>
        </w:rPr>
        <w:t xml:space="preserve"> el Gobierno, </w:t>
      </w:r>
      <w:r w:rsidR="00B07245" w:rsidRPr="00546942">
        <w:rPr>
          <w:rFonts w:ascii="Times New Roman" w:hAnsi="Times New Roman"/>
          <w:sz w:val="28"/>
          <w:szCs w:val="28"/>
          <w:bdr w:val="none" w:sz="0" w:space="0" w:color="auto" w:frame="1"/>
          <w:lang w:eastAsia="es-CO"/>
        </w:rPr>
        <w:t xml:space="preserve">contenidos en el Acuerdo Final, </w:t>
      </w:r>
      <w:r w:rsidRPr="00546942">
        <w:rPr>
          <w:rFonts w:ascii="Times New Roman" w:hAnsi="Times New Roman"/>
          <w:sz w:val="28"/>
          <w:szCs w:val="28"/>
          <w:bdr w:val="none" w:sz="0" w:space="0" w:color="auto" w:frame="1"/>
          <w:lang w:eastAsia="es-CO"/>
        </w:rPr>
        <w:t>no es</w:t>
      </w:r>
      <w:r w:rsidR="00A720EE" w:rsidRPr="00546942">
        <w:rPr>
          <w:rFonts w:ascii="Times New Roman" w:hAnsi="Times New Roman"/>
          <w:sz w:val="28"/>
          <w:szCs w:val="28"/>
          <w:bdr w:val="none" w:sz="0" w:space="0" w:color="auto" w:frame="1"/>
          <w:lang w:eastAsia="es-CO"/>
        </w:rPr>
        <w:t xml:space="preserve"> un</w:t>
      </w:r>
      <w:r w:rsidRPr="00546942">
        <w:rPr>
          <w:rFonts w:ascii="Times New Roman" w:hAnsi="Times New Roman"/>
          <w:sz w:val="28"/>
          <w:szCs w:val="28"/>
          <w:bdr w:val="none" w:sz="0" w:space="0" w:color="auto" w:frame="1"/>
          <w:lang w:eastAsia="es-CO"/>
        </w:rPr>
        <w:t xml:space="preserve"> asunto de </w:t>
      </w:r>
      <w:r w:rsidR="008C172A" w:rsidRPr="00546942">
        <w:rPr>
          <w:rFonts w:ascii="Times New Roman" w:hAnsi="Times New Roman"/>
          <w:sz w:val="28"/>
          <w:szCs w:val="28"/>
          <w:bdr w:val="none" w:sz="0" w:space="0" w:color="auto" w:frame="1"/>
          <w:lang w:eastAsia="es-CO"/>
        </w:rPr>
        <w:t xml:space="preserve">las </w:t>
      </w:r>
      <w:r w:rsidRPr="00546942">
        <w:rPr>
          <w:rFonts w:ascii="Times New Roman" w:hAnsi="Times New Roman"/>
          <w:sz w:val="28"/>
          <w:szCs w:val="28"/>
          <w:bdr w:val="none" w:sz="0" w:space="0" w:color="auto" w:frame="1"/>
          <w:lang w:eastAsia="es-CO"/>
        </w:rPr>
        <w:t xml:space="preserve">perspectivas o </w:t>
      </w:r>
      <w:r w:rsidR="00A720EE" w:rsidRPr="00546942">
        <w:rPr>
          <w:rFonts w:ascii="Times New Roman" w:hAnsi="Times New Roman"/>
          <w:sz w:val="28"/>
          <w:szCs w:val="28"/>
          <w:bdr w:val="none" w:sz="0" w:space="0" w:color="auto" w:frame="1"/>
          <w:lang w:eastAsia="es-CO"/>
        </w:rPr>
        <w:t xml:space="preserve">de </w:t>
      </w:r>
      <w:r w:rsidR="008C172A" w:rsidRPr="00546942">
        <w:rPr>
          <w:rFonts w:ascii="Times New Roman" w:hAnsi="Times New Roman"/>
          <w:sz w:val="28"/>
          <w:szCs w:val="28"/>
          <w:bdr w:val="none" w:sz="0" w:space="0" w:color="auto" w:frame="1"/>
          <w:lang w:eastAsia="es-CO"/>
        </w:rPr>
        <w:t xml:space="preserve">la </w:t>
      </w:r>
      <w:r w:rsidRPr="00546942">
        <w:rPr>
          <w:rFonts w:ascii="Times New Roman" w:hAnsi="Times New Roman"/>
          <w:sz w:val="28"/>
          <w:szCs w:val="28"/>
          <w:bdr w:val="none" w:sz="0" w:space="0" w:color="auto" w:frame="1"/>
          <w:lang w:eastAsia="es-CO"/>
        </w:rPr>
        <w:t>actitud de un determinado gobierno</w:t>
      </w:r>
      <w:r w:rsidR="008C172A" w:rsidRPr="00546942">
        <w:rPr>
          <w:rFonts w:ascii="Times New Roman" w:hAnsi="Times New Roman"/>
          <w:sz w:val="28"/>
          <w:szCs w:val="28"/>
          <w:bdr w:val="none" w:sz="0" w:space="0" w:color="auto" w:frame="1"/>
          <w:lang w:eastAsia="es-CO"/>
        </w:rPr>
        <w:t xml:space="preserve">; ya dijo esta Corte que se trata de </w:t>
      </w:r>
      <w:r w:rsidRPr="00546942">
        <w:rPr>
          <w:rFonts w:ascii="Times New Roman" w:hAnsi="Times New Roman"/>
          <w:sz w:val="28"/>
          <w:szCs w:val="28"/>
          <w:bdr w:val="none" w:sz="0" w:space="0" w:color="auto" w:frame="1"/>
          <w:lang w:eastAsia="es-CO"/>
        </w:rPr>
        <w:t xml:space="preserve">una </w:t>
      </w:r>
      <w:r w:rsidRPr="00546942">
        <w:rPr>
          <w:rFonts w:ascii="Times New Roman" w:hAnsi="Times New Roman"/>
          <w:b/>
          <w:sz w:val="28"/>
          <w:szCs w:val="28"/>
          <w:bdr w:val="none" w:sz="0" w:space="0" w:color="auto" w:frame="1"/>
          <w:lang w:eastAsia="es-CO"/>
        </w:rPr>
        <w:t>política</w:t>
      </w:r>
      <w:r w:rsidR="00BF5F00" w:rsidRPr="00546942">
        <w:rPr>
          <w:rFonts w:ascii="Times New Roman" w:hAnsi="Times New Roman"/>
          <w:b/>
          <w:sz w:val="28"/>
          <w:szCs w:val="28"/>
          <w:bdr w:val="none" w:sz="0" w:space="0" w:color="auto" w:frame="1"/>
          <w:lang w:eastAsia="es-CO"/>
        </w:rPr>
        <w:t xml:space="preserve"> de Estado</w:t>
      </w:r>
      <w:r w:rsidRPr="00546942">
        <w:rPr>
          <w:rFonts w:ascii="Times New Roman" w:hAnsi="Times New Roman"/>
          <w:sz w:val="28"/>
          <w:szCs w:val="28"/>
          <w:bdr w:val="none" w:sz="0" w:space="0" w:color="auto" w:frame="1"/>
          <w:lang w:eastAsia="es-CO"/>
        </w:rPr>
        <w:t xml:space="preserve">, </w:t>
      </w:r>
      <w:r w:rsidR="008C172A" w:rsidRPr="00546942">
        <w:rPr>
          <w:rFonts w:ascii="Times New Roman" w:hAnsi="Times New Roman"/>
          <w:sz w:val="28"/>
          <w:szCs w:val="28"/>
          <w:bdr w:val="none" w:sz="0" w:space="0" w:color="auto" w:frame="1"/>
          <w:lang w:eastAsia="es-CO"/>
        </w:rPr>
        <w:t xml:space="preserve">y por ello lo que deviene claro es que no está </w:t>
      </w:r>
      <w:r w:rsidR="0086381D" w:rsidRPr="00546942">
        <w:rPr>
          <w:rFonts w:ascii="Times New Roman" w:hAnsi="Times New Roman"/>
          <w:sz w:val="28"/>
          <w:szCs w:val="28"/>
          <w:bdr w:val="none" w:sz="0" w:space="0" w:color="auto" w:frame="1"/>
          <w:lang w:eastAsia="es-CO"/>
        </w:rPr>
        <w:t xml:space="preserve">al </w:t>
      </w:r>
      <w:r w:rsidR="008C172A" w:rsidRPr="00546942">
        <w:rPr>
          <w:rFonts w:ascii="Times New Roman" w:hAnsi="Times New Roman"/>
          <w:sz w:val="28"/>
          <w:szCs w:val="28"/>
          <w:bdr w:val="none" w:sz="0" w:space="0" w:color="auto" w:frame="1"/>
          <w:lang w:eastAsia="es-CO"/>
        </w:rPr>
        <w:t xml:space="preserve">albedrío de por lo menos </w:t>
      </w:r>
      <w:r w:rsidR="00A720EE" w:rsidRPr="00546942">
        <w:rPr>
          <w:rFonts w:ascii="Times New Roman" w:hAnsi="Times New Roman"/>
          <w:sz w:val="28"/>
          <w:szCs w:val="28"/>
          <w:bdr w:val="none" w:sz="0" w:space="0" w:color="auto" w:frame="1"/>
          <w:lang w:eastAsia="es-CO"/>
        </w:rPr>
        <w:t xml:space="preserve">los </w:t>
      </w:r>
      <w:r w:rsidR="008C172A" w:rsidRPr="00546942">
        <w:rPr>
          <w:rFonts w:ascii="Times New Roman" w:hAnsi="Times New Roman"/>
          <w:sz w:val="28"/>
          <w:szCs w:val="28"/>
          <w:bdr w:val="none" w:sz="0" w:space="0" w:color="auto" w:frame="1"/>
          <w:lang w:eastAsia="es-CO"/>
        </w:rPr>
        <w:t xml:space="preserve">tres gobiernos subsiguientes al 1 de diciembre de 2016, </w:t>
      </w:r>
      <w:r w:rsidR="00A720EE" w:rsidRPr="00546942">
        <w:rPr>
          <w:rFonts w:ascii="Times New Roman" w:hAnsi="Times New Roman"/>
          <w:sz w:val="28"/>
          <w:szCs w:val="28"/>
          <w:bdr w:val="none" w:sz="0" w:space="0" w:color="auto" w:frame="1"/>
          <w:lang w:eastAsia="es-CO"/>
        </w:rPr>
        <w:t xml:space="preserve">el </w:t>
      </w:r>
      <w:r w:rsidR="008C172A" w:rsidRPr="00546942">
        <w:rPr>
          <w:rFonts w:ascii="Times New Roman" w:hAnsi="Times New Roman"/>
          <w:sz w:val="28"/>
          <w:szCs w:val="28"/>
          <w:bdr w:val="none" w:sz="0" w:space="0" w:color="auto" w:frame="1"/>
          <w:lang w:eastAsia="es-CO"/>
        </w:rPr>
        <w:t>atender o no la materialización del AF. Todo lo contrario</w:t>
      </w:r>
      <w:r w:rsidR="00A720EE" w:rsidRPr="00546942">
        <w:rPr>
          <w:rFonts w:ascii="Times New Roman" w:hAnsi="Times New Roman"/>
          <w:sz w:val="28"/>
          <w:szCs w:val="28"/>
          <w:bdr w:val="none" w:sz="0" w:space="0" w:color="auto" w:frame="1"/>
          <w:lang w:eastAsia="es-CO"/>
        </w:rPr>
        <w:t>:</w:t>
      </w:r>
      <w:r w:rsidR="008C172A" w:rsidRPr="00546942">
        <w:rPr>
          <w:rFonts w:ascii="Times New Roman" w:hAnsi="Times New Roman"/>
          <w:sz w:val="28"/>
          <w:szCs w:val="28"/>
          <w:bdr w:val="none" w:sz="0" w:space="0" w:color="auto" w:frame="1"/>
          <w:lang w:eastAsia="es-CO"/>
        </w:rPr>
        <w:t xml:space="preserve"> es un imperativo poner todos los </w:t>
      </w:r>
      <w:r w:rsidR="008C172A" w:rsidRPr="00546942">
        <w:rPr>
          <w:rFonts w:ascii="Times New Roman" w:hAnsi="Times New Roman"/>
          <w:b/>
          <w:sz w:val="28"/>
          <w:szCs w:val="28"/>
          <w:bdr w:val="none" w:sz="0" w:space="0" w:color="auto" w:frame="1"/>
          <w:lang w:eastAsia="es-CO"/>
        </w:rPr>
        <w:t>medios</w:t>
      </w:r>
      <w:r w:rsidR="008C172A" w:rsidRPr="00546942">
        <w:rPr>
          <w:rFonts w:ascii="Times New Roman" w:hAnsi="Times New Roman"/>
          <w:sz w:val="28"/>
          <w:szCs w:val="28"/>
          <w:bdr w:val="none" w:sz="0" w:space="0" w:color="auto" w:frame="1"/>
          <w:lang w:eastAsia="es-CO"/>
        </w:rPr>
        <w:t xml:space="preserve"> </w:t>
      </w:r>
      <w:r w:rsidR="00E12BEC" w:rsidRPr="00546942">
        <w:rPr>
          <w:rFonts w:ascii="Times New Roman" w:hAnsi="Times New Roman"/>
          <w:sz w:val="28"/>
          <w:szCs w:val="28"/>
          <w:bdr w:val="none" w:sz="0" w:space="0" w:color="auto" w:frame="1"/>
          <w:lang w:eastAsia="es-CO"/>
        </w:rPr>
        <w:t xml:space="preserve">para que los compromisos asumidos en dicha </w:t>
      </w:r>
      <w:r w:rsidR="009A4E73" w:rsidRPr="00546942">
        <w:rPr>
          <w:rFonts w:ascii="Times New Roman" w:hAnsi="Times New Roman"/>
          <w:sz w:val="28"/>
          <w:szCs w:val="28"/>
          <w:bdr w:val="none" w:sz="0" w:space="0" w:color="auto" w:frame="1"/>
          <w:lang w:eastAsia="es-CO"/>
        </w:rPr>
        <w:t>convención</w:t>
      </w:r>
      <w:r w:rsidR="00E12BEC" w:rsidRPr="00546942">
        <w:rPr>
          <w:rFonts w:ascii="Times New Roman" w:hAnsi="Times New Roman"/>
          <w:sz w:val="28"/>
          <w:szCs w:val="28"/>
          <w:bdr w:val="none" w:sz="0" w:space="0" w:color="auto" w:frame="1"/>
          <w:lang w:eastAsia="es-CO"/>
        </w:rPr>
        <w:t xml:space="preserve"> tengan cabal y efectiva concreción, pues, solo de esa manera el logro de la paz alcanzará las posibilidades de ser </w:t>
      </w:r>
      <w:r w:rsidR="00E12BEC" w:rsidRPr="00546942">
        <w:rPr>
          <w:rFonts w:ascii="Times New Roman" w:hAnsi="Times New Roman"/>
          <w:i/>
          <w:sz w:val="28"/>
          <w:szCs w:val="28"/>
          <w:bdr w:val="none" w:sz="0" w:space="0" w:color="auto" w:frame="1"/>
          <w:lang w:eastAsia="es-CO"/>
        </w:rPr>
        <w:t>“estable y duradera”.</w:t>
      </w:r>
      <w:r w:rsidR="00E12BEC" w:rsidRPr="00546942">
        <w:rPr>
          <w:rFonts w:ascii="Times New Roman" w:hAnsi="Times New Roman"/>
          <w:sz w:val="28"/>
          <w:szCs w:val="28"/>
          <w:bdr w:val="none" w:sz="0" w:space="0" w:color="auto" w:frame="1"/>
          <w:lang w:eastAsia="es-CO"/>
        </w:rPr>
        <w:t xml:space="preserve"> Ciertamente, la omisión deliberada o apenas negligente de hacer que los compromisos asumidos tengan cumplido efecto, no es apenas un punto de vista o una mera actitud neutra sin trascendencia alguna, sino un comportamiento normativamente evaluabl</w:t>
      </w:r>
      <w:r w:rsidR="009A4E73" w:rsidRPr="00546942">
        <w:rPr>
          <w:rFonts w:ascii="Times New Roman" w:hAnsi="Times New Roman"/>
          <w:sz w:val="28"/>
          <w:szCs w:val="28"/>
          <w:bdr w:val="none" w:sz="0" w:space="0" w:color="auto" w:frame="1"/>
          <w:lang w:eastAsia="es-CO"/>
        </w:rPr>
        <w:t xml:space="preserve">e. </w:t>
      </w:r>
    </w:p>
    <w:p w14:paraId="1827A418" w14:textId="77777777" w:rsidR="008C172A" w:rsidRPr="00546942" w:rsidRDefault="008C172A" w:rsidP="00546942">
      <w:pPr>
        <w:tabs>
          <w:tab w:val="left" w:pos="284"/>
        </w:tabs>
        <w:spacing w:after="0" w:line="240" w:lineRule="auto"/>
        <w:jc w:val="both"/>
        <w:rPr>
          <w:rFonts w:ascii="Times New Roman" w:hAnsi="Times New Roman"/>
          <w:sz w:val="28"/>
          <w:szCs w:val="28"/>
        </w:rPr>
      </w:pPr>
    </w:p>
    <w:p w14:paraId="1827A419" w14:textId="77777777" w:rsidR="00E12BEC" w:rsidRPr="00546942" w:rsidRDefault="0086381D" w:rsidP="00546942">
      <w:pPr>
        <w:widowControl w:val="0"/>
        <w:numPr>
          <w:ilvl w:val="0"/>
          <w:numId w:val="13"/>
        </w:numPr>
        <w:suppressLineNumbers/>
        <w:shd w:val="clear" w:color="auto" w:fill="FFFFFF"/>
        <w:tabs>
          <w:tab w:val="left" w:pos="284"/>
        </w:tabs>
        <w:suppressAutoHyphens/>
        <w:spacing w:after="0" w:line="240" w:lineRule="auto"/>
        <w:ind w:left="0" w:firstLine="0"/>
        <w:jc w:val="both"/>
        <w:textAlignment w:val="baseline"/>
        <w:rPr>
          <w:rFonts w:ascii="Times New Roman" w:hAnsi="Times New Roman"/>
          <w:sz w:val="28"/>
          <w:szCs w:val="28"/>
        </w:rPr>
      </w:pPr>
      <w:r w:rsidRPr="00546942">
        <w:rPr>
          <w:rFonts w:ascii="Times New Roman" w:hAnsi="Times New Roman"/>
          <w:sz w:val="28"/>
          <w:szCs w:val="28"/>
          <w:bdr w:val="none" w:sz="0" w:space="0" w:color="auto" w:frame="1"/>
          <w:lang w:eastAsia="es-CO"/>
        </w:rPr>
        <w:t>Así, c</w:t>
      </w:r>
      <w:r w:rsidR="00BC5B6F" w:rsidRPr="00546942">
        <w:rPr>
          <w:rFonts w:ascii="Times New Roman" w:hAnsi="Times New Roman"/>
          <w:sz w:val="28"/>
          <w:szCs w:val="28"/>
          <w:bdr w:val="none" w:sz="0" w:space="0" w:color="auto" w:frame="1"/>
          <w:lang w:eastAsia="es-CO"/>
        </w:rPr>
        <w:t xml:space="preserve">omo consecuencia de la implementación del </w:t>
      </w:r>
      <w:r w:rsidR="00D85B5F" w:rsidRPr="00546942">
        <w:rPr>
          <w:rFonts w:ascii="Times New Roman" w:hAnsi="Times New Roman"/>
          <w:sz w:val="28"/>
          <w:szCs w:val="28"/>
          <w:bdr w:val="none" w:sz="0" w:space="0" w:color="auto" w:frame="1"/>
          <w:lang w:eastAsia="es-CO"/>
        </w:rPr>
        <w:t>Acuerdo Final</w:t>
      </w:r>
      <w:r w:rsidR="00BC5B6F" w:rsidRPr="00546942">
        <w:rPr>
          <w:rFonts w:ascii="Times New Roman" w:hAnsi="Times New Roman"/>
          <w:sz w:val="28"/>
          <w:szCs w:val="28"/>
          <w:bdr w:val="none" w:sz="0" w:space="0" w:color="auto" w:frame="1"/>
          <w:lang w:eastAsia="es-CO"/>
        </w:rPr>
        <w:t xml:space="preserve">, </w:t>
      </w:r>
      <w:r w:rsidR="00BC5B6F" w:rsidRPr="00546942">
        <w:rPr>
          <w:rFonts w:ascii="Times New Roman" w:hAnsi="Times New Roman"/>
          <w:sz w:val="28"/>
          <w:szCs w:val="28"/>
        </w:rPr>
        <w:t>el Congreso en desarrollo del procedimiento legislativo especial para la paz emitió el Acto Legislativo 01 de 2017 por medio del cual se creó el Sistema Integral de Verdad, Justicia, Reparación y no Repetición</w:t>
      </w:r>
      <w:r w:rsidR="00BC5B6F" w:rsidRPr="00546942">
        <w:rPr>
          <w:rStyle w:val="Refdenotaalpie"/>
          <w:rFonts w:ascii="Times New Roman" w:hAnsi="Times New Roman"/>
          <w:sz w:val="28"/>
          <w:szCs w:val="28"/>
        </w:rPr>
        <w:footnoteReference w:id="256"/>
      </w:r>
      <w:r w:rsidR="00BC5B6F" w:rsidRPr="00546942">
        <w:rPr>
          <w:rFonts w:ascii="Times New Roman" w:hAnsi="Times New Roman"/>
          <w:sz w:val="28"/>
          <w:szCs w:val="28"/>
        </w:rPr>
        <w:t>, e</w:t>
      </w:r>
      <w:r w:rsidR="00E12BEC" w:rsidRPr="00546942">
        <w:rPr>
          <w:rFonts w:ascii="Times New Roman" w:hAnsi="Times New Roman"/>
          <w:sz w:val="28"/>
          <w:szCs w:val="28"/>
        </w:rPr>
        <w:t>l cual</w:t>
      </w:r>
      <w:r w:rsidR="00BC5B6F" w:rsidRPr="00546942">
        <w:rPr>
          <w:rFonts w:ascii="Times New Roman" w:hAnsi="Times New Roman"/>
          <w:sz w:val="28"/>
          <w:szCs w:val="28"/>
        </w:rPr>
        <w:t xml:space="preserve"> incluyó varios mecanismos que lo conforman como la Jurisdicción Especial para la Paz</w:t>
      </w:r>
      <w:r w:rsidR="0004159F" w:rsidRPr="00546942">
        <w:rPr>
          <w:rFonts w:ascii="Times New Roman" w:hAnsi="Times New Roman"/>
          <w:sz w:val="28"/>
          <w:szCs w:val="28"/>
        </w:rPr>
        <w:t xml:space="preserve"> –instrumento justicia-</w:t>
      </w:r>
      <w:r w:rsidR="00BC5B6F" w:rsidRPr="00546942">
        <w:rPr>
          <w:rFonts w:ascii="Times New Roman" w:hAnsi="Times New Roman"/>
          <w:sz w:val="28"/>
          <w:szCs w:val="28"/>
        </w:rPr>
        <w:t>. Sobre la creación del mencionado sistema, la Corte por medio de la sentencia C-674 de 2017 encontró que:</w:t>
      </w:r>
    </w:p>
    <w:p w14:paraId="1827A41A" w14:textId="77777777" w:rsidR="00E12BEC" w:rsidRPr="00546942" w:rsidRDefault="00E12BEC" w:rsidP="00546942">
      <w:pPr>
        <w:pStyle w:val="Prrafodelista"/>
        <w:spacing w:after="0" w:line="240" w:lineRule="auto"/>
        <w:rPr>
          <w:rFonts w:ascii="Times New Roman" w:hAnsi="Times New Roman"/>
          <w:sz w:val="28"/>
          <w:szCs w:val="28"/>
        </w:rPr>
      </w:pPr>
    </w:p>
    <w:p w14:paraId="1827A41B" w14:textId="77777777" w:rsidR="00BC5B6F" w:rsidRPr="00546942" w:rsidRDefault="00BC5B6F" w:rsidP="00546942">
      <w:pPr>
        <w:tabs>
          <w:tab w:val="left" w:pos="284"/>
        </w:tabs>
        <w:spacing w:after="0" w:line="240" w:lineRule="auto"/>
        <w:ind w:left="567"/>
        <w:jc w:val="both"/>
        <w:rPr>
          <w:rFonts w:ascii="Times New Roman" w:hAnsi="Times New Roman"/>
          <w:i/>
          <w:sz w:val="28"/>
          <w:szCs w:val="28"/>
          <w:lang w:eastAsia="es-ES"/>
        </w:rPr>
      </w:pPr>
      <w:r w:rsidRPr="00546942">
        <w:rPr>
          <w:rFonts w:ascii="Times New Roman" w:hAnsi="Times New Roman"/>
          <w:i/>
          <w:sz w:val="28"/>
          <w:szCs w:val="28"/>
        </w:rPr>
        <w:t>“…</w:t>
      </w:r>
      <w:r w:rsidRPr="00546942">
        <w:rPr>
          <w:rFonts w:ascii="Times New Roman" w:hAnsi="Times New Roman"/>
          <w:i/>
          <w:sz w:val="28"/>
          <w:szCs w:val="28"/>
          <w:lang w:eastAsia="es-ES"/>
        </w:rPr>
        <w:t xml:space="preserve">aunque </w:t>
      </w:r>
      <w:r w:rsidR="00D85B5F" w:rsidRPr="00546942">
        <w:rPr>
          <w:rFonts w:ascii="Times New Roman" w:hAnsi="Times New Roman"/>
          <w:i/>
          <w:sz w:val="28"/>
          <w:szCs w:val="28"/>
        </w:rPr>
        <w:t xml:space="preserve">[se] </w:t>
      </w:r>
      <w:r w:rsidRPr="00546942">
        <w:rPr>
          <w:rFonts w:ascii="Times New Roman" w:hAnsi="Times New Roman"/>
          <w:i/>
          <w:sz w:val="28"/>
          <w:szCs w:val="28"/>
          <w:lang w:eastAsia="es-ES"/>
        </w:rPr>
        <w:t>introdujo un cambio sustantivo en la arquitectura institucional del Estado, en el actual escenario de transición este esquema, globalmente considerado, no anula los principios que irradian la configuración del Estado</w:t>
      </w:r>
      <w:r w:rsidR="0004159F" w:rsidRPr="00546942">
        <w:rPr>
          <w:rFonts w:ascii="Times New Roman" w:hAnsi="Times New Roman"/>
          <w:i/>
          <w:sz w:val="28"/>
          <w:szCs w:val="28"/>
          <w:lang w:eastAsia="es-ES"/>
        </w:rPr>
        <w:t xml:space="preserve"> (</w:t>
      </w:r>
      <w:r w:rsidRPr="00546942">
        <w:rPr>
          <w:rFonts w:ascii="Times New Roman" w:hAnsi="Times New Roman"/>
          <w:i/>
          <w:sz w:val="28"/>
          <w:szCs w:val="28"/>
          <w:lang w:eastAsia="es-ES"/>
        </w:rPr>
        <w:t>...</w:t>
      </w:r>
      <w:r w:rsidR="0004159F" w:rsidRPr="00546942">
        <w:rPr>
          <w:rFonts w:ascii="Times New Roman" w:hAnsi="Times New Roman"/>
          <w:i/>
          <w:sz w:val="28"/>
          <w:szCs w:val="28"/>
          <w:lang w:eastAsia="es-ES"/>
        </w:rPr>
        <w:t xml:space="preserve">) </w:t>
      </w:r>
      <w:r w:rsidRPr="00546942">
        <w:rPr>
          <w:rFonts w:ascii="Times New Roman" w:hAnsi="Times New Roman"/>
          <w:i/>
          <w:sz w:val="28"/>
          <w:szCs w:val="28"/>
          <w:lang w:eastAsia="es-ES"/>
        </w:rPr>
        <w:t>la creación de tres organismos para operar los instrumentos de verdad, justicia, reparación y no repetición no solo no socava los principios que irradiaron la configuración de la organización política en la Constitución de 1991, sino que además también se explica por las particularidades del escenario transicional</w:t>
      </w:r>
      <w:r w:rsidR="0004159F" w:rsidRPr="00546942">
        <w:rPr>
          <w:rFonts w:ascii="Times New Roman" w:hAnsi="Times New Roman"/>
          <w:i/>
          <w:sz w:val="28"/>
          <w:szCs w:val="28"/>
          <w:lang w:eastAsia="es-ES"/>
        </w:rPr>
        <w:t xml:space="preserve"> (</w:t>
      </w:r>
      <w:r w:rsidRPr="00546942">
        <w:rPr>
          <w:rFonts w:ascii="Times New Roman" w:hAnsi="Times New Roman"/>
          <w:i/>
          <w:sz w:val="28"/>
          <w:szCs w:val="28"/>
          <w:lang w:eastAsia="es-ES"/>
        </w:rPr>
        <w:t>…</w:t>
      </w:r>
      <w:r w:rsidR="0004159F" w:rsidRPr="00546942">
        <w:rPr>
          <w:rFonts w:ascii="Times New Roman" w:hAnsi="Times New Roman"/>
          <w:i/>
          <w:sz w:val="28"/>
          <w:szCs w:val="28"/>
          <w:lang w:eastAsia="es-ES"/>
        </w:rPr>
        <w:t xml:space="preserve">) </w:t>
      </w:r>
      <w:r w:rsidRPr="00546942">
        <w:rPr>
          <w:rFonts w:ascii="Times New Roman" w:hAnsi="Times New Roman"/>
          <w:i/>
          <w:sz w:val="28"/>
          <w:szCs w:val="28"/>
          <w:lang w:eastAsia="es-ES"/>
        </w:rPr>
        <w:t xml:space="preserve">teniendo en cuenta que la renovación institucional hace frente a la desconfianza que históricamente han manifestado los grupos armados que hacen parte del conflicto frente al Estado, así como a los señalamientos que se han formulado en contra del Estado colombiano por las limitaciones en el cierre del conflicto armado, en materias como la reparación a las víctimas o la impartición de justicia”. </w:t>
      </w:r>
    </w:p>
    <w:p w14:paraId="1827A41C" w14:textId="77777777" w:rsidR="00BC5B6F" w:rsidRPr="00546942" w:rsidRDefault="00BC5B6F" w:rsidP="00546942">
      <w:pPr>
        <w:adjustRightInd w:val="0"/>
        <w:spacing w:after="0" w:line="240" w:lineRule="auto"/>
        <w:jc w:val="both"/>
        <w:rPr>
          <w:rFonts w:ascii="Times New Roman" w:hAnsi="Times New Roman"/>
          <w:sz w:val="28"/>
          <w:szCs w:val="28"/>
        </w:rPr>
      </w:pPr>
    </w:p>
    <w:p w14:paraId="1827A41D" w14:textId="77777777" w:rsidR="00E12BEC" w:rsidRPr="00546942" w:rsidRDefault="00BC5B6F"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Ahora bien, en lo que interesa al presente asunto, ha de destacarse que, uno de los elementos fundamentales respecto de los cuales debe construirse el desarrollo del componente </w:t>
      </w:r>
      <w:r w:rsidR="00E12BEC" w:rsidRPr="00546942">
        <w:rPr>
          <w:rFonts w:ascii="Times New Roman" w:hAnsi="Times New Roman"/>
          <w:b/>
          <w:sz w:val="28"/>
          <w:szCs w:val="28"/>
        </w:rPr>
        <w:t>justicia</w:t>
      </w:r>
      <w:r w:rsidR="00E12BEC" w:rsidRPr="00546942">
        <w:rPr>
          <w:rFonts w:ascii="Times New Roman" w:hAnsi="Times New Roman"/>
          <w:sz w:val="28"/>
          <w:szCs w:val="28"/>
        </w:rPr>
        <w:t xml:space="preserve"> </w:t>
      </w:r>
      <w:r w:rsidRPr="00546942">
        <w:rPr>
          <w:rFonts w:ascii="Times New Roman" w:hAnsi="Times New Roman"/>
          <w:sz w:val="28"/>
          <w:szCs w:val="28"/>
        </w:rPr>
        <w:t xml:space="preserve">del mencionado sistema, </w:t>
      </w:r>
      <w:r w:rsidR="00E12BEC" w:rsidRPr="00546942">
        <w:rPr>
          <w:rFonts w:ascii="Times New Roman" w:hAnsi="Times New Roman"/>
          <w:sz w:val="28"/>
          <w:szCs w:val="28"/>
        </w:rPr>
        <w:t>es la Justicia Especial para la Paz “JEP”.  Y no hay duda alguna que el alcance de un tal valor, en una democracia que pretende alcanzar la paz por medio del derecho,</w:t>
      </w:r>
      <w:r w:rsidRPr="00546942">
        <w:rPr>
          <w:rFonts w:ascii="Times New Roman" w:hAnsi="Times New Roman"/>
          <w:sz w:val="28"/>
          <w:szCs w:val="28"/>
        </w:rPr>
        <w:t xml:space="preserve"> </w:t>
      </w:r>
      <w:r w:rsidR="00E12BEC" w:rsidRPr="00546942">
        <w:rPr>
          <w:rFonts w:ascii="Times New Roman" w:hAnsi="Times New Roman"/>
          <w:sz w:val="28"/>
          <w:szCs w:val="28"/>
        </w:rPr>
        <w:t xml:space="preserve">no puede lograrse sino es mediante un </w:t>
      </w:r>
      <w:r w:rsidRPr="00546942">
        <w:rPr>
          <w:rFonts w:ascii="Times New Roman" w:hAnsi="Times New Roman"/>
          <w:b/>
          <w:sz w:val="28"/>
          <w:szCs w:val="28"/>
        </w:rPr>
        <w:t>debido proceso</w:t>
      </w:r>
      <w:r w:rsidR="00E12BEC" w:rsidRPr="00546942">
        <w:rPr>
          <w:rFonts w:ascii="Times New Roman" w:hAnsi="Times New Roman"/>
          <w:sz w:val="28"/>
          <w:szCs w:val="28"/>
        </w:rPr>
        <w:t xml:space="preserve">. </w:t>
      </w:r>
    </w:p>
    <w:p w14:paraId="1827A41E" w14:textId="77777777" w:rsidR="00E12BEC" w:rsidRPr="00546942" w:rsidRDefault="00E12BEC" w:rsidP="00546942">
      <w:pPr>
        <w:pStyle w:val="Prrafodelista"/>
        <w:spacing w:after="0" w:line="240" w:lineRule="auto"/>
        <w:rPr>
          <w:rFonts w:ascii="Times New Roman" w:hAnsi="Times New Roman"/>
          <w:sz w:val="28"/>
          <w:szCs w:val="28"/>
        </w:rPr>
      </w:pPr>
    </w:p>
    <w:p w14:paraId="1827A41F" w14:textId="77777777" w:rsidR="00BC5B6F" w:rsidRPr="00546942" w:rsidRDefault="00E12BEC"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efecto, el debido proceso es una </w:t>
      </w:r>
      <w:r w:rsidR="00BC5B6F" w:rsidRPr="00546942">
        <w:rPr>
          <w:rFonts w:ascii="Times New Roman" w:hAnsi="Times New Roman"/>
          <w:sz w:val="28"/>
          <w:szCs w:val="28"/>
        </w:rPr>
        <w:t xml:space="preserve">garantía que no solo da sentido al Estado Social y Democrático de Derecho, </w:t>
      </w:r>
      <w:r w:rsidRPr="00546942">
        <w:rPr>
          <w:rFonts w:ascii="Times New Roman" w:hAnsi="Times New Roman"/>
          <w:sz w:val="28"/>
          <w:szCs w:val="28"/>
        </w:rPr>
        <w:t xml:space="preserve">en tiempos ordinarios, </w:t>
      </w:r>
      <w:r w:rsidR="00BC5B6F" w:rsidRPr="00546942">
        <w:rPr>
          <w:rFonts w:ascii="Times New Roman" w:hAnsi="Times New Roman"/>
          <w:sz w:val="28"/>
          <w:szCs w:val="28"/>
        </w:rPr>
        <w:t xml:space="preserve">sino </w:t>
      </w:r>
      <w:r w:rsidRPr="00546942">
        <w:rPr>
          <w:rFonts w:ascii="Times New Roman" w:hAnsi="Times New Roman"/>
          <w:sz w:val="28"/>
          <w:szCs w:val="28"/>
        </w:rPr>
        <w:t xml:space="preserve">también en momentos de </w:t>
      </w:r>
      <w:r w:rsidR="00BC5B6F" w:rsidRPr="00546942">
        <w:rPr>
          <w:rFonts w:ascii="Times New Roman" w:hAnsi="Times New Roman"/>
          <w:sz w:val="28"/>
          <w:szCs w:val="28"/>
        </w:rPr>
        <w:t>transición</w:t>
      </w:r>
      <w:r w:rsidRPr="00546942">
        <w:rPr>
          <w:rFonts w:ascii="Times New Roman" w:hAnsi="Times New Roman"/>
          <w:sz w:val="28"/>
          <w:szCs w:val="28"/>
        </w:rPr>
        <w:t>. El debido proceso como derecho fundamental, a su vez contiene otras garantías que le personifican y vinculan</w:t>
      </w:r>
      <w:r w:rsidR="00BC5B6F" w:rsidRPr="00546942">
        <w:rPr>
          <w:rStyle w:val="Refdenotaalpie"/>
          <w:rFonts w:ascii="Times New Roman" w:hAnsi="Times New Roman"/>
          <w:sz w:val="28"/>
          <w:szCs w:val="28"/>
        </w:rPr>
        <w:footnoteReference w:id="257"/>
      </w:r>
      <w:r w:rsidR="00BC5B6F" w:rsidRPr="00546942">
        <w:rPr>
          <w:rFonts w:ascii="Times New Roman" w:hAnsi="Times New Roman"/>
          <w:sz w:val="28"/>
          <w:szCs w:val="28"/>
        </w:rPr>
        <w:t xml:space="preserve">. Se trata entonces de </w:t>
      </w:r>
      <w:r w:rsidR="00BC5B6F" w:rsidRPr="00546942">
        <w:rPr>
          <w:rFonts w:ascii="Times New Roman" w:hAnsi="Times New Roman"/>
          <w:i/>
          <w:sz w:val="28"/>
          <w:szCs w:val="28"/>
        </w:rPr>
        <w:t>“…una garantía de primer orden de las libertades, y una forma de contención del poder”</w:t>
      </w:r>
      <w:r w:rsidR="00BC5B6F" w:rsidRPr="00546942">
        <w:rPr>
          <w:rStyle w:val="Refdenotaalpie"/>
          <w:rFonts w:ascii="Times New Roman" w:hAnsi="Times New Roman"/>
          <w:i/>
          <w:sz w:val="28"/>
          <w:szCs w:val="28"/>
        </w:rPr>
        <w:footnoteReference w:id="258"/>
      </w:r>
      <w:r w:rsidR="00BC5B6F" w:rsidRPr="00546942">
        <w:rPr>
          <w:rFonts w:ascii="Times New Roman" w:hAnsi="Times New Roman"/>
          <w:i/>
          <w:sz w:val="28"/>
          <w:szCs w:val="28"/>
        </w:rPr>
        <w:t xml:space="preserve">, </w:t>
      </w:r>
      <w:r w:rsidRPr="00546942">
        <w:rPr>
          <w:rFonts w:ascii="Times New Roman" w:hAnsi="Times New Roman"/>
          <w:sz w:val="28"/>
          <w:szCs w:val="28"/>
        </w:rPr>
        <w:t xml:space="preserve">ha enfatizado esta Corte. De </w:t>
      </w:r>
      <w:r w:rsidR="00BC5B6F" w:rsidRPr="00546942">
        <w:rPr>
          <w:rFonts w:ascii="Times New Roman" w:hAnsi="Times New Roman"/>
          <w:sz w:val="28"/>
          <w:szCs w:val="28"/>
        </w:rPr>
        <w:t xml:space="preserve">allí que las reglas procesales y regulatorias de los componentes del sistema integral al que se hizo referencia antes y por tanto de la JEP, deben atarse a sus </w:t>
      </w:r>
      <w:r w:rsidR="0004159F" w:rsidRPr="00546942">
        <w:rPr>
          <w:rFonts w:ascii="Times New Roman" w:hAnsi="Times New Roman"/>
          <w:sz w:val="28"/>
          <w:szCs w:val="28"/>
        </w:rPr>
        <w:t>elementos</w:t>
      </w:r>
      <w:r w:rsidR="00BC5B6F" w:rsidRPr="00546942">
        <w:rPr>
          <w:rFonts w:ascii="Times New Roman" w:hAnsi="Times New Roman"/>
          <w:sz w:val="28"/>
          <w:szCs w:val="28"/>
        </w:rPr>
        <w:t xml:space="preserve">. </w:t>
      </w:r>
    </w:p>
    <w:p w14:paraId="1827A420" w14:textId="77777777" w:rsidR="00BC5B6F" w:rsidRPr="00546942" w:rsidRDefault="00BC5B6F" w:rsidP="00546942">
      <w:pPr>
        <w:adjustRightInd w:val="0"/>
        <w:spacing w:after="0" w:line="240" w:lineRule="auto"/>
        <w:jc w:val="both"/>
        <w:rPr>
          <w:rFonts w:ascii="Times New Roman" w:hAnsi="Times New Roman"/>
          <w:sz w:val="28"/>
          <w:szCs w:val="28"/>
        </w:rPr>
      </w:pPr>
    </w:p>
    <w:p w14:paraId="1827A421" w14:textId="77777777" w:rsidR="00BC5B6F" w:rsidRPr="00546942" w:rsidRDefault="00BC5B6F"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El debido proceso es entonces, aun en la justicia transicional </w:t>
      </w:r>
      <w:r w:rsidR="00E12BEC" w:rsidRPr="00546942">
        <w:rPr>
          <w:rFonts w:ascii="Times New Roman" w:hAnsi="Times New Roman"/>
          <w:sz w:val="28"/>
          <w:szCs w:val="28"/>
        </w:rPr>
        <w:t>«piedra angular»</w:t>
      </w:r>
      <w:r w:rsidR="0004159F" w:rsidRPr="00546942">
        <w:rPr>
          <w:rStyle w:val="Refdenotaalpie"/>
          <w:rFonts w:ascii="Times New Roman" w:hAnsi="Times New Roman"/>
          <w:sz w:val="28"/>
          <w:szCs w:val="28"/>
        </w:rPr>
        <w:footnoteReference w:id="259"/>
      </w:r>
      <w:r w:rsidRPr="00546942">
        <w:rPr>
          <w:rFonts w:ascii="Times New Roman" w:hAnsi="Times New Roman"/>
          <w:sz w:val="28"/>
          <w:szCs w:val="28"/>
        </w:rPr>
        <w:t xml:space="preserve"> irremplazable,</w:t>
      </w:r>
      <w:r w:rsidR="00F07394" w:rsidRPr="00546942">
        <w:rPr>
          <w:rFonts w:ascii="Times New Roman" w:hAnsi="Times New Roman"/>
          <w:sz w:val="28"/>
          <w:szCs w:val="28"/>
        </w:rPr>
        <w:t xml:space="preserve"> y</w:t>
      </w:r>
      <w:r w:rsidRPr="00546942">
        <w:rPr>
          <w:rFonts w:ascii="Times New Roman" w:hAnsi="Times New Roman"/>
          <w:sz w:val="28"/>
          <w:szCs w:val="28"/>
        </w:rPr>
        <w:t xml:space="preserve"> si bien es cierto puede flexibilizarse en aspectos tales como </w:t>
      </w:r>
      <w:r w:rsidR="00E12BEC" w:rsidRPr="00546942">
        <w:rPr>
          <w:rFonts w:ascii="Times New Roman" w:hAnsi="Times New Roman"/>
          <w:sz w:val="28"/>
          <w:szCs w:val="28"/>
        </w:rPr>
        <w:t xml:space="preserve">los </w:t>
      </w:r>
      <w:r w:rsidRPr="00546942">
        <w:rPr>
          <w:rFonts w:ascii="Times New Roman" w:hAnsi="Times New Roman"/>
          <w:sz w:val="28"/>
          <w:szCs w:val="28"/>
        </w:rPr>
        <w:t>términos judiciales</w:t>
      </w:r>
      <w:r w:rsidR="00E12BEC" w:rsidRPr="00546942">
        <w:rPr>
          <w:rFonts w:ascii="Times New Roman" w:hAnsi="Times New Roman"/>
          <w:sz w:val="28"/>
          <w:szCs w:val="28"/>
        </w:rPr>
        <w:t xml:space="preserve"> o</w:t>
      </w:r>
      <w:r w:rsidRPr="00546942">
        <w:rPr>
          <w:rFonts w:ascii="Times New Roman" w:hAnsi="Times New Roman"/>
          <w:sz w:val="28"/>
          <w:szCs w:val="28"/>
        </w:rPr>
        <w:t xml:space="preserve"> </w:t>
      </w:r>
      <w:r w:rsidR="00E12BEC" w:rsidRPr="00546942">
        <w:rPr>
          <w:rFonts w:ascii="Times New Roman" w:hAnsi="Times New Roman"/>
          <w:sz w:val="28"/>
          <w:szCs w:val="28"/>
        </w:rPr>
        <w:t xml:space="preserve">la </w:t>
      </w:r>
      <w:r w:rsidRPr="00546942">
        <w:rPr>
          <w:rFonts w:ascii="Times New Roman" w:hAnsi="Times New Roman"/>
          <w:sz w:val="28"/>
          <w:szCs w:val="28"/>
        </w:rPr>
        <w:t>creación de órganos de judicialización entre otros, no podría anular</w:t>
      </w:r>
      <w:r w:rsidR="00E12BEC" w:rsidRPr="00546942">
        <w:rPr>
          <w:rFonts w:ascii="Times New Roman" w:hAnsi="Times New Roman"/>
          <w:sz w:val="28"/>
          <w:szCs w:val="28"/>
        </w:rPr>
        <w:t xml:space="preserve"> los </w:t>
      </w:r>
      <w:r w:rsidRPr="00546942">
        <w:rPr>
          <w:rFonts w:ascii="Times New Roman" w:hAnsi="Times New Roman"/>
          <w:sz w:val="28"/>
          <w:szCs w:val="28"/>
        </w:rPr>
        <w:t>aspectos que conforman su núcleo esencial</w:t>
      </w:r>
      <w:r w:rsidR="0004159F" w:rsidRPr="00546942">
        <w:rPr>
          <w:rFonts w:ascii="Times New Roman" w:hAnsi="Times New Roman"/>
          <w:sz w:val="28"/>
          <w:szCs w:val="28"/>
        </w:rPr>
        <w:t xml:space="preserve">, en ese sentido, aun cuando se encuentre </w:t>
      </w:r>
      <w:r w:rsidR="00314689" w:rsidRPr="00546942">
        <w:rPr>
          <w:rFonts w:ascii="Times New Roman" w:hAnsi="Times New Roman"/>
          <w:sz w:val="28"/>
          <w:szCs w:val="28"/>
        </w:rPr>
        <w:t xml:space="preserve">que </w:t>
      </w:r>
      <w:r w:rsidR="0004159F" w:rsidRPr="00546942">
        <w:rPr>
          <w:rFonts w:ascii="Times New Roman" w:hAnsi="Times New Roman"/>
          <w:sz w:val="28"/>
          <w:szCs w:val="28"/>
        </w:rPr>
        <w:t>la creación de una nueva institucionalidad no desconoce la Constitución ni el parámetro de</w:t>
      </w:r>
      <w:r w:rsidR="00E12BEC" w:rsidRPr="00546942">
        <w:rPr>
          <w:rFonts w:ascii="Times New Roman" w:hAnsi="Times New Roman"/>
          <w:sz w:val="28"/>
          <w:szCs w:val="28"/>
        </w:rPr>
        <w:t>l</w:t>
      </w:r>
      <w:r w:rsidR="0004159F" w:rsidRPr="00546942">
        <w:rPr>
          <w:rFonts w:ascii="Times New Roman" w:hAnsi="Times New Roman"/>
          <w:sz w:val="28"/>
          <w:szCs w:val="28"/>
        </w:rPr>
        <w:t xml:space="preserve"> Juez natural, lo cierto es que, ese nuevo juez –ahora el natural de los </w:t>
      </w:r>
      <w:r w:rsidR="00E12BEC" w:rsidRPr="00546942">
        <w:rPr>
          <w:rFonts w:ascii="Times New Roman" w:hAnsi="Times New Roman"/>
          <w:sz w:val="28"/>
          <w:szCs w:val="28"/>
        </w:rPr>
        <w:t xml:space="preserve">ex </w:t>
      </w:r>
      <w:r w:rsidR="0004159F" w:rsidRPr="00546942">
        <w:rPr>
          <w:rFonts w:ascii="Times New Roman" w:hAnsi="Times New Roman"/>
          <w:sz w:val="28"/>
          <w:szCs w:val="28"/>
        </w:rPr>
        <w:t>combatientes- deberá respetar al interior de todas sus actuaciones</w:t>
      </w:r>
      <w:r w:rsidR="00E12BEC" w:rsidRPr="00546942">
        <w:rPr>
          <w:rFonts w:ascii="Times New Roman" w:hAnsi="Times New Roman"/>
          <w:sz w:val="28"/>
          <w:szCs w:val="28"/>
        </w:rPr>
        <w:t>,</w:t>
      </w:r>
      <w:r w:rsidR="0004159F" w:rsidRPr="00546942">
        <w:rPr>
          <w:rFonts w:ascii="Times New Roman" w:hAnsi="Times New Roman"/>
          <w:sz w:val="28"/>
          <w:szCs w:val="28"/>
        </w:rPr>
        <w:t xml:space="preserve"> el debido proceso y la legalidad especial y transicional que regula sus actos. </w:t>
      </w:r>
    </w:p>
    <w:p w14:paraId="1827A422" w14:textId="77777777" w:rsidR="0004159F" w:rsidRPr="00546942" w:rsidRDefault="0004159F" w:rsidP="00546942">
      <w:pPr>
        <w:adjustRightInd w:val="0"/>
        <w:spacing w:after="0" w:line="240" w:lineRule="auto"/>
        <w:jc w:val="both"/>
        <w:rPr>
          <w:rFonts w:ascii="Times New Roman" w:hAnsi="Times New Roman"/>
          <w:sz w:val="28"/>
          <w:szCs w:val="28"/>
        </w:rPr>
      </w:pPr>
    </w:p>
    <w:p w14:paraId="1827A423" w14:textId="77777777" w:rsidR="00BC5B6F" w:rsidRPr="00546942" w:rsidRDefault="00BC5B6F" w:rsidP="00546942">
      <w:pPr>
        <w:adjustRightInd w:val="0"/>
        <w:spacing w:after="0" w:line="240" w:lineRule="auto"/>
        <w:jc w:val="both"/>
        <w:rPr>
          <w:rFonts w:ascii="Times New Roman" w:hAnsi="Times New Roman"/>
          <w:sz w:val="28"/>
          <w:szCs w:val="28"/>
        </w:rPr>
      </w:pPr>
      <w:r w:rsidRPr="00546942">
        <w:rPr>
          <w:rFonts w:ascii="Times New Roman" w:hAnsi="Times New Roman"/>
          <w:sz w:val="28"/>
          <w:szCs w:val="28"/>
        </w:rPr>
        <w:t>Lo anterior se sostuvo por esta Corporación cuando declaró la constitucionalidad de la Jurisdicción Especial para la Paz</w:t>
      </w:r>
      <w:r w:rsidR="00E12BEC" w:rsidRPr="00546942">
        <w:rPr>
          <w:rFonts w:ascii="Times New Roman" w:hAnsi="Times New Roman"/>
          <w:sz w:val="28"/>
          <w:szCs w:val="28"/>
        </w:rPr>
        <w:t>,</w:t>
      </w:r>
      <w:r w:rsidRPr="00546942">
        <w:rPr>
          <w:rFonts w:ascii="Times New Roman" w:hAnsi="Times New Roman"/>
          <w:sz w:val="28"/>
          <w:szCs w:val="28"/>
        </w:rPr>
        <w:t xml:space="preserve"> por no sustituir la Constitución –dada la positivización en la </w:t>
      </w:r>
      <w:r w:rsidR="00E12BEC" w:rsidRPr="00546942">
        <w:rPr>
          <w:rFonts w:ascii="Times New Roman" w:hAnsi="Times New Roman"/>
          <w:sz w:val="28"/>
          <w:szCs w:val="28"/>
        </w:rPr>
        <w:t>C</w:t>
      </w:r>
      <w:r w:rsidRPr="00546942">
        <w:rPr>
          <w:rFonts w:ascii="Times New Roman" w:hAnsi="Times New Roman"/>
          <w:sz w:val="28"/>
          <w:szCs w:val="28"/>
        </w:rPr>
        <w:t xml:space="preserve">arta del Juez natural-, pero en todo caso se destacó la obligatoria existencia de garantías mínimas que no podrían anularse en el marco de </w:t>
      </w:r>
      <w:r w:rsidR="00E12BEC" w:rsidRPr="00546942">
        <w:rPr>
          <w:rFonts w:ascii="Times New Roman" w:hAnsi="Times New Roman"/>
          <w:sz w:val="28"/>
          <w:szCs w:val="28"/>
        </w:rPr>
        <w:t>la justicia transicional. Esto se dijo entonces:</w:t>
      </w:r>
      <w:r w:rsidRPr="00546942">
        <w:rPr>
          <w:rFonts w:ascii="Times New Roman" w:hAnsi="Times New Roman"/>
          <w:sz w:val="28"/>
          <w:szCs w:val="28"/>
        </w:rPr>
        <w:t xml:space="preserve"> </w:t>
      </w:r>
    </w:p>
    <w:p w14:paraId="1827A424" w14:textId="77777777" w:rsidR="00BC5B6F" w:rsidRPr="00546942" w:rsidRDefault="00BC5B6F" w:rsidP="00546942">
      <w:pPr>
        <w:adjustRightInd w:val="0"/>
        <w:spacing w:after="0" w:line="240" w:lineRule="auto"/>
        <w:jc w:val="both"/>
        <w:rPr>
          <w:rFonts w:ascii="Times New Roman" w:hAnsi="Times New Roman"/>
          <w:sz w:val="28"/>
          <w:szCs w:val="28"/>
        </w:rPr>
      </w:pPr>
    </w:p>
    <w:p w14:paraId="1827A425" w14:textId="77777777" w:rsidR="00BC5B6F" w:rsidRPr="00546942" w:rsidRDefault="00BC5B6F" w:rsidP="00546942">
      <w:pPr>
        <w:pStyle w:val="Textoindependiente"/>
        <w:widowControl w:val="0"/>
        <w:suppressLineNumbers/>
        <w:suppressAutoHyphens/>
        <w:spacing w:after="0"/>
        <w:ind w:left="567"/>
        <w:rPr>
          <w:i/>
          <w:szCs w:val="28"/>
        </w:rPr>
      </w:pPr>
      <w:r w:rsidRPr="00546942">
        <w:rPr>
          <w:i/>
          <w:szCs w:val="28"/>
        </w:rPr>
        <w:t>“El derecho al debido proceso así concebido, comprende las siguientes garantías: (i) el derecho a la jurisdicción, que incluye el derecho al libre e igualitario acceso a los jueces y autoridades administrativas</w:t>
      </w:r>
      <w:r w:rsidRPr="00546942">
        <w:rPr>
          <w:rStyle w:val="Refdenotaalpie"/>
          <w:i/>
          <w:szCs w:val="28"/>
        </w:rPr>
        <w:footnoteReference w:id="260"/>
      </w:r>
      <w:r w:rsidRPr="00546942">
        <w:rPr>
          <w:i/>
          <w:szCs w:val="28"/>
        </w:rPr>
        <w:t>, el derecho a obtener decisiones motivadas</w:t>
      </w:r>
      <w:r w:rsidRPr="00546942">
        <w:rPr>
          <w:rStyle w:val="Refdenotaalpie"/>
          <w:i/>
          <w:szCs w:val="28"/>
        </w:rPr>
        <w:footnoteReference w:id="261"/>
      </w:r>
      <w:r w:rsidRPr="00546942">
        <w:rPr>
          <w:i/>
          <w:szCs w:val="28"/>
        </w:rPr>
        <w:t>, el derecho a impugnar las decisiones</w:t>
      </w:r>
      <w:r w:rsidRPr="00546942">
        <w:rPr>
          <w:rStyle w:val="Refdenotaalpie"/>
          <w:i/>
          <w:szCs w:val="28"/>
        </w:rPr>
        <w:footnoteReference w:id="262"/>
      </w:r>
      <w:r w:rsidRPr="00546942">
        <w:rPr>
          <w:i/>
          <w:szCs w:val="28"/>
        </w:rPr>
        <w:t>, especialmente las decisiones condenatorias, y el derecho al cumplimiento de lo decidido en los fallos judiciales; (ii) la garantía del juez natural, que será desarrollado más adelante</w:t>
      </w:r>
      <w:r w:rsidRPr="00546942">
        <w:rPr>
          <w:rStyle w:val="Refdenotaalpie"/>
          <w:i/>
          <w:szCs w:val="28"/>
        </w:rPr>
        <w:footnoteReference w:id="263"/>
      </w:r>
      <w:r w:rsidRPr="00546942">
        <w:rPr>
          <w:i/>
          <w:szCs w:val="28"/>
        </w:rPr>
        <w:t>; (iii) el derecho de defensa, que implica la facultad para utilizar todos los medios legítimos y adecuados para ser oído y obtener una decisión favorable, con la asistencia de un abogado</w:t>
      </w:r>
      <w:r w:rsidRPr="00546942">
        <w:rPr>
          <w:rStyle w:val="Refdenotaalpie"/>
          <w:i/>
          <w:szCs w:val="28"/>
        </w:rPr>
        <w:footnoteReference w:id="264"/>
      </w:r>
      <w:r w:rsidRPr="00546942">
        <w:rPr>
          <w:i/>
          <w:szCs w:val="28"/>
        </w:rPr>
        <w:t>, y en particular, el derecho a no ser obligado a declarar y el derecho a no auto-incriminarse ni incriminar o declarar en contra de su cónyuge, compañero permanente o parientes dentro del cuarto grado de consanguinidad o civil</w:t>
      </w:r>
      <w:r w:rsidRPr="00546942">
        <w:rPr>
          <w:rStyle w:val="Refdenotaalpie"/>
          <w:i/>
          <w:szCs w:val="28"/>
        </w:rPr>
        <w:footnoteReference w:id="265"/>
      </w:r>
      <w:r w:rsidRPr="00546942">
        <w:rPr>
          <w:i/>
          <w:szCs w:val="28"/>
        </w:rPr>
        <w:t>, el derecho a ser oído, asistido y representado por un abogado de confianza o nombrado por el Estado, el derecho a tener comunicación privada con el defensor, el derecho a conocer los cargos que se formulen en su contra, el derecho a disponer de tiempo razonable y de medios adecuados para atender la defensa, y el derecho a solicitar, conocer y controvertir las pruebas, y la presunción de inocencia en materia penal</w:t>
      </w:r>
      <w:r w:rsidRPr="00546942">
        <w:rPr>
          <w:rStyle w:val="Refdenotaalpie"/>
          <w:i/>
          <w:szCs w:val="28"/>
        </w:rPr>
        <w:footnoteReference w:id="266"/>
      </w:r>
      <w:r w:rsidRPr="00546942">
        <w:rPr>
          <w:i/>
          <w:szCs w:val="28"/>
        </w:rPr>
        <w:t>; (iv) el derecho a un proceso público y sometido a plazos razonables; (v) la independencia y la autonomía judicial; (vi) el derecho a no ser juzgado sino conforme a ley pre-existente</w:t>
      </w:r>
      <w:r w:rsidRPr="00546942">
        <w:rPr>
          <w:rStyle w:val="Refdenotaalpie"/>
          <w:i/>
          <w:szCs w:val="28"/>
        </w:rPr>
        <w:footnoteReference w:id="267"/>
      </w:r>
      <w:r w:rsidRPr="00546942">
        <w:rPr>
          <w:i/>
          <w:szCs w:val="28"/>
        </w:rPr>
        <w:t>; (vii) la prohibición de las penas de destierro, prisión perpetua y confiscación</w:t>
      </w:r>
      <w:r w:rsidRPr="00546942">
        <w:rPr>
          <w:rStyle w:val="Refdenotaalpie"/>
          <w:i/>
          <w:szCs w:val="28"/>
        </w:rPr>
        <w:footnoteReference w:id="268"/>
      </w:r>
      <w:r w:rsidRPr="00546942">
        <w:rPr>
          <w:i/>
          <w:szCs w:val="28"/>
        </w:rPr>
        <w:t>, y la prohibición de detención, prisión o arresto por deudas, y de medidas de seguridad imprescriptibles</w:t>
      </w:r>
      <w:r w:rsidRPr="00546942">
        <w:rPr>
          <w:rStyle w:val="Refdenotaalpie"/>
          <w:i/>
          <w:szCs w:val="28"/>
        </w:rPr>
        <w:footnoteReference w:id="269"/>
      </w:r>
      <w:r w:rsidRPr="00546942">
        <w:rPr>
          <w:i/>
          <w:szCs w:val="28"/>
        </w:rPr>
        <w:t>; (viii) el derecho a la apelación o consulta de las sentencias judiciales, y la prohibición de agravar la pena impuesta cuando el condenado sea el apelante único.</w:t>
      </w:r>
      <w:r w:rsidRPr="00546942">
        <w:rPr>
          <w:rStyle w:val="Refdenotaalpie"/>
          <w:i/>
          <w:szCs w:val="28"/>
        </w:rPr>
        <w:footnoteReference w:id="270"/>
      </w:r>
      <w:r w:rsidRPr="00546942">
        <w:rPr>
          <w:i/>
          <w:szCs w:val="28"/>
        </w:rPr>
        <w:t>”</w:t>
      </w:r>
      <w:r w:rsidRPr="00546942">
        <w:rPr>
          <w:rStyle w:val="Refdenotaalpie"/>
          <w:i/>
          <w:szCs w:val="28"/>
        </w:rPr>
        <w:footnoteReference w:id="271"/>
      </w:r>
    </w:p>
    <w:p w14:paraId="1827A426" w14:textId="77777777" w:rsidR="00BC5B6F" w:rsidRPr="00546942" w:rsidRDefault="00BC5B6F" w:rsidP="00546942">
      <w:pPr>
        <w:adjustRightInd w:val="0"/>
        <w:spacing w:after="0" w:line="240" w:lineRule="auto"/>
        <w:jc w:val="both"/>
        <w:rPr>
          <w:rFonts w:ascii="Times New Roman" w:hAnsi="Times New Roman"/>
          <w:i/>
          <w:sz w:val="28"/>
          <w:szCs w:val="28"/>
        </w:rPr>
      </w:pPr>
      <w:r w:rsidRPr="00546942">
        <w:rPr>
          <w:rFonts w:ascii="Times New Roman" w:hAnsi="Times New Roman"/>
          <w:i/>
          <w:sz w:val="28"/>
          <w:szCs w:val="28"/>
        </w:rPr>
        <w:t xml:space="preserve"> </w:t>
      </w:r>
    </w:p>
    <w:p w14:paraId="1827A427" w14:textId="77777777" w:rsidR="00BC5B6F" w:rsidRPr="00546942" w:rsidRDefault="0004159F"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ese sentido, </w:t>
      </w:r>
      <w:r w:rsidR="00BC5B6F" w:rsidRPr="00546942">
        <w:rPr>
          <w:rFonts w:ascii="Times New Roman" w:hAnsi="Times New Roman"/>
          <w:sz w:val="28"/>
          <w:szCs w:val="28"/>
        </w:rPr>
        <w:t>en cuanto a las reglas de procedimiento al interior de la JEP</w:t>
      </w:r>
      <w:r w:rsidRPr="00546942">
        <w:rPr>
          <w:rFonts w:ascii="Times New Roman" w:hAnsi="Times New Roman"/>
          <w:sz w:val="28"/>
          <w:szCs w:val="28"/>
        </w:rPr>
        <w:t>,</w:t>
      </w:r>
      <w:r w:rsidR="00BC5B6F" w:rsidRPr="00546942">
        <w:rPr>
          <w:rFonts w:ascii="Times New Roman" w:hAnsi="Times New Roman"/>
          <w:sz w:val="28"/>
          <w:szCs w:val="28"/>
        </w:rPr>
        <w:t xml:space="preserve"> el Acto legislativo 01 de 2017 en su artículo 12 señaló que los magistrados que integran la JEP estarían facultados para elaborar las normas procesales que regirán esta jurisdicción, las cuales debían presentarse por el Gobierno Nacional al Congreso de la República, todo ello debiendo garantizar </w:t>
      </w:r>
      <w:r w:rsidR="00BC5B6F" w:rsidRPr="00546942">
        <w:rPr>
          <w:rFonts w:ascii="Times New Roman" w:hAnsi="Times New Roman"/>
          <w:i/>
          <w:sz w:val="28"/>
          <w:szCs w:val="28"/>
        </w:rPr>
        <w:t>“</w:t>
      </w:r>
      <w:r w:rsidR="00314689" w:rsidRPr="00546942">
        <w:rPr>
          <w:rFonts w:ascii="Times New Roman" w:hAnsi="Times New Roman"/>
          <w:i/>
          <w:sz w:val="28"/>
          <w:szCs w:val="28"/>
        </w:rPr>
        <w:t>(</w:t>
      </w:r>
      <w:r w:rsidR="00BC5B6F" w:rsidRPr="00546942">
        <w:rPr>
          <w:rFonts w:ascii="Times New Roman" w:hAnsi="Times New Roman"/>
          <w:i/>
          <w:sz w:val="28"/>
          <w:szCs w:val="28"/>
        </w:rPr>
        <w:t>…</w:t>
      </w:r>
      <w:r w:rsidR="00314689" w:rsidRPr="00546942">
        <w:rPr>
          <w:rFonts w:ascii="Times New Roman" w:hAnsi="Times New Roman"/>
          <w:i/>
          <w:sz w:val="28"/>
          <w:szCs w:val="28"/>
        </w:rPr>
        <w:t xml:space="preserve">) </w:t>
      </w:r>
      <w:r w:rsidR="00BC5B6F" w:rsidRPr="00546942">
        <w:rPr>
          <w:rFonts w:ascii="Times New Roman" w:hAnsi="Times New Roman"/>
          <w:i/>
          <w:sz w:val="28"/>
          <w:szCs w:val="28"/>
        </w:rPr>
        <w:t>los principios de imparcialidad, independencia judicial, debida motivación, publicidad, debido proceso, contradicción, derecho de defensa, presunción de inocencia, favorabilidad</w:t>
      </w:r>
      <w:r w:rsidR="00314689" w:rsidRPr="00546942">
        <w:rPr>
          <w:rFonts w:ascii="Times New Roman" w:hAnsi="Times New Roman"/>
          <w:i/>
          <w:sz w:val="28"/>
          <w:szCs w:val="28"/>
        </w:rPr>
        <w:t xml:space="preserve"> (</w:t>
      </w:r>
      <w:r w:rsidR="00BC5B6F" w:rsidRPr="00546942">
        <w:rPr>
          <w:rFonts w:ascii="Times New Roman" w:hAnsi="Times New Roman"/>
          <w:i/>
          <w:sz w:val="28"/>
          <w:szCs w:val="28"/>
        </w:rPr>
        <w:t>…</w:t>
      </w:r>
      <w:r w:rsidR="00314689" w:rsidRPr="00546942">
        <w:rPr>
          <w:rFonts w:ascii="Times New Roman" w:hAnsi="Times New Roman"/>
          <w:i/>
          <w:sz w:val="28"/>
          <w:szCs w:val="28"/>
        </w:rPr>
        <w:t>)</w:t>
      </w:r>
      <w:r w:rsidR="00BC5B6F" w:rsidRPr="00546942">
        <w:rPr>
          <w:rFonts w:ascii="Times New Roman" w:hAnsi="Times New Roman"/>
          <w:i/>
          <w:sz w:val="28"/>
          <w:szCs w:val="28"/>
        </w:rPr>
        <w:t>”.</w:t>
      </w:r>
      <w:r w:rsidR="00BC5B6F" w:rsidRPr="00546942">
        <w:rPr>
          <w:rFonts w:ascii="Times New Roman" w:hAnsi="Times New Roman"/>
          <w:sz w:val="28"/>
          <w:szCs w:val="28"/>
        </w:rPr>
        <w:t xml:space="preserve"> </w:t>
      </w:r>
    </w:p>
    <w:p w14:paraId="1827A428" w14:textId="77777777" w:rsidR="00BC5B6F" w:rsidRPr="00546942" w:rsidRDefault="00BC5B6F" w:rsidP="00546942">
      <w:pPr>
        <w:adjustRightInd w:val="0"/>
        <w:spacing w:after="0" w:line="240" w:lineRule="auto"/>
        <w:jc w:val="both"/>
        <w:rPr>
          <w:rFonts w:ascii="Times New Roman" w:hAnsi="Times New Roman"/>
          <w:sz w:val="28"/>
          <w:szCs w:val="28"/>
        </w:rPr>
      </w:pPr>
    </w:p>
    <w:p w14:paraId="1827A429" w14:textId="77777777" w:rsidR="00BC5B6F" w:rsidRPr="00546942" w:rsidRDefault="00BC5B6F" w:rsidP="00546942">
      <w:pPr>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Tales principios, que tienen fundamento en el artículo 29 de la Constitución Política, fueron además reiterados en el proyecto de Ley </w:t>
      </w:r>
      <w:r w:rsidR="003026AB" w:rsidRPr="00546942">
        <w:rPr>
          <w:rFonts w:ascii="Times New Roman" w:hAnsi="Times New Roman"/>
          <w:sz w:val="28"/>
          <w:szCs w:val="28"/>
        </w:rPr>
        <w:t>E</w:t>
      </w:r>
      <w:r w:rsidRPr="00546942">
        <w:rPr>
          <w:rFonts w:ascii="Times New Roman" w:hAnsi="Times New Roman"/>
          <w:sz w:val="28"/>
          <w:szCs w:val="28"/>
        </w:rPr>
        <w:t>statutaria</w:t>
      </w:r>
      <w:r w:rsidR="00D4168F" w:rsidRPr="00546942">
        <w:rPr>
          <w:rStyle w:val="Refdenotaalpie"/>
          <w:rFonts w:ascii="Times New Roman" w:hAnsi="Times New Roman"/>
          <w:sz w:val="28"/>
          <w:szCs w:val="28"/>
        </w:rPr>
        <w:footnoteReference w:id="272"/>
      </w:r>
      <w:r w:rsidR="00F07394" w:rsidRPr="00546942">
        <w:rPr>
          <w:rFonts w:ascii="Times New Roman" w:hAnsi="Times New Roman"/>
          <w:sz w:val="28"/>
          <w:szCs w:val="28"/>
        </w:rPr>
        <w:t xml:space="preserve"> de la JEP, </w:t>
      </w:r>
      <w:r w:rsidRPr="00546942">
        <w:rPr>
          <w:rFonts w:ascii="Times New Roman" w:hAnsi="Times New Roman"/>
          <w:sz w:val="28"/>
          <w:szCs w:val="28"/>
        </w:rPr>
        <w:t xml:space="preserve">que en su artículo 21 inciso primero dispuso: </w:t>
      </w:r>
    </w:p>
    <w:p w14:paraId="1827A42A" w14:textId="77777777" w:rsidR="00BC5B6F" w:rsidRPr="00546942" w:rsidRDefault="00BC5B6F" w:rsidP="00546942">
      <w:pPr>
        <w:pStyle w:val="Style29"/>
        <w:widowControl/>
        <w:spacing w:line="240" w:lineRule="auto"/>
        <w:ind w:left="708"/>
        <w:jc w:val="both"/>
        <w:rPr>
          <w:rStyle w:val="Ttulo3Car"/>
          <w:rFonts w:ascii="Times New Roman" w:hAnsi="Times New Roman"/>
          <w:i/>
          <w:sz w:val="28"/>
          <w:szCs w:val="28"/>
        </w:rPr>
      </w:pPr>
      <w:bookmarkStart w:id="6" w:name="_Toc525319858"/>
    </w:p>
    <w:p w14:paraId="1827A42B" w14:textId="77777777" w:rsidR="00BC5B6F" w:rsidRPr="00546942" w:rsidRDefault="00BC5B6F" w:rsidP="00546942">
      <w:pPr>
        <w:pStyle w:val="Style29"/>
        <w:widowControl/>
        <w:spacing w:line="240" w:lineRule="auto"/>
        <w:ind w:left="708"/>
        <w:jc w:val="both"/>
        <w:rPr>
          <w:rStyle w:val="FontStyle59"/>
          <w:rFonts w:ascii="Times New Roman" w:hAnsi="Times New Roman" w:cs="Times New Roman"/>
          <w:i/>
          <w:sz w:val="28"/>
          <w:szCs w:val="28"/>
          <w:lang w:eastAsia="es-ES_tradnl"/>
        </w:rPr>
      </w:pPr>
      <w:r w:rsidRPr="00546942">
        <w:rPr>
          <w:rStyle w:val="Ttulo3Car"/>
          <w:rFonts w:ascii="Times New Roman" w:hAnsi="Times New Roman"/>
          <w:i/>
          <w:sz w:val="28"/>
          <w:szCs w:val="28"/>
        </w:rPr>
        <w:t>“ARTÍCULO 21. DEBIDO PROCESO.</w:t>
      </w:r>
      <w:bookmarkEnd w:id="6"/>
      <w:r w:rsidRPr="00546942">
        <w:rPr>
          <w:rFonts w:ascii="Times New Roman" w:hAnsi="Times New Roman" w:cs="Times New Roman"/>
          <w:b/>
          <w:i/>
          <w:sz w:val="28"/>
          <w:szCs w:val="28"/>
        </w:rPr>
        <w:t xml:space="preserve"> </w:t>
      </w:r>
      <w:r w:rsidRPr="00546942">
        <w:rPr>
          <w:rStyle w:val="FontStyle59"/>
          <w:rFonts w:ascii="Times New Roman" w:hAnsi="Times New Roman" w:cs="Times New Roman"/>
          <w:i/>
          <w:sz w:val="28"/>
          <w:szCs w:val="28"/>
          <w:lang w:eastAsia="es-ES_tradnl"/>
        </w:rPr>
        <w:t xml:space="preserve">Todas las actuaciones en la JEP, de conformidad con las reglas aplicables a la Jurisdicción Especial para la Paz, respetarán los </w:t>
      </w:r>
      <w:r w:rsidRPr="00546942">
        <w:rPr>
          <w:rStyle w:val="FontStyle59"/>
          <w:rFonts w:ascii="Times New Roman" w:hAnsi="Times New Roman" w:cs="Times New Roman"/>
          <w:b/>
          <w:i/>
          <w:sz w:val="28"/>
          <w:szCs w:val="28"/>
          <w:lang w:eastAsia="es-ES_tradnl"/>
        </w:rPr>
        <w:t>derechos, principios y garantías fundamentales del debido proceso, defensa, asistencia de abogado, presunción de inocencia, a presentar pruebas, a controvertir ante el tribunal para la paz las que se alleguen en su contra</w:t>
      </w:r>
      <w:r w:rsidRPr="00546942">
        <w:rPr>
          <w:rStyle w:val="FontStyle59"/>
          <w:rFonts w:ascii="Times New Roman" w:hAnsi="Times New Roman" w:cs="Times New Roman"/>
          <w:i/>
          <w:sz w:val="28"/>
          <w:szCs w:val="28"/>
          <w:lang w:eastAsia="es-ES_tradnl"/>
        </w:rPr>
        <w:t>; a impugnar la sentencia condenatoria, a no ser juzgado dos veces por el mismo hecho y a la independencia e imparcialidad de los magistrados de las Salas y Secciones, así como de los integrantes de la Unidad de Investigación y Acusación.</w:t>
      </w:r>
    </w:p>
    <w:p w14:paraId="1827A42C" w14:textId="77777777" w:rsidR="00BC5B6F" w:rsidRPr="00546942" w:rsidRDefault="00BC5B6F" w:rsidP="00546942">
      <w:pPr>
        <w:pStyle w:val="Style29"/>
        <w:widowControl/>
        <w:spacing w:line="240" w:lineRule="auto"/>
        <w:ind w:left="708"/>
        <w:jc w:val="both"/>
        <w:rPr>
          <w:rStyle w:val="FontStyle59"/>
          <w:rFonts w:ascii="Times New Roman" w:hAnsi="Times New Roman" w:cs="Times New Roman"/>
          <w:sz w:val="28"/>
          <w:szCs w:val="28"/>
          <w:lang w:eastAsia="es-ES_tradnl"/>
        </w:rPr>
      </w:pPr>
      <w:r w:rsidRPr="00546942">
        <w:rPr>
          <w:rStyle w:val="Ttulo3Car"/>
          <w:rFonts w:ascii="Times New Roman" w:hAnsi="Times New Roman"/>
          <w:i/>
          <w:sz w:val="28"/>
          <w:szCs w:val="28"/>
        </w:rPr>
        <w:t>(…</w:t>
      </w:r>
      <w:r w:rsidRPr="00546942">
        <w:rPr>
          <w:rStyle w:val="FontStyle59"/>
          <w:rFonts w:ascii="Times New Roman" w:hAnsi="Times New Roman" w:cs="Times New Roman"/>
          <w:i/>
          <w:sz w:val="28"/>
          <w:szCs w:val="28"/>
          <w:lang w:eastAsia="es-ES_tradnl"/>
        </w:rPr>
        <w:t>)”</w:t>
      </w:r>
      <w:r w:rsidR="00314689" w:rsidRPr="00546942">
        <w:rPr>
          <w:rStyle w:val="FontStyle59"/>
          <w:rFonts w:ascii="Times New Roman" w:hAnsi="Times New Roman" w:cs="Times New Roman"/>
          <w:sz w:val="28"/>
          <w:szCs w:val="28"/>
          <w:lang w:eastAsia="es-ES_tradnl"/>
        </w:rPr>
        <w:t xml:space="preserve"> Negrillas fuera del texto original. </w:t>
      </w:r>
    </w:p>
    <w:p w14:paraId="1827A42D" w14:textId="77777777" w:rsidR="001604DA" w:rsidRPr="00546942" w:rsidRDefault="001604DA" w:rsidP="00546942">
      <w:pPr>
        <w:pStyle w:val="Style29"/>
        <w:widowControl/>
        <w:spacing w:line="240" w:lineRule="auto"/>
        <w:ind w:left="708"/>
        <w:jc w:val="both"/>
        <w:rPr>
          <w:rStyle w:val="FontStyle59"/>
          <w:rFonts w:ascii="Times New Roman" w:hAnsi="Times New Roman" w:cs="Times New Roman"/>
          <w:sz w:val="28"/>
          <w:szCs w:val="28"/>
          <w:lang w:eastAsia="es-ES_tradnl"/>
        </w:rPr>
      </w:pPr>
    </w:p>
    <w:p w14:paraId="1827A42E" w14:textId="77777777" w:rsidR="003026AB" w:rsidRDefault="00A063DC" w:rsidP="00546942">
      <w:pPr>
        <w:spacing w:after="0" w:line="240" w:lineRule="auto"/>
        <w:jc w:val="both"/>
        <w:rPr>
          <w:rFonts w:ascii="Times New Roman" w:hAnsi="Times New Roman"/>
          <w:b/>
          <w:sz w:val="28"/>
          <w:szCs w:val="28"/>
        </w:rPr>
      </w:pPr>
      <w:r w:rsidRPr="00546942">
        <w:rPr>
          <w:rFonts w:ascii="Times New Roman" w:hAnsi="Times New Roman"/>
          <w:b/>
          <w:sz w:val="28"/>
          <w:szCs w:val="28"/>
        </w:rPr>
        <w:t>A</w:t>
      </w:r>
      <w:r w:rsidR="003026AB" w:rsidRPr="00546942">
        <w:rPr>
          <w:rFonts w:ascii="Times New Roman" w:hAnsi="Times New Roman"/>
          <w:b/>
          <w:sz w:val="28"/>
          <w:szCs w:val="28"/>
        </w:rPr>
        <w:t xml:space="preserve">utonomía </w:t>
      </w:r>
      <w:r w:rsidR="00823B74" w:rsidRPr="00546942">
        <w:rPr>
          <w:rFonts w:ascii="Times New Roman" w:hAnsi="Times New Roman"/>
          <w:b/>
          <w:sz w:val="28"/>
          <w:szCs w:val="28"/>
        </w:rPr>
        <w:t xml:space="preserve">e </w:t>
      </w:r>
      <w:r w:rsidR="003026AB" w:rsidRPr="00546942">
        <w:rPr>
          <w:rFonts w:ascii="Times New Roman" w:hAnsi="Times New Roman"/>
          <w:b/>
          <w:sz w:val="28"/>
          <w:szCs w:val="28"/>
        </w:rPr>
        <w:t>independencia judicial</w:t>
      </w:r>
    </w:p>
    <w:p w14:paraId="1827A42F" w14:textId="77777777" w:rsidR="00A6140D" w:rsidRPr="00546942" w:rsidRDefault="00A6140D" w:rsidP="00546942">
      <w:pPr>
        <w:spacing w:after="0" w:line="240" w:lineRule="auto"/>
        <w:jc w:val="both"/>
        <w:rPr>
          <w:rFonts w:ascii="Times New Roman" w:hAnsi="Times New Roman"/>
          <w:b/>
          <w:sz w:val="28"/>
          <w:szCs w:val="28"/>
        </w:rPr>
      </w:pPr>
    </w:p>
    <w:p w14:paraId="1827A430" w14:textId="77777777" w:rsidR="003026AB" w:rsidRPr="00546942" w:rsidRDefault="00823B74" w:rsidP="00546942">
      <w:pPr>
        <w:numPr>
          <w:ilvl w:val="0"/>
          <w:numId w:val="13"/>
        </w:numPr>
        <w:tabs>
          <w:tab w:val="left" w:pos="284"/>
        </w:tabs>
        <w:spacing w:after="0" w:line="240" w:lineRule="auto"/>
        <w:ind w:left="0" w:firstLine="0"/>
        <w:jc w:val="both"/>
        <w:rPr>
          <w:rFonts w:ascii="Times New Roman" w:hAnsi="Times New Roman"/>
          <w:b/>
          <w:i/>
          <w:sz w:val="28"/>
          <w:szCs w:val="28"/>
        </w:rPr>
      </w:pPr>
      <w:r w:rsidRPr="00546942">
        <w:rPr>
          <w:rFonts w:ascii="Times New Roman" w:hAnsi="Times New Roman"/>
          <w:sz w:val="28"/>
          <w:szCs w:val="28"/>
        </w:rPr>
        <w:t xml:space="preserve">La Corte </w:t>
      </w:r>
      <w:r w:rsidR="003026AB" w:rsidRPr="00546942">
        <w:rPr>
          <w:rFonts w:ascii="Times New Roman" w:hAnsi="Times New Roman"/>
          <w:sz w:val="28"/>
          <w:szCs w:val="28"/>
        </w:rPr>
        <w:t xml:space="preserve">ha señalado que la </w:t>
      </w:r>
      <w:r w:rsidR="003026AB" w:rsidRPr="00546942">
        <w:rPr>
          <w:rFonts w:ascii="Times New Roman" w:hAnsi="Times New Roman"/>
          <w:b/>
          <w:sz w:val="28"/>
          <w:szCs w:val="28"/>
        </w:rPr>
        <w:t>independencia judicial</w:t>
      </w:r>
      <w:r w:rsidR="003026AB" w:rsidRPr="00546942">
        <w:rPr>
          <w:rFonts w:ascii="Times New Roman" w:hAnsi="Times New Roman"/>
          <w:sz w:val="28"/>
          <w:szCs w:val="28"/>
        </w:rPr>
        <w:t xml:space="preserve"> es una expresión del principio de separación de poderes y, a su vez, un elemento esencial de la facultad de administrar justicia y del derecho fundamental al debido proceso</w:t>
      </w:r>
      <w:r w:rsidR="003026AB" w:rsidRPr="00546942">
        <w:rPr>
          <w:rStyle w:val="Refdenotaalpie"/>
          <w:rFonts w:ascii="Times New Roman" w:hAnsi="Times New Roman"/>
          <w:sz w:val="28"/>
          <w:szCs w:val="28"/>
        </w:rPr>
        <w:footnoteReference w:id="273"/>
      </w:r>
      <w:r w:rsidR="003026AB" w:rsidRPr="00546942">
        <w:rPr>
          <w:rFonts w:ascii="Times New Roman" w:hAnsi="Times New Roman"/>
          <w:sz w:val="28"/>
          <w:szCs w:val="28"/>
        </w:rPr>
        <w:t xml:space="preserve">. En esa medida, </w:t>
      </w:r>
      <w:r w:rsidR="003026AB" w:rsidRPr="00546942">
        <w:rPr>
          <w:rFonts w:ascii="Times New Roman" w:hAnsi="Times New Roman"/>
          <w:i/>
          <w:sz w:val="28"/>
          <w:szCs w:val="28"/>
        </w:rPr>
        <w:t>“(…) la pretensión conforme a la cual la actuación de todos los poderes del Estado debe someterse al ordenamiento jurídico carecería de todo contenido si no existiesen jueces independientes capaces de determinar el alcance y el sentido de la ley, y de determinar la manera como debe aplicarse en los casos concretos”</w:t>
      </w:r>
      <w:r w:rsidR="003026AB" w:rsidRPr="00546942">
        <w:rPr>
          <w:rStyle w:val="Refdenotaalpie"/>
          <w:rFonts w:ascii="Times New Roman" w:hAnsi="Times New Roman"/>
          <w:i/>
          <w:sz w:val="28"/>
          <w:szCs w:val="28"/>
        </w:rPr>
        <w:footnoteReference w:id="274"/>
      </w:r>
      <w:r w:rsidR="003026AB" w:rsidRPr="00546942">
        <w:rPr>
          <w:rFonts w:ascii="Times New Roman" w:hAnsi="Times New Roman"/>
          <w:i/>
          <w:sz w:val="28"/>
          <w:szCs w:val="28"/>
        </w:rPr>
        <w:t>.</w:t>
      </w:r>
    </w:p>
    <w:p w14:paraId="1827A431" w14:textId="77777777" w:rsidR="00823B74" w:rsidRPr="00546942" w:rsidRDefault="00823B74" w:rsidP="00546942">
      <w:pPr>
        <w:pStyle w:val="Prrafodelista"/>
        <w:tabs>
          <w:tab w:val="left" w:pos="284"/>
        </w:tabs>
        <w:spacing w:after="0" w:line="240" w:lineRule="auto"/>
        <w:ind w:left="0"/>
        <w:jc w:val="both"/>
        <w:rPr>
          <w:rFonts w:ascii="Times New Roman" w:hAnsi="Times New Roman"/>
          <w:b/>
          <w:i/>
          <w:sz w:val="28"/>
          <w:szCs w:val="28"/>
        </w:rPr>
      </w:pPr>
    </w:p>
    <w:p w14:paraId="1827A432" w14:textId="77777777" w:rsidR="003026AB" w:rsidRPr="00546942" w:rsidRDefault="003026AB" w:rsidP="00546942">
      <w:pPr>
        <w:pStyle w:val="Prrafodelista"/>
        <w:tabs>
          <w:tab w:val="left" w:pos="284"/>
        </w:tabs>
        <w:spacing w:after="0" w:line="240" w:lineRule="auto"/>
        <w:ind w:left="0"/>
        <w:jc w:val="both"/>
        <w:rPr>
          <w:rFonts w:ascii="Times New Roman" w:hAnsi="Times New Roman"/>
          <w:b/>
          <w:i/>
          <w:sz w:val="28"/>
          <w:szCs w:val="28"/>
        </w:rPr>
      </w:pPr>
      <w:r w:rsidRPr="00546942">
        <w:rPr>
          <w:rFonts w:ascii="Times New Roman" w:hAnsi="Times New Roman"/>
          <w:sz w:val="28"/>
          <w:szCs w:val="28"/>
        </w:rPr>
        <w:t xml:space="preserve">Adicionalmente, esa independencia constituye una garantía de que las decisiones adoptadas en desarrollo de la función jurisdiccional </w:t>
      </w:r>
      <w:r w:rsidR="00823B74" w:rsidRPr="00546942">
        <w:rPr>
          <w:rFonts w:ascii="Times New Roman" w:hAnsi="Times New Roman"/>
          <w:sz w:val="28"/>
          <w:szCs w:val="28"/>
        </w:rPr>
        <w:t xml:space="preserve">-la transicional lo es-, </w:t>
      </w:r>
      <w:r w:rsidRPr="00546942">
        <w:rPr>
          <w:rFonts w:ascii="Times New Roman" w:hAnsi="Times New Roman"/>
          <w:sz w:val="28"/>
          <w:szCs w:val="28"/>
        </w:rPr>
        <w:t>se ajustarán a la ley y, además, que estarán exentas de cualquier tipo de injerencia indebida</w:t>
      </w:r>
      <w:r w:rsidRPr="00546942">
        <w:rPr>
          <w:rStyle w:val="Refdenotaalpie"/>
          <w:rFonts w:ascii="Times New Roman" w:hAnsi="Times New Roman"/>
          <w:sz w:val="28"/>
          <w:szCs w:val="28"/>
        </w:rPr>
        <w:footnoteReference w:id="275"/>
      </w:r>
      <w:r w:rsidRPr="00546942">
        <w:rPr>
          <w:rFonts w:ascii="Times New Roman" w:hAnsi="Times New Roman"/>
          <w:sz w:val="28"/>
          <w:szCs w:val="28"/>
        </w:rPr>
        <w:t>. En un sentido semejante, esta Corte ha explicado que a partir de cada uno de los tres fundamentos del principio de independencia judicial se derivan las siguientes obligaciones:</w:t>
      </w:r>
    </w:p>
    <w:p w14:paraId="1827A433" w14:textId="77777777" w:rsidR="003026AB" w:rsidRPr="00546942" w:rsidRDefault="003026AB" w:rsidP="00546942">
      <w:pPr>
        <w:pStyle w:val="Prrafodelista"/>
        <w:spacing w:after="0" w:line="240" w:lineRule="auto"/>
        <w:rPr>
          <w:rFonts w:ascii="Times New Roman" w:hAnsi="Times New Roman"/>
          <w:b/>
          <w:i/>
          <w:sz w:val="28"/>
          <w:szCs w:val="28"/>
        </w:rPr>
      </w:pPr>
    </w:p>
    <w:p w14:paraId="1827A434" w14:textId="77777777" w:rsidR="003026AB" w:rsidRPr="00546942" w:rsidRDefault="003026AB" w:rsidP="00546942">
      <w:pPr>
        <w:pStyle w:val="Prrafodelista"/>
        <w:tabs>
          <w:tab w:val="left" w:pos="284"/>
        </w:tabs>
        <w:spacing w:after="0" w:line="240" w:lineRule="auto"/>
        <w:ind w:left="284"/>
        <w:jc w:val="both"/>
        <w:rPr>
          <w:rFonts w:ascii="Times New Roman" w:hAnsi="Times New Roman"/>
          <w:i/>
          <w:sz w:val="28"/>
          <w:szCs w:val="28"/>
        </w:rPr>
      </w:pPr>
      <w:r w:rsidRPr="00546942">
        <w:rPr>
          <w:rFonts w:ascii="Times New Roman" w:hAnsi="Times New Roman"/>
          <w:i/>
          <w:sz w:val="28"/>
          <w:szCs w:val="28"/>
        </w:rPr>
        <w:t>“(…) primero, desde el punto de vista estructural, la asignación de la función jurisdiccional a una institucionalidad autónoma y separada orgánicamente de las ramas y órganos que ejercer los demás roles estatales, y segundo, desde un punto de vista funcional, que esta actividad tenga como referente único los dictados de la ley, y que por tanto, las decisiones judiciales sean el resultado de la aplicación de esta última al caso particular, y que por tanto, no se encuentre mediada por otros factores”</w:t>
      </w:r>
      <w:r w:rsidRPr="00546942">
        <w:rPr>
          <w:rStyle w:val="Refdenotaalpie"/>
          <w:rFonts w:ascii="Times New Roman" w:hAnsi="Times New Roman"/>
          <w:i/>
          <w:sz w:val="28"/>
          <w:szCs w:val="28"/>
        </w:rPr>
        <w:footnoteReference w:id="276"/>
      </w:r>
      <w:r w:rsidRPr="00546942">
        <w:rPr>
          <w:rFonts w:ascii="Times New Roman" w:hAnsi="Times New Roman"/>
          <w:i/>
          <w:sz w:val="28"/>
          <w:szCs w:val="28"/>
        </w:rPr>
        <w:t>.</w:t>
      </w:r>
    </w:p>
    <w:p w14:paraId="1827A435" w14:textId="77777777" w:rsidR="003026AB" w:rsidRPr="00546942" w:rsidRDefault="003026AB" w:rsidP="00546942">
      <w:pPr>
        <w:pStyle w:val="Prrafodelista"/>
        <w:spacing w:after="0" w:line="240" w:lineRule="auto"/>
        <w:rPr>
          <w:rFonts w:ascii="Times New Roman" w:hAnsi="Times New Roman"/>
          <w:b/>
          <w:i/>
          <w:sz w:val="28"/>
          <w:szCs w:val="28"/>
        </w:rPr>
      </w:pPr>
    </w:p>
    <w:p w14:paraId="1827A436" w14:textId="77777777" w:rsidR="003026AB" w:rsidRPr="00546942" w:rsidRDefault="003026AB" w:rsidP="00546942">
      <w:pPr>
        <w:numPr>
          <w:ilvl w:val="0"/>
          <w:numId w:val="13"/>
        </w:numPr>
        <w:tabs>
          <w:tab w:val="left" w:pos="284"/>
        </w:tabs>
        <w:spacing w:after="0" w:line="240" w:lineRule="auto"/>
        <w:ind w:left="0" w:firstLine="0"/>
        <w:jc w:val="both"/>
        <w:rPr>
          <w:rFonts w:ascii="Times New Roman" w:hAnsi="Times New Roman"/>
          <w:b/>
          <w:i/>
          <w:sz w:val="28"/>
          <w:szCs w:val="28"/>
        </w:rPr>
      </w:pPr>
      <w:r w:rsidRPr="00546942">
        <w:rPr>
          <w:rFonts w:ascii="Times New Roman" w:hAnsi="Times New Roman"/>
          <w:sz w:val="28"/>
          <w:szCs w:val="28"/>
        </w:rPr>
        <w:t xml:space="preserve">Igualmente, la Carta Política también estableció la </w:t>
      </w:r>
      <w:r w:rsidRPr="00546942">
        <w:rPr>
          <w:rFonts w:ascii="Times New Roman" w:hAnsi="Times New Roman"/>
          <w:b/>
          <w:sz w:val="28"/>
          <w:szCs w:val="28"/>
        </w:rPr>
        <w:t>autonomía judicial</w:t>
      </w:r>
      <w:r w:rsidRPr="00546942">
        <w:rPr>
          <w:rFonts w:ascii="Times New Roman" w:hAnsi="Times New Roman"/>
          <w:sz w:val="28"/>
          <w:szCs w:val="28"/>
        </w:rPr>
        <w:t xml:space="preserve"> como un factor esencial en el ejercicio de esta función pública. De ahí, que </w:t>
      </w:r>
      <w:r w:rsidRPr="00546942">
        <w:rPr>
          <w:rFonts w:ascii="Times New Roman" w:hAnsi="Times New Roman"/>
          <w:i/>
          <w:iCs/>
          <w:sz w:val="28"/>
          <w:szCs w:val="28"/>
        </w:rPr>
        <w:t>“(…) de conformidad con lo dispuesto en el artículo 230 de la Constitución, los jueces en sus providencias sólo están sometidos al imperio de la ley, lo cual significa que cualquier injerencia externa en relación con la forma como deban orientar y tramitar el curso del proceso, atenta contra su autonomía y por consiguiente vulnera el ordenamiento Superior</w:t>
      </w:r>
      <w:r w:rsidRPr="00546942">
        <w:rPr>
          <w:rStyle w:val="Refdenotaalpie"/>
          <w:rFonts w:ascii="Times New Roman" w:hAnsi="Times New Roman"/>
          <w:i/>
          <w:iCs/>
          <w:sz w:val="28"/>
          <w:szCs w:val="28"/>
        </w:rPr>
        <w:footnoteReference w:id="277"/>
      </w:r>
      <w:r w:rsidRPr="00546942">
        <w:rPr>
          <w:rFonts w:ascii="Times New Roman" w:hAnsi="Times New Roman"/>
          <w:i/>
          <w:iCs/>
          <w:sz w:val="28"/>
          <w:szCs w:val="28"/>
        </w:rPr>
        <w:t>.</w:t>
      </w:r>
    </w:p>
    <w:p w14:paraId="1827A437" w14:textId="77777777" w:rsidR="003026AB" w:rsidRPr="00546942" w:rsidRDefault="003026AB" w:rsidP="00546942">
      <w:pPr>
        <w:pStyle w:val="Prrafodelista"/>
        <w:tabs>
          <w:tab w:val="left" w:pos="284"/>
        </w:tabs>
        <w:spacing w:after="0" w:line="240" w:lineRule="auto"/>
        <w:ind w:left="0"/>
        <w:jc w:val="both"/>
        <w:rPr>
          <w:rFonts w:ascii="Times New Roman" w:hAnsi="Times New Roman"/>
          <w:b/>
          <w:i/>
          <w:sz w:val="28"/>
          <w:szCs w:val="28"/>
        </w:rPr>
      </w:pPr>
    </w:p>
    <w:p w14:paraId="1827A438" w14:textId="77777777" w:rsidR="003026AB" w:rsidRPr="00546942" w:rsidRDefault="003026AB" w:rsidP="00546942">
      <w:pPr>
        <w:numPr>
          <w:ilvl w:val="0"/>
          <w:numId w:val="13"/>
        </w:numPr>
        <w:tabs>
          <w:tab w:val="left" w:pos="284"/>
        </w:tabs>
        <w:spacing w:after="0" w:line="240" w:lineRule="auto"/>
        <w:ind w:left="0" w:firstLine="0"/>
        <w:jc w:val="both"/>
        <w:rPr>
          <w:rFonts w:ascii="Times New Roman" w:hAnsi="Times New Roman"/>
          <w:b/>
          <w:i/>
          <w:sz w:val="28"/>
          <w:szCs w:val="28"/>
        </w:rPr>
      </w:pPr>
      <w:r w:rsidRPr="00546942">
        <w:rPr>
          <w:rFonts w:ascii="Times New Roman" w:hAnsi="Times New Roman"/>
          <w:sz w:val="28"/>
          <w:szCs w:val="28"/>
        </w:rPr>
        <w:t xml:space="preserve">De este modo, </w:t>
      </w:r>
      <w:r w:rsidRPr="00546942">
        <w:rPr>
          <w:rFonts w:ascii="Times New Roman" w:hAnsi="Times New Roman"/>
          <w:i/>
          <w:sz w:val="28"/>
          <w:szCs w:val="28"/>
        </w:rPr>
        <w:t xml:space="preserve">“(…) </w:t>
      </w:r>
      <w:r w:rsidRPr="00546942">
        <w:rPr>
          <w:rFonts w:ascii="Times New Roman" w:hAnsi="Times New Roman"/>
          <w:i/>
          <w:iCs/>
          <w:sz w:val="28"/>
          <w:szCs w:val="28"/>
          <w:lang w:val="es-ES"/>
        </w:rPr>
        <w:t>la conducta del juez, cuando administra justicia, no puede jamás estar sometida a subordinación alguna, al punto que dentro de esta óptica es posible reconocerlo como un sujeto único, sin superior del cual deba recibir órdenes, ni instrucciones ni ser objeto de presiones, amenazas o interferencias indebidas. Además, los demás órganos del Estado tienen el deber jurídico de prestarles la necesaria colaboración para que se cumplan las decisiones judiciales”</w:t>
      </w:r>
      <w:r w:rsidRPr="00546942">
        <w:rPr>
          <w:rStyle w:val="Refdenotaalpie"/>
          <w:rFonts w:ascii="Times New Roman" w:hAnsi="Times New Roman"/>
          <w:i/>
          <w:iCs/>
          <w:sz w:val="28"/>
          <w:szCs w:val="28"/>
          <w:lang w:val="es-ES"/>
        </w:rPr>
        <w:footnoteReference w:id="278"/>
      </w:r>
      <w:r w:rsidRPr="00546942">
        <w:rPr>
          <w:rFonts w:ascii="Times New Roman" w:hAnsi="Times New Roman"/>
          <w:i/>
          <w:iCs/>
          <w:sz w:val="28"/>
          <w:szCs w:val="28"/>
          <w:lang w:val="es-ES"/>
        </w:rPr>
        <w:t>.</w:t>
      </w:r>
    </w:p>
    <w:p w14:paraId="1827A439" w14:textId="77777777" w:rsidR="003026AB" w:rsidRPr="00546942" w:rsidRDefault="003026AB" w:rsidP="00546942">
      <w:pPr>
        <w:pStyle w:val="Prrafodelista"/>
        <w:spacing w:after="0" w:line="240" w:lineRule="auto"/>
        <w:rPr>
          <w:rFonts w:ascii="Times New Roman" w:hAnsi="Times New Roman"/>
          <w:b/>
          <w:i/>
          <w:sz w:val="28"/>
          <w:szCs w:val="28"/>
        </w:rPr>
      </w:pPr>
    </w:p>
    <w:p w14:paraId="1827A43A" w14:textId="77777777" w:rsidR="003026AB" w:rsidRPr="00546942" w:rsidRDefault="003026AB" w:rsidP="00546942">
      <w:pPr>
        <w:numPr>
          <w:ilvl w:val="0"/>
          <w:numId w:val="13"/>
        </w:numPr>
        <w:tabs>
          <w:tab w:val="left" w:pos="284"/>
        </w:tabs>
        <w:spacing w:after="0" w:line="240" w:lineRule="auto"/>
        <w:ind w:left="0" w:firstLine="0"/>
        <w:jc w:val="both"/>
        <w:rPr>
          <w:rFonts w:ascii="Times New Roman" w:hAnsi="Times New Roman"/>
          <w:b/>
          <w:i/>
          <w:sz w:val="28"/>
          <w:szCs w:val="28"/>
        </w:rPr>
      </w:pPr>
      <w:r w:rsidRPr="00546942">
        <w:rPr>
          <w:rFonts w:ascii="Times New Roman" w:hAnsi="Times New Roman"/>
          <w:sz w:val="28"/>
          <w:szCs w:val="28"/>
        </w:rPr>
        <w:t>En tal sentido, la efectividad de la independencia y la autonomía judicial</w:t>
      </w:r>
      <w:r w:rsidR="001C5DF7" w:rsidRPr="00546942">
        <w:rPr>
          <w:rFonts w:ascii="Times New Roman" w:hAnsi="Times New Roman"/>
          <w:sz w:val="28"/>
          <w:szCs w:val="28"/>
        </w:rPr>
        <w:t xml:space="preserve">es, </w:t>
      </w:r>
      <w:r w:rsidRPr="00546942">
        <w:rPr>
          <w:rFonts w:ascii="Times New Roman" w:hAnsi="Times New Roman"/>
          <w:sz w:val="28"/>
          <w:szCs w:val="28"/>
        </w:rPr>
        <w:t xml:space="preserve"> asegura que las autoridades jurisdiccionales puedan ejercer la totalidad de las facultades que tienen por disposición de la Constitución y la Ley. Esto, a su vez, guarda especial armonía con el derecho fundamental al debido proceso, como eje fundamental del principio de independencia judicial, en tanto de él se deriva el imperativo según el cual se exige que </w:t>
      </w:r>
      <w:r w:rsidRPr="00546942">
        <w:rPr>
          <w:rFonts w:ascii="Times New Roman" w:hAnsi="Times New Roman"/>
          <w:i/>
          <w:sz w:val="28"/>
          <w:szCs w:val="28"/>
        </w:rPr>
        <w:t>“la función jurisdiccional sea ejercida por operadores jurídicos imparciales frente al sistema de poderes políticos, sociales y económicos establecidos, de modo que las decisiones judiciales no se encuentren medidas por intereses preconstituidos distintos a la aplicación del derecho al caso particular, y de modo que el juez sea ajeno, tanto personal como institucionalmente, a las partes involucradas en la controversia, a los demás actores del sistema político (como el Congreso o el Ejecutivo), a las demás instancias dentro de la organización judicial, a los medios de comunicación, a los grupos de poder económico, a los grupos de presión, y en general, a todo el sistema de poderes establecidos</w:t>
      </w:r>
      <w:r w:rsidRPr="00546942">
        <w:rPr>
          <w:rStyle w:val="Refdenotaalpie"/>
          <w:rFonts w:ascii="Times New Roman" w:hAnsi="Times New Roman"/>
          <w:i/>
          <w:sz w:val="28"/>
          <w:szCs w:val="28"/>
        </w:rPr>
        <w:footnoteReference w:id="279"/>
      </w:r>
      <w:r w:rsidRPr="00546942">
        <w:rPr>
          <w:rFonts w:ascii="Times New Roman" w:hAnsi="Times New Roman"/>
          <w:i/>
          <w:sz w:val="28"/>
          <w:szCs w:val="28"/>
        </w:rPr>
        <w:t>; de este modo, la exterioridad del juez frente a la organización política constituye una condición de objetividad, neutralidad, imparcialidad y justicia material de las decisiones judiciales”</w:t>
      </w:r>
      <w:r w:rsidRPr="00546942">
        <w:rPr>
          <w:rStyle w:val="Refdenotaalpie"/>
          <w:rFonts w:ascii="Times New Roman" w:hAnsi="Times New Roman"/>
          <w:i/>
          <w:sz w:val="28"/>
          <w:szCs w:val="28"/>
        </w:rPr>
        <w:footnoteReference w:id="280"/>
      </w:r>
      <w:r w:rsidRPr="00546942">
        <w:rPr>
          <w:rFonts w:ascii="Times New Roman" w:hAnsi="Times New Roman"/>
          <w:i/>
          <w:sz w:val="28"/>
          <w:szCs w:val="28"/>
        </w:rPr>
        <w:t>.</w:t>
      </w:r>
    </w:p>
    <w:p w14:paraId="1827A43B" w14:textId="77777777" w:rsidR="003026AB" w:rsidRPr="00546942" w:rsidRDefault="003026AB" w:rsidP="00546942">
      <w:pPr>
        <w:pStyle w:val="Prrafodelista"/>
        <w:spacing w:after="0" w:line="240" w:lineRule="auto"/>
        <w:rPr>
          <w:rFonts w:ascii="Times New Roman" w:hAnsi="Times New Roman"/>
          <w:sz w:val="28"/>
          <w:szCs w:val="28"/>
        </w:rPr>
      </w:pPr>
    </w:p>
    <w:p w14:paraId="1827A43C" w14:textId="77777777" w:rsidR="003026AB" w:rsidRPr="00546942" w:rsidRDefault="003026AB" w:rsidP="00546942">
      <w:pPr>
        <w:numPr>
          <w:ilvl w:val="0"/>
          <w:numId w:val="13"/>
        </w:numPr>
        <w:tabs>
          <w:tab w:val="left" w:pos="284"/>
        </w:tabs>
        <w:spacing w:after="0" w:line="240" w:lineRule="auto"/>
        <w:ind w:left="0" w:firstLine="0"/>
        <w:jc w:val="both"/>
        <w:rPr>
          <w:rFonts w:ascii="Times New Roman" w:hAnsi="Times New Roman"/>
          <w:b/>
          <w:i/>
          <w:sz w:val="28"/>
          <w:szCs w:val="28"/>
        </w:rPr>
      </w:pPr>
      <w:r w:rsidRPr="00546942">
        <w:rPr>
          <w:rFonts w:ascii="Times New Roman" w:hAnsi="Times New Roman"/>
          <w:sz w:val="28"/>
          <w:szCs w:val="28"/>
        </w:rPr>
        <w:t xml:space="preserve"> Ello, entonces, supone que el juez es autónomo en el ejercicio de su competencia como director del proceso judicial, sin que esté obligada a acatar más restricciones de las que le impone la ley, siempre y cuando se ajusten a la Constitución. En esa medida, por ejemplo, puede aplicar su poder disciplinario, probatorio y de decisión. </w:t>
      </w:r>
    </w:p>
    <w:p w14:paraId="1827A43D" w14:textId="77777777" w:rsidR="003026AB" w:rsidRPr="00546942" w:rsidRDefault="003026AB" w:rsidP="00546942">
      <w:pPr>
        <w:pStyle w:val="Prrafodelista"/>
        <w:spacing w:after="0" w:line="240" w:lineRule="auto"/>
        <w:rPr>
          <w:rFonts w:ascii="Times New Roman" w:hAnsi="Times New Roman"/>
          <w:b/>
          <w:i/>
          <w:sz w:val="28"/>
          <w:szCs w:val="28"/>
        </w:rPr>
      </w:pPr>
    </w:p>
    <w:p w14:paraId="1827A43E" w14:textId="77777777" w:rsidR="003026AB" w:rsidRPr="00546942" w:rsidRDefault="003026AB" w:rsidP="00546942">
      <w:pPr>
        <w:numPr>
          <w:ilvl w:val="0"/>
          <w:numId w:val="13"/>
        </w:numPr>
        <w:tabs>
          <w:tab w:val="left" w:pos="284"/>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Precisamente, este Tribunal ha tenido la oportunidad de pronunciarse sobre las implicaciones que se derivan de la colisión entre la autonomía judicial y una limitación a la posibilidad de practicar, decretar o valorar pruebas. Por eso, en la sentencia C-713 de 2008, que examinó la exequibilidad de una ley que autorizaba a la Sala Administrativa del Consejo Superior de la Judicatura a escoger los trámites judiciales en los que las pruebas serían practicadas mediante comisión conferida por el juez de conocimiento, este Tribunal dijo:</w:t>
      </w:r>
    </w:p>
    <w:p w14:paraId="1827A43F" w14:textId="77777777" w:rsidR="003026AB" w:rsidRPr="00546942" w:rsidRDefault="003026AB" w:rsidP="00546942">
      <w:pPr>
        <w:pStyle w:val="Prrafodelista"/>
        <w:spacing w:after="0" w:line="240" w:lineRule="auto"/>
        <w:rPr>
          <w:rFonts w:ascii="Times New Roman" w:hAnsi="Times New Roman"/>
          <w:i/>
          <w:sz w:val="28"/>
          <w:szCs w:val="28"/>
        </w:rPr>
      </w:pPr>
    </w:p>
    <w:p w14:paraId="1827A440" w14:textId="77777777" w:rsidR="003026AB" w:rsidRPr="00546942" w:rsidRDefault="003026AB" w:rsidP="00546942">
      <w:pPr>
        <w:pStyle w:val="Prrafodelista"/>
        <w:tabs>
          <w:tab w:val="left" w:pos="284"/>
        </w:tabs>
        <w:spacing w:after="0" w:line="240" w:lineRule="auto"/>
        <w:ind w:left="284"/>
        <w:jc w:val="both"/>
        <w:rPr>
          <w:rFonts w:ascii="Times New Roman" w:hAnsi="Times New Roman"/>
          <w:i/>
          <w:iCs/>
          <w:sz w:val="28"/>
          <w:szCs w:val="28"/>
        </w:rPr>
      </w:pPr>
      <w:r w:rsidRPr="00546942">
        <w:rPr>
          <w:rFonts w:ascii="Times New Roman" w:hAnsi="Times New Roman"/>
          <w:i/>
          <w:iCs/>
          <w:sz w:val="28"/>
          <w:szCs w:val="28"/>
        </w:rPr>
        <w:t>“(…) cuando el artículo 228 de la Carta, en concordancia con el artículo 230 del mismo estatuto, señala que las decisiones de los jueces son independientes, consagra el principio de autonomía funcional del juez. Principio que si bien no es absoluto tampoco puede llegar el extremo de avalar, bajo la rúbrica de un Plan y Medidas de Descongestión, que se socave la independencia judicial y con ello se desconozcan las garantías procesales de los ciudadanos al acudir ante la administración de justicia (art. 29 CP).</w:t>
      </w:r>
    </w:p>
    <w:p w14:paraId="1827A441" w14:textId="77777777" w:rsidR="003026AB" w:rsidRPr="00546942" w:rsidRDefault="003026AB" w:rsidP="00546942">
      <w:pPr>
        <w:pStyle w:val="Prrafodelista"/>
        <w:tabs>
          <w:tab w:val="left" w:pos="284"/>
        </w:tabs>
        <w:spacing w:after="0" w:line="240" w:lineRule="auto"/>
        <w:ind w:left="284"/>
        <w:jc w:val="both"/>
        <w:rPr>
          <w:rFonts w:ascii="Times New Roman" w:hAnsi="Times New Roman"/>
          <w:i/>
          <w:iCs/>
          <w:sz w:val="28"/>
          <w:szCs w:val="28"/>
        </w:rPr>
      </w:pPr>
    </w:p>
    <w:p w14:paraId="1827A442" w14:textId="77777777" w:rsidR="003026AB" w:rsidRPr="00546942" w:rsidRDefault="003026AB" w:rsidP="00546942">
      <w:pPr>
        <w:pStyle w:val="Prrafodelista"/>
        <w:tabs>
          <w:tab w:val="left" w:pos="284"/>
        </w:tabs>
        <w:spacing w:after="0" w:line="240" w:lineRule="auto"/>
        <w:ind w:left="284"/>
        <w:jc w:val="both"/>
        <w:rPr>
          <w:rFonts w:ascii="Times New Roman" w:hAnsi="Times New Roman"/>
          <w:i/>
          <w:iCs/>
          <w:sz w:val="28"/>
          <w:szCs w:val="28"/>
        </w:rPr>
      </w:pPr>
      <w:r w:rsidRPr="00546942">
        <w:rPr>
          <w:rFonts w:ascii="Times New Roman" w:hAnsi="Times New Roman"/>
          <w:i/>
          <w:iCs/>
          <w:sz w:val="28"/>
          <w:szCs w:val="28"/>
        </w:rPr>
        <w:t xml:space="preserve">Es por ello que la Corte entiende que la autorización que hace la norma a la Sala Administrativa del Consejo Superior de la Judicatura, debe ser interpretada como una facultad para la creación eventual de un grupo de jueces encargado de la práctica de algunas diligencias probatorias. De esta manera, al Consejo Superior corresponderá fijar los criterios y parámetros bajo los cuales estos jueces podrán practicar ciertas pruebas, </w:t>
      </w:r>
      <w:r w:rsidRPr="00546942">
        <w:rPr>
          <w:rFonts w:ascii="Times New Roman" w:hAnsi="Times New Roman"/>
          <w:b/>
          <w:i/>
          <w:iCs/>
          <w:sz w:val="28"/>
          <w:szCs w:val="28"/>
        </w:rPr>
        <w:t>pero a fin de respetar la independencia y autonomía judicial será a los propios jueces ordinarios a quienes corresponda decidir, con base en los lineamientos trazados por el Consejo Superior, cuáles pruebas se practicarán por esta vía en los procesos a su cargo.</w:t>
      </w:r>
    </w:p>
    <w:p w14:paraId="1827A443" w14:textId="77777777" w:rsidR="003026AB" w:rsidRPr="00546942" w:rsidRDefault="003026AB" w:rsidP="00546942">
      <w:pPr>
        <w:pStyle w:val="Prrafodelista"/>
        <w:tabs>
          <w:tab w:val="left" w:pos="284"/>
        </w:tabs>
        <w:spacing w:after="0" w:line="240" w:lineRule="auto"/>
        <w:ind w:left="284"/>
        <w:jc w:val="both"/>
        <w:rPr>
          <w:rFonts w:ascii="Times New Roman" w:hAnsi="Times New Roman"/>
          <w:i/>
          <w:iCs/>
          <w:sz w:val="28"/>
          <w:szCs w:val="28"/>
        </w:rPr>
      </w:pPr>
    </w:p>
    <w:p w14:paraId="1827A444" w14:textId="77777777" w:rsidR="003026AB" w:rsidRPr="00546942" w:rsidRDefault="003026AB" w:rsidP="00546942">
      <w:pPr>
        <w:pStyle w:val="Prrafodelista"/>
        <w:tabs>
          <w:tab w:val="left" w:pos="284"/>
        </w:tabs>
        <w:spacing w:after="0" w:line="240" w:lineRule="auto"/>
        <w:ind w:left="284"/>
        <w:jc w:val="both"/>
        <w:rPr>
          <w:rFonts w:ascii="Times New Roman" w:hAnsi="Times New Roman"/>
          <w:i/>
          <w:sz w:val="28"/>
          <w:szCs w:val="28"/>
        </w:rPr>
      </w:pPr>
      <w:r w:rsidRPr="00546942">
        <w:rPr>
          <w:rFonts w:ascii="Times New Roman" w:hAnsi="Times New Roman"/>
          <w:i/>
          <w:iCs/>
          <w:sz w:val="28"/>
          <w:szCs w:val="28"/>
        </w:rPr>
        <w:t>En consecuencia, para la tramitación de los procesos al interior de cada despacho judicial, los jueces y magistrados pueden contar con el apoyo logístico del personal calificado para tal efecto. Personal que siempre actuará bajo la dirección y coordinación del juez director del proceso, pues de lo contrario se autorizaría la injerencia en la autonomía e independencia judicial.”</w:t>
      </w:r>
      <w:r w:rsidRPr="00546942">
        <w:rPr>
          <w:rStyle w:val="Refdenotaalpie"/>
          <w:rFonts w:ascii="Times New Roman" w:hAnsi="Times New Roman"/>
          <w:i/>
          <w:iCs/>
          <w:sz w:val="28"/>
          <w:szCs w:val="28"/>
        </w:rPr>
        <w:footnoteReference w:id="281"/>
      </w:r>
      <w:r w:rsidRPr="00546942">
        <w:rPr>
          <w:rFonts w:ascii="Times New Roman" w:hAnsi="Times New Roman"/>
          <w:i/>
          <w:iCs/>
          <w:sz w:val="28"/>
          <w:szCs w:val="28"/>
        </w:rPr>
        <w:t>.</w:t>
      </w:r>
    </w:p>
    <w:p w14:paraId="1827A445" w14:textId="77777777" w:rsidR="003026AB" w:rsidRPr="00546942" w:rsidRDefault="003026AB" w:rsidP="00546942">
      <w:pPr>
        <w:pStyle w:val="Prrafodelista"/>
        <w:spacing w:after="0" w:line="240" w:lineRule="auto"/>
        <w:rPr>
          <w:rFonts w:ascii="Times New Roman" w:hAnsi="Times New Roman"/>
          <w:i/>
          <w:sz w:val="28"/>
          <w:szCs w:val="28"/>
        </w:rPr>
      </w:pPr>
    </w:p>
    <w:p w14:paraId="1827A446" w14:textId="77777777" w:rsidR="003026AB" w:rsidRPr="00546942" w:rsidRDefault="003026AB" w:rsidP="00546942">
      <w:pPr>
        <w:numPr>
          <w:ilvl w:val="0"/>
          <w:numId w:val="13"/>
        </w:numPr>
        <w:tabs>
          <w:tab w:val="left" w:pos="284"/>
        </w:tabs>
        <w:spacing w:after="0" w:line="240" w:lineRule="auto"/>
        <w:ind w:left="0" w:firstLine="0"/>
        <w:jc w:val="both"/>
        <w:rPr>
          <w:rFonts w:ascii="Times New Roman" w:hAnsi="Times New Roman"/>
          <w:i/>
          <w:sz w:val="28"/>
          <w:szCs w:val="28"/>
        </w:rPr>
      </w:pPr>
      <w:r w:rsidRPr="00546942">
        <w:rPr>
          <w:rFonts w:ascii="Times New Roman" w:hAnsi="Times New Roman"/>
          <w:sz w:val="28"/>
          <w:szCs w:val="28"/>
        </w:rPr>
        <w:t>Adicionalmente, en esa misma providencia, al valorar la potestad del Consejo de Estado, la Corte Suprema de Justicia y el Consejo Superior de la Judicatura de determinar los asuntos que debían ser tramitados de forma preferente, esta Corporación puntualizó:</w:t>
      </w:r>
    </w:p>
    <w:p w14:paraId="1827A447" w14:textId="77777777" w:rsidR="003026AB" w:rsidRPr="00546942" w:rsidRDefault="003026AB" w:rsidP="00546942">
      <w:pPr>
        <w:pStyle w:val="Prrafodelista"/>
        <w:tabs>
          <w:tab w:val="left" w:pos="284"/>
        </w:tabs>
        <w:spacing w:after="0" w:line="240" w:lineRule="auto"/>
        <w:ind w:left="0"/>
        <w:jc w:val="both"/>
        <w:rPr>
          <w:rFonts w:ascii="Times New Roman" w:hAnsi="Times New Roman"/>
          <w:sz w:val="28"/>
          <w:szCs w:val="28"/>
        </w:rPr>
      </w:pPr>
    </w:p>
    <w:p w14:paraId="1827A448" w14:textId="77777777" w:rsidR="003026AB" w:rsidRPr="00546942" w:rsidRDefault="003026AB" w:rsidP="00546942">
      <w:pPr>
        <w:pStyle w:val="Prrafodelista"/>
        <w:tabs>
          <w:tab w:val="left" w:pos="284"/>
        </w:tabs>
        <w:spacing w:after="0" w:line="240" w:lineRule="auto"/>
        <w:ind w:left="284"/>
        <w:jc w:val="both"/>
        <w:rPr>
          <w:rFonts w:ascii="Times New Roman" w:hAnsi="Times New Roman"/>
          <w:i/>
          <w:iCs/>
          <w:sz w:val="28"/>
          <w:szCs w:val="28"/>
        </w:rPr>
      </w:pPr>
      <w:r w:rsidRPr="00546942">
        <w:rPr>
          <w:rFonts w:ascii="Times New Roman" w:hAnsi="Times New Roman"/>
          <w:i/>
          <w:iCs/>
          <w:sz w:val="28"/>
          <w:szCs w:val="28"/>
        </w:rPr>
        <w:t>“Lo que sí resulta contrario a la Constitución es que, en aplicación de tales circunstancias excepcionales se permita a los máximos órganos de cada jurisdicción señalar, en relación con otros despachos judiciales de inferior jerarquía en sus respectivas jurisdicciones, los procesos que habrán de ser resueltos de manera preferente. Ello implicaría una intromisión ilegítima en detrimento de los principios de autonomía e independencia que deben caracterizar al juez en la toma de decisiones sobre los asuntos a su cargo (arts. 228 y 230 CP). En consecuencia, la Corte declarará inexequible la expresión “en cualquiera de los despachos o corporaciones de sus respectivas jurisdicciones”, del inciso primero del artículo bajo examen, así como la expresión “en todas las instancias y recursos”, del inciso segundo del mismo artículo”.</w:t>
      </w:r>
      <w:r w:rsidRPr="00546942">
        <w:rPr>
          <w:rStyle w:val="Refdenotaalpie"/>
          <w:rFonts w:ascii="Times New Roman" w:hAnsi="Times New Roman"/>
          <w:i/>
          <w:iCs/>
          <w:sz w:val="28"/>
          <w:szCs w:val="28"/>
        </w:rPr>
        <w:footnoteReference w:id="282"/>
      </w:r>
    </w:p>
    <w:p w14:paraId="1827A449" w14:textId="77777777" w:rsidR="003026AB" w:rsidRPr="00546942" w:rsidRDefault="003026AB" w:rsidP="00546942">
      <w:pPr>
        <w:pStyle w:val="Prrafodelista"/>
        <w:tabs>
          <w:tab w:val="left" w:pos="284"/>
        </w:tabs>
        <w:spacing w:after="0" w:line="240" w:lineRule="auto"/>
        <w:ind w:left="0"/>
        <w:jc w:val="both"/>
        <w:rPr>
          <w:rFonts w:ascii="Times New Roman" w:hAnsi="Times New Roman"/>
          <w:i/>
          <w:iCs/>
          <w:sz w:val="28"/>
          <w:szCs w:val="28"/>
        </w:rPr>
      </w:pPr>
    </w:p>
    <w:p w14:paraId="1827A44A" w14:textId="77777777" w:rsidR="003026AB" w:rsidRPr="00546942" w:rsidRDefault="003026AB" w:rsidP="00546942">
      <w:pPr>
        <w:numPr>
          <w:ilvl w:val="0"/>
          <w:numId w:val="13"/>
        </w:numPr>
        <w:tabs>
          <w:tab w:val="left" w:pos="284"/>
        </w:tabs>
        <w:spacing w:after="0" w:line="240" w:lineRule="auto"/>
        <w:ind w:left="0" w:firstLine="0"/>
        <w:jc w:val="both"/>
        <w:rPr>
          <w:rFonts w:ascii="Times New Roman" w:hAnsi="Times New Roman"/>
          <w:b/>
          <w:i/>
          <w:sz w:val="28"/>
          <w:szCs w:val="28"/>
        </w:rPr>
      </w:pPr>
      <w:r w:rsidRPr="00546942">
        <w:rPr>
          <w:rFonts w:ascii="Times New Roman" w:hAnsi="Times New Roman"/>
          <w:sz w:val="28"/>
          <w:szCs w:val="28"/>
        </w:rPr>
        <w:t>En conclusión, en la órbita de la autonomía y la independencia judicial</w:t>
      </w:r>
      <w:r w:rsidR="00B14A8C" w:rsidRPr="00546942">
        <w:rPr>
          <w:rFonts w:ascii="Times New Roman" w:hAnsi="Times New Roman"/>
          <w:sz w:val="28"/>
          <w:szCs w:val="28"/>
        </w:rPr>
        <w:t>es,</w:t>
      </w:r>
      <w:r w:rsidRPr="00546942">
        <w:rPr>
          <w:rFonts w:ascii="Times New Roman" w:hAnsi="Times New Roman"/>
          <w:sz w:val="28"/>
          <w:szCs w:val="28"/>
        </w:rPr>
        <w:t xml:space="preserve"> están incorporadas la totalidad de facultades con las que cuentan los administradores de justicia. En esa medida, dado que los jueces tienen la potestad de decretar y practicar pruebas, la imposibilidad de que estas autoridades obtengan los elementos de juicio necesarios para adoptar una decisión correctamente fundada y que asegure la prevalencia de la justicia material, así como el debido proceso, constituye una intromisión constitucionalmente inaceptable a esos principios.</w:t>
      </w:r>
    </w:p>
    <w:p w14:paraId="1827A44B" w14:textId="77777777" w:rsidR="00CE6FAA" w:rsidRPr="00546942" w:rsidRDefault="00CE6FAA" w:rsidP="00546942">
      <w:pPr>
        <w:pStyle w:val="Style29"/>
        <w:widowControl/>
        <w:spacing w:line="240" w:lineRule="auto"/>
        <w:jc w:val="left"/>
        <w:rPr>
          <w:rStyle w:val="FontStyle59"/>
          <w:rFonts w:ascii="Times New Roman" w:hAnsi="Times New Roman" w:cs="Times New Roman"/>
          <w:sz w:val="28"/>
          <w:szCs w:val="28"/>
          <w:lang w:eastAsia="es-ES_tradnl"/>
        </w:rPr>
      </w:pPr>
    </w:p>
    <w:p w14:paraId="1827A44C" w14:textId="77777777" w:rsidR="00D4168F" w:rsidRPr="00546942" w:rsidRDefault="00D4168F" w:rsidP="00546942">
      <w:pPr>
        <w:numPr>
          <w:ilvl w:val="0"/>
          <w:numId w:val="13"/>
        </w:numPr>
        <w:tabs>
          <w:tab w:val="left" w:pos="284"/>
        </w:tabs>
        <w:adjustRightInd w:val="0"/>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En conclusión, el debido proceso </w:t>
      </w:r>
      <w:r w:rsidR="00E12BEC" w:rsidRPr="00546942">
        <w:rPr>
          <w:rFonts w:ascii="Times New Roman" w:hAnsi="Times New Roman"/>
          <w:sz w:val="28"/>
          <w:szCs w:val="28"/>
        </w:rPr>
        <w:t>y todas las garantías que de él emergen (</w:t>
      </w:r>
      <w:r w:rsidRPr="00546942">
        <w:rPr>
          <w:rFonts w:ascii="Times New Roman" w:hAnsi="Times New Roman"/>
          <w:sz w:val="28"/>
          <w:szCs w:val="28"/>
        </w:rPr>
        <w:t xml:space="preserve">artículo 29 </w:t>
      </w:r>
      <w:r w:rsidR="00E12BEC" w:rsidRPr="00546942">
        <w:rPr>
          <w:rFonts w:ascii="Times New Roman" w:hAnsi="Times New Roman"/>
          <w:sz w:val="28"/>
          <w:szCs w:val="28"/>
        </w:rPr>
        <w:t xml:space="preserve">C. Pol.) además obrantes en </w:t>
      </w:r>
      <w:r w:rsidRPr="00546942">
        <w:rPr>
          <w:rFonts w:ascii="Times New Roman" w:hAnsi="Times New Roman"/>
          <w:sz w:val="28"/>
          <w:szCs w:val="28"/>
        </w:rPr>
        <w:t>instrumentos internacionales</w:t>
      </w:r>
      <w:r w:rsidR="00E12BEC" w:rsidRPr="00546942">
        <w:rPr>
          <w:rFonts w:ascii="Times New Roman" w:hAnsi="Times New Roman"/>
          <w:sz w:val="28"/>
          <w:szCs w:val="28"/>
        </w:rPr>
        <w:t xml:space="preserve"> y en el propio AL  01 de 2017, </w:t>
      </w:r>
      <w:r w:rsidR="00535DBF" w:rsidRPr="00546942">
        <w:rPr>
          <w:rFonts w:ascii="Times New Roman" w:hAnsi="Times New Roman"/>
          <w:sz w:val="28"/>
          <w:szCs w:val="28"/>
        </w:rPr>
        <w:t xml:space="preserve">son por entero aplicables y exigibles en el </w:t>
      </w:r>
      <w:r w:rsidRPr="00546942">
        <w:rPr>
          <w:rFonts w:ascii="Times New Roman" w:hAnsi="Times New Roman"/>
          <w:sz w:val="28"/>
          <w:szCs w:val="28"/>
        </w:rPr>
        <w:t>marco de la justicia transicional</w:t>
      </w:r>
      <w:r w:rsidR="00535DBF" w:rsidRPr="00546942">
        <w:rPr>
          <w:rFonts w:ascii="Times New Roman" w:hAnsi="Times New Roman"/>
          <w:sz w:val="28"/>
          <w:szCs w:val="28"/>
        </w:rPr>
        <w:t>, con las particularidades que sean menester</w:t>
      </w:r>
      <w:r w:rsidR="00F07394" w:rsidRPr="00546942">
        <w:rPr>
          <w:rFonts w:ascii="Times New Roman" w:hAnsi="Times New Roman"/>
          <w:sz w:val="28"/>
          <w:szCs w:val="28"/>
        </w:rPr>
        <w:t>,</w:t>
      </w:r>
      <w:r w:rsidR="00535DBF" w:rsidRPr="00546942">
        <w:rPr>
          <w:rFonts w:ascii="Times New Roman" w:hAnsi="Times New Roman"/>
          <w:sz w:val="28"/>
          <w:szCs w:val="28"/>
        </w:rPr>
        <w:t xml:space="preserve"> justamente por tratarse de una justicia especial. </w:t>
      </w:r>
    </w:p>
    <w:p w14:paraId="1827A44D" w14:textId="77777777" w:rsidR="001723BE" w:rsidRPr="00546942" w:rsidRDefault="001723BE" w:rsidP="00546942">
      <w:pPr>
        <w:tabs>
          <w:tab w:val="left" w:pos="284"/>
        </w:tabs>
        <w:adjustRightInd w:val="0"/>
        <w:spacing w:after="0" w:line="240" w:lineRule="auto"/>
        <w:jc w:val="both"/>
        <w:rPr>
          <w:rFonts w:ascii="Times New Roman" w:hAnsi="Times New Roman"/>
          <w:b/>
          <w:sz w:val="28"/>
          <w:szCs w:val="28"/>
        </w:rPr>
      </w:pPr>
    </w:p>
    <w:p w14:paraId="1827A44E" w14:textId="77777777" w:rsidR="00314689" w:rsidRPr="00546942" w:rsidRDefault="00314689" w:rsidP="00546942">
      <w:pPr>
        <w:tabs>
          <w:tab w:val="left" w:pos="284"/>
        </w:tabs>
        <w:adjustRightInd w:val="0"/>
        <w:spacing w:after="0" w:line="240" w:lineRule="auto"/>
        <w:jc w:val="both"/>
        <w:rPr>
          <w:rFonts w:ascii="Times New Roman" w:hAnsi="Times New Roman"/>
          <w:b/>
          <w:sz w:val="28"/>
          <w:szCs w:val="28"/>
        </w:rPr>
      </w:pPr>
      <w:r w:rsidRPr="00546942">
        <w:rPr>
          <w:rFonts w:ascii="Times New Roman" w:hAnsi="Times New Roman"/>
          <w:b/>
          <w:sz w:val="28"/>
          <w:szCs w:val="28"/>
        </w:rPr>
        <w:t xml:space="preserve">El Juez en el Estado Social de Derecho. La práctica probatoria como reflejo del debido proceso. </w:t>
      </w:r>
      <w:r w:rsidR="00CF6224" w:rsidRPr="00546942">
        <w:rPr>
          <w:rFonts w:ascii="Times New Roman" w:hAnsi="Times New Roman"/>
          <w:b/>
          <w:sz w:val="28"/>
          <w:szCs w:val="28"/>
        </w:rPr>
        <w:t>Reiteración de jurisprudencia</w:t>
      </w:r>
    </w:p>
    <w:p w14:paraId="1827A44F" w14:textId="77777777" w:rsidR="00314689" w:rsidRPr="00546942" w:rsidRDefault="00314689" w:rsidP="00546942">
      <w:pPr>
        <w:tabs>
          <w:tab w:val="left" w:pos="284"/>
        </w:tabs>
        <w:adjustRightInd w:val="0"/>
        <w:spacing w:after="0" w:line="240" w:lineRule="auto"/>
        <w:ind w:left="284"/>
        <w:jc w:val="both"/>
        <w:rPr>
          <w:rFonts w:ascii="Times New Roman" w:hAnsi="Times New Roman"/>
          <w:b/>
          <w:sz w:val="28"/>
          <w:szCs w:val="28"/>
        </w:rPr>
      </w:pPr>
    </w:p>
    <w:p w14:paraId="1827A450" w14:textId="77777777" w:rsidR="00CF6224" w:rsidRPr="00546942" w:rsidRDefault="00156557" w:rsidP="00546942">
      <w:pPr>
        <w:numPr>
          <w:ilvl w:val="0"/>
          <w:numId w:val="13"/>
        </w:numPr>
        <w:tabs>
          <w:tab w:val="left" w:pos="284"/>
        </w:tabs>
        <w:adjustRightInd w:val="0"/>
        <w:spacing w:after="0" w:line="240" w:lineRule="auto"/>
        <w:ind w:left="0" w:firstLine="0"/>
        <w:jc w:val="both"/>
        <w:rPr>
          <w:rFonts w:ascii="Times New Roman" w:hAnsi="Times New Roman"/>
          <w:b/>
          <w:sz w:val="28"/>
          <w:szCs w:val="28"/>
        </w:rPr>
      </w:pPr>
      <w:r w:rsidRPr="00546942">
        <w:rPr>
          <w:rFonts w:ascii="Times New Roman" w:hAnsi="Times New Roman"/>
          <w:sz w:val="28"/>
          <w:szCs w:val="28"/>
        </w:rPr>
        <w:t xml:space="preserve">Clara la función jurisdiccional que realiza la JEP y el respecto del debido proceso que debe soportar cada uno de los </w:t>
      </w:r>
      <w:r w:rsidR="00CF6224" w:rsidRPr="00546942">
        <w:rPr>
          <w:rFonts w:ascii="Times New Roman" w:hAnsi="Times New Roman"/>
          <w:sz w:val="28"/>
          <w:szCs w:val="28"/>
        </w:rPr>
        <w:t>trámites que allí se adelanta</w:t>
      </w:r>
      <w:r w:rsidRPr="00546942">
        <w:rPr>
          <w:rFonts w:ascii="Times New Roman" w:hAnsi="Times New Roman"/>
          <w:sz w:val="28"/>
          <w:szCs w:val="28"/>
        </w:rPr>
        <w:t>n</w:t>
      </w:r>
      <w:r w:rsidR="00CF6224" w:rsidRPr="00546942">
        <w:rPr>
          <w:rFonts w:ascii="Times New Roman" w:hAnsi="Times New Roman"/>
          <w:sz w:val="28"/>
          <w:szCs w:val="28"/>
        </w:rPr>
        <w:t xml:space="preserve">, quiere recordar la Corte en esta oportunidad el rol del Juez en torno a la práctica probatoria en un Estado Social y Democrático de derecho; y ello por cuanto, insístase, aun tratándose de justicia transicional el núcleo esencial del debido proceso ha de ser el fundamento y limite en el ejercicio del componente justicia del SIVJRNR ya creado por </w:t>
      </w:r>
      <w:r w:rsidR="00F07394" w:rsidRPr="00546942">
        <w:rPr>
          <w:rFonts w:ascii="Times New Roman" w:hAnsi="Times New Roman"/>
          <w:sz w:val="28"/>
          <w:szCs w:val="28"/>
        </w:rPr>
        <w:t xml:space="preserve">la </w:t>
      </w:r>
      <w:r w:rsidR="00CF6224" w:rsidRPr="00546942">
        <w:rPr>
          <w:rFonts w:ascii="Times New Roman" w:hAnsi="Times New Roman"/>
          <w:sz w:val="28"/>
          <w:szCs w:val="28"/>
        </w:rPr>
        <w:t xml:space="preserve"> Constituci</w:t>
      </w:r>
      <w:r w:rsidR="00F07394" w:rsidRPr="00546942">
        <w:rPr>
          <w:rFonts w:ascii="Times New Roman" w:hAnsi="Times New Roman"/>
          <w:sz w:val="28"/>
          <w:szCs w:val="28"/>
        </w:rPr>
        <w:t>ón</w:t>
      </w:r>
      <w:r w:rsidR="00CF6224" w:rsidRPr="00546942">
        <w:rPr>
          <w:rFonts w:ascii="Times New Roman" w:hAnsi="Times New Roman"/>
          <w:sz w:val="28"/>
          <w:szCs w:val="28"/>
        </w:rPr>
        <w:t xml:space="preserve">. </w:t>
      </w:r>
    </w:p>
    <w:p w14:paraId="1827A451" w14:textId="77777777" w:rsidR="00CF6224" w:rsidRPr="00546942" w:rsidRDefault="00CF6224" w:rsidP="00546942">
      <w:pPr>
        <w:tabs>
          <w:tab w:val="left" w:pos="284"/>
        </w:tabs>
        <w:adjustRightInd w:val="0"/>
        <w:spacing w:after="0" w:line="240" w:lineRule="auto"/>
        <w:jc w:val="both"/>
        <w:rPr>
          <w:rFonts w:ascii="Times New Roman" w:hAnsi="Times New Roman"/>
          <w:b/>
          <w:sz w:val="28"/>
          <w:szCs w:val="28"/>
        </w:rPr>
      </w:pPr>
    </w:p>
    <w:p w14:paraId="1827A452" w14:textId="77777777" w:rsidR="00E57523" w:rsidRPr="00546942" w:rsidRDefault="00CF6224" w:rsidP="00546942">
      <w:pPr>
        <w:tabs>
          <w:tab w:val="left" w:pos="284"/>
        </w:tabs>
        <w:adjustRightInd w:val="0"/>
        <w:spacing w:after="0" w:line="240" w:lineRule="auto"/>
        <w:jc w:val="both"/>
        <w:rPr>
          <w:rFonts w:ascii="Times New Roman" w:hAnsi="Times New Roman"/>
          <w:sz w:val="28"/>
          <w:szCs w:val="28"/>
        </w:rPr>
      </w:pPr>
      <w:r w:rsidRPr="00546942">
        <w:rPr>
          <w:rFonts w:ascii="Times New Roman" w:hAnsi="Times New Roman"/>
          <w:sz w:val="28"/>
          <w:szCs w:val="28"/>
        </w:rPr>
        <w:t xml:space="preserve">En efecto, esta Corte en otras oportunidades ha destacado que la imagen de la justicia con venda en los ojos, tal vez ciega o imposibilitada para ver, no representa la labor del Juez en el Estado Social y Democrático de derecho, menos aún se adapta a la imagen de un Juez propio de los procesos transicionales que tiene por objeto la reconstrucción histórica de lo acaecido, y en su mano la necesidad de </w:t>
      </w:r>
      <w:r w:rsidR="00E57523" w:rsidRPr="00546942">
        <w:rPr>
          <w:rFonts w:ascii="Times New Roman" w:hAnsi="Times New Roman"/>
          <w:sz w:val="28"/>
          <w:szCs w:val="28"/>
        </w:rPr>
        <w:t>ofrecer</w:t>
      </w:r>
      <w:r w:rsidRPr="00546942">
        <w:rPr>
          <w:rFonts w:ascii="Times New Roman" w:hAnsi="Times New Roman"/>
          <w:sz w:val="28"/>
          <w:szCs w:val="28"/>
        </w:rPr>
        <w:t xml:space="preserve"> justicia, a partir de la construcción de la verdad a un sin número de </w:t>
      </w:r>
      <w:r w:rsidR="00E57523" w:rsidRPr="00546942">
        <w:rPr>
          <w:rFonts w:ascii="Times New Roman" w:hAnsi="Times New Roman"/>
          <w:sz w:val="28"/>
          <w:szCs w:val="28"/>
        </w:rPr>
        <w:t>víctimas</w:t>
      </w:r>
      <w:r w:rsidRPr="00546942">
        <w:rPr>
          <w:rFonts w:ascii="Times New Roman" w:hAnsi="Times New Roman"/>
          <w:sz w:val="28"/>
          <w:szCs w:val="28"/>
        </w:rPr>
        <w:t xml:space="preserve"> esperanzadas cuando menos en conocer lo acaecido, y que esperan que de esa verdad se obtenga al final la justicia</w:t>
      </w:r>
      <w:r w:rsidR="00E57523" w:rsidRPr="00546942">
        <w:rPr>
          <w:rFonts w:ascii="Times New Roman" w:hAnsi="Times New Roman"/>
          <w:sz w:val="28"/>
          <w:szCs w:val="28"/>
        </w:rPr>
        <w:t xml:space="preserve">, la reparación y la no repetición. Se dijo antes por esta Corte lo siguiente: </w:t>
      </w:r>
    </w:p>
    <w:p w14:paraId="1827A453" w14:textId="77777777" w:rsidR="00E57523" w:rsidRPr="00546942" w:rsidRDefault="00E57523" w:rsidP="00546942">
      <w:pPr>
        <w:autoSpaceDE w:val="0"/>
        <w:autoSpaceDN w:val="0"/>
        <w:adjustRightInd w:val="0"/>
        <w:spacing w:after="0" w:line="240" w:lineRule="auto"/>
        <w:ind w:left="567" w:right="51"/>
        <w:jc w:val="both"/>
        <w:rPr>
          <w:rFonts w:ascii="Times New Roman" w:hAnsi="Times New Roman"/>
          <w:bCs/>
          <w:i/>
          <w:sz w:val="28"/>
          <w:szCs w:val="28"/>
        </w:rPr>
      </w:pPr>
    </w:p>
    <w:p w14:paraId="1827A454" w14:textId="77777777" w:rsidR="00CF6224" w:rsidRPr="00546942" w:rsidRDefault="00E57523" w:rsidP="00546942">
      <w:pPr>
        <w:autoSpaceDE w:val="0"/>
        <w:autoSpaceDN w:val="0"/>
        <w:adjustRightInd w:val="0"/>
        <w:spacing w:after="0" w:line="240" w:lineRule="auto"/>
        <w:ind w:left="567" w:right="51"/>
        <w:jc w:val="both"/>
        <w:rPr>
          <w:rFonts w:ascii="Times New Roman" w:hAnsi="Times New Roman"/>
          <w:bCs/>
          <w:i/>
          <w:sz w:val="28"/>
          <w:szCs w:val="28"/>
        </w:rPr>
      </w:pPr>
      <w:r w:rsidRPr="00546942">
        <w:rPr>
          <w:rFonts w:ascii="Times New Roman" w:hAnsi="Times New Roman"/>
          <w:bCs/>
          <w:i/>
          <w:sz w:val="28"/>
          <w:szCs w:val="28"/>
        </w:rPr>
        <w:t>“</w:t>
      </w:r>
      <w:r w:rsidR="00CF6224" w:rsidRPr="00546942">
        <w:rPr>
          <w:rFonts w:ascii="Times New Roman" w:hAnsi="Times New Roman"/>
          <w:bCs/>
          <w:i/>
          <w:sz w:val="28"/>
          <w:szCs w:val="28"/>
        </w:rPr>
        <w:t xml:space="preserve">La justicia es tradicionalmente representada como una mujer que viste toga grecorromana y que sostiene en una de sus manos la balanza, en la que sopesa los reclamos de quienes acuden a ella y le permite proceder equitativamente; en su otra mano, blande una espada como símbolo de la fuerza que respalda el cumplimiento de sus veredictos; y en algunas imágenes se incluye, adicionalmente, una venda que sugiere el análisis incorrupto e </w:t>
      </w:r>
      <w:proofErr w:type="gramStart"/>
      <w:r w:rsidR="00CF6224" w:rsidRPr="00546942">
        <w:rPr>
          <w:rFonts w:ascii="Times New Roman" w:hAnsi="Times New Roman"/>
          <w:bCs/>
          <w:i/>
          <w:sz w:val="28"/>
          <w:szCs w:val="28"/>
        </w:rPr>
        <w:t>im</w:t>
      </w:r>
      <w:r w:rsidR="0038729C" w:rsidRPr="00546942">
        <w:rPr>
          <w:rFonts w:ascii="Times New Roman" w:hAnsi="Times New Roman"/>
          <w:bCs/>
          <w:i/>
          <w:sz w:val="28"/>
          <w:szCs w:val="28"/>
        </w:rPr>
        <w:t>(</w:t>
      </w:r>
      <w:proofErr w:type="gramEnd"/>
      <w:r w:rsidR="0038729C" w:rsidRPr="00546942">
        <w:rPr>
          <w:rFonts w:ascii="Times New Roman" w:hAnsi="Times New Roman"/>
          <w:bCs/>
          <w:i/>
          <w:sz w:val="28"/>
          <w:szCs w:val="28"/>
        </w:rPr>
        <w:t xml:space="preserve">parcial) </w:t>
      </w:r>
      <w:r w:rsidR="00CF6224" w:rsidRPr="00546942">
        <w:rPr>
          <w:rFonts w:ascii="Times New Roman" w:hAnsi="Times New Roman"/>
          <w:bCs/>
          <w:i/>
          <w:sz w:val="28"/>
          <w:szCs w:val="28"/>
        </w:rPr>
        <w:t>frente a los litigantes</w:t>
      </w:r>
      <w:r w:rsidR="00CF6224" w:rsidRPr="00546942">
        <w:rPr>
          <w:rFonts w:ascii="Times New Roman" w:hAnsi="Times New Roman"/>
          <w:bCs/>
          <w:i/>
          <w:sz w:val="28"/>
          <w:szCs w:val="28"/>
          <w:vertAlign w:val="superscript"/>
        </w:rPr>
        <w:footnoteReference w:id="283"/>
      </w:r>
      <w:r w:rsidR="00CF6224" w:rsidRPr="00546942">
        <w:rPr>
          <w:rFonts w:ascii="Times New Roman" w:hAnsi="Times New Roman"/>
          <w:bCs/>
          <w:i/>
          <w:sz w:val="28"/>
          <w:szCs w:val="28"/>
        </w:rPr>
        <w:t>.</w:t>
      </w:r>
    </w:p>
    <w:p w14:paraId="1827A455" w14:textId="77777777" w:rsidR="00CF6224" w:rsidRPr="00546942" w:rsidRDefault="00CF6224" w:rsidP="00546942">
      <w:pPr>
        <w:autoSpaceDE w:val="0"/>
        <w:autoSpaceDN w:val="0"/>
        <w:adjustRightInd w:val="0"/>
        <w:spacing w:after="0" w:line="240" w:lineRule="auto"/>
        <w:ind w:left="567" w:right="51"/>
        <w:jc w:val="both"/>
        <w:rPr>
          <w:rFonts w:ascii="Times New Roman" w:hAnsi="Times New Roman"/>
          <w:bCs/>
          <w:i/>
          <w:sz w:val="28"/>
          <w:szCs w:val="28"/>
        </w:rPr>
      </w:pPr>
    </w:p>
    <w:p w14:paraId="1827A456" w14:textId="77777777" w:rsidR="00CF6224" w:rsidRPr="00546942" w:rsidRDefault="00CF6224" w:rsidP="00546942">
      <w:pPr>
        <w:autoSpaceDE w:val="0"/>
        <w:autoSpaceDN w:val="0"/>
        <w:adjustRightInd w:val="0"/>
        <w:spacing w:after="0" w:line="240" w:lineRule="auto"/>
        <w:ind w:left="567" w:right="51"/>
        <w:jc w:val="both"/>
        <w:rPr>
          <w:rFonts w:ascii="Times New Roman" w:hAnsi="Times New Roman"/>
          <w:bCs/>
          <w:i/>
          <w:sz w:val="28"/>
          <w:szCs w:val="28"/>
        </w:rPr>
      </w:pPr>
      <w:r w:rsidRPr="00546942">
        <w:rPr>
          <w:rFonts w:ascii="Times New Roman" w:hAnsi="Times New Roman"/>
          <w:bCs/>
          <w:i/>
          <w:sz w:val="28"/>
          <w:szCs w:val="28"/>
        </w:rPr>
        <w:t>Pero la venda no siempre estuvo allí. En un comienzo, incluso, esta era asumida negativamente como una profunda limitación para cualquier persona así agobiada con la falta de visión. En un grabado atribuido a Durero y que ilustra la obra de Sebastian Brant de 1494, “La nave de los necios”, aparece uno de los necios (que siempre visten sombreros con orejas de asno) poniéndole la venda a la justicia y, por ende, induciéndola al error y a la estulticia</w:t>
      </w:r>
      <w:r w:rsidRPr="00546942">
        <w:rPr>
          <w:rFonts w:ascii="Times New Roman" w:hAnsi="Times New Roman"/>
          <w:bCs/>
          <w:i/>
          <w:sz w:val="28"/>
          <w:szCs w:val="28"/>
          <w:vertAlign w:val="superscript"/>
        </w:rPr>
        <w:footnoteReference w:id="284"/>
      </w:r>
      <w:r w:rsidRPr="00546942">
        <w:rPr>
          <w:rFonts w:ascii="Times New Roman" w:hAnsi="Times New Roman"/>
          <w:bCs/>
          <w:i/>
          <w:sz w:val="28"/>
          <w:szCs w:val="28"/>
        </w:rPr>
        <w:t>.</w:t>
      </w:r>
    </w:p>
    <w:p w14:paraId="1827A457" w14:textId="77777777" w:rsidR="00CF6224" w:rsidRPr="00546942" w:rsidRDefault="00CF6224" w:rsidP="00546942">
      <w:pPr>
        <w:autoSpaceDE w:val="0"/>
        <w:autoSpaceDN w:val="0"/>
        <w:adjustRightInd w:val="0"/>
        <w:spacing w:after="0" w:line="240" w:lineRule="auto"/>
        <w:ind w:left="567" w:right="51"/>
        <w:jc w:val="both"/>
        <w:rPr>
          <w:rFonts w:ascii="Times New Roman" w:hAnsi="Times New Roman"/>
          <w:bCs/>
          <w:i/>
          <w:sz w:val="28"/>
          <w:szCs w:val="28"/>
        </w:rPr>
      </w:pPr>
    </w:p>
    <w:p w14:paraId="1827A458" w14:textId="77777777" w:rsidR="00CF6224" w:rsidRPr="00546942" w:rsidRDefault="00CF6224" w:rsidP="00546942">
      <w:pPr>
        <w:autoSpaceDE w:val="0"/>
        <w:autoSpaceDN w:val="0"/>
        <w:adjustRightInd w:val="0"/>
        <w:spacing w:after="0" w:line="240" w:lineRule="auto"/>
        <w:ind w:left="567" w:right="51"/>
        <w:jc w:val="both"/>
        <w:rPr>
          <w:rFonts w:ascii="Times New Roman" w:hAnsi="Times New Roman"/>
          <w:bCs/>
          <w:i/>
          <w:sz w:val="28"/>
          <w:szCs w:val="28"/>
          <w:lang w:val="es-ES_tradnl"/>
        </w:rPr>
      </w:pPr>
      <w:r w:rsidRPr="00546942">
        <w:rPr>
          <w:rFonts w:ascii="Times New Roman" w:hAnsi="Times New Roman"/>
          <w:bCs/>
          <w:i/>
          <w:sz w:val="28"/>
          <w:szCs w:val="28"/>
        </w:rPr>
        <w:t>Es probable que el imaginario común de la justicia de ojos vendados, como aquel frío e impávido funcionario que se limita a esperar que las partes dispongan sus pretensiones sobre la balanza, no represente a cabalidad el ideal del Juez dentro del Estado social y democrático de derecho. Como se procederá a explicar en el siguiente acápite, la Constitución de 1991 reclama una justicia que se quite la venda y observe la realidad de las partes y del proceso; una justicia que no permanezca inmóvil sino una activa y llamada a ejercer una función directiva del proceso en aras de alcanzar una decisión acorde con el derecho sustancial</w:t>
      </w:r>
      <w:r w:rsidR="00E57523" w:rsidRPr="00546942">
        <w:rPr>
          <w:rFonts w:ascii="Times New Roman" w:hAnsi="Times New Roman"/>
          <w:bCs/>
          <w:i/>
          <w:sz w:val="28"/>
          <w:szCs w:val="28"/>
        </w:rPr>
        <w:t>”</w:t>
      </w:r>
      <w:r w:rsidR="00E57523" w:rsidRPr="00546942">
        <w:rPr>
          <w:rStyle w:val="Refdenotaalpie"/>
          <w:rFonts w:ascii="Times New Roman" w:hAnsi="Times New Roman"/>
          <w:bCs/>
          <w:i/>
          <w:sz w:val="28"/>
          <w:szCs w:val="28"/>
        </w:rPr>
        <w:footnoteReference w:id="285"/>
      </w:r>
      <w:r w:rsidRPr="00546942">
        <w:rPr>
          <w:rFonts w:ascii="Times New Roman" w:hAnsi="Times New Roman"/>
          <w:bCs/>
          <w:i/>
          <w:sz w:val="28"/>
          <w:szCs w:val="28"/>
        </w:rPr>
        <w:t>.</w:t>
      </w:r>
    </w:p>
    <w:p w14:paraId="1827A459" w14:textId="77777777" w:rsidR="00CF6224" w:rsidRPr="00546942" w:rsidRDefault="00CF6224" w:rsidP="00546942">
      <w:pPr>
        <w:autoSpaceDE w:val="0"/>
        <w:autoSpaceDN w:val="0"/>
        <w:adjustRightInd w:val="0"/>
        <w:spacing w:after="0" w:line="240" w:lineRule="auto"/>
        <w:ind w:left="4755" w:right="51"/>
        <w:jc w:val="both"/>
        <w:rPr>
          <w:rFonts w:ascii="Times New Roman" w:hAnsi="Times New Roman"/>
          <w:bCs/>
          <w:sz w:val="28"/>
          <w:szCs w:val="28"/>
        </w:rPr>
      </w:pPr>
    </w:p>
    <w:p w14:paraId="1827A45A" w14:textId="77777777" w:rsidR="00D94E92" w:rsidRPr="00546942" w:rsidRDefault="009D592A" w:rsidP="00546942">
      <w:pPr>
        <w:autoSpaceDE w:val="0"/>
        <w:autoSpaceDN w:val="0"/>
        <w:adjustRightInd w:val="0"/>
        <w:spacing w:after="0" w:line="240" w:lineRule="auto"/>
        <w:ind w:right="51"/>
        <w:jc w:val="both"/>
        <w:rPr>
          <w:rFonts w:ascii="Times New Roman" w:hAnsi="Times New Roman"/>
          <w:bCs/>
          <w:sz w:val="28"/>
          <w:szCs w:val="28"/>
        </w:rPr>
      </w:pPr>
      <w:r w:rsidRPr="00546942">
        <w:rPr>
          <w:rFonts w:ascii="Times New Roman" w:hAnsi="Times New Roman"/>
          <w:bCs/>
          <w:sz w:val="28"/>
          <w:szCs w:val="28"/>
        </w:rPr>
        <w:t>La anterior forma de entender la justicia y la obligación de que el Juez se constituya en ese tercero que resuelva</w:t>
      </w:r>
      <w:r w:rsidR="00AF0F3B" w:rsidRPr="00546942">
        <w:rPr>
          <w:rFonts w:ascii="Times New Roman" w:hAnsi="Times New Roman"/>
          <w:bCs/>
          <w:sz w:val="28"/>
          <w:szCs w:val="28"/>
        </w:rPr>
        <w:t>,</w:t>
      </w:r>
      <w:r w:rsidRPr="00546942">
        <w:rPr>
          <w:rFonts w:ascii="Times New Roman" w:hAnsi="Times New Roman"/>
          <w:bCs/>
          <w:sz w:val="28"/>
          <w:szCs w:val="28"/>
        </w:rPr>
        <w:t xml:space="preserve"> o cuando menos procure entregar </w:t>
      </w:r>
      <w:r w:rsidR="00AE3D37" w:rsidRPr="00546942">
        <w:rPr>
          <w:rFonts w:ascii="Times New Roman" w:hAnsi="Times New Roman"/>
          <w:bCs/>
          <w:sz w:val="28"/>
          <w:szCs w:val="28"/>
        </w:rPr>
        <w:t>solu</w:t>
      </w:r>
      <w:r w:rsidRPr="00546942">
        <w:rPr>
          <w:rFonts w:ascii="Times New Roman" w:hAnsi="Times New Roman"/>
          <w:bCs/>
          <w:sz w:val="28"/>
          <w:szCs w:val="28"/>
        </w:rPr>
        <w:t>ciones justas a conflictos sociales</w:t>
      </w:r>
      <w:r w:rsidR="00AF0F3B" w:rsidRPr="00546942">
        <w:rPr>
          <w:rFonts w:ascii="Times New Roman" w:hAnsi="Times New Roman"/>
          <w:bCs/>
          <w:sz w:val="28"/>
          <w:szCs w:val="28"/>
        </w:rPr>
        <w:t>,</w:t>
      </w:r>
      <w:r w:rsidRPr="00546942">
        <w:rPr>
          <w:rFonts w:ascii="Times New Roman" w:hAnsi="Times New Roman"/>
          <w:bCs/>
          <w:sz w:val="28"/>
          <w:szCs w:val="28"/>
        </w:rPr>
        <w:t xml:space="preserve"> ha generado la evolución de modelos procesales en términos probatorios</w:t>
      </w:r>
      <w:r w:rsidR="00AE3D37" w:rsidRPr="00546942">
        <w:rPr>
          <w:rFonts w:ascii="Times New Roman" w:hAnsi="Times New Roman"/>
          <w:bCs/>
          <w:sz w:val="28"/>
          <w:szCs w:val="28"/>
        </w:rPr>
        <w:t xml:space="preserve"> de los parámetros inquisitivos a los modelos adversariales o de inmediación, en los que </w:t>
      </w:r>
      <w:r w:rsidR="00D94E92" w:rsidRPr="00546942">
        <w:rPr>
          <w:rFonts w:ascii="Times New Roman" w:hAnsi="Times New Roman"/>
          <w:bCs/>
          <w:sz w:val="28"/>
          <w:szCs w:val="28"/>
        </w:rPr>
        <w:t>la garantía de</w:t>
      </w:r>
      <w:r w:rsidR="00AE3D37" w:rsidRPr="00546942">
        <w:rPr>
          <w:rFonts w:ascii="Times New Roman" w:hAnsi="Times New Roman"/>
          <w:bCs/>
          <w:sz w:val="28"/>
          <w:szCs w:val="28"/>
        </w:rPr>
        <w:t>l derecho de defensa, de contradicción y de posibilidad de practica probatoria</w:t>
      </w:r>
      <w:r w:rsidR="00D94E92" w:rsidRPr="00546942">
        <w:rPr>
          <w:rFonts w:ascii="Times New Roman" w:hAnsi="Times New Roman"/>
          <w:bCs/>
          <w:sz w:val="28"/>
          <w:szCs w:val="28"/>
        </w:rPr>
        <w:t xml:space="preserve"> se advierten fundamentales.</w:t>
      </w:r>
      <w:r w:rsidR="002C4DEE" w:rsidRPr="00546942">
        <w:rPr>
          <w:rStyle w:val="Refdenotaalpie"/>
          <w:rFonts w:ascii="Times New Roman" w:hAnsi="Times New Roman"/>
          <w:bCs/>
          <w:sz w:val="28"/>
          <w:szCs w:val="28"/>
        </w:rPr>
        <w:footnoteReference w:id="286"/>
      </w:r>
      <w:r w:rsidR="00D94E92" w:rsidRPr="00546942">
        <w:rPr>
          <w:rFonts w:ascii="Times New Roman" w:hAnsi="Times New Roman"/>
          <w:bCs/>
          <w:sz w:val="28"/>
          <w:szCs w:val="28"/>
        </w:rPr>
        <w:t xml:space="preserve"> </w:t>
      </w:r>
    </w:p>
    <w:p w14:paraId="1827A45B" w14:textId="77777777" w:rsidR="00314689" w:rsidRPr="00546942" w:rsidRDefault="00314689" w:rsidP="00546942">
      <w:pPr>
        <w:spacing w:after="0" w:line="240" w:lineRule="auto"/>
        <w:jc w:val="both"/>
        <w:rPr>
          <w:rFonts w:ascii="Times New Roman" w:hAnsi="Times New Roman"/>
          <w:b/>
          <w:sz w:val="28"/>
          <w:szCs w:val="28"/>
        </w:rPr>
      </w:pPr>
    </w:p>
    <w:p w14:paraId="1827A45C" w14:textId="77777777" w:rsidR="00D94E92" w:rsidRPr="00546942" w:rsidRDefault="00D94E92" w:rsidP="00546942">
      <w:pPr>
        <w:spacing w:after="0" w:line="240" w:lineRule="auto"/>
        <w:jc w:val="both"/>
        <w:rPr>
          <w:rFonts w:ascii="Times New Roman" w:hAnsi="Times New Roman"/>
          <w:i/>
          <w:iCs/>
          <w:sz w:val="28"/>
          <w:szCs w:val="28"/>
          <w:shd w:val="clear" w:color="auto" w:fill="FFFFFF"/>
        </w:rPr>
      </w:pPr>
      <w:r w:rsidRPr="00546942">
        <w:rPr>
          <w:rFonts w:ascii="Times New Roman" w:hAnsi="Times New Roman"/>
          <w:sz w:val="28"/>
          <w:szCs w:val="28"/>
        </w:rPr>
        <w:t>Se ha dicho entonces que</w:t>
      </w:r>
      <w:r w:rsidR="00B14A8C" w:rsidRPr="00546942">
        <w:rPr>
          <w:rFonts w:ascii="Times New Roman" w:hAnsi="Times New Roman"/>
          <w:sz w:val="28"/>
          <w:szCs w:val="28"/>
        </w:rPr>
        <w:t>,</w:t>
      </w:r>
      <w:r w:rsidRPr="00546942">
        <w:rPr>
          <w:rFonts w:ascii="Times New Roman" w:hAnsi="Times New Roman"/>
          <w:sz w:val="28"/>
          <w:szCs w:val="28"/>
        </w:rPr>
        <w:t xml:space="preserve"> en términos de las estructuras procesales, e</w:t>
      </w:r>
      <w:r w:rsidRPr="00546942">
        <w:rPr>
          <w:rFonts w:ascii="Times New Roman" w:hAnsi="Times New Roman"/>
          <w:iCs/>
          <w:sz w:val="28"/>
          <w:szCs w:val="28"/>
          <w:shd w:val="clear" w:color="auto" w:fill="FFFFFF"/>
        </w:rPr>
        <w:t xml:space="preserve">l legislador puede </w:t>
      </w:r>
      <w:r w:rsidRPr="00546942">
        <w:rPr>
          <w:rFonts w:ascii="Times New Roman" w:hAnsi="Times New Roman"/>
          <w:i/>
          <w:iCs/>
          <w:sz w:val="28"/>
          <w:szCs w:val="28"/>
          <w:shd w:val="clear" w:color="auto" w:fill="FFFFFF"/>
        </w:rPr>
        <w:t>“(…) regular libremente los procedimientos judiciales, siempre y cuando al hacerlo respete los principios y valores constitucionales y obre conforme a los principios de razonabilidad y proporcionalidad”. Facultades que le permiten, entre otros asuntos, establecer recursos y medios de defensa que procedan contra los actos que profieren las autoridades, fijar las etapas de los diferentes procesos y establecer los términos y las formalidades que se deben cumplir</w:t>
      </w:r>
      <w:r w:rsidRPr="00546942">
        <w:rPr>
          <w:rFonts w:ascii="Times New Roman" w:hAnsi="Times New Roman"/>
          <w:bCs/>
          <w:i/>
          <w:iCs/>
          <w:sz w:val="28"/>
          <w:szCs w:val="28"/>
          <w:bdr w:val="none" w:sz="0" w:space="0" w:color="auto" w:frame="1"/>
          <w:shd w:val="clear" w:color="auto" w:fill="FFFFFF"/>
        </w:rPr>
        <w:t>, </w:t>
      </w:r>
      <w:r w:rsidRPr="00546942">
        <w:rPr>
          <w:rFonts w:ascii="Times New Roman" w:hAnsi="Times New Roman"/>
          <w:i/>
          <w:iCs/>
          <w:sz w:val="28"/>
          <w:szCs w:val="28"/>
          <w:shd w:val="clear" w:color="auto" w:fill="FFFFFF"/>
        </w:rPr>
        <w:t>radicar las competencias en una determinada autoridad judicial, regular lo concerniente a los medios de prueba y “establecer dentro de los distintos trámites judiciales imperativos jurídicos de conducta consistentes en deberes, obligaciones y cargas procesales a las partes, al juez y aún a terceros intervinientes, ya sea para asegurar la celeridad y eficacia del trámite procesal, proteger a las mismas partes e intervinientes o bien para prevenir situaciones que impliquen daño o perjuicio injustificado a todos o algunos de ellos”</w:t>
      </w:r>
      <w:r w:rsidR="00D94865" w:rsidRPr="00546942">
        <w:rPr>
          <w:rStyle w:val="Refdenotaalpie"/>
          <w:rFonts w:ascii="Times New Roman" w:hAnsi="Times New Roman"/>
          <w:i/>
          <w:iCs/>
          <w:sz w:val="28"/>
          <w:szCs w:val="28"/>
          <w:shd w:val="clear" w:color="auto" w:fill="FFFFFF"/>
        </w:rPr>
        <w:footnoteReference w:id="287"/>
      </w:r>
      <w:r w:rsidRPr="00546942">
        <w:rPr>
          <w:rFonts w:ascii="Times New Roman" w:hAnsi="Times New Roman"/>
          <w:i/>
          <w:iCs/>
          <w:sz w:val="28"/>
          <w:szCs w:val="28"/>
          <w:shd w:val="clear" w:color="auto" w:fill="FFFFFF"/>
        </w:rPr>
        <w:t>.</w:t>
      </w:r>
    </w:p>
    <w:p w14:paraId="1827A45D" w14:textId="77777777" w:rsidR="00D94E92" w:rsidRPr="00546942" w:rsidRDefault="00D94E92" w:rsidP="00546942">
      <w:pPr>
        <w:spacing w:after="0" w:line="240" w:lineRule="auto"/>
        <w:jc w:val="both"/>
        <w:rPr>
          <w:rFonts w:ascii="Times New Roman" w:hAnsi="Times New Roman"/>
          <w:i/>
          <w:iCs/>
          <w:sz w:val="28"/>
          <w:szCs w:val="28"/>
          <w:shd w:val="clear" w:color="auto" w:fill="FFFFFF"/>
        </w:rPr>
      </w:pPr>
    </w:p>
    <w:p w14:paraId="1827A45E" w14:textId="77777777" w:rsidR="00AC2112" w:rsidRPr="00546942" w:rsidRDefault="00D94E92" w:rsidP="00546942">
      <w:pPr>
        <w:spacing w:after="0" w:line="240" w:lineRule="auto"/>
        <w:jc w:val="both"/>
        <w:rPr>
          <w:rFonts w:ascii="Times New Roman" w:hAnsi="Times New Roman"/>
          <w:iCs/>
          <w:sz w:val="28"/>
          <w:szCs w:val="28"/>
          <w:shd w:val="clear" w:color="auto" w:fill="FFFFFF"/>
        </w:rPr>
      </w:pPr>
      <w:r w:rsidRPr="00546942">
        <w:rPr>
          <w:rFonts w:ascii="Times New Roman" w:hAnsi="Times New Roman"/>
          <w:iCs/>
          <w:sz w:val="28"/>
          <w:szCs w:val="28"/>
          <w:shd w:val="clear" w:color="auto" w:fill="FFFFFF"/>
        </w:rPr>
        <w:t>Nótese como esa facultad legislativa se ata también a los valores, derechos y principios Constitucionales, por lo que las facultades probatorias en</w:t>
      </w:r>
      <w:r w:rsidR="00D94865" w:rsidRPr="00546942">
        <w:rPr>
          <w:rFonts w:ascii="Times New Roman" w:hAnsi="Times New Roman"/>
          <w:iCs/>
          <w:sz w:val="28"/>
          <w:szCs w:val="28"/>
          <w:shd w:val="clear" w:color="auto" w:fill="FFFFFF"/>
        </w:rPr>
        <w:t xml:space="preserve"> trámites </w:t>
      </w:r>
      <w:r w:rsidRPr="00546942">
        <w:rPr>
          <w:rFonts w:ascii="Times New Roman" w:hAnsi="Times New Roman"/>
          <w:iCs/>
          <w:sz w:val="28"/>
          <w:szCs w:val="28"/>
          <w:shd w:val="clear" w:color="auto" w:fill="FFFFFF"/>
        </w:rPr>
        <w:t>judiciales o</w:t>
      </w:r>
      <w:r w:rsidR="00D94865" w:rsidRPr="00546942">
        <w:rPr>
          <w:rFonts w:ascii="Times New Roman" w:hAnsi="Times New Roman"/>
          <w:iCs/>
          <w:sz w:val="28"/>
          <w:szCs w:val="28"/>
          <w:shd w:val="clear" w:color="auto" w:fill="FFFFFF"/>
        </w:rPr>
        <w:t xml:space="preserve"> en actuaciones que se ejecuten por autoridades judiciales, no pueden realizarse a partir de conveniencias o posturas partidistas, menos aún se pueden soportar en el contexto de afinidad o no con los parámetro</w:t>
      </w:r>
      <w:r w:rsidR="00FB2398" w:rsidRPr="00546942">
        <w:rPr>
          <w:rFonts w:ascii="Times New Roman" w:hAnsi="Times New Roman"/>
          <w:iCs/>
          <w:sz w:val="28"/>
          <w:szCs w:val="28"/>
          <w:shd w:val="clear" w:color="auto" w:fill="FFFFFF"/>
        </w:rPr>
        <w:t>s de la Constitución –los AL lo</w:t>
      </w:r>
      <w:r w:rsidR="00D94865" w:rsidRPr="00546942">
        <w:rPr>
          <w:rFonts w:ascii="Times New Roman" w:hAnsi="Times New Roman"/>
          <w:iCs/>
          <w:sz w:val="28"/>
          <w:szCs w:val="28"/>
          <w:shd w:val="clear" w:color="auto" w:fill="FFFFFF"/>
        </w:rPr>
        <w:t xml:space="preserve"> son-; pues no podrá perder de vista jamás el legislador que su actividad –legislativa- tiene como límite, norte, base y techo la Constitución y el bloque de Constitucionalidad, y la posición individual de estar o no </w:t>
      </w:r>
      <w:r w:rsidR="00FB2398" w:rsidRPr="00546942">
        <w:rPr>
          <w:rFonts w:ascii="Times New Roman" w:hAnsi="Times New Roman"/>
          <w:iCs/>
          <w:sz w:val="28"/>
          <w:szCs w:val="28"/>
          <w:shd w:val="clear" w:color="auto" w:fill="FFFFFF"/>
        </w:rPr>
        <w:t>de acuerdo –el legislador-</w:t>
      </w:r>
      <w:r w:rsidR="00D94865" w:rsidRPr="00546942">
        <w:rPr>
          <w:rFonts w:ascii="Times New Roman" w:hAnsi="Times New Roman"/>
          <w:iCs/>
          <w:sz w:val="28"/>
          <w:szCs w:val="28"/>
          <w:shd w:val="clear" w:color="auto" w:fill="FFFFFF"/>
        </w:rPr>
        <w:t xml:space="preserve"> con los postulados constitucionales</w:t>
      </w:r>
      <w:r w:rsidR="002C4DEE" w:rsidRPr="00546942">
        <w:rPr>
          <w:rFonts w:ascii="Times New Roman" w:hAnsi="Times New Roman"/>
          <w:iCs/>
          <w:sz w:val="28"/>
          <w:szCs w:val="28"/>
          <w:shd w:val="clear" w:color="auto" w:fill="FFFFFF"/>
        </w:rPr>
        <w:t>,</w:t>
      </w:r>
      <w:r w:rsidR="00D94865" w:rsidRPr="00546942">
        <w:rPr>
          <w:rFonts w:ascii="Times New Roman" w:hAnsi="Times New Roman"/>
          <w:iCs/>
          <w:sz w:val="28"/>
          <w:szCs w:val="28"/>
          <w:shd w:val="clear" w:color="auto" w:fill="FFFFFF"/>
        </w:rPr>
        <w:t xml:space="preserve"> no puede soportar el ejercicio de la actividad legislativa, por lo menos no cuando ello va en contra vía de la Constitución</w:t>
      </w:r>
      <w:r w:rsidR="00FB2398" w:rsidRPr="00546942">
        <w:rPr>
          <w:rFonts w:ascii="Times New Roman" w:hAnsi="Times New Roman"/>
          <w:iCs/>
          <w:sz w:val="28"/>
          <w:szCs w:val="28"/>
          <w:shd w:val="clear" w:color="auto" w:fill="FFFFFF"/>
        </w:rPr>
        <w:t xml:space="preserve"> en sí misma</w:t>
      </w:r>
      <w:r w:rsidR="00D94865" w:rsidRPr="00546942">
        <w:rPr>
          <w:rFonts w:ascii="Times New Roman" w:hAnsi="Times New Roman"/>
          <w:iCs/>
          <w:sz w:val="28"/>
          <w:szCs w:val="28"/>
          <w:shd w:val="clear" w:color="auto" w:fill="FFFFFF"/>
        </w:rPr>
        <w:t>.</w:t>
      </w:r>
    </w:p>
    <w:p w14:paraId="1827A45F" w14:textId="77777777" w:rsidR="00AC2112" w:rsidRPr="00546942" w:rsidRDefault="00AC2112" w:rsidP="00546942">
      <w:pPr>
        <w:spacing w:after="0" w:line="240" w:lineRule="auto"/>
        <w:jc w:val="both"/>
        <w:rPr>
          <w:rFonts w:ascii="Times New Roman" w:hAnsi="Times New Roman"/>
          <w:iCs/>
          <w:sz w:val="28"/>
          <w:szCs w:val="28"/>
          <w:shd w:val="clear" w:color="auto" w:fill="FFFFFF"/>
        </w:rPr>
      </w:pPr>
    </w:p>
    <w:p w14:paraId="1827A460" w14:textId="77777777" w:rsidR="00AC2112" w:rsidRPr="00546942" w:rsidRDefault="00AC2112" w:rsidP="00546942">
      <w:pPr>
        <w:spacing w:after="0" w:line="240" w:lineRule="auto"/>
        <w:jc w:val="both"/>
        <w:rPr>
          <w:rFonts w:ascii="Times New Roman" w:hAnsi="Times New Roman"/>
          <w:iCs/>
          <w:sz w:val="28"/>
          <w:szCs w:val="28"/>
          <w:shd w:val="clear" w:color="auto" w:fill="FFFFFF"/>
        </w:rPr>
      </w:pPr>
      <w:r w:rsidRPr="00546942">
        <w:rPr>
          <w:rFonts w:ascii="Times New Roman" w:hAnsi="Times New Roman"/>
          <w:iCs/>
          <w:sz w:val="28"/>
          <w:szCs w:val="28"/>
          <w:shd w:val="clear" w:color="auto" w:fill="FFFFFF"/>
        </w:rPr>
        <w:t xml:space="preserve">Así se ha recordado en otras oportunidades que: </w:t>
      </w:r>
    </w:p>
    <w:p w14:paraId="1827A461" w14:textId="77777777" w:rsidR="00AC2112" w:rsidRPr="00546942" w:rsidRDefault="00AC2112" w:rsidP="00546942">
      <w:pPr>
        <w:spacing w:after="0" w:line="240" w:lineRule="auto"/>
        <w:jc w:val="both"/>
        <w:rPr>
          <w:rFonts w:ascii="Times New Roman" w:hAnsi="Times New Roman"/>
          <w:iCs/>
          <w:sz w:val="28"/>
          <w:szCs w:val="28"/>
          <w:shd w:val="clear" w:color="auto" w:fill="FFFFFF"/>
        </w:rPr>
      </w:pPr>
    </w:p>
    <w:p w14:paraId="1827A462" w14:textId="77777777" w:rsidR="00AC2112" w:rsidRPr="00546942" w:rsidRDefault="00AC2112" w:rsidP="00546942">
      <w:pPr>
        <w:pStyle w:val="Lista4"/>
        <w:shd w:val="clear" w:color="auto" w:fill="FFFFFF"/>
        <w:spacing w:before="0" w:beforeAutospacing="0" w:after="0" w:afterAutospacing="0"/>
        <w:ind w:left="567"/>
        <w:jc w:val="both"/>
        <w:textAlignment w:val="baseline"/>
        <w:rPr>
          <w:b/>
          <w:i/>
          <w:sz w:val="28"/>
          <w:szCs w:val="28"/>
        </w:rPr>
      </w:pPr>
      <w:r w:rsidRPr="00546942">
        <w:rPr>
          <w:i/>
          <w:sz w:val="28"/>
          <w:szCs w:val="28"/>
          <w:bdr w:val="none" w:sz="0" w:space="0" w:color="auto" w:frame="1"/>
        </w:rPr>
        <w:t xml:space="preserve">Lo anterior explica no solo que la Constitución Política y los instrumentos internacionales de derechos humanos reconozcan expresamente el derecho al debido proceso, especialmente en el contexto judicial, </w:t>
      </w:r>
      <w:r w:rsidRPr="00546942">
        <w:rPr>
          <w:b/>
          <w:i/>
          <w:sz w:val="28"/>
          <w:szCs w:val="28"/>
          <w:bdr w:val="none" w:sz="0" w:space="0" w:color="auto" w:frame="1"/>
        </w:rPr>
        <w:t>sino, también, que toda la organización política se estructure en función del citado principio. De hecho, buena parte de los contenidos de la Carta Política solo pueden ser garantizados mediante el establecimiento de reglas de orden formal y procedimental orientadas a materializar las exigencias sustantivas en ella plasmadas</w:t>
      </w:r>
      <w:r w:rsidRPr="00546942">
        <w:rPr>
          <w:i/>
          <w:sz w:val="28"/>
          <w:szCs w:val="28"/>
          <w:bdr w:val="none" w:sz="0" w:space="0" w:color="auto" w:frame="1"/>
        </w:rPr>
        <w:t xml:space="preserve">. De este modo, la condición de posibilidad de los imperativos constitucionales es justamente el establecimiento de este tipo estándares. Los artículos 1º, 2º y 3º de la Carta Política acogen un modelo de democracia pluralista, participativa y representativa, así como el principio de soberanía popular, modelos éstos que deben tener como correlato un conjunto de parámetros formales y procedimentales que los concreten, asociados, por ejemplo, a las mayorías requeridas para que una persona pueda ser considerada como representante de otras en el escenario democrático, o a las reglas para el debate y aprobación de las leyes. De igual modo, el artículo 4º de la Carta Política establece la supremacía de dicho instrumento dentro del ordenamiento jurídico, y </w:t>
      </w:r>
      <w:r w:rsidRPr="00546942">
        <w:rPr>
          <w:b/>
          <w:i/>
          <w:sz w:val="28"/>
          <w:szCs w:val="28"/>
          <w:bdr w:val="none" w:sz="0" w:space="0" w:color="auto" w:frame="1"/>
        </w:rPr>
        <w:t>la concreción de este mandato solo es posible mediante dispositivos procesales específicos que la materialicen. Lo propio puede afirmarse de todos los contenidos constitucionales, de modo que cada exigencia sustantiva tiene como correlato un complejo procesal.</w:t>
      </w:r>
    </w:p>
    <w:p w14:paraId="1827A463" w14:textId="77777777" w:rsidR="00AC2112" w:rsidRPr="00546942" w:rsidRDefault="00AC2112" w:rsidP="00546942">
      <w:pPr>
        <w:shd w:val="clear" w:color="auto" w:fill="FFFFFF"/>
        <w:spacing w:after="0" w:line="240" w:lineRule="auto"/>
        <w:ind w:left="567"/>
        <w:jc w:val="both"/>
        <w:textAlignment w:val="baseline"/>
        <w:rPr>
          <w:rFonts w:ascii="Times New Roman" w:hAnsi="Times New Roman"/>
          <w:i/>
          <w:sz w:val="28"/>
          <w:szCs w:val="28"/>
          <w:bdr w:val="none" w:sz="0" w:space="0" w:color="auto" w:frame="1"/>
        </w:rPr>
      </w:pPr>
    </w:p>
    <w:p w14:paraId="1827A464" w14:textId="77777777" w:rsidR="00AC2112" w:rsidRPr="00546942" w:rsidRDefault="00AC2112" w:rsidP="00546942">
      <w:pPr>
        <w:shd w:val="clear" w:color="auto" w:fill="FFFFFF"/>
        <w:spacing w:after="0" w:line="240" w:lineRule="auto"/>
        <w:ind w:left="567"/>
        <w:jc w:val="both"/>
        <w:textAlignment w:val="baseline"/>
        <w:rPr>
          <w:rFonts w:ascii="Times New Roman" w:hAnsi="Times New Roman"/>
          <w:sz w:val="28"/>
          <w:szCs w:val="28"/>
          <w:bdr w:val="none" w:sz="0" w:space="0" w:color="auto" w:frame="1"/>
        </w:rPr>
      </w:pPr>
      <w:r w:rsidRPr="00546942">
        <w:rPr>
          <w:rFonts w:ascii="Times New Roman" w:hAnsi="Times New Roman"/>
          <w:i/>
          <w:sz w:val="28"/>
          <w:szCs w:val="28"/>
          <w:bdr w:val="none" w:sz="0" w:space="0" w:color="auto" w:frame="1"/>
        </w:rPr>
        <w:t>Incluso, una proporción muy significativa de la Constitución Política se refiere directamente a los procedimientos requeridos para materializar los contenidos sustantivos de la Carta Política. Así, por ejemplo, en función de la supremacía de la Constitución, el artículo 4º regula directamente la denominada </w:t>
      </w:r>
      <w:r w:rsidRPr="00546942">
        <w:rPr>
          <w:rFonts w:ascii="Times New Roman" w:hAnsi="Times New Roman"/>
          <w:i/>
          <w:iCs/>
          <w:sz w:val="28"/>
          <w:szCs w:val="28"/>
          <w:bdr w:val="none" w:sz="0" w:space="0" w:color="auto" w:frame="1"/>
        </w:rPr>
        <w:t>“excepción de inconstitucionalidad”</w:t>
      </w:r>
      <w:r w:rsidRPr="00546942">
        <w:rPr>
          <w:rFonts w:ascii="Times New Roman" w:hAnsi="Times New Roman"/>
          <w:i/>
          <w:sz w:val="28"/>
          <w:szCs w:val="28"/>
          <w:bdr w:val="none" w:sz="0" w:space="0" w:color="auto" w:frame="1"/>
        </w:rPr>
        <w:t>, y los artículos 241 a 243 crean otro dispositivo procesal, a saber, la acción de inconstitucionalidad y la regulan con relativo detalle. Y para asegurar el debate democrático, el capítulo 3º del Título VI regula meticulosamente el procedimiento de formación de las leyes</w:t>
      </w:r>
      <w:r w:rsidRPr="00546942">
        <w:rPr>
          <w:rFonts w:ascii="Times New Roman" w:hAnsi="Times New Roman"/>
          <w:sz w:val="28"/>
          <w:szCs w:val="28"/>
          <w:bdr w:val="none" w:sz="0" w:space="0" w:color="auto" w:frame="1"/>
        </w:rPr>
        <w:t>.</w:t>
      </w:r>
    </w:p>
    <w:p w14:paraId="1827A465" w14:textId="77777777" w:rsidR="00AC2112" w:rsidRPr="00546942" w:rsidRDefault="00AC2112" w:rsidP="00546942">
      <w:pPr>
        <w:shd w:val="clear" w:color="auto" w:fill="FFFFFF"/>
        <w:spacing w:after="0" w:line="240" w:lineRule="auto"/>
        <w:ind w:left="567"/>
        <w:jc w:val="both"/>
        <w:textAlignment w:val="baseline"/>
        <w:rPr>
          <w:rFonts w:ascii="Times New Roman" w:hAnsi="Times New Roman"/>
          <w:b/>
          <w:i/>
          <w:sz w:val="28"/>
          <w:szCs w:val="28"/>
          <w:shd w:val="clear" w:color="auto" w:fill="FFFFFF"/>
        </w:rPr>
      </w:pPr>
    </w:p>
    <w:p w14:paraId="1827A466" w14:textId="77777777" w:rsidR="00AC2112" w:rsidRPr="00546942" w:rsidRDefault="00AC2112" w:rsidP="00546942">
      <w:pPr>
        <w:shd w:val="clear" w:color="auto" w:fill="FFFFFF"/>
        <w:spacing w:after="0" w:line="240" w:lineRule="auto"/>
        <w:ind w:left="567"/>
        <w:jc w:val="both"/>
        <w:textAlignment w:val="baseline"/>
        <w:rPr>
          <w:rFonts w:ascii="Times New Roman" w:hAnsi="Times New Roman"/>
          <w:b/>
          <w:i/>
          <w:sz w:val="28"/>
          <w:szCs w:val="28"/>
          <w:shd w:val="clear" w:color="auto" w:fill="FFFFFF"/>
        </w:rPr>
      </w:pPr>
      <w:r w:rsidRPr="00546942">
        <w:rPr>
          <w:rFonts w:ascii="Times New Roman" w:hAnsi="Times New Roman"/>
          <w:b/>
          <w:i/>
          <w:sz w:val="28"/>
          <w:szCs w:val="28"/>
          <w:shd w:val="clear" w:color="auto" w:fill="FFFFFF"/>
        </w:rPr>
        <w:t>De este modo, el debido proceso constituye un referente fundamental y una piedra angular de todo el ordenamiento superior, no solo por su valor intrínseco, sino porque además constituye una garantía de realización de los contenidos sustantivos establecidos en la Constitución</w:t>
      </w:r>
    </w:p>
    <w:p w14:paraId="1827A467" w14:textId="77777777" w:rsidR="00AC2112" w:rsidRPr="00546942" w:rsidRDefault="00AC2112" w:rsidP="00546942">
      <w:pPr>
        <w:shd w:val="clear" w:color="auto" w:fill="FFFFFF"/>
        <w:spacing w:after="0" w:line="240" w:lineRule="auto"/>
        <w:ind w:left="567"/>
        <w:jc w:val="both"/>
        <w:textAlignment w:val="baseline"/>
        <w:rPr>
          <w:rFonts w:ascii="Times New Roman" w:hAnsi="Times New Roman"/>
          <w:b/>
          <w:i/>
          <w:sz w:val="28"/>
          <w:szCs w:val="28"/>
          <w:shd w:val="clear" w:color="auto" w:fill="FFFFFF"/>
        </w:rPr>
      </w:pPr>
    </w:p>
    <w:p w14:paraId="1827A468" w14:textId="77777777" w:rsidR="00AC2112" w:rsidRPr="00546942" w:rsidRDefault="00AC2112" w:rsidP="00546942">
      <w:pPr>
        <w:pStyle w:val="Lista3"/>
        <w:shd w:val="clear" w:color="auto" w:fill="FFFFFF"/>
        <w:spacing w:after="0" w:line="240" w:lineRule="auto"/>
        <w:ind w:left="567" w:firstLine="0"/>
        <w:jc w:val="both"/>
        <w:textAlignment w:val="baseline"/>
        <w:rPr>
          <w:rFonts w:ascii="Times New Roman" w:hAnsi="Times New Roman"/>
          <w:i/>
          <w:sz w:val="28"/>
          <w:szCs w:val="28"/>
          <w:lang w:eastAsia="es-CO"/>
        </w:rPr>
      </w:pPr>
      <w:r w:rsidRPr="00546942">
        <w:rPr>
          <w:rFonts w:ascii="Times New Roman" w:hAnsi="Times New Roman"/>
          <w:b/>
          <w:i/>
          <w:sz w:val="28"/>
          <w:szCs w:val="28"/>
          <w:shd w:val="clear" w:color="auto" w:fill="FFFFFF"/>
        </w:rPr>
        <w:t xml:space="preserve">(…) </w:t>
      </w:r>
      <w:r w:rsidRPr="00546942">
        <w:rPr>
          <w:rFonts w:ascii="Times New Roman" w:hAnsi="Times New Roman"/>
          <w:i/>
          <w:sz w:val="28"/>
          <w:szCs w:val="28"/>
          <w:bdr w:val="none" w:sz="0" w:space="0" w:color="auto" w:frame="1"/>
        </w:rPr>
        <w:t>El derecho al debido proceso cobra especial relevancia en materia sancionatoria, ámbito en el cual las garantías que le son inherentes juegan un papel esencial. De este modo, tanto la Constitución como los instrumentos internacionales de derechos humanos fijan expresamente el catálogo de derechos mínimos que integran el debido proceso en este escenario, dentro del cual se encuentran la presunción de inocencia, el derecho de defensa, que comprende el derecho de contradicción y el derecho a la asistencia técnica, el derecho a que la controversia sea definida en un plazo razonable, la garantía de no auto-incriminación, el derecho a la impugnación de la sentencia condenatoria, el principio de </w:t>
      </w:r>
      <w:r w:rsidRPr="00546942">
        <w:rPr>
          <w:rFonts w:ascii="Times New Roman" w:hAnsi="Times New Roman"/>
          <w:i/>
          <w:iCs/>
          <w:sz w:val="28"/>
          <w:szCs w:val="28"/>
          <w:bdr w:val="none" w:sz="0" w:space="0" w:color="auto" w:frame="1"/>
        </w:rPr>
        <w:t>non bis in ídem, </w:t>
      </w:r>
      <w:r w:rsidRPr="00546942">
        <w:rPr>
          <w:rFonts w:ascii="Times New Roman" w:hAnsi="Times New Roman"/>
          <w:i/>
          <w:sz w:val="28"/>
          <w:szCs w:val="28"/>
          <w:bdr w:val="none" w:sz="0" w:space="0" w:color="auto" w:frame="1"/>
        </w:rPr>
        <w:t>y la publicidad del proceso.</w:t>
      </w:r>
    </w:p>
    <w:p w14:paraId="1827A469" w14:textId="77777777" w:rsidR="00AC2112" w:rsidRPr="00546942" w:rsidRDefault="00AC2112" w:rsidP="00546942">
      <w:pPr>
        <w:shd w:val="clear" w:color="auto" w:fill="FFFFFF"/>
        <w:spacing w:after="0" w:line="240" w:lineRule="auto"/>
        <w:ind w:left="567"/>
        <w:jc w:val="both"/>
        <w:textAlignment w:val="baseline"/>
        <w:rPr>
          <w:rFonts w:ascii="Times New Roman" w:hAnsi="Times New Roman"/>
          <w:i/>
          <w:sz w:val="28"/>
          <w:szCs w:val="28"/>
          <w:bdr w:val="none" w:sz="0" w:space="0" w:color="auto" w:frame="1"/>
        </w:rPr>
      </w:pPr>
      <w:r w:rsidRPr="00546942">
        <w:rPr>
          <w:rFonts w:ascii="Times New Roman" w:hAnsi="Times New Roman"/>
          <w:i/>
          <w:sz w:val="28"/>
          <w:szCs w:val="28"/>
          <w:bdr w:val="none" w:sz="0" w:space="0" w:color="auto" w:frame="1"/>
        </w:rPr>
        <w:t> </w:t>
      </w:r>
    </w:p>
    <w:p w14:paraId="1827A46A" w14:textId="77777777" w:rsidR="00AC2112" w:rsidRPr="00546942" w:rsidRDefault="00AC2112" w:rsidP="00546942">
      <w:pPr>
        <w:shd w:val="clear" w:color="auto" w:fill="FFFFFF"/>
        <w:spacing w:after="0" w:line="240" w:lineRule="auto"/>
        <w:ind w:left="567"/>
        <w:jc w:val="both"/>
        <w:textAlignment w:val="baseline"/>
        <w:rPr>
          <w:rFonts w:ascii="Times New Roman" w:hAnsi="Times New Roman"/>
          <w:i/>
          <w:sz w:val="28"/>
          <w:szCs w:val="28"/>
        </w:rPr>
      </w:pPr>
      <w:r w:rsidRPr="00546942">
        <w:rPr>
          <w:rFonts w:ascii="Times New Roman" w:hAnsi="Times New Roman"/>
          <w:i/>
          <w:sz w:val="28"/>
          <w:szCs w:val="28"/>
          <w:bdr w:val="none" w:sz="0" w:space="0" w:color="auto" w:frame="1"/>
        </w:rPr>
        <w:t>El reconocimiento expreso se encuentra en el artículo 29 de la Carta Política, en la que se establece que </w:t>
      </w:r>
      <w:r w:rsidRPr="00546942">
        <w:rPr>
          <w:rFonts w:ascii="Times New Roman" w:hAnsi="Times New Roman"/>
          <w:i/>
          <w:iCs/>
          <w:sz w:val="28"/>
          <w:szCs w:val="28"/>
          <w:bdr w:val="none" w:sz="0" w:space="0" w:color="auto" w:frame="1"/>
        </w:rPr>
        <w:t>“el debido proceso se aplicará toda clase de actuaciones judiciales y administrativas”¸ </w:t>
      </w:r>
      <w:r w:rsidRPr="00546942">
        <w:rPr>
          <w:rFonts w:ascii="Times New Roman" w:hAnsi="Times New Roman"/>
          <w:i/>
          <w:sz w:val="28"/>
          <w:szCs w:val="28"/>
          <w:bdr w:val="none" w:sz="0" w:space="0" w:color="auto" w:frame="1"/>
        </w:rPr>
        <w:t>y en el que se fija su contenido básico, especialmente en el escenario judicial, y en materia penal. Unos estándares semejantes se encuentran en el artículo 14 del PIDCP, y en el artículo 8º de la CADH. Estos estándares tienen especial relevancia en materia penal, en la medida en que este tipo de procesos comprometen directamente los derechos fundamentales, especialmente las libertades individuales.</w:t>
      </w:r>
      <w:r w:rsidRPr="00546942">
        <w:rPr>
          <w:rFonts w:ascii="Times New Roman" w:hAnsi="Times New Roman"/>
          <w:i/>
          <w:sz w:val="28"/>
          <w:szCs w:val="28"/>
          <w:shd w:val="clear" w:color="auto" w:fill="FFFFFF"/>
        </w:rPr>
        <w:t>”</w:t>
      </w:r>
      <w:r w:rsidRPr="00546942">
        <w:rPr>
          <w:rStyle w:val="Refdenotaalpie"/>
          <w:rFonts w:ascii="Times New Roman" w:hAnsi="Times New Roman"/>
          <w:i/>
          <w:sz w:val="28"/>
          <w:szCs w:val="28"/>
          <w:shd w:val="clear" w:color="auto" w:fill="FFFFFF"/>
        </w:rPr>
        <w:footnoteReference w:id="288"/>
      </w:r>
    </w:p>
    <w:p w14:paraId="1827A46B" w14:textId="77777777" w:rsidR="00D94865" w:rsidRPr="00546942" w:rsidRDefault="00D94865" w:rsidP="00546942">
      <w:pPr>
        <w:spacing w:after="0" w:line="240" w:lineRule="auto"/>
        <w:jc w:val="both"/>
        <w:rPr>
          <w:rFonts w:ascii="Times New Roman" w:hAnsi="Times New Roman"/>
          <w:iCs/>
          <w:sz w:val="28"/>
          <w:szCs w:val="28"/>
          <w:shd w:val="clear" w:color="auto" w:fill="FFFFFF"/>
        </w:rPr>
      </w:pPr>
      <w:r w:rsidRPr="00546942">
        <w:rPr>
          <w:rFonts w:ascii="Times New Roman" w:hAnsi="Times New Roman"/>
          <w:iCs/>
          <w:sz w:val="28"/>
          <w:szCs w:val="28"/>
          <w:shd w:val="clear" w:color="auto" w:fill="FFFFFF"/>
        </w:rPr>
        <w:t xml:space="preserve"> </w:t>
      </w:r>
    </w:p>
    <w:p w14:paraId="1827A46C" w14:textId="77777777" w:rsidR="00D3469C" w:rsidRPr="00546942" w:rsidRDefault="004F3E9B" w:rsidP="00546942">
      <w:pPr>
        <w:autoSpaceDE w:val="0"/>
        <w:autoSpaceDN w:val="0"/>
        <w:adjustRightInd w:val="0"/>
        <w:spacing w:after="0" w:line="240" w:lineRule="auto"/>
        <w:ind w:right="51"/>
        <w:jc w:val="both"/>
        <w:rPr>
          <w:rFonts w:ascii="Times New Roman" w:hAnsi="Times New Roman"/>
          <w:bCs/>
          <w:i/>
          <w:sz w:val="28"/>
          <w:szCs w:val="28"/>
          <w:lang w:val="es-ES_tradnl"/>
        </w:rPr>
      </w:pPr>
      <w:r w:rsidRPr="00546942">
        <w:rPr>
          <w:rFonts w:ascii="Times New Roman" w:hAnsi="Times New Roman"/>
          <w:iCs/>
          <w:sz w:val="28"/>
          <w:szCs w:val="28"/>
          <w:shd w:val="clear" w:color="auto" w:fill="FFFFFF"/>
        </w:rPr>
        <w:t xml:space="preserve">A más de lo anterior, </w:t>
      </w:r>
      <w:r w:rsidR="00AC2112" w:rsidRPr="00546942">
        <w:rPr>
          <w:rFonts w:ascii="Times New Roman" w:hAnsi="Times New Roman"/>
          <w:iCs/>
          <w:sz w:val="28"/>
          <w:szCs w:val="28"/>
          <w:shd w:val="clear" w:color="auto" w:fill="FFFFFF"/>
        </w:rPr>
        <w:t>la labor probatoria del Juez en el Estado Social y Democrático de Derecho</w:t>
      </w:r>
      <w:r w:rsidR="002C4DEE" w:rsidRPr="00546942">
        <w:rPr>
          <w:rFonts w:ascii="Times New Roman" w:hAnsi="Times New Roman"/>
          <w:iCs/>
          <w:sz w:val="28"/>
          <w:szCs w:val="28"/>
          <w:shd w:val="clear" w:color="auto" w:fill="FFFFFF"/>
        </w:rPr>
        <w:t>,</w:t>
      </w:r>
      <w:r w:rsidRPr="00546942">
        <w:rPr>
          <w:rFonts w:ascii="Times New Roman" w:hAnsi="Times New Roman"/>
          <w:iCs/>
          <w:sz w:val="28"/>
          <w:szCs w:val="28"/>
          <w:shd w:val="clear" w:color="auto" w:fill="FFFFFF"/>
        </w:rPr>
        <w:t xml:space="preserve"> que encuentra respaldo en el debido proceso, se </w:t>
      </w:r>
      <w:r w:rsidR="002C4DEE" w:rsidRPr="00546942">
        <w:rPr>
          <w:rFonts w:ascii="Times New Roman" w:hAnsi="Times New Roman"/>
          <w:iCs/>
          <w:sz w:val="28"/>
          <w:szCs w:val="28"/>
          <w:shd w:val="clear" w:color="auto" w:fill="FFFFFF"/>
        </w:rPr>
        <w:t>a</w:t>
      </w:r>
      <w:r w:rsidRPr="00546942">
        <w:rPr>
          <w:rFonts w:ascii="Times New Roman" w:hAnsi="Times New Roman"/>
          <w:iCs/>
          <w:sz w:val="28"/>
          <w:szCs w:val="28"/>
          <w:shd w:val="clear" w:color="auto" w:fill="FFFFFF"/>
        </w:rPr>
        <w:t xml:space="preserve">compaña de parámetros Constitucionales superiores como </w:t>
      </w:r>
      <w:r w:rsidRPr="00546942">
        <w:rPr>
          <w:rFonts w:ascii="Times New Roman" w:hAnsi="Times New Roman"/>
          <w:i/>
          <w:iCs/>
          <w:sz w:val="28"/>
          <w:szCs w:val="28"/>
          <w:shd w:val="clear" w:color="auto" w:fill="FFFFFF"/>
        </w:rPr>
        <w:t xml:space="preserve">“la </w:t>
      </w:r>
      <w:r w:rsidR="00AC2112" w:rsidRPr="00546942">
        <w:rPr>
          <w:rFonts w:ascii="Times New Roman" w:hAnsi="Times New Roman"/>
          <w:bCs/>
          <w:i/>
          <w:sz w:val="28"/>
          <w:szCs w:val="28"/>
          <w:lang w:val="es-ES_tradnl"/>
        </w:rPr>
        <w:t>aspiración última del pueblo de alcanzar un marco que garantizara un “orden justo”</w:t>
      </w:r>
      <w:r w:rsidR="00AC2112" w:rsidRPr="00546942">
        <w:rPr>
          <w:rFonts w:ascii="Times New Roman" w:hAnsi="Times New Roman"/>
          <w:bCs/>
          <w:i/>
          <w:sz w:val="28"/>
          <w:szCs w:val="28"/>
          <w:vertAlign w:val="superscript"/>
          <w:lang w:val="es-ES_tradnl"/>
        </w:rPr>
        <w:footnoteReference w:id="289"/>
      </w:r>
      <w:r w:rsidR="00AC2112" w:rsidRPr="00546942">
        <w:rPr>
          <w:rFonts w:ascii="Times New Roman" w:hAnsi="Times New Roman"/>
          <w:bCs/>
          <w:i/>
          <w:sz w:val="28"/>
          <w:szCs w:val="28"/>
          <w:lang w:val="es-ES_tradnl"/>
        </w:rPr>
        <w:t>, la consagración de la administración de justicia como una función pública esencial</w:t>
      </w:r>
      <w:r w:rsidR="00AC2112" w:rsidRPr="00546942">
        <w:rPr>
          <w:rFonts w:ascii="Times New Roman" w:hAnsi="Times New Roman"/>
          <w:bCs/>
          <w:i/>
          <w:sz w:val="28"/>
          <w:szCs w:val="28"/>
          <w:vertAlign w:val="superscript"/>
          <w:lang w:val="es-ES_tradnl"/>
        </w:rPr>
        <w:footnoteReference w:id="290"/>
      </w:r>
      <w:r w:rsidR="00AC2112" w:rsidRPr="00546942">
        <w:rPr>
          <w:rFonts w:ascii="Times New Roman" w:hAnsi="Times New Roman"/>
          <w:bCs/>
          <w:i/>
          <w:sz w:val="28"/>
          <w:szCs w:val="28"/>
          <w:lang w:val="es-ES_tradnl"/>
        </w:rPr>
        <w:t xml:space="preserve"> y como un derecho fundamental de cada persona</w:t>
      </w:r>
      <w:r w:rsidR="00AC2112" w:rsidRPr="00546942">
        <w:rPr>
          <w:rFonts w:ascii="Times New Roman" w:hAnsi="Times New Roman"/>
          <w:bCs/>
          <w:i/>
          <w:sz w:val="28"/>
          <w:szCs w:val="28"/>
          <w:vertAlign w:val="superscript"/>
          <w:lang w:val="es-ES_tradnl"/>
        </w:rPr>
        <w:footnoteReference w:id="291"/>
      </w:r>
      <w:r w:rsidR="00AC2112" w:rsidRPr="00546942">
        <w:rPr>
          <w:rFonts w:ascii="Times New Roman" w:hAnsi="Times New Roman"/>
          <w:bCs/>
          <w:i/>
          <w:sz w:val="28"/>
          <w:szCs w:val="28"/>
          <w:lang w:val="es-ES_tradnl"/>
        </w:rPr>
        <w:t>, así como la prevalencia del derecho sustancial</w:t>
      </w:r>
      <w:r w:rsidR="00AC2112" w:rsidRPr="00546942">
        <w:rPr>
          <w:rFonts w:ascii="Times New Roman" w:hAnsi="Times New Roman"/>
          <w:bCs/>
          <w:i/>
          <w:sz w:val="28"/>
          <w:szCs w:val="28"/>
          <w:vertAlign w:val="superscript"/>
          <w:lang w:val="es-ES_tradnl"/>
        </w:rPr>
        <w:footnoteReference w:id="292"/>
      </w:r>
      <w:r w:rsidRPr="00546942">
        <w:rPr>
          <w:rFonts w:ascii="Times New Roman" w:hAnsi="Times New Roman"/>
          <w:bCs/>
          <w:i/>
          <w:sz w:val="28"/>
          <w:szCs w:val="28"/>
          <w:lang w:val="es-ES_tradnl"/>
        </w:rPr>
        <w:t>”</w:t>
      </w:r>
      <w:r w:rsidRPr="00546942">
        <w:rPr>
          <w:rStyle w:val="Refdenotaalpie"/>
          <w:rFonts w:ascii="Times New Roman" w:hAnsi="Times New Roman"/>
          <w:bCs/>
          <w:i/>
          <w:sz w:val="28"/>
          <w:szCs w:val="28"/>
          <w:lang w:val="es-ES_tradnl"/>
        </w:rPr>
        <w:footnoteReference w:id="293"/>
      </w:r>
      <w:r w:rsidRPr="00546942">
        <w:rPr>
          <w:rFonts w:ascii="Times New Roman" w:hAnsi="Times New Roman"/>
          <w:bCs/>
          <w:sz w:val="28"/>
          <w:szCs w:val="28"/>
          <w:lang w:val="es-ES_tradnl"/>
        </w:rPr>
        <w:t xml:space="preserve"> todo lo cual significa en su conjunto “</w:t>
      </w:r>
      <w:r w:rsidR="00AC2112" w:rsidRPr="00546942">
        <w:rPr>
          <w:rFonts w:ascii="Times New Roman" w:hAnsi="Times New Roman"/>
          <w:bCs/>
          <w:i/>
          <w:sz w:val="28"/>
          <w:szCs w:val="28"/>
          <w:lang w:val="es-ES_tradnl"/>
        </w:rPr>
        <w:t>un fortalecimiento de la función judicial y un compromiso férreo de los servidores públicos con la consecución de la justicia material.</w:t>
      </w:r>
      <w:r w:rsidRPr="00546942">
        <w:rPr>
          <w:rFonts w:ascii="Times New Roman" w:hAnsi="Times New Roman"/>
          <w:bCs/>
          <w:i/>
          <w:sz w:val="28"/>
          <w:szCs w:val="28"/>
          <w:lang w:val="es-ES_tradnl"/>
        </w:rPr>
        <w:t>”</w:t>
      </w:r>
      <w:r w:rsidRPr="00546942">
        <w:rPr>
          <w:rStyle w:val="Refdenotaalpie"/>
          <w:rFonts w:ascii="Times New Roman" w:hAnsi="Times New Roman"/>
          <w:bCs/>
          <w:i/>
          <w:sz w:val="28"/>
          <w:szCs w:val="28"/>
          <w:lang w:val="es-ES_tradnl"/>
        </w:rPr>
        <w:footnoteReference w:id="294"/>
      </w:r>
    </w:p>
    <w:p w14:paraId="1827A46D" w14:textId="77777777" w:rsidR="00D3469C" w:rsidRPr="00546942" w:rsidRDefault="00D3469C" w:rsidP="00546942">
      <w:pPr>
        <w:autoSpaceDE w:val="0"/>
        <w:autoSpaceDN w:val="0"/>
        <w:adjustRightInd w:val="0"/>
        <w:spacing w:after="0" w:line="240" w:lineRule="auto"/>
        <w:ind w:right="51"/>
        <w:jc w:val="both"/>
        <w:rPr>
          <w:rFonts w:ascii="Times New Roman" w:hAnsi="Times New Roman"/>
          <w:bCs/>
          <w:sz w:val="28"/>
          <w:szCs w:val="28"/>
          <w:lang w:val="es-ES_tradnl"/>
        </w:rPr>
      </w:pPr>
    </w:p>
    <w:p w14:paraId="1827A46E" w14:textId="77777777" w:rsidR="00D3469C" w:rsidRPr="00546942" w:rsidRDefault="00D3469C" w:rsidP="00546942">
      <w:pPr>
        <w:autoSpaceDE w:val="0"/>
        <w:autoSpaceDN w:val="0"/>
        <w:adjustRightInd w:val="0"/>
        <w:spacing w:after="0" w:line="240" w:lineRule="auto"/>
        <w:ind w:right="51"/>
        <w:jc w:val="both"/>
        <w:rPr>
          <w:rFonts w:ascii="Times New Roman" w:hAnsi="Times New Roman"/>
          <w:bCs/>
          <w:i/>
          <w:sz w:val="28"/>
          <w:szCs w:val="28"/>
          <w:lang w:val="es-ES_tradnl"/>
        </w:rPr>
      </w:pPr>
      <w:r w:rsidRPr="00546942">
        <w:rPr>
          <w:rFonts w:ascii="Times New Roman" w:hAnsi="Times New Roman"/>
          <w:bCs/>
          <w:sz w:val="28"/>
          <w:szCs w:val="28"/>
          <w:lang w:val="es-ES_tradnl"/>
        </w:rPr>
        <w:t xml:space="preserve">En efecto, </w:t>
      </w:r>
      <w:r w:rsidRPr="00546942">
        <w:rPr>
          <w:rFonts w:ascii="Times New Roman" w:hAnsi="Times New Roman"/>
          <w:sz w:val="28"/>
          <w:szCs w:val="28"/>
        </w:rPr>
        <w:t xml:space="preserve">la jurisprudencia constitucional ha determinado que la prueba surge como un elemento concreto del debido proceso y </w:t>
      </w:r>
      <w:r w:rsidR="00FB2398" w:rsidRPr="00546942">
        <w:rPr>
          <w:rFonts w:ascii="Times New Roman" w:hAnsi="Times New Roman"/>
          <w:sz w:val="28"/>
          <w:szCs w:val="28"/>
        </w:rPr>
        <w:t>“</w:t>
      </w:r>
      <w:r w:rsidRPr="00546942">
        <w:rPr>
          <w:rFonts w:ascii="Times New Roman" w:hAnsi="Times New Roman"/>
          <w:i/>
          <w:sz w:val="28"/>
          <w:szCs w:val="28"/>
        </w:rPr>
        <w:t>[e]l derecho a la prueba constituye uno de los principales ingredientes del debido proceso y del derecho al acceso a la administración de justicia y el más importante vehículo para alcanzar la verdad en una investigación judicial</w:t>
      </w:r>
      <w:r w:rsidRPr="00546942">
        <w:rPr>
          <w:rStyle w:val="Refdenotaalpie"/>
          <w:rFonts w:ascii="Times New Roman" w:hAnsi="Times New Roman"/>
          <w:i/>
          <w:sz w:val="28"/>
          <w:szCs w:val="28"/>
        </w:rPr>
        <w:footnoteReference w:id="295"/>
      </w:r>
      <w:r w:rsidRPr="00546942">
        <w:rPr>
          <w:rFonts w:ascii="Times New Roman" w:hAnsi="Times New Roman"/>
          <w:i/>
          <w:sz w:val="28"/>
          <w:szCs w:val="28"/>
        </w:rPr>
        <w:t>”</w:t>
      </w:r>
      <w:r w:rsidRPr="00546942">
        <w:rPr>
          <w:rStyle w:val="Refdenotaalpie"/>
          <w:rFonts w:ascii="Times New Roman" w:hAnsi="Times New Roman"/>
          <w:i/>
          <w:sz w:val="28"/>
          <w:szCs w:val="28"/>
        </w:rPr>
        <w:footnoteReference w:id="296"/>
      </w:r>
      <w:r w:rsidRPr="00546942">
        <w:rPr>
          <w:rFonts w:ascii="Times New Roman" w:hAnsi="Times New Roman"/>
          <w:i/>
          <w:sz w:val="28"/>
          <w:szCs w:val="28"/>
        </w:rPr>
        <w:t xml:space="preserve"> </w:t>
      </w:r>
      <w:r w:rsidRPr="00546942">
        <w:rPr>
          <w:rFonts w:ascii="Times New Roman" w:hAnsi="Times New Roman"/>
          <w:sz w:val="28"/>
          <w:szCs w:val="28"/>
        </w:rPr>
        <w:t>y</w:t>
      </w:r>
      <w:r w:rsidRPr="00546942">
        <w:rPr>
          <w:rFonts w:ascii="Times New Roman" w:hAnsi="Times New Roman"/>
          <w:i/>
          <w:sz w:val="28"/>
          <w:szCs w:val="28"/>
        </w:rPr>
        <w:t xml:space="preserve"> “(…) el derecho a presentar pruebas tiene un carácter fundamental autónomo, a la vez que una de las garantías del más amplio derecho al debido proceso”</w:t>
      </w:r>
      <w:r w:rsidRPr="00546942">
        <w:rPr>
          <w:rStyle w:val="Refdenotaalpie"/>
          <w:rFonts w:ascii="Times New Roman" w:hAnsi="Times New Roman"/>
          <w:i/>
          <w:sz w:val="28"/>
          <w:szCs w:val="28"/>
        </w:rPr>
        <w:footnoteReference w:id="297"/>
      </w:r>
      <w:r w:rsidRPr="00546942">
        <w:rPr>
          <w:rFonts w:ascii="Times New Roman" w:hAnsi="Times New Roman"/>
          <w:i/>
          <w:sz w:val="28"/>
          <w:szCs w:val="28"/>
        </w:rPr>
        <w:t>.</w:t>
      </w:r>
    </w:p>
    <w:p w14:paraId="1827A46F" w14:textId="77777777" w:rsidR="00D3469C" w:rsidRPr="00546942" w:rsidRDefault="00D3469C" w:rsidP="00546942">
      <w:pPr>
        <w:autoSpaceDE w:val="0"/>
        <w:autoSpaceDN w:val="0"/>
        <w:adjustRightInd w:val="0"/>
        <w:spacing w:after="0" w:line="240" w:lineRule="auto"/>
        <w:ind w:right="51"/>
        <w:jc w:val="both"/>
        <w:rPr>
          <w:rFonts w:ascii="Times New Roman" w:hAnsi="Times New Roman"/>
          <w:bCs/>
          <w:sz w:val="28"/>
          <w:szCs w:val="28"/>
          <w:lang w:val="es-ES_tradnl"/>
        </w:rPr>
      </w:pPr>
    </w:p>
    <w:p w14:paraId="1827A470" w14:textId="77777777" w:rsidR="00D3469C" w:rsidRPr="00546942" w:rsidRDefault="00FB2398" w:rsidP="00546942">
      <w:pPr>
        <w:autoSpaceDE w:val="0"/>
        <w:autoSpaceDN w:val="0"/>
        <w:adjustRightInd w:val="0"/>
        <w:spacing w:after="0" w:line="240" w:lineRule="auto"/>
        <w:ind w:right="51"/>
        <w:jc w:val="both"/>
        <w:rPr>
          <w:rFonts w:ascii="Times New Roman" w:hAnsi="Times New Roman"/>
          <w:sz w:val="28"/>
          <w:szCs w:val="28"/>
        </w:rPr>
      </w:pPr>
      <w:r w:rsidRPr="00546942">
        <w:rPr>
          <w:rFonts w:ascii="Times New Roman" w:hAnsi="Times New Roman"/>
          <w:bCs/>
          <w:sz w:val="28"/>
          <w:szCs w:val="28"/>
          <w:lang w:val="es-ES_tradnl"/>
        </w:rPr>
        <w:t>L</w:t>
      </w:r>
      <w:r w:rsidR="00D3469C" w:rsidRPr="00546942">
        <w:rPr>
          <w:rFonts w:ascii="Times New Roman" w:hAnsi="Times New Roman"/>
          <w:bCs/>
          <w:sz w:val="28"/>
          <w:szCs w:val="28"/>
          <w:lang w:val="es-ES_tradnl"/>
        </w:rPr>
        <w:t>a Corte ha mantenido una posición constante en relación con</w:t>
      </w:r>
      <w:r w:rsidR="00D3469C" w:rsidRPr="00546942">
        <w:rPr>
          <w:rFonts w:ascii="Times New Roman" w:hAnsi="Times New Roman"/>
          <w:sz w:val="28"/>
          <w:szCs w:val="28"/>
        </w:rPr>
        <w:t xml:space="preserve"> la relevancia de las pruebas y su incidencia en el goce efectivo del derecho fundamental al debido proceso pues: </w:t>
      </w:r>
    </w:p>
    <w:p w14:paraId="1827A471" w14:textId="77777777" w:rsidR="00D3469C" w:rsidRPr="00546942" w:rsidRDefault="00D3469C" w:rsidP="00546942">
      <w:pPr>
        <w:autoSpaceDE w:val="0"/>
        <w:autoSpaceDN w:val="0"/>
        <w:adjustRightInd w:val="0"/>
        <w:spacing w:after="0" w:line="240" w:lineRule="auto"/>
        <w:ind w:right="51"/>
        <w:jc w:val="both"/>
        <w:rPr>
          <w:rFonts w:ascii="Times New Roman" w:hAnsi="Times New Roman"/>
          <w:bCs/>
          <w:i/>
          <w:sz w:val="28"/>
          <w:szCs w:val="28"/>
          <w:lang w:val="es-ES_tradnl"/>
        </w:rPr>
      </w:pPr>
    </w:p>
    <w:p w14:paraId="1827A472" w14:textId="77777777" w:rsidR="00D3469C" w:rsidRPr="00546942" w:rsidRDefault="00D3469C" w:rsidP="00546942">
      <w:pPr>
        <w:pStyle w:val="Prrafodelista"/>
        <w:tabs>
          <w:tab w:val="left" w:pos="284"/>
        </w:tabs>
        <w:spacing w:after="0" w:line="240" w:lineRule="auto"/>
        <w:ind w:left="567"/>
        <w:jc w:val="both"/>
        <w:rPr>
          <w:rFonts w:ascii="Times New Roman" w:hAnsi="Times New Roman"/>
          <w:i/>
          <w:sz w:val="28"/>
          <w:szCs w:val="28"/>
        </w:rPr>
      </w:pPr>
      <w:r w:rsidRPr="00546942">
        <w:rPr>
          <w:rFonts w:ascii="Times New Roman" w:hAnsi="Times New Roman"/>
          <w:i/>
          <w:sz w:val="28"/>
          <w:szCs w:val="28"/>
        </w:rPr>
        <w:t>“Aun cuando el artículo 29 de la Constitución confiere al legislador la facultad de diseñar las reglas del debido proceso y, por consiguiente, la estructura probatoria de los procesos, no es menos cierto que dicha norma impone a aquél la necesidad de observar y regular ciertas garantías mínimas en materia probatoria. En efecto, como algo consustancial al derecho de defensa, debe el legislador prever que en los procesos judiciales se reconozcan a las partes los siguientes derechos: i) el derecho para presentarlas y solicitarlas; ii) el derecho para controvertir las pruebas que se presenten en su contra; iii) el derecho a la publicidad de la prueba, pues de esta manera se asegura el derecho de contradicción; iv) el derecho a la regularidad de la prueba, esto es, observando las reglas del debido proceso, siendo nula de pleno derecho la obtenida con violación de éste; v) el derecho a que de oficio se practiquen las pruebas que resulten necesarias para asegurar el principio de realización y efectividad de los derechos (arts. 2 y 228); y vi) el derecho a que se evalúen por el juzgador las pruebas incorporadas al proceso.   </w:t>
      </w:r>
    </w:p>
    <w:p w14:paraId="1827A473" w14:textId="77777777" w:rsidR="00D3469C" w:rsidRPr="00546942" w:rsidRDefault="00D3469C" w:rsidP="00546942">
      <w:pPr>
        <w:pStyle w:val="Prrafodelista"/>
        <w:tabs>
          <w:tab w:val="left" w:pos="284"/>
        </w:tabs>
        <w:spacing w:after="0" w:line="240" w:lineRule="auto"/>
        <w:ind w:left="567"/>
        <w:jc w:val="both"/>
        <w:rPr>
          <w:rFonts w:ascii="Times New Roman" w:hAnsi="Times New Roman"/>
          <w:i/>
          <w:sz w:val="28"/>
          <w:szCs w:val="28"/>
        </w:rPr>
      </w:pPr>
      <w:r w:rsidRPr="00546942">
        <w:rPr>
          <w:rFonts w:ascii="Times New Roman" w:hAnsi="Times New Roman"/>
          <w:i/>
          <w:sz w:val="28"/>
          <w:szCs w:val="28"/>
        </w:rPr>
        <w:t> </w:t>
      </w:r>
    </w:p>
    <w:p w14:paraId="1827A474" w14:textId="77777777" w:rsidR="00D3469C" w:rsidRPr="00546942" w:rsidRDefault="00D3469C" w:rsidP="00546942">
      <w:pPr>
        <w:pStyle w:val="Prrafodelista"/>
        <w:tabs>
          <w:tab w:val="left" w:pos="284"/>
        </w:tabs>
        <w:spacing w:after="0" w:line="240" w:lineRule="auto"/>
        <w:ind w:left="567"/>
        <w:jc w:val="both"/>
        <w:rPr>
          <w:rFonts w:ascii="Times New Roman" w:hAnsi="Times New Roman"/>
          <w:i/>
          <w:sz w:val="28"/>
          <w:szCs w:val="28"/>
        </w:rPr>
      </w:pPr>
      <w:r w:rsidRPr="00546942">
        <w:rPr>
          <w:rFonts w:ascii="Times New Roman" w:hAnsi="Times New Roman"/>
          <w:i/>
          <w:sz w:val="28"/>
          <w:szCs w:val="28"/>
        </w:rPr>
        <w:t>Siendo el proceso un conjunto sucesivo y coordinado de actuaciones en virtud del cual se pretende, hacer efectivo el derecho objetivo, restablecer los bienes jurídicos que han sido lesionados o puestos en peligro y garantizar los derechos fundamentales de las personas, resulta razonable que el legislador haya determinado unas oportunidades dentro del proceso en donde las partes puedan presentar y solicitar pruebas, y el juez, pronunciarse sobre su admisibilidad y procedencia, e incluso para ordenarlas oficiosamente y, además, valorarlas</w:t>
      </w:r>
      <w:r w:rsidRPr="00546942">
        <w:rPr>
          <w:rFonts w:ascii="Times New Roman" w:hAnsi="Times New Roman"/>
          <w:bCs/>
          <w:i/>
          <w:sz w:val="28"/>
          <w:szCs w:val="28"/>
          <w:lang w:val="es-ES_tradnl"/>
        </w:rPr>
        <w:t>”</w:t>
      </w:r>
      <w:r w:rsidRPr="00546942">
        <w:rPr>
          <w:rStyle w:val="Refdenotaalpie"/>
          <w:rFonts w:ascii="Times New Roman" w:hAnsi="Times New Roman"/>
          <w:bCs/>
          <w:i/>
          <w:sz w:val="28"/>
          <w:szCs w:val="28"/>
          <w:lang w:val="es-ES_tradnl"/>
        </w:rPr>
        <w:footnoteReference w:id="298"/>
      </w:r>
      <w:r w:rsidRPr="00546942">
        <w:rPr>
          <w:rFonts w:ascii="Times New Roman" w:hAnsi="Times New Roman"/>
          <w:bCs/>
          <w:i/>
          <w:sz w:val="28"/>
          <w:szCs w:val="28"/>
          <w:lang w:val="es-ES_tradnl"/>
        </w:rPr>
        <w:t>.</w:t>
      </w:r>
    </w:p>
    <w:p w14:paraId="1827A475" w14:textId="77777777" w:rsidR="00D3469C" w:rsidRPr="00546942" w:rsidRDefault="00D3469C" w:rsidP="00546942">
      <w:pPr>
        <w:tabs>
          <w:tab w:val="left" w:pos="284"/>
        </w:tabs>
        <w:adjustRightInd w:val="0"/>
        <w:spacing w:after="0" w:line="240" w:lineRule="auto"/>
        <w:jc w:val="both"/>
        <w:rPr>
          <w:rFonts w:ascii="Times New Roman" w:hAnsi="Times New Roman"/>
          <w:b/>
          <w:i/>
          <w:sz w:val="28"/>
          <w:szCs w:val="28"/>
        </w:rPr>
      </w:pPr>
    </w:p>
    <w:p w14:paraId="1827A476" w14:textId="77777777" w:rsidR="00D3469C" w:rsidRPr="00546942" w:rsidRDefault="00D3469C" w:rsidP="00546942">
      <w:pPr>
        <w:tabs>
          <w:tab w:val="left" w:pos="284"/>
        </w:tabs>
        <w:adjustRightInd w:val="0"/>
        <w:spacing w:after="0" w:line="240" w:lineRule="auto"/>
        <w:jc w:val="both"/>
        <w:rPr>
          <w:rFonts w:ascii="Times New Roman" w:hAnsi="Times New Roman"/>
          <w:b/>
          <w:i/>
          <w:sz w:val="28"/>
          <w:szCs w:val="28"/>
        </w:rPr>
      </w:pPr>
      <w:r w:rsidRPr="00546942">
        <w:rPr>
          <w:rFonts w:ascii="Times New Roman" w:hAnsi="Times New Roman"/>
          <w:sz w:val="28"/>
          <w:szCs w:val="28"/>
        </w:rPr>
        <w:t>De otro lado, la relevancia de esta garantía no resulta exclusiva de una especialidad del derecho. Por el contrario, influye en todo el ordenamiento jurídico. En esa línea, en la sentencia C-537 de 2006, que abordó la importancia de asegurar el ejercicio de la actividad probatoria en materia penal, la Corte dijo:</w:t>
      </w:r>
    </w:p>
    <w:p w14:paraId="1827A477" w14:textId="77777777" w:rsidR="00D3469C" w:rsidRPr="00546942" w:rsidRDefault="00D3469C" w:rsidP="00546942">
      <w:pPr>
        <w:pStyle w:val="Prrafodelista"/>
        <w:tabs>
          <w:tab w:val="left" w:pos="284"/>
        </w:tabs>
        <w:spacing w:after="0" w:line="240" w:lineRule="auto"/>
        <w:ind w:left="0"/>
        <w:jc w:val="both"/>
        <w:rPr>
          <w:rFonts w:ascii="Times New Roman" w:hAnsi="Times New Roman"/>
          <w:sz w:val="28"/>
          <w:szCs w:val="28"/>
        </w:rPr>
      </w:pPr>
    </w:p>
    <w:p w14:paraId="1827A478" w14:textId="77777777" w:rsidR="00D3469C" w:rsidRPr="00546942" w:rsidRDefault="00D3469C" w:rsidP="00546942">
      <w:pPr>
        <w:pStyle w:val="Prrafodelista"/>
        <w:tabs>
          <w:tab w:val="left" w:pos="567"/>
        </w:tabs>
        <w:spacing w:after="0" w:line="240" w:lineRule="auto"/>
        <w:ind w:left="567"/>
        <w:jc w:val="both"/>
        <w:rPr>
          <w:rFonts w:ascii="Times New Roman" w:hAnsi="Times New Roman"/>
          <w:i/>
          <w:sz w:val="28"/>
          <w:szCs w:val="28"/>
        </w:rPr>
      </w:pPr>
      <w:r w:rsidRPr="00546942">
        <w:rPr>
          <w:rFonts w:ascii="Times New Roman" w:hAnsi="Times New Roman"/>
          <w:b/>
          <w:bCs/>
          <w:i/>
          <w:sz w:val="28"/>
          <w:szCs w:val="28"/>
          <w:lang w:val="es-ES_tradnl"/>
        </w:rPr>
        <w:t>“</w:t>
      </w:r>
      <w:r w:rsidRPr="00546942">
        <w:rPr>
          <w:rFonts w:ascii="Times New Roman" w:hAnsi="Times New Roman"/>
          <w:i/>
          <w:sz w:val="28"/>
          <w:szCs w:val="28"/>
          <w:lang w:val="es-ES_tradnl"/>
        </w:rPr>
        <w:t>El artículo 29 constitucional consagra el derecho fundamental a presentar pruebas y a controvertir las que se alleguen en contra del procesado. Se trata de una de las dimensiones más importantes del derecho de defensa, en el sentido de poder utilizar los medios de prueba legítimos, idóneos y pertinentes y a controvertir la evidencia presentada por los otros sujetos procesales. En tal sentido, la Corte ha considerado que (i) el juez sólo puede condenar con base en pruebas debidamente controvertidas que lo llevan a la certeza de la responsabilidad del procesado</w:t>
      </w:r>
      <w:bookmarkStart w:id="7" w:name="_ftnref27"/>
      <w:r w:rsidRPr="00546942">
        <w:rPr>
          <w:rStyle w:val="Refdenotaalpie"/>
          <w:rFonts w:ascii="Times New Roman" w:hAnsi="Times New Roman"/>
          <w:i/>
          <w:sz w:val="28"/>
          <w:szCs w:val="28"/>
          <w:lang w:val="es-ES_tradnl"/>
        </w:rPr>
        <w:footnoteReference w:id="299"/>
      </w:r>
      <w:bookmarkEnd w:id="7"/>
      <w:r w:rsidRPr="00546942">
        <w:rPr>
          <w:rFonts w:ascii="Times New Roman" w:hAnsi="Times New Roman"/>
          <w:i/>
          <w:sz w:val="28"/>
          <w:szCs w:val="28"/>
          <w:lang w:val="es-ES_tradnl"/>
        </w:rPr>
        <w:t>; (ii) se trata de una garantía</w:t>
      </w:r>
      <w:bookmarkStart w:id="8" w:name="_ftnref28"/>
      <w:r w:rsidRPr="00546942">
        <w:rPr>
          <w:rStyle w:val="Refdenotaalpie"/>
          <w:rFonts w:ascii="Times New Roman" w:hAnsi="Times New Roman"/>
          <w:i/>
          <w:sz w:val="28"/>
          <w:szCs w:val="28"/>
          <w:lang w:val="es-ES_tradnl"/>
        </w:rPr>
        <w:footnoteReference w:id="300"/>
      </w:r>
      <w:bookmarkEnd w:id="8"/>
      <w:r w:rsidRPr="00546942">
        <w:rPr>
          <w:rFonts w:ascii="Times New Roman" w:hAnsi="Times New Roman"/>
          <w:i/>
          <w:sz w:val="28"/>
          <w:szCs w:val="28"/>
          <w:lang w:val="es-ES_tradnl"/>
        </w:rPr>
        <w:t xml:space="preserve"> que debe ser respetada en cualquier variedad de proceso judicial o administrativo; (iii) </w:t>
      </w:r>
      <w:r w:rsidRPr="00546942">
        <w:rPr>
          <w:rFonts w:ascii="Times New Roman" w:hAnsi="Times New Roman"/>
          <w:i/>
          <w:iCs/>
          <w:sz w:val="28"/>
          <w:szCs w:val="28"/>
          <w:lang w:val="es-ES_tradnl"/>
        </w:rPr>
        <w:t> </w:t>
      </w:r>
      <w:r w:rsidRPr="00546942">
        <w:rPr>
          <w:rFonts w:ascii="Times New Roman" w:hAnsi="Times New Roman"/>
          <w:i/>
          <w:sz w:val="28"/>
          <w:szCs w:val="28"/>
          <w:lang w:val="es-ES_tradnl"/>
        </w:rPr>
        <w:t>para la validez y valoración de las pruebas deberá garantizarse a la contraparte el escenario para controvertirlas dentro del proceso en el que se pretenda hacerlas valer</w:t>
      </w:r>
      <w:bookmarkStart w:id="9" w:name="_ftnref29"/>
      <w:r w:rsidRPr="00546942">
        <w:rPr>
          <w:rStyle w:val="Refdenotaalpie"/>
          <w:rFonts w:ascii="Times New Roman" w:hAnsi="Times New Roman"/>
          <w:i/>
          <w:sz w:val="28"/>
          <w:szCs w:val="28"/>
          <w:lang w:val="es-ES_tradnl"/>
        </w:rPr>
        <w:footnoteReference w:id="301"/>
      </w:r>
      <w:bookmarkEnd w:id="9"/>
      <w:r w:rsidRPr="00546942">
        <w:rPr>
          <w:rFonts w:ascii="Times New Roman" w:hAnsi="Times New Roman"/>
          <w:i/>
          <w:sz w:val="28"/>
          <w:szCs w:val="28"/>
          <w:lang w:val="es-ES_tradnl"/>
        </w:rPr>
        <w:t>; (iv) el funcionario judicial vulnera el derecho de defensa y desconoce el principio de investigación integral, en aquellos casos en los cuales deja de solicitar, o practicar sin una justificación objetiva y razonable, aquellas pruebas que resultan fundamentales para demostrar las pretensiones de la defensa</w:t>
      </w:r>
      <w:bookmarkStart w:id="10" w:name="_ftnref30"/>
      <w:r w:rsidRPr="00546942">
        <w:rPr>
          <w:rStyle w:val="Refdenotaalpie"/>
          <w:rFonts w:ascii="Times New Roman" w:hAnsi="Times New Roman"/>
          <w:i/>
          <w:sz w:val="28"/>
          <w:szCs w:val="28"/>
          <w:lang w:val="es-ES_tradnl"/>
        </w:rPr>
        <w:footnoteReference w:id="302"/>
      </w:r>
      <w:bookmarkEnd w:id="10"/>
      <w:r w:rsidRPr="00546942">
        <w:rPr>
          <w:rFonts w:ascii="Times New Roman" w:hAnsi="Times New Roman"/>
          <w:i/>
          <w:sz w:val="28"/>
          <w:szCs w:val="28"/>
          <w:lang w:val="es-ES_tradnl"/>
        </w:rPr>
        <w:t>; (v) en virtud del derecho de contradicción, el procesado tiene derecho a oponer pruebas a aquellas presentadas en su contra, vulnerándose esta garantía cuando “</w:t>
      </w:r>
      <w:r w:rsidRPr="00546942">
        <w:rPr>
          <w:rFonts w:ascii="Times New Roman" w:hAnsi="Times New Roman"/>
          <w:i/>
          <w:iCs/>
          <w:sz w:val="28"/>
          <w:szCs w:val="28"/>
          <w:lang w:val="es-ES_tradnl"/>
        </w:rPr>
        <w:t>se impide o niega la práctica de pruebas pertinentes, conducentes y oportunas en el proceso</w:t>
      </w:r>
      <w:r w:rsidRPr="00546942">
        <w:rPr>
          <w:rFonts w:ascii="Times New Roman" w:hAnsi="Times New Roman"/>
          <w:i/>
          <w:sz w:val="28"/>
          <w:szCs w:val="28"/>
          <w:lang w:val="es-ES_tradnl"/>
        </w:rPr>
        <w:t>”</w:t>
      </w:r>
      <w:bookmarkStart w:id="11" w:name="_ftnref31"/>
      <w:r w:rsidRPr="00546942">
        <w:rPr>
          <w:rStyle w:val="Refdenotaalpie"/>
          <w:rFonts w:ascii="Times New Roman" w:hAnsi="Times New Roman"/>
          <w:i/>
          <w:sz w:val="28"/>
          <w:szCs w:val="28"/>
          <w:lang w:val="es-ES_tradnl"/>
        </w:rPr>
        <w:footnoteReference w:id="303"/>
      </w:r>
      <w:bookmarkEnd w:id="11"/>
      <w:r w:rsidRPr="00546942">
        <w:rPr>
          <w:rFonts w:ascii="Times New Roman" w:hAnsi="Times New Roman"/>
          <w:i/>
          <w:sz w:val="28"/>
          <w:szCs w:val="28"/>
          <w:lang w:val="es-ES_tradnl"/>
        </w:rPr>
        <w:t>; por otro lado, se refiere a la facultad que tiene la persona para participar efectivamente en la producción de la prueba, “</w:t>
      </w:r>
      <w:r w:rsidRPr="00546942">
        <w:rPr>
          <w:rFonts w:ascii="Times New Roman" w:hAnsi="Times New Roman"/>
          <w:i/>
          <w:iCs/>
          <w:sz w:val="28"/>
          <w:szCs w:val="28"/>
          <w:lang w:val="es-ES_tradnl"/>
        </w:rPr>
        <w:t>por ejemplo interrogando a los testigos presentados por la otra parte o por el funcionario investigador</w:t>
      </w:r>
      <w:r w:rsidRPr="00546942">
        <w:rPr>
          <w:rFonts w:ascii="Times New Roman" w:hAnsi="Times New Roman"/>
          <w:i/>
          <w:sz w:val="28"/>
          <w:szCs w:val="28"/>
          <w:lang w:val="es-ES_tradnl"/>
        </w:rPr>
        <w:t>”</w:t>
      </w:r>
      <w:bookmarkStart w:id="12" w:name="_ftnref32"/>
      <w:r w:rsidRPr="00546942">
        <w:rPr>
          <w:rStyle w:val="Refdenotaalpie"/>
          <w:rFonts w:ascii="Times New Roman" w:hAnsi="Times New Roman"/>
          <w:i/>
          <w:sz w:val="28"/>
          <w:szCs w:val="28"/>
          <w:lang w:val="es-ES_tradnl"/>
        </w:rPr>
        <w:footnoteReference w:id="304"/>
      </w:r>
      <w:bookmarkEnd w:id="12"/>
      <w:r w:rsidRPr="00546942">
        <w:rPr>
          <w:rFonts w:ascii="Times New Roman" w:hAnsi="Times New Roman"/>
          <w:i/>
          <w:sz w:val="28"/>
          <w:szCs w:val="28"/>
          <w:lang w:val="es-ES_tradnl"/>
        </w:rPr>
        <w:t> y  exponer sus argumentos en torno a lo que prueban los medios de prueba; y (vi) el núcleo esencial del derecho de defensa comprende la posibilidad real y efectiva de controvertir las pruebas</w:t>
      </w:r>
      <w:r w:rsidRPr="00546942">
        <w:rPr>
          <w:rStyle w:val="Refdenotaalpie"/>
          <w:rFonts w:ascii="Times New Roman" w:hAnsi="Times New Roman"/>
          <w:i/>
          <w:sz w:val="28"/>
          <w:szCs w:val="28"/>
          <w:lang w:val="es-ES_tradnl"/>
        </w:rPr>
        <w:footnoteReference w:id="305"/>
      </w:r>
      <w:r w:rsidRPr="00546942">
        <w:rPr>
          <w:rFonts w:ascii="Times New Roman" w:hAnsi="Times New Roman"/>
          <w:i/>
          <w:sz w:val="28"/>
          <w:szCs w:val="28"/>
          <w:lang w:val="es-ES_tradnl"/>
        </w:rPr>
        <w:t>”</w:t>
      </w:r>
      <w:r w:rsidRPr="00546942">
        <w:rPr>
          <w:rStyle w:val="Refdenotaalpie"/>
          <w:rFonts w:ascii="Times New Roman" w:hAnsi="Times New Roman"/>
          <w:i/>
          <w:sz w:val="28"/>
          <w:szCs w:val="28"/>
          <w:lang w:val="es-ES_tradnl"/>
        </w:rPr>
        <w:footnoteReference w:id="306"/>
      </w:r>
      <w:r w:rsidRPr="00546942">
        <w:rPr>
          <w:rFonts w:ascii="Times New Roman" w:hAnsi="Times New Roman"/>
          <w:i/>
          <w:sz w:val="28"/>
          <w:szCs w:val="28"/>
          <w:lang w:val="es-ES_tradnl"/>
        </w:rPr>
        <w:t>.</w:t>
      </w:r>
    </w:p>
    <w:p w14:paraId="1827A479" w14:textId="77777777" w:rsidR="00D3469C" w:rsidRPr="00546942" w:rsidRDefault="00D3469C" w:rsidP="00546942">
      <w:pPr>
        <w:pStyle w:val="Prrafodelista"/>
        <w:tabs>
          <w:tab w:val="left" w:pos="284"/>
        </w:tabs>
        <w:spacing w:after="0" w:line="240" w:lineRule="auto"/>
        <w:ind w:left="0"/>
        <w:jc w:val="both"/>
        <w:rPr>
          <w:rFonts w:ascii="Times New Roman" w:hAnsi="Times New Roman"/>
          <w:b/>
          <w:i/>
          <w:sz w:val="28"/>
          <w:szCs w:val="28"/>
        </w:rPr>
      </w:pPr>
    </w:p>
    <w:p w14:paraId="1827A47A" w14:textId="77777777" w:rsidR="00D3469C" w:rsidRPr="00546942" w:rsidRDefault="00D3469C" w:rsidP="00546942">
      <w:pPr>
        <w:pStyle w:val="Prrafodelista"/>
        <w:tabs>
          <w:tab w:val="left" w:pos="284"/>
        </w:tabs>
        <w:spacing w:after="0" w:line="240" w:lineRule="auto"/>
        <w:ind w:left="0"/>
        <w:jc w:val="both"/>
        <w:rPr>
          <w:rFonts w:ascii="Times New Roman" w:hAnsi="Times New Roman"/>
          <w:b/>
          <w:i/>
          <w:sz w:val="28"/>
          <w:szCs w:val="28"/>
        </w:rPr>
      </w:pPr>
      <w:r w:rsidRPr="00546942">
        <w:rPr>
          <w:rFonts w:ascii="Times New Roman" w:hAnsi="Times New Roman"/>
          <w:sz w:val="28"/>
          <w:szCs w:val="28"/>
        </w:rPr>
        <w:t xml:space="preserve">En suma, las pruebas confieren una herramienta que le brinda al juzgador la posibilidad de contar con un </w:t>
      </w:r>
      <w:r w:rsidRPr="00546942">
        <w:rPr>
          <w:rFonts w:ascii="Times New Roman" w:hAnsi="Times New Roman"/>
          <w:i/>
          <w:sz w:val="28"/>
          <w:szCs w:val="28"/>
        </w:rPr>
        <w:t>conocimiento mínimo</w:t>
      </w:r>
      <w:r w:rsidRPr="00546942">
        <w:rPr>
          <w:rFonts w:ascii="Times New Roman" w:hAnsi="Times New Roman"/>
          <w:sz w:val="28"/>
          <w:szCs w:val="28"/>
        </w:rPr>
        <w:t xml:space="preserve"> de los hechos que se presentan ante él y, de ese modo, aplicar las consecuencias jurídicas pertinentes de forma acertada</w:t>
      </w:r>
      <w:r w:rsidRPr="00546942">
        <w:rPr>
          <w:rStyle w:val="Refdenotaalpie"/>
          <w:rFonts w:ascii="Times New Roman" w:hAnsi="Times New Roman"/>
          <w:sz w:val="28"/>
          <w:szCs w:val="28"/>
        </w:rPr>
        <w:footnoteReference w:id="307"/>
      </w:r>
      <w:r w:rsidRPr="00546942">
        <w:rPr>
          <w:rFonts w:ascii="Times New Roman" w:hAnsi="Times New Roman"/>
          <w:sz w:val="28"/>
          <w:szCs w:val="28"/>
        </w:rPr>
        <w:t xml:space="preserve">. </w:t>
      </w:r>
    </w:p>
    <w:p w14:paraId="1827A47B" w14:textId="77777777" w:rsidR="00D3469C" w:rsidRPr="00546942" w:rsidRDefault="00D3469C" w:rsidP="00546942">
      <w:pPr>
        <w:pStyle w:val="Prrafodelista"/>
        <w:tabs>
          <w:tab w:val="left" w:pos="284"/>
        </w:tabs>
        <w:spacing w:after="0" w:line="240" w:lineRule="auto"/>
        <w:ind w:left="0"/>
        <w:jc w:val="both"/>
        <w:rPr>
          <w:rFonts w:ascii="Times New Roman" w:hAnsi="Times New Roman"/>
          <w:b/>
          <w:i/>
          <w:sz w:val="28"/>
          <w:szCs w:val="28"/>
        </w:rPr>
      </w:pPr>
    </w:p>
    <w:p w14:paraId="1827A47C" w14:textId="77777777" w:rsidR="00D3469C" w:rsidRPr="00546942" w:rsidRDefault="00D3469C" w:rsidP="00546942">
      <w:pPr>
        <w:pStyle w:val="Prrafodelista"/>
        <w:tabs>
          <w:tab w:val="left" w:pos="284"/>
        </w:tabs>
        <w:spacing w:after="0" w:line="240" w:lineRule="auto"/>
        <w:ind w:left="0"/>
        <w:jc w:val="both"/>
        <w:rPr>
          <w:rFonts w:ascii="Times New Roman" w:hAnsi="Times New Roman"/>
          <w:i/>
          <w:sz w:val="28"/>
          <w:szCs w:val="28"/>
        </w:rPr>
      </w:pPr>
      <w:r w:rsidRPr="00546942">
        <w:rPr>
          <w:rFonts w:ascii="Times New Roman" w:hAnsi="Times New Roman"/>
          <w:sz w:val="28"/>
          <w:szCs w:val="28"/>
        </w:rPr>
        <w:t xml:space="preserve">Es decir, entonces, que, </w:t>
      </w:r>
      <w:r w:rsidRPr="00546942">
        <w:rPr>
          <w:rFonts w:ascii="Times New Roman" w:hAnsi="Times New Roman"/>
          <w:i/>
          <w:sz w:val="28"/>
          <w:szCs w:val="28"/>
        </w:rPr>
        <w:t>“[l]a práctica de las pruebas, oportunamente solicitadas y decretadas dentro del debate probatorio, necesarias para ilustrar el criterio del fallador y su pleno conocimiento sobre el asunto objeto del litigio, así como las posibilidades de contradecirlas y complementarlas en el curso del trámite procesal, son elementos inherentes al derecho de defensa y constituyen garantía de la idoneidad del proceso para cumplir las finalidades que le han sido señaladas en el Estado Social de Derecho”</w:t>
      </w:r>
      <w:r w:rsidRPr="00546942">
        <w:rPr>
          <w:rStyle w:val="Refdenotaalpie"/>
          <w:rFonts w:ascii="Times New Roman" w:hAnsi="Times New Roman"/>
          <w:i/>
          <w:sz w:val="28"/>
          <w:szCs w:val="28"/>
        </w:rPr>
        <w:footnoteReference w:id="308"/>
      </w:r>
      <w:r w:rsidRPr="00546942">
        <w:rPr>
          <w:rFonts w:ascii="Times New Roman" w:hAnsi="Times New Roman"/>
          <w:i/>
          <w:sz w:val="28"/>
          <w:szCs w:val="28"/>
        </w:rPr>
        <w:t>.</w:t>
      </w:r>
    </w:p>
    <w:p w14:paraId="1827A47D" w14:textId="77777777" w:rsidR="00D3469C" w:rsidRPr="00546942" w:rsidRDefault="00D3469C" w:rsidP="00546942">
      <w:pPr>
        <w:pStyle w:val="Prrafodelista"/>
        <w:tabs>
          <w:tab w:val="left" w:pos="284"/>
        </w:tabs>
        <w:spacing w:after="0" w:line="240" w:lineRule="auto"/>
        <w:ind w:left="0"/>
        <w:jc w:val="both"/>
        <w:rPr>
          <w:rFonts w:ascii="Times New Roman" w:hAnsi="Times New Roman"/>
          <w:i/>
          <w:sz w:val="28"/>
          <w:szCs w:val="28"/>
        </w:rPr>
      </w:pPr>
    </w:p>
    <w:p w14:paraId="1827A47E" w14:textId="77777777" w:rsidR="00D3469C" w:rsidRPr="00546942" w:rsidRDefault="00D3469C" w:rsidP="00546942">
      <w:pPr>
        <w:autoSpaceDE w:val="0"/>
        <w:autoSpaceDN w:val="0"/>
        <w:adjustRightInd w:val="0"/>
        <w:spacing w:after="0" w:line="240" w:lineRule="auto"/>
        <w:ind w:right="51"/>
        <w:jc w:val="both"/>
        <w:rPr>
          <w:rFonts w:ascii="Times New Roman" w:hAnsi="Times New Roman"/>
          <w:bCs/>
          <w:sz w:val="28"/>
          <w:szCs w:val="28"/>
          <w:lang w:val="es-ES_tradnl"/>
        </w:rPr>
      </w:pPr>
      <w:r w:rsidRPr="00546942">
        <w:rPr>
          <w:rFonts w:ascii="Times New Roman" w:hAnsi="Times New Roman"/>
          <w:bCs/>
          <w:sz w:val="28"/>
          <w:szCs w:val="28"/>
          <w:lang w:val="es-ES_tradnl"/>
        </w:rPr>
        <w:t xml:space="preserve">Lo anterior no es apenas aplicable a la justicia ordinaria, sino especialmente a la justicia transicional, mayormente si se trata de un contexto como el actual, que exige que aun los jueces creados para la transición sean jueces constitucionales, dispuestos a enfrentar en un marco de esa naturaleza –constitucional-  la forma de superar, con verdad, justicia, reparación y no repetición, las condiciones históricas de violencia y exclusión, todo ello con el uso de </w:t>
      </w:r>
      <w:r w:rsidRPr="00546942">
        <w:rPr>
          <w:rFonts w:ascii="Times New Roman" w:hAnsi="Times New Roman"/>
          <w:bCs/>
          <w:i/>
          <w:sz w:val="28"/>
          <w:szCs w:val="28"/>
          <w:lang w:val="es-ES_tradnl"/>
        </w:rPr>
        <w:t>herramientas ingeniosas de acción</w:t>
      </w:r>
      <w:r w:rsidRPr="00546942">
        <w:rPr>
          <w:rFonts w:ascii="Times New Roman" w:hAnsi="Times New Roman"/>
          <w:bCs/>
          <w:sz w:val="28"/>
          <w:szCs w:val="28"/>
          <w:vertAlign w:val="superscript"/>
          <w:lang w:val="es-ES_tradnl"/>
        </w:rPr>
        <w:footnoteReference w:id="309"/>
      </w:r>
      <w:r w:rsidRPr="00546942">
        <w:rPr>
          <w:rFonts w:ascii="Times New Roman" w:hAnsi="Times New Roman"/>
          <w:bCs/>
          <w:sz w:val="28"/>
          <w:szCs w:val="28"/>
          <w:lang w:val="es-ES_tradnl"/>
        </w:rPr>
        <w:t>.</w:t>
      </w:r>
    </w:p>
    <w:p w14:paraId="1827A47F" w14:textId="77777777" w:rsidR="00E63DB1" w:rsidRPr="00546942" w:rsidRDefault="00E63DB1" w:rsidP="00546942">
      <w:pPr>
        <w:autoSpaceDE w:val="0"/>
        <w:autoSpaceDN w:val="0"/>
        <w:adjustRightInd w:val="0"/>
        <w:spacing w:after="0" w:line="240" w:lineRule="auto"/>
        <w:ind w:right="51"/>
        <w:jc w:val="both"/>
        <w:rPr>
          <w:rFonts w:ascii="Times New Roman" w:hAnsi="Times New Roman"/>
          <w:bCs/>
          <w:sz w:val="28"/>
          <w:szCs w:val="28"/>
          <w:lang w:val="es-ES_tradnl"/>
        </w:rPr>
      </w:pPr>
    </w:p>
    <w:p w14:paraId="1827A480" w14:textId="77777777" w:rsidR="00E63DB1" w:rsidRPr="00546942" w:rsidRDefault="00E63DB1" w:rsidP="00546942">
      <w:pPr>
        <w:autoSpaceDE w:val="0"/>
        <w:autoSpaceDN w:val="0"/>
        <w:adjustRightInd w:val="0"/>
        <w:spacing w:after="0" w:line="240" w:lineRule="auto"/>
        <w:ind w:right="51"/>
        <w:jc w:val="both"/>
        <w:rPr>
          <w:rFonts w:ascii="Times New Roman" w:hAnsi="Times New Roman"/>
          <w:bCs/>
          <w:sz w:val="28"/>
          <w:szCs w:val="28"/>
          <w:lang w:val="es-ES_tradnl"/>
        </w:rPr>
      </w:pPr>
      <w:r w:rsidRPr="00546942">
        <w:rPr>
          <w:rFonts w:ascii="Times New Roman" w:hAnsi="Times New Roman"/>
          <w:bCs/>
          <w:sz w:val="28"/>
          <w:szCs w:val="28"/>
          <w:lang w:val="es-ES_tradnl"/>
        </w:rPr>
        <w:t xml:space="preserve">La construcción de la verdad a la que aspira el proceso judicial en el Estado de </w:t>
      </w:r>
      <w:r w:rsidR="00A77CE3" w:rsidRPr="00546942">
        <w:rPr>
          <w:rFonts w:ascii="Times New Roman" w:hAnsi="Times New Roman"/>
          <w:bCs/>
          <w:sz w:val="28"/>
          <w:szCs w:val="28"/>
          <w:lang w:val="es-ES_tradnl"/>
        </w:rPr>
        <w:t>Derecho</w:t>
      </w:r>
      <w:r w:rsidRPr="00546942">
        <w:rPr>
          <w:rFonts w:ascii="Times New Roman" w:hAnsi="Times New Roman"/>
          <w:bCs/>
          <w:sz w:val="28"/>
          <w:szCs w:val="28"/>
          <w:lang w:val="es-ES_tradnl"/>
        </w:rPr>
        <w:t xml:space="preserve"> es una preocupación centenaria, que se decanta en la idea de que es con </w:t>
      </w:r>
      <w:r w:rsidRPr="00546942">
        <w:rPr>
          <w:rFonts w:ascii="Times New Roman" w:hAnsi="Times New Roman"/>
          <w:bCs/>
          <w:i/>
          <w:sz w:val="28"/>
          <w:szCs w:val="28"/>
          <w:lang w:val="es-ES_tradnl"/>
        </w:rPr>
        <w:t>la prueba</w:t>
      </w:r>
      <w:r w:rsidRPr="00546942">
        <w:rPr>
          <w:rFonts w:ascii="Times New Roman" w:hAnsi="Times New Roman"/>
          <w:bCs/>
          <w:sz w:val="28"/>
          <w:szCs w:val="28"/>
          <w:lang w:val="es-ES_tradnl"/>
        </w:rPr>
        <w:t xml:space="preserve"> como es posible establecer una relación entre “investigación y verdad” y por ello puede decirse que un día se llegó a la conclusión de que la investigación “</w:t>
      </w:r>
      <w:r w:rsidR="00FB2398" w:rsidRPr="00546942">
        <w:rPr>
          <w:rFonts w:ascii="Times New Roman" w:hAnsi="Times New Roman"/>
          <w:bCs/>
          <w:i/>
          <w:sz w:val="28"/>
          <w:szCs w:val="28"/>
          <w:lang w:val="es-ES_tradnl"/>
        </w:rPr>
        <w:t>[s]</w:t>
      </w:r>
      <w:r w:rsidRPr="00546942">
        <w:rPr>
          <w:rFonts w:ascii="Times New Roman" w:hAnsi="Times New Roman"/>
          <w:bCs/>
          <w:i/>
          <w:sz w:val="28"/>
          <w:szCs w:val="28"/>
          <w:lang w:val="es-ES_tradnl"/>
        </w:rPr>
        <w:t>e había convertido en el pan cotidiano de los jueces”</w:t>
      </w:r>
      <w:r w:rsidRPr="00546942">
        <w:rPr>
          <w:rStyle w:val="Refdenotaalpie"/>
          <w:rFonts w:ascii="Times New Roman" w:hAnsi="Times New Roman"/>
          <w:bCs/>
          <w:i/>
          <w:sz w:val="28"/>
          <w:szCs w:val="28"/>
          <w:lang w:val="es-ES_tradnl"/>
        </w:rPr>
        <w:footnoteReference w:id="310"/>
      </w:r>
      <w:r w:rsidRPr="00546942">
        <w:rPr>
          <w:rFonts w:ascii="Times New Roman" w:hAnsi="Times New Roman"/>
          <w:bCs/>
          <w:i/>
          <w:sz w:val="28"/>
          <w:szCs w:val="28"/>
          <w:lang w:val="es-ES_tradnl"/>
        </w:rPr>
        <w:t>.</w:t>
      </w:r>
    </w:p>
    <w:p w14:paraId="1827A481" w14:textId="77777777" w:rsidR="002C4DEE" w:rsidRPr="00546942" w:rsidRDefault="002C4DEE" w:rsidP="00546942">
      <w:pPr>
        <w:autoSpaceDE w:val="0"/>
        <w:autoSpaceDN w:val="0"/>
        <w:adjustRightInd w:val="0"/>
        <w:spacing w:after="0" w:line="240" w:lineRule="auto"/>
        <w:ind w:right="51"/>
        <w:jc w:val="both"/>
        <w:rPr>
          <w:rFonts w:ascii="Times New Roman" w:hAnsi="Times New Roman"/>
          <w:bCs/>
          <w:sz w:val="28"/>
          <w:szCs w:val="28"/>
          <w:lang w:val="es-ES_tradnl"/>
        </w:rPr>
      </w:pPr>
    </w:p>
    <w:p w14:paraId="1827A482" w14:textId="77777777" w:rsidR="00D3469C" w:rsidRPr="00546942" w:rsidRDefault="00D3469C" w:rsidP="00546942">
      <w:pPr>
        <w:autoSpaceDE w:val="0"/>
        <w:autoSpaceDN w:val="0"/>
        <w:adjustRightInd w:val="0"/>
        <w:spacing w:after="0" w:line="240" w:lineRule="auto"/>
        <w:ind w:right="51"/>
        <w:jc w:val="both"/>
        <w:rPr>
          <w:rFonts w:ascii="Times New Roman" w:hAnsi="Times New Roman"/>
          <w:bCs/>
          <w:sz w:val="28"/>
          <w:szCs w:val="28"/>
          <w:lang w:val="es-ES_tradnl"/>
        </w:rPr>
      </w:pPr>
      <w:r w:rsidRPr="00546942">
        <w:rPr>
          <w:rFonts w:ascii="Times New Roman" w:hAnsi="Times New Roman"/>
          <w:bCs/>
          <w:sz w:val="28"/>
          <w:szCs w:val="28"/>
          <w:lang w:val="es-ES_tradnl"/>
        </w:rPr>
        <w:t>La actividad probatoria de un Juez es pues</w:t>
      </w:r>
      <w:r w:rsidR="00A77CE3" w:rsidRPr="00546942">
        <w:rPr>
          <w:rFonts w:ascii="Times New Roman" w:hAnsi="Times New Roman"/>
          <w:bCs/>
          <w:sz w:val="28"/>
          <w:szCs w:val="28"/>
          <w:lang w:val="es-ES_tradnl"/>
        </w:rPr>
        <w:t>,</w:t>
      </w:r>
      <w:r w:rsidRPr="00546942">
        <w:rPr>
          <w:rFonts w:ascii="Times New Roman" w:hAnsi="Times New Roman"/>
          <w:bCs/>
          <w:sz w:val="28"/>
          <w:szCs w:val="28"/>
          <w:lang w:val="es-ES_tradnl"/>
        </w:rPr>
        <w:t xml:space="preserve"> para toda la filigrana que le competa resolver, un medio esencial </w:t>
      </w:r>
      <w:r w:rsidR="00FB2398" w:rsidRPr="00546942">
        <w:rPr>
          <w:rFonts w:ascii="Times New Roman" w:hAnsi="Times New Roman"/>
          <w:bCs/>
          <w:sz w:val="28"/>
          <w:szCs w:val="28"/>
          <w:lang w:val="es-ES_tradnl"/>
        </w:rPr>
        <w:t xml:space="preserve">con el que </w:t>
      </w:r>
      <w:r w:rsidRPr="00546942">
        <w:rPr>
          <w:rFonts w:ascii="Times New Roman" w:hAnsi="Times New Roman"/>
          <w:bCs/>
          <w:sz w:val="28"/>
          <w:szCs w:val="28"/>
          <w:lang w:val="es-ES_tradnl"/>
        </w:rPr>
        <w:t xml:space="preserve">se garantiza la justicia, tanto de las partes como del proceso mismo y la sociedad. </w:t>
      </w:r>
      <w:r w:rsidR="00CA671C" w:rsidRPr="00546942">
        <w:rPr>
          <w:rFonts w:ascii="Times New Roman" w:hAnsi="Times New Roman"/>
          <w:bCs/>
          <w:sz w:val="28"/>
          <w:szCs w:val="28"/>
          <w:lang w:val="es-ES_tradnl"/>
        </w:rPr>
        <w:t xml:space="preserve">Las conclusiones a que llega el juez a partir de una actividad racional de conocimiento, son lo que diferencian su actividad de una mera decisión de poder. El ex magistrado P. Andrés </w:t>
      </w:r>
      <w:r w:rsidR="00A77CE3" w:rsidRPr="00546942">
        <w:rPr>
          <w:rFonts w:ascii="Times New Roman" w:hAnsi="Times New Roman"/>
          <w:bCs/>
          <w:sz w:val="28"/>
          <w:szCs w:val="28"/>
          <w:lang w:val="es-ES_tradnl"/>
        </w:rPr>
        <w:t>Ibáñez</w:t>
      </w:r>
      <w:r w:rsidR="00CA671C" w:rsidRPr="00546942">
        <w:rPr>
          <w:rFonts w:ascii="Times New Roman" w:hAnsi="Times New Roman"/>
          <w:bCs/>
          <w:sz w:val="28"/>
          <w:szCs w:val="28"/>
          <w:lang w:val="es-ES_tradnl"/>
        </w:rPr>
        <w:t>, aludiendo a la tarea del poder judicial en el Estado de Derecho, introdujo dos juicios ajenos que bien justifican la afirmación de que la decisión es un saber-poder: “</w:t>
      </w:r>
      <w:r w:rsidR="005167DC" w:rsidRPr="00546942">
        <w:rPr>
          <w:rFonts w:ascii="Times New Roman" w:hAnsi="Times New Roman"/>
          <w:bCs/>
          <w:sz w:val="28"/>
          <w:szCs w:val="28"/>
          <w:lang w:val="es-ES_tradnl"/>
        </w:rPr>
        <w:t>El primero pertenece a E. Schmidt para quien «la gran idea del Estado de Derecho es que desconfía de sí mismo». El segundo corresponde a C.S Sunstein para quien el Estado de derecho es una «república de razones»”</w:t>
      </w:r>
      <w:r w:rsidR="00FB2398" w:rsidRPr="00546942">
        <w:rPr>
          <w:rFonts w:ascii="Times New Roman" w:hAnsi="Times New Roman"/>
          <w:bCs/>
          <w:sz w:val="28"/>
          <w:szCs w:val="28"/>
          <w:lang w:val="es-ES_tradnl"/>
        </w:rPr>
        <w:t>.</w:t>
      </w:r>
      <w:r w:rsidR="005167DC" w:rsidRPr="00546942">
        <w:rPr>
          <w:rStyle w:val="Refdenotaalpie"/>
          <w:rFonts w:ascii="Times New Roman" w:hAnsi="Times New Roman"/>
          <w:bCs/>
          <w:sz w:val="28"/>
          <w:szCs w:val="28"/>
          <w:lang w:val="es-ES_tradnl"/>
        </w:rPr>
        <w:footnoteReference w:id="311"/>
      </w:r>
    </w:p>
    <w:p w14:paraId="1827A483" w14:textId="77777777" w:rsidR="00D3469C" w:rsidRPr="00546942" w:rsidRDefault="00D3469C" w:rsidP="00546942">
      <w:pPr>
        <w:pStyle w:val="Prrafodelista"/>
        <w:tabs>
          <w:tab w:val="left" w:pos="284"/>
        </w:tabs>
        <w:spacing w:after="0" w:line="240" w:lineRule="auto"/>
        <w:ind w:left="0"/>
        <w:jc w:val="both"/>
        <w:rPr>
          <w:rFonts w:ascii="Times New Roman" w:hAnsi="Times New Roman"/>
          <w:b/>
          <w:i/>
          <w:sz w:val="28"/>
          <w:szCs w:val="28"/>
        </w:rPr>
      </w:pPr>
    </w:p>
    <w:p w14:paraId="1827A484" w14:textId="77777777" w:rsidR="00D4168F" w:rsidRPr="00546942" w:rsidRDefault="00D4168F" w:rsidP="00546942">
      <w:pPr>
        <w:spacing w:after="0" w:line="240" w:lineRule="auto"/>
        <w:jc w:val="both"/>
        <w:rPr>
          <w:rFonts w:ascii="Times New Roman" w:hAnsi="Times New Roman"/>
          <w:b/>
          <w:sz w:val="28"/>
          <w:szCs w:val="28"/>
        </w:rPr>
      </w:pPr>
      <w:r w:rsidRPr="00546942">
        <w:rPr>
          <w:rFonts w:ascii="Times New Roman" w:hAnsi="Times New Roman"/>
          <w:b/>
          <w:sz w:val="28"/>
          <w:szCs w:val="28"/>
        </w:rPr>
        <w:t>Sobre la extradición y su adaptación al Sistema Integral de Verdad, Justicia, reparación y no repetición</w:t>
      </w:r>
    </w:p>
    <w:p w14:paraId="1827A485"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p>
    <w:p w14:paraId="1827A486" w14:textId="77777777" w:rsidR="00D4168F" w:rsidRPr="00546942" w:rsidRDefault="001E2411"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El AL 01 de 2017 se ocupó de regular en lo pertinente y de cara a las personas de las cuales se ocupa el AF, </w:t>
      </w:r>
      <w:r w:rsidR="00D4168F" w:rsidRPr="00546942">
        <w:rPr>
          <w:rFonts w:ascii="Times New Roman" w:hAnsi="Times New Roman"/>
          <w:sz w:val="28"/>
          <w:szCs w:val="28"/>
        </w:rPr>
        <w:t xml:space="preserve">la figura de </w:t>
      </w:r>
      <w:r w:rsidRPr="00546942">
        <w:rPr>
          <w:rFonts w:ascii="Times New Roman" w:hAnsi="Times New Roman"/>
          <w:sz w:val="28"/>
          <w:szCs w:val="28"/>
        </w:rPr>
        <w:t xml:space="preserve">la </w:t>
      </w:r>
      <w:r w:rsidR="00D4168F" w:rsidRPr="00546942">
        <w:rPr>
          <w:rFonts w:ascii="Times New Roman" w:hAnsi="Times New Roman"/>
          <w:sz w:val="28"/>
          <w:szCs w:val="28"/>
        </w:rPr>
        <w:t>extradición</w:t>
      </w:r>
      <w:r w:rsidRPr="00546942">
        <w:rPr>
          <w:rFonts w:ascii="Times New Roman" w:hAnsi="Times New Roman"/>
          <w:sz w:val="28"/>
          <w:szCs w:val="28"/>
        </w:rPr>
        <w:t xml:space="preserve">, obviamente dentro del marco del </w:t>
      </w:r>
      <w:r w:rsidRPr="00546942">
        <w:rPr>
          <w:rFonts w:ascii="Times New Roman" w:hAnsi="Times New Roman"/>
          <w:i/>
          <w:sz w:val="28"/>
          <w:szCs w:val="28"/>
        </w:rPr>
        <w:t xml:space="preserve">Sistema. </w:t>
      </w:r>
      <w:r w:rsidRPr="00546942">
        <w:rPr>
          <w:rFonts w:ascii="Times New Roman" w:hAnsi="Times New Roman"/>
          <w:sz w:val="28"/>
          <w:szCs w:val="28"/>
        </w:rPr>
        <w:t xml:space="preserve">Para la Corte es </w:t>
      </w:r>
      <w:r w:rsidR="00D4168F" w:rsidRPr="00546942">
        <w:rPr>
          <w:rFonts w:ascii="Times New Roman" w:hAnsi="Times New Roman"/>
          <w:sz w:val="28"/>
          <w:szCs w:val="28"/>
        </w:rPr>
        <w:t>necesario desarrollar</w:t>
      </w:r>
      <w:r w:rsidRPr="00546942">
        <w:rPr>
          <w:rFonts w:ascii="Times New Roman" w:hAnsi="Times New Roman"/>
          <w:sz w:val="28"/>
          <w:szCs w:val="28"/>
        </w:rPr>
        <w:t>,</w:t>
      </w:r>
      <w:r w:rsidR="00D4168F" w:rsidRPr="00546942">
        <w:rPr>
          <w:rFonts w:ascii="Times New Roman" w:hAnsi="Times New Roman"/>
          <w:sz w:val="28"/>
          <w:szCs w:val="28"/>
        </w:rPr>
        <w:t xml:space="preserve"> </w:t>
      </w:r>
      <w:r w:rsidRPr="00546942">
        <w:rPr>
          <w:rFonts w:ascii="Times New Roman" w:hAnsi="Times New Roman"/>
          <w:sz w:val="28"/>
          <w:szCs w:val="28"/>
        </w:rPr>
        <w:t>siquiera fue</w:t>
      </w:r>
      <w:r w:rsidR="00B14A8C" w:rsidRPr="00546942">
        <w:rPr>
          <w:rFonts w:ascii="Times New Roman" w:hAnsi="Times New Roman"/>
          <w:sz w:val="28"/>
          <w:szCs w:val="28"/>
        </w:rPr>
        <w:t>se</w:t>
      </w:r>
      <w:r w:rsidRPr="00546942">
        <w:rPr>
          <w:rFonts w:ascii="Times New Roman" w:hAnsi="Times New Roman"/>
          <w:sz w:val="28"/>
          <w:szCs w:val="28"/>
        </w:rPr>
        <w:t xml:space="preserve">  </w:t>
      </w:r>
      <w:r w:rsidR="00D4168F" w:rsidRPr="00546942">
        <w:rPr>
          <w:rFonts w:ascii="Times New Roman" w:hAnsi="Times New Roman"/>
          <w:sz w:val="28"/>
          <w:szCs w:val="28"/>
        </w:rPr>
        <w:t>brevemente</w:t>
      </w:r>
      <w:r w:rsidRPr="00546942">
        <w:rPr>
          <w:rFonts w:ascii="Times New Roman" w:hAnsi="Times New Roman"/>
          <w:sz w:val="28"/>
          <w:szCs w:val="28"/>
        </w:rPr>
        <w:t xml:space="preserve">, </w:t>
      </w:r>
      <w:r w:rsidR="00D4168F" w:rsidRPr="00546942">
        <w:rPr>
          <w:rFonts w:ascii="Times New Roman" w:hAnsi="Times New Roman"/>
          <w:sz w:val="28"/>
          <w:szCs w:val="28"/>
        </w:rPr>
        <w:t xml:space="preserve"> el procedimiento ordinario de extradición </w:t>
      </w:r>
      <w:r w:rsidRPr="00546942">
        <w:rPr>
          <w:rFonts w:ascii="Times New Roman" w:hAnsi="Times New Roman"/>
          <w:sz w:val="28"/>
          <w:szCs w:val="28"/>
        </w:rPr>
        <w:t xml:space="preserve">y la forma como este resulta en alguna manera </w:t>
      </w:r>
      <w:r w:rsidR="0062025A" w:rsidRPr="00546942">
        <w:rPr>
          <w:rFonts w:ascii="Times New Roman" w:hAnsi="Times New Roman"/>
          <w:sz w:val="28"/>
          <w:szCs w:val="28"/>
        </w:rPr>
        <w:t xml:space="preserve">especial en la justicia transicional dado su carácter </w:t>
      </w:r>
      <w:r w:rsidR="001E0E7A" w:rsidRPr="00546942">
        <w:rPr>
          <w:rFonts w:ascii="Times New Roman" w:hAnsi="Times New Roman"/>
          <w:sz w:val="28"/>
          <w:szCs w:val="28"/>
        </w:rPr>
        <w:t>temporal</w:t>
      </w:r>
      <w:r w:rsidR="0062025A" w:rsidRPr="00546942">
        <w:rPr>
          <w:rFonts w:ascii="Times New Roman" w:hAnsi="Times New Roman"/>
          <w:sz w:val="28"/>
          <w:szCs w:val="28"/>
        </w:rPr>
        <w:t xml:space="preserve"> y </w:t>
      </w:r>
      <w:r w:rsidR="001E0E7A" w:rsidRPr="00546942">
        <w:rPr>
          <w:rFonts w:ascii="Times New Roman" w:hAnsi="Times New Roman"/>
          <w:sz w:val="28"/>
          <w:szCs w:val="28"/>
        </w:rPr>
        <w:t xml:space="preserve"> excepcional</w:t>
      </w:r>
      <w:r w:rsidR="0062025A" w:rsidRPr="00546942">
        <w:rPr>
          <w:rFonts w:ascii="Times New Roman" w:hAnsi="Times New Roman"/>
          <w:sz w:val="28"/>
          <w:szCs w:val="28"/>
        </w:rPr>
        <w:t>.</w:t>
      </w:r>
    </w:p>
    <w:p w14:paraId="1827A487" w14:textId="77777777" w:rsidR="00D4168F" w:rsidRPr="00546942" w:rsidRDefault="00D4168F" w:rsidP="00546942">
      <w:pPr>
        <w:spacing w:after="0" w:line="240" w:lineRule="auto"/>
        <w:jc w:val="both"/>
        <w:rPr>
          <w:rFonts w:ascii="Times New Roman" w:hAnsi="Times New Roman"/>
          <w:b/>
          <w:sz w:val="28"/>
          <w:szCs w:val="28"/>
        </w:rPr>
      </w:pPr>
    </w:p>
    <w:p w14:paraId="1827A488" w14:textId="77777777" w:rsidR="00D4168F" w:rsidRPr="00546942" w:rsidRDefault="00D4168F"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El artículo 35 de la Constitución Política </w:t>
      </w:r>
      <w:r w:rsidR="0062025A" w:rsidRPr="00546942">
        <w:rPr>
          <w:rFonts w:ascii="Times New Roman" w:hAnsi="Times New Roman"/>
          <w:sz w:val="28"/>
          <w:szCs w:val="28"/>
        </w:rPr>
        <w:t xml:space="preserve">se ocupa de </w:t>
      </w:r>
      <w:r w:rsidRPr="00546942">
        <w:rPr>
          <w:rFonts w:ascii="Times New Roman" w:hAnsi="Times New Roman"/>
          <w:sz w:val="28"/>
          <w:szCs w:val="28"/>
        </w:rPr>
        <w:t xml:space="preserve">la figura de la extradición. </w:t>
      </w:r>
      <w:r w:rsidR="0062025A" w:rsidRPr="00546942">
        <w:rPr>
          <w:rFonts w:ascii="Times New Roman" w:hAnsi="Times New Roman"/>
          <w:sz w:val="28"/>
          <w:szCs w:val="28"/>
        </w:rPr>
        <w:t xml:space="preserve">Con este </w:t>
      </w:r>
      <w:r w:rsidRPr="00546942">
        <w:rPr>
          <w:rFonts w:ascii="Times New Roman" w:hAnsi="Times New Roman"/>
          <w:sz w:val="28"/>
          <w:szCs w:val="28"/>
        </w:rPr>
        <w:t>instrumento</w:t>
      </w:r>
      <w:r w:rsidR="0062025A" w:rsidRPr="00546942">
        <w:rPr>
          <w:rFonts w:ascii="Times New Roman" w:hAnsi="Times New Roman"/>
          <w:sz w:val="28"/>
          <w:szCs w:val="28"/>
        </w:rPr>
        <w:t xml:space="preserve"> de cooperación internacional, se pretende</w:t>
      </w:r>
      <w:r w:rsidR="001C617D" w:rsidRPr="00546942">
        <w:rPr>
          <w:rFonts w:ascii="Times New Roman" w:hAnsi="Times New Roman"/>
          <w:sz w:val="28"/>
          <w:szCs w:val="28"/>
        </w:rPr>
        <w:t xml:space="preserve"> impedir</w:t>
      </w:r>
      <w:r w:rsidR="0062025A" w:rsidRPr="00546942">
        <w:rPr>
          <w:rFonts w:ascii="Times New Roman" w:hAnsi="Times New Roman"/>
          <w:sz w:val="28"/>
          <w:szCs w:val="28"/>
        </w:rPr>
        <w:t xml:space="preserve"> </w:t>
      </w:r>
      <w:r w:rsidRPr="00546942">
        <w:rPr>
          <w:rFonts w:ascii="Times New Roman" w:hAnsi="Times New Roman"/>
          <w:sz w:val="28"/>
          <w:szCs w:val="28"/>
        </w:rPr>
        <w:t>que quien ha cometido una conducta punible se refugie en otro país para obstruir la actuación de la justicia</w:t>
      </w:r>
      <w:r w:rsidRPr="00546942">
        <w:rPr>
          <w:rStyle w:val="Refdenotaalpie"/>
          <w:rFonts w:ascii="Times New Roman" w:hAnsi="Times New Roman"/>
          <w:sz w:val="28"/>
          <w:szCs w:val="28"/>
        </w:rPr>
        <w:footnoteReference w:id="312"/>
      </w:r>
      <w:r w:rsidR="0062025A" w:rsidRPr="00546942">
        <w:rPr>
          <w:rFonts w:ascii="Times New Roman" w:hAnsi="Times New Roman"/>
          <w:sz w:val="28"/>
          <w:szCs w:val="28"/>
        </w:rPr>
        <w:t xml:space="preserve"> </w:t>
      </w:r>
      <w:r w:rsidR="00F008A4" w:rsidRPr="00546942">
        <w:rPr>
          <w:rFonts w:ascii="Times New Roman" w:hAnsi="Times New Roman"/>
          <w:sz w:val="28"/>
          <w:szCs w:val="28"/>
        </w:rPr>
        <w:t>evitándose</w:t>
      </w:r>
      <w:r w:rsidR="0062025A" w:rsidRPr="00546942">
        <w:rPr>
          <w:rFonts w:ascii="Times New Roman" w:hAnsi="Times New Roman"/>
          <w:sz w:val="28"/>
          <w:szCs w:val="28"/>
        </w:rPr>
        <w:t xml:space="preserve"> así una intolerable impunidad</w:t>
      </w:r>
      <w:r w:rsidRPr="00546942">
        <w:rPr>
          <w:rFonts w:ascii="Times New Roman" w:hAnsi="Times New Roman"/>
          <w:sz w:val="28"/>
          <w:szCs w:val="28"/>
        </w:rPr>
        <w:t xml:space="preserve">. La extradición </w:t>
      </w:r>
      <w:r w:rsidR="0062025A" w:rsidRPr="00546942">
        <w:rPr>
          <w:rFonts w:ascii="Times New Roman" w:hAnsi="Times New Roman"/>
          <w:sz w:val="28"/>
          <w:szCs w:val="28"/>
        </w:rPr>
        <w:t xml:space="preserve">en tanto </w:t>
      </w:r>
      <w:r w:rsidRPr="00546942">
        <w:rPr>
          <w:rFonts w:ascii="Times New Roman" w:hAnsi="Times New Roman"/>
          <w:sz w:val="28"/>
          <w:szCs w:val="28"/>
        </w:rPr>
        <w:t xml:space="preserve">mecanismo de colaboración y asistencia internacional, se funda en los principios de soberanía nacional y </w:t>
      </w:r>
      <w:r w:rsidRPr="00546942">
        <w:rPr>
          <w:rFonts w:ascii="Times New Roman" w:hAnsi="Times New Roman"/>
          <w:i/>
          <w:sz w:val="28"/>
          <w:szCs w:val="28"/>
        </w:rPr>
        <w:t>aut dedere aut judicare</w:t>
      </w:r>
      <w:r w:rsidR="0062025A" w:rsidRPr="00546942">
        <w:rPr>
          <w:rFonts w:ascii="Times New Roman" w:hAnsi="Times New Roman"/>
          <w:i/>
          <w:sz w:val="28"/>
          <w:szCs w:val="28"/>
        </w:rPr>
        <w:t xml:space="preserve"> </w:t>
      </w:r>
      <w:r w:rsidR="0062025A" w:rsidRPr="00546942">
        <w:rPr>
          <w:rFonts w:ascii="Times New Roman" w:hAnsi="Times New Roman"/>
          <w:sz w:val="28"/>
          <w:szCs w:val="28"/>
        </w:rPr>
        <w:t>[Extraditar o juzgar]</w:t>
      </w:r>
      <w:r w:rsidRPr="00546942">
        <w:rPr>
          <w:rStyle w:val="Refdenotaalpie"/>
          <w:rFonts w:ascii="Times New Roman" w:hAnsi="Times New Roman"/>
          <w:i/>
          <w:sz w:val="28"/>
          <w:szCs w:val="28"/>
        </w:rPr>
        <w:footnoteReference w:id="313"/>
      </w:r>
      <w:r w:rsidRPr="00546942">
        <w:rPr>
          <w:rFonts w:ascii="Times New Roman" w:hAnsi="Times New Roman"/>
          <w:i/>
          <w:sz w:val="28"/>
          <w:szCs w:val="28"/>
        </w:rPr>
        <w:t>.</w:t>
      </w:r>
    </w:p>
    <w:p w14:paraId="1827A489"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p>
    <w:p w14:paraId="1827A48A" w14:textId="77777777" w:rsidR="00D4168F" w:rsidRPr="00546942" w:rsidRDefault="00D4168F" w:rsidP="00546942">
      <w:pPr>
        <w:pStyle w:val="Prrafodelista"/>
        <w:tabs>
          <w:tab w:val="left" w:pos="284"/>
        </w:tabs>
        <w:spacing w:after="0" w:line="240" w:lineRule="auto"/>
        <w:ind w:left="0"/>
        <w:jc w:val="both"/>
        <w:rPr>
          <w:rFonts w:ascii="Times New Roman" w:hAnsi="Times New Roman"/>
          <w:i/>
          <w:sz w:val="28"/>
          <w:szCs w:val="28"/>
        </w:rPr>
      </w:pPr>
      <w:r w:rsidRPr="00546942">
        <w:rPr>
          <w:rFonts w:ascii="Times New Roman" w:hAnsi="Times New Roman"/>
          <w:sz w:val="28"/>
          <w:szCs w:val="28"/>
        </w:rPr>
        <w:t xml:space="preserve">Se estableció por la norma superior que la extradición solamente se podrá </w:t>
      </w:r>
      <w:r w:rsidRPr="00546942">
        <w:rPr>
          <w:rFonts w:ascii="Times New Roman" w:hAnsi="Times New Roman"/>
          <w:i/>
          <w:sz w:val="28"/>
          <w:szCs w:val="28"/>
        </w:rPr>
        <w:t>“(…) solicitar, conceder u ofrecer de acuerdo con los tratados públicos y, en su defecto, con la ley”</w:t>
      </w:r>
      <w:r w:rsidRPr="00546942">
        <w:rPr>
          <w:rStyle w:val="Refdenotaalpie"/>
          <w:rFonts w:ascii="Times New Roman" w:hAnsi="Times New Roman"/>
          <w:i/>
          <w:sz w:val="28"/>
          <w:szCs w:val="28"/>
        </w:rPr>
        <w:footnoteReference w:id="314"/>
      </w:r>
      <w:r w:rsidRPr="00546942">
        <w:rPr>
          <w:rFonts w:ascii="Times New Roman" w:hAnsi="Times New Roman"/>
          <w:i/>
          <w:sz w:val="28"/>
          <w:szCs w:val="28"/>
        </w:rPr>
        <w:t>.</w:t>
      </w:r>
      <w:r w:rsidRPr="00546942">
        <w:rPr>
          <w:rFonts w:ascii="Times New Roman" w:hAnsi="Times New Roman"/>
          <w:sz w:val="28"/>
          <w:szCs w:val="28"/>
        </w:rPr>
        <w:t xml:space="preserve"> Además, se determinó </w:t>
      </w:r>
      <w:r w:rsidR="00A77CE3" w:rsidRPr="00546942">
        <w:rPr>
          <w:rFonts w:ascii="Times New Roman" w:hAnsi="Times New Roman"/>
          <w:sz w:val="28"/>
          <w:szCs w:val="28"/>
        </w:rPr>
        <w:t>que,</w:t>
      </w:r>
      <w:r w:rsidRPr="00546942">
        <w:rPr>
          <w:rFonts w:ascii="Times New Roman" w:hAnsi="Times New Roman"/>
          <w:sz w:val="28"/>
          <w:szCs w:val="28"/>
        </w:rPr>
        <w:t xml:space="preserve"> respecto de los colombianos por nacimiento</w:t>
      </w:r>
      <w:r w:rsidR="0062025A" w:rsidRPr="00546942">
        <w:rPr>
          <w:rFonts w:ascii="Times New Roman" w:hAnsi="Times New Roman"/>
          <w:sz w:val="28"/>
          <w:szCs w:val="28"/>
        </w:rPr>
        <w:t>,</w:t>
      </w:r>
      <w:r w:rsidRPr="00546942">
        <w:rPr>
          <w:rFonts w:ascii="Times New Roman" w:hAnsi="Times New Roman"/>
          <w:sz w:val="28"/>
          <w:szCs w:val="28"/>
        </w:rPr>
        <w:t xml:space="preserve"> solamente se puede otorgar la extradición cuando </w:t>
      </w:r>
      <w:r w:rsidR="0062025A" w:rsidRPr="00546942">
        <w:rPr>
          <w:rFonts w:ascii="Times New Roman" w:hAnsi="Times New Roman"/>
          <w:sz w:val="28"/>
          <w:szCs w:val="28"/>
        </w:rPr>
        <w:t xml:space="preserve">la </w:t>
      </w:r>
      <w:r w:rsidRPr="00546942">
        <w:rPr>
          <w:rFonts w:ascii="Times New Roman" w:hAnsi="Times New Roman"/>
          <w:sz w:val="28"/>
          <w:szCs w:val="28"/>
        </w:rPr>
        <w:t>conducta cometida también esté tipificada como un delito en Colombia</w:t>
      </w:r>
      <w:r w:rsidRPr="00546942">
        <w:rPr>
          <w:rStyle w:val="Refdenotaalpie"/>
          <w:rFonts w:ascii="Times New Roman" w:hAnsi="Times New Roman"/>
          <w:sz w:val="28"/>
          <w:szCs w:val="28"/>
        </w:rPr>
        <w:footnoteReference w:id="315"/>
      </w:r>
      <w:r w:rsidRPr="00546942">
        <w:rPr>
          <w:rFonts w:ascii="Times New Roman" w:hAnsi="Times New Roman"/>
          <w:sz w:val="28"/>
          <w:szCs w:val="28"/>
        </w:rPr>
        <w:t>. En el mismo sentido, el texto Superior definió que no resulta procedente otorgar la extradición por delitos políticos o por conductas cometidas antes del 16 de diciembre de 1997</w:t>
      </w:r>
      <w:r w:rsidRPr="00546942">
        <w:rPr>
          <w:rStyle w:val="Refdenotaalpie"/>
          <w:rFonts w:ascii="Times New Roman" w:hAnsi="Times New Roman"/>
          <w:sz w:val="28"/>
          <w:szCs w:val="28"/>
        </w:rPr>
        <w:footnoteReference w:id="316"/>
      </w:r>
      <w:r w:rsidRPr="00546942">
        <w:rPr>
          <w:rFonts w:ascii="Times New Roman" w:hAnsi="Times New Roman"/>
          <w:sz w:val="28"/>
          <w:szCs w:val="28"/>
        </w:rPr>
        <w:t>.</w:t>
      </w:r>
    </w:p>
    <w:p w14:paraId="1827A48B"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p>
    <w:p w14:paraId="1827A48C" w14:textId="77777777" w:rsidR="00610BF4" w:rsidRPr="00546942" w:rsidRDefault="008349C4" w:rsidP="00546942">
      <w:pPr>
        <w:pStyle w:val="Prrafodelista"/>
        <w:tabs>
          <w:tab w:val="left" w:pos="284"/>
        </w:tabs>
        <w:spacing w:after="0" w:line="240" w:lineRule="auto"/>
        <w:ind w:left="0"/>
        <w:jc w:val="both"/>
        <w:rPr>
          <w:rFonts w:ascii="Times New Roman" w:hAnsi="Times New Roman"/>
          <w:sz w:val="28"/>
          <w:szCs w:val="28"/>
        </w:rPr>
      </w:pPr>
      <w:r w:rsidRPr="00546942">
        <w:rPr>
          <w:rFonts w:ascii="Times New Roman" w:hAnsi="Times New Roman"/>
          <w:sz w:val="28"/>
          <w:szCs w:val="28"/>
        </w:rPr>
        <w:t>De</w:t>
      </w:r>
      <w:r w:rsidR="00D4168F" w:rsidRPr="00546942">
        <w:rPr>
          <w:rFonts w:ascii="Times New Roman" w:hAnsi="Times New Roman"/>
          <w:sz w:val="28"/>
          <w:szCs w:val="28"/>
        </w:rPr>
        <w:t xml:space="preserve"> otro lado, esta Corporación ha concluido que la reglamentación de </w:t>
      </w:r>
      <w:r w:rsidRPr="00546942">
        <w:rPr>
          <w:rFonts w:ascii="Times New Roman" w:hAnsi="Times New Roman"/>
          <w:sz w:val="28"/>
          <w:szCs w:val="28"/>
        </w:rPr>
        <w:t xml:space="preserve">la </w:t>
      </w:r>
      <w:r w:rsidR="00D4168F" w:rsidRPr="00546942">
        <w:rPr>
          <w:rFonts w:ascii="Times New Roman" w:hAnsi="Times New Roman"/>
          <w:sz w:val="28"/>
          <w:szCs w:val="28"/>
        </w:rPr>
        <w:t>figura está dada por la misma Constitución y que, por lo tanto, no resulta viable su modificación</w:t>
      </w:r>
      <w:r w:rsidRPr="00546942">
        <w:rPr>
          <w:rFonts w:ascii="Times New Roman" w:hAnsi="Times New Roman"/>
          <w:sz w:val="28"/>
          <w:szCs w:val="28"/>
        </w:rPr>
        <w:t xml:space="preserve"> –aunque si su regulación-</w:t>
      </w:r>
      <w:r w:rsidR="00D4168F" w:rsidRPr="00546942">
        <w:rPr>
          <w:rFonts w:ascii="Times New Roman" w:hAnsi="Times New Roman"/>
          <w:sz w:val="28"/>
          <w:szCs w:val="28"/>
        </w:rPr>
        <w:t xml:space="preserve"> por parte del legislador</w:t>
      </w:r>
      <w:r w:rsidR="00D4168F" w:rsidRPr="00546942">
        <w:rPr>
          <w:rStyle w:val="Refdenotaalpie"/>
          <w:rFonts w:ascii="Times New Roman" w:hAnsi="Times New Roman"/>
          <w:sz w:val="28"/>
          <w:szCs w:val="28"/>
        </w:rPr>
        <w:footnoteReference w:id="317"/>
      </w:r>
      <w:r w:rsidR="00D4168F" w:rsidRPr="00546942">
        <w:rPr>
          <w:rFonts w:ascii="Times New Roman" w:hAnsi="Times New Roman"/>
          <w:sz w:val="28"/>
          <w:szCs w:val="28"/>
        </w:rPr>
        <w:t xml:space="preserve">. </w:t>
      </w:r>
    </w:p>
    <w:p w14:paraId="1827A48D" w14:textId="77777777" w:rsidR="00610BF4" w:rsidRPr="00546942" w:rsidRDefault="00610BF4" w:rsidP="00546942">
      <w:pPr>
        <w:pStyle w:val="Prrafodelista"/>
        <w:tabs>
          <w:tab w:val="left" w:pos="284"/>
        </w:tabs>
        <w:spacing w:after="0" w:line="240" w:lineRule="auto"/>
        <w:ind w:left="0"/>
        <w:jc w:val="both"/>
        <w:rPr>
          <w:rFonts w:ascii="Times New Roman" w:hAnsi="Times New Roman"/>
          <w:sz w:val="28"/>
          <w:szCs w:val="28"/>
        </w:rPr>
      </w:pPr>
    </w:p>
    <w:p w14:paraId="1827A48E"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r w:rsidRPr="00546942">
        <w:rPr>
          <w:rFonts w:ascii="Times New Roman" w:hAnsi="Times New Roman"/>
          <w:sz w:val="28"/>
          <w:szCs w:val="28"/>
        </w:rPr>
        <w:t>Adicionalmente, la Corte ha señalado que no puede autorizar</w:t>
      </w:r>
      <w:r w:rsidR="008349C4" w:rsidRPr="00546942">
        <w:rPr>
          <w:rFonts w:ascii="Times New Roman" w:hAnsi="Times New Roman"/>
          <w:sz w:val="28"/>
          <w:szCs w:val="28"/>
        </w:rPr>
        <w:t>se</w:t>
      </w:r>
      <w:r w:rsidRPr="00546942">
        <w:rPr>
          <w:rFonts w:ascii="Times New Roman" w:hAnsi="Times New Roman"/>
          <w:sz w:val="28"/>
          <w:szCs w:val="28"/>
        </w:rPr>
        <w:t xml:space="preserve"> la extradición de una persona que está siendo procesada o ha sido condenada por los mismos hechos que sustentan el requerimiento</w:t>
      </w:r>
      <w:r w:rsidRPr="00546942">
        <w:rPr>
          <w:rStyle w:val="Refdenotaalpie"/>
          <w:rFonts w:ascii="Times New Roman" w:hAnsi="Times New Roman"/>
          <w:sz w:val="28"/>
          <w:szCs w:val="28"/>
        </w:rPr>
        <w:footnoteReference w:id="318"/>
      </w:r>
      <w:r w:rsidRPr="00546942">
        <w:rPr>
          <w:rFonts w:ascii="Times New Roman" w:hAnsi="Times New Roman"/>
          <w:sz w:val="28"/>
          <w:szCs w:val="28"/>
        </w:rPr>
        <w:t xml:space="preserve">. </w:t>
      </w:r>
    </w:p>
    <w:p w14:paraId="1827A48F" w14:textId="77777777" w:rsidR="008349C4" w:rsidRPr="00546942" w:rsidRDefault="008349C4" w:rsidP="00546942">
      <w:pPr>
        <w:pStyle w:val="Prrafodelista"/>
        <w:tabs>
          <w:tab w:val="left" w:pos="284"/>
        </w:tabs>
        <w:spacing w:after="0" w:line="240" w:lineRule="auto"/>
        <w:ind w:left="0"/>
        <w:jc w:val="both"/>
        <w:rPr>
          <w:rFonts w:ascii="Times New Roman" w:hAnsi="Times New Roman"/>
          <w:sz w:val="28"/>
          <w:szCs w:val="28"/>
        </w:rPr>
      </w:pPr>
    </w:p>
    <w:p w14:paraId="1827A490" w14:textId="77777777" w:rsidR="00D4168F" w:rsidRPr="00546942" w:rsidRDefault="008349C4" w:rsidP="00546942">
      <w:pPr>
        <w:pStyle w:val="Prrafodelista"/>
        <w:tabs>
          <w:tab w:val="left" w:pos="284"/>
        </w:tabs>
        <w:spacing w:after="0" w:line="240" w:lineRule="auto"/>
        <w:ind w:left="0"/>
        <w:jc w:val="both"/>
        <w:rPr>
          <w:rFonts w:ascii="Times New Roman" w:hAnsi="Times New Roman"/>
          <w:sz w:val="28"/>
          <w:szCs w:val="28"/>
        </w:rPr>
      </w:pPr>
      <w:r w:rsidRPr="00546942">
        <w:rPr>
          <w:rFonts w:ascii="Times New Roman" w:hAnsi="Times New Roman"/>
          <w:sz w:val="28"/>
          <w:szCs w:val="28"/>
        </w:rPr>
        <w:t>E</w:t>
      </w:r>
      <w:r w:rsidR="00D4168F" w:rsidRPr="00546942">
        <w:rPr>
          <w:rFonts w:ascii="Times New Roman" w:hAnsi="Times New Roman"/>
          <w:sz w:val="28"/>
          <w:szCs w:val="28"/>
        </w:rPr>
        <w:t xml:space="preserve">n la sentencia C-333 de 2014, en relación con las implicaciones de ese </w:t>
      </w:r>
      <w:r w:rsidR="0062025A" w:rsidRPr="00546942">
        <w:rPr>
          <w:rFonts w:ascii="Times New Roman" w:hAnsi="Times New Roman"/>
          <w:sz w:val="28"/>
          <w:szCs w:val="28"/>
        </w:rPr>
        <w:t>trámite</w:t>
      </w:r>
      <w:r w:rsidR="00D4168F" w:rsidRPr="00546942">
        <w:rPr>
          <w:rFonts w:ascii="Times New Roman" w:hAnsi="Times New Roman"/>
          <w:sz w:val="28"/>
          <w:szCs w:val="28"/>
        </w:rPr>
        <w:t>, este Tribunal expresó que:</w:t>
      </w:r>
    </w:p>
    <w:p w14:paraId="1827A491"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p>
    <w:p w14:paraId="1827A492" w14:textId="77777777" w:rsidR="00D4168F" w:rsidRPr="00546942" w:rsidRDefault="00D4168F" w:rsidP="00546942">
      <w:pPr>
        <w:pStyle w:val="Prrafodelista"/>
        <w:tabs>
          <w:tab w:val="left" w:pos="567"/>
        </w:tabs>
        <w:spacing w:after="0" w:line="240" w:lineRule="auto"/>
        <w:ind w:left="567"/>
        <w:jc w:val="both"/>
        <w:rPr>
          <w:rFonts w:ascii="Times New Roman" w:hAnsi="Times New Roman"/>
          <w:i/>
          <w:sz w:val="28"/>
          <w:szCs w:val="28"/>
        </w:rPr>
      </w:pPr>
      <w:r w:rsidRPr="00546942">
        <w:rPr>
          <w:rFonts w:ascii="Times New Roman" w:hAnsi="Times New Roman"/>
          <w:i/>
          <w:sz w:val="28"/>
          <w:szCs w:val="28"/>
        </w:rPr>
        <w:t>“(…) la figura de la extradición no desconoce la soberanía nacional ni supone una injerencia ilegítima en los asuntos internos dado que el Estado es quien decide si otorga la extradición. Adicionalmente, además de las restricciones que impone el artículo 35 constitucional, deben respetarse otras garantías de orden superior tales como “el respeto a los derechos de toda persona, como el derecho a la defensa (artículo 29) o al debido proceso (artículo 29), así como el acatamiento de prohibiciones consagradas en la Carta, tales como la relativa a la imposición de la pena de muerte (artículo 11) o al sometimiento a tortura (artículo 12)</w:t>
      </w:r>
      <w:r w:rsidRPr="00546942">
        <w:rPr>
          <w:rStyle w:val="Refdenotaalpie"/>
          <w:rFonts w:ascii="Times New Roman" w:hAnsi="Times New Roman"/>
          <w:i/>
          <w:sz w:val="28"/>
          <w:szCs w:val="28"/>
        </w:rPr>
        <w:footnoteReference w:id="319"/>
      </w:r>
      <w:r w:rsidRPr="00546942">
        <w:rPr>
          <w:rFonts w:ascii="Times New Roman" w:hAnsi="Times New Roman"/>
          <w:i/>
          <w:sz w:val="28"/>
          <w:szCs w:val="28"/>
        </w:rPr>
        <w:t>”</w:t>
      </w:r>
      <w:r w:rsidRPr="00546942">
        <w:rPr>
          <w:rStyle w:val="Refdenotaalpie"/>
          <w:rFonts w:ascii="Times New Roman" w:hAnsi="Times New Roman"/>
          <w:i/>
          <w:sz w:val="28"/>
          <w:szCs w:val="28"/>
        </w:rPr>
        <w:footnoteReference w:id="320"/>
      </w:r>
    </w:p>
    <w:p w14:paraId="1827A493"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p>
    <w:p w14:paraId="1827A494" w14:textId="77777777" w:rsidR="00D4168F" w:rsidRPr="00546942" w:rsidRDefault="00D4168F"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Ahora bien, como se evidenció, la Constitución Política dispuso que el trámite de extradición est</w:t>
      </w:r>
      <w:r w:rsidR="001C617D" w:rsidRPr="00546942">
        <w:rPr>
          <w:rFonts w:ascii="Times New Roman" w:hAnsi="Times New Roman"/>
          <w:sz w:val="28"/>
          <w:szCs w:val="28"/>
        </w:rPr>
        <w:t>e</w:t>
      </w:r>
      <w:r w:rsidRPr="00546942">
        <w:rPr>
          <w:rFonts w:ascii="Times New Roman" w:hAnsi="Times New Roman"/>
          <w:sz w:val="28"/>
          <w:szCs w:val="28"/>
        </w:rPr>
        <w:t xml:space="preserve"> reglamentado por los distintos tratados internacionales que sobre la materia suscriba el país o, en su defecto, por la ley nacional</w:t>
      </w:r>
      <w:r w:rsidR="00F008A4" w:rsidRPr="00546942">
        <w:rPr>
          <w:rFonts w:ascii="Times New Roman" w:hAnsi="Times New Roman"/>
          <w:sz w:val="28"/>
          <w:szCs w:val="28"/>
        </w:rPr>
        <w:t>. C</w:t>
      </w:r>
      <w:r w:rsidRPr="00546942">
        <w:rPr>
          <w:rFonts w:ascii="Times New Roman" w:hAnsi="Times New Roman"/>
          <w:sz w:val="28"/>
          <w:szCs w:val="28"/>
        </w:rPr>
        <w:t>oncretamente, la Ley</w:t>
      </w:r>
      <w:r w:rsidR="008349C4" w:rsidRPr="00546942">
        <w:rPr>
          <w:rFonts w:ascii="Times New Roman" w:hAnsi="Times New Roman"/>
          <w:sz w:val="28"/>
          <w:szCs w:val="28"/>
        </w:rPr>
        <w:t xml:space="preserve"> 906 de 2004</w:t>
      </w:r>
      <w:r w:rsidR="0062025A" w:rsidRPr="00546942">
        <w:rPr>
          <w:rFonts w:ascii="Times New Roman" w:hAnsi="Times New Roman"/>
          <w:sz w:val="28"/>
          <w:szCs w:val="28"/>
        </w:rPr>
        <w:t>,</w:t>
      </w:r>
      <w:r w:rsidRPr="00546942">
        <w:rPr>
          <w:rFonts w:ascii="Times New Roman" w:hAnsi="Times New Roman"/>
          <w:sz w:val="28"/>
          <w:szCs w:val="28"/>
        </w:rPr>
        <w:t xml:space="preserve"> actual Código de Procedimiento Penal, es la norma ordinaria que determina las pautas, principios y actores que intervienen en el proceso extradición. </w:t>
      </w:r>
    </w:p>
    <w:p w14:paraId="1827A495"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p>
    <w:p w14:paraId="1827A496"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r w:rsidRPr="00546942">
        <w:rPr>
          <w:rFonts w:ascii="Times New Roman" w:hAnsi="Times New Roman"/>
          <w:sz w:val="28"/>
          <w:szCs w:val="28"/>
        </w:rPr>
        <w:t>En tal sentido, se formuló un procedimiento complejo y mixto de extradición. La primera característica está ligada a la intervención de distintas entidades del orden nacional en las diligencias que culminan con la aceptación o el rechazo de la solicitud enviada por el Estado requirente</w:t>
      </w:r>
      <w:r w:rsidRPr="00546942">
        <w:rPr>
          <w:rStyle w:val="Refdenotaalpie"/>
          <w:rFonts w:ascii="Times New Roman" w:hAnsi="Times New Roman"/>
          <w:sz w:val="28"/>
          <w:szCs w:val="28"/>
        </w:rPr>
        <w:footnoteReference w:id="321"/>
      </w:r>
      <w:r w:rsidRPr="00546942">
        <w:rPr>
          <w:rFonts w:ascii="Times New Roman" w:hAnsi="Times New Roman"/>
          <w:sz w:val="28"/>
          <w:szCs w:val="28"/>
        </w:rPr>
        <w:t xml:space="preserve">. Por su parte, la naturaleza mixta del proceso de extradición </w:t>
      </w:r>
      <w:r w:rsidR="009B22AD" w:rsidRPr="00546942">
        <w:rPr>
          <w:rFonts w:ascii="Times New Roman" w:hAnsi="Times New Roman"/>
          <w:sz w:val="28"/>
          <w:szCs w:val="28"/>
        </w:rPr>
        <w:t>colombiano</w:t>
      </w:r>
      <w:r w:rsidRPr="00546942">
        <w:rPr>
          <w:rFonts w:ascii="Times New Roman" w:hAnsi="Times New Roman"/>
          <w:sz w:val="28"/>
          <w:szCs w:val="28"/>
        </w:rPr>
        <w:t xml:space="preserve"> está dada por la necesidad de contar con la concurrencia de la Rama Ejecutiva y la Rama Judicial del poder público</w:t>
      </w:r>
      <w:r w:rsidRPr="00546942">
        <w:rPr>
          <w:rStyle w:val="Refdenotaalpie"/>
          <w:rFonts w:ascii="Times New Roman" w:hAnsi="Times New Roman"/>
          <w:sz w:val="28"/>
          <w:szCs w:val="28"/>
        </w:rPr>
        <w:footnoteReference w:id="322"/>
      </w:r>
      <w:r w:rsidRPr="00546942">
        <w:rPr>
          <w:rFonts w:ascii="Times New Roman" w:hAnsi="Times New Roman"/>
          <w:sz w:val="28"/>
          <w:szCs w:val="28"/>
        </w:rPr>
        <w:t>.</w:t>
      </w:r>
    </w:p>
    <w:p w14:paraId="1827A497"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p>
    <w:p w14:paraId="1827A498"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r w:rsidRPr="00546942">
        <w:rPr>
          <w:rFonts w:ascii="Times New Roman" w:hAnsi="Times New Roman"/>
          <w:sz w:val="28"/>
          <w:szCs w:val="28"/>
        </w:rPr>
        <w:t>Ciertamente, las etapas procesales dispuestas en el Capítulo II del Libro V del Código de Procedimiento Penal</w:t>
      </w:r>
      <w:r w:rsidR="0062025A" w:rsidRPr="00546942">
        <w:rPr>
          <w:rFonts w:ascii="Times New Roman" w:hAnsi="Times New Roman"/>
          <w:sz w:val="28"/>
          <w:szCs w:val="28"/>
        </w:rPr>
        <w:t>,</w:t>
      </w:r>
      <w:r w:rsidRPr="00546942">
        <w:rPr>
          <w:rFonts w:ascii="Times New Roman" w:hAnsi="Times New Roman"/>
          <w:sz w:val="28"/>
          <w:szCs w:val="28"/>
        </w:rPr>
        <w:t xml:space="preserve"> exigen la asistencia y el consentimiento del Gobierno Nacional y </w:t>
      </w:r>
      <w:r w:rsidR="0062025A" w:rsidRPr="00546942">
        <w:rPr>
          <w:rFonts w:ascii="Times New Roman" w:hAnsi="Times New Roman"/>
          <w:sz w:val="28"/>
          <w:szCs w:val="28"/>
        </w:rPr>
        <w:t xml:space="preserve">de </w:t>
      </w:r>
      <w:r w:rsidRPr="00546942">
        <w:rPr>
          <w:rFonts w:ascii="Times New Roman" w:hAnsi="Times New Roman"/>
          <w:sz w:val="28"/>
          <w:szCs w:val="28"/>
        </w:rPr>
        <w:t>la Corte Suprema de Justicia. Adicionalmente, para materializar la extradición</w:t>
      </w:r>
      <w:r w:rsidR="0062025A" w:rsidRPr="00546942">
        <w:rPr>
          <w:rFonts w:ascii="Times New Roman" w:hAnsi="Times New Roman"/>
          <w:sz w:val="28"/>
          <w:szCs w:val="28"/>
        </w:rPr>
        <w:t>,</w:t>
      </w:r>
      <w:r w:rsidRPr="00546942">
        <w:rPr>
          <w:rFonts w:ascii="Times New Roman" w:hAnsi="Times New Roman"/>
          <w:sz w:val="28"/>
          <w:szCs w:val="28"/>
        </w:rPr>
        <w:t xml:space="preserve"> se requiere contar con el apoyo de la Fiscalía General de la Nación.</w:t>
      </w:r>
    </w:p>
    <w:p w14:paraId="1827A499"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p>
    <w:p w14:paraId="1827A49A"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r w:rsidRPr="00546942">
        <w:rPr>
          <w:rFonts w:ascii="Times New Roman" w:hAnsi="Times New Roman"/>
          <w:sz w:val="28"/>
          <w:szCs w:val="28"/>
        </w:rPr>
        <w:t>Así pues, el procedimiento ordinario de extradición inicia con el recepción de la solicitud formal de extradición por parte del Ministerio de Relaciones Exteriores, quien debe precisar si el trámite está reglamentado a través de un tratado internacional o se debe proceder de conformidad con la normatividad nacional</w:t>
      </w:r>
      <w:r w:rsidRPr="00546942">
        <w:rPr>
          <w:rStyle w:val="Refdenotaalpie"/>
          <w:rFonts w:ascii="Times New Roman" w:hAnsi="Times New Roman"/>
          <w:sz w:val="28"/>
          <w:szCs w:val="28"/>
        </w:rPr>
        <w:footnoteReference w:id="323"/>
      </w:r>
      <w:r w:rsidRPr="00546942">
        <w:rPr>
          <w:rFonts w:ascii="Times New Roman" w:hAnsi="Times New Roman"/>
          <w:sz w:val="28"/>
          <w:szCs w:val="28"/>
        </w:rPr>
        <w:t xml:space="preserve">. </w:t>
      </w:r>
    </w:p>
    <w:p w14:paraId="1827A49B"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p>
    <w:p w14:paraId="1827A49C" w14:textId="77777777" w:rsidR="00D4168F" w:rsidRPr="00546942" w:rsidRDefault="00D4168F" w:rsidP="00546942">
      <w:pPr>
        <w:pStyle w:val="Prrafodelista"/>
        <w:tabs>
          <w:tab w:val="left" w:pos="284"/>
        </w:tabs>
        <w:spacing w:after="0" w:line="240" w:lineRule="auto"/>
        <w:ind w:left="0"/>
        <w:jc w:val="both"/>
        <w:rPr>
          <w:rFonts w:ascii="Times New Roman" w:hAnsi="Times New Roman"/>
          <w:sz w:val="28"/>
          <w:szCs w:val="28"/>
        </w:rPr>
      </w:pPr>
      <w:r w:rsidRPr="00546942">
        <w:rPr>
          <w:rFonts w:ascii="Times New Roman" w:hAnsi="Times New Roman"/>
          <w:sz w:val="28"/>
          <w:szCs w:val="28"/>
        </w:rPr>
        <w:t>Posteriormente, el requerimiento se remitirá al Ministerio de Justicia y del Derecho, entidad encargada de constatar que la petición cuente con la documentación debida</w:t>
      </w:r>
      <w:r w:rsidRPr="00546942">
        <w:rPr>
          <w:rStyle w:val="Refdenotaalpie"/>
          <w:rFonts w:ascii="Times New Roman" w:hAnsi="Times New Roman"/>
          <w:sz w:val="28"/>
          <w:szCs w:val="28"/>
        </w:rPr>
        <w:footnoteReference w:id="324"/>
      </w:r>
      <w:r w:rsidRPr="00546942">
        <w:rPr>
          <w:rFonts w:ascii="Times New Roman" w:hAnsi="Times New Roman"/>
          <w:sz w:val="28"/>
          <w:szCs w:val="28"/>
        </w:rPr>
        <w:t>. Si con ocasión de estas actuaciones el Ministerio de Justicia advierte que la solicitud de extradición carece de elementos sustanciales que impid</w:t>
      </w:r>
      <w:r w:rsidR="0062025A" w:rsidRPr="00546942">
        <w:rPr>
          <w:rFonts w:ascii="Times New Roman" w:hAnsi="Times New Roman"/>
          <w:sz w:val="28"/>
          <w:szCs w:val="28"/>
        </w:rPr>
        <w:t>a</w:t>
      </w:r>
      <w:r w:rsidRPr="00546942">
        <w:rPr>
          <w:rFonts w:ascii="Times New Roman" w:hAnsi="Times New Roman"/>
          <w:sz w:val="28"/>
          <w:szCs w:val="28"/>
        </w:rPr>
        <w:t xml:space="preserve">n continuar con el trámite, deberá remitirla al Ministerio de Relaciones Exteriores para que </w:t>
      </w:r>
      <w:r w:rsidR="0062025A" w:rsidRPr="00546942">
        <w:rPr>
          <w:rFonts w:ascii="Times New Roman" w:hAnsi="Times New Roman"/>
          <w:sz w:val="28"/>
          <w:szCs w:val="28"/>
        </w:rPr>
        <w:t xml:space="preserve">solicite </w:t>
      </w:r>
      <w:r w:rsidRPr="00546942">
        <w:rPr>
          <w:rFonts w:ascii="Times New Roman" w:hAnsi="Times New Roman"/>
          <w:sz w:val="28"/>
          <w:szCs w:val="28"/>
        </w:rPr>
        <w:t>la complementación de la documentación</w:t>
      </w:r>
      <w:r w:rsidRPr="00546942">
        <w:rPr>
          <w:rStyle w:val="Refdenotaalpie"/>
          <w:rFonts w:ascii="Times New Roman" w:hAnsi="Times New Roman"/>
          <w:sz w:val="28"/>
          <w:szCs w:val="28"/>
        </w:rPr>
        <w:footnoteReference w:id="325"/>
      </w:r>
      <w:r w:rsidRPr="00546942">
        <w:rPr>
          <w:rFonts w:ascii="Times New Roman" w:hAnsi="Times New Roman"/>
          <w:sz w:val="28"/>
          <w:szCs w:val="28"/>
        </w:rPr>
        <w:t>.</w:t>
      </w:r>
    </w:p>
    <w:p w14:paraId="1827A49D"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p>
    <w:p w14:paraId="1827A49E" w14:textId="77777777" w:rsidR="00D4168F" w:rsidRPr="00546942" w:rsidRDefault="0062025A"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Si el Ministerio de Justicia estima</w:t>
      </w:r>
      <w:r w:rsidR="00D4168F" w:rsidRPr="00546942">
        <w:rPr>
          <w:rFonts w:ascii="Times New Roman" w:hAnsi="Times New Roman"/>
          <w:sz w:val="28"/>
          <w:szCs w:val="28"/>
        </w:rPr>
        <w:t xml:space="preserve"> que la información está completa, deberá enviar el expediente a la Sala de Casación Penal de la Corte Suprema de Justicia</w:t>
      </w:r>
      <w:r w:rsidR="00D4168F" w:rsidRPr="00546942">
        <w:rPr>
          <w:rStyle w:val="Refdenotaalpie"/>
          <w:rFonts w:ascii="Times New Roman" w:hAnsi="Times New Roman"/>
          <w:sz w:val="28"/>
          <w:szCs w:val="28"/>
        </w:rPr>
        <w:footnoteReference w:id="326"/>
      </w:r>
      <w:r w:rsidR="00D4168F" w:rsidRPr="00546942">
        <w:rPr>
          <w:rFonts w:ascii="Times New Roman" w:hAnsi="Times New Roman"/>
          <w:sz w:val="28"/>
          <w:szCs w:val="28"/>
        </w:rPr>
        <w:t xml:space="preserve">. </w:t>
      </w:r>
      <w:r w:rsidR="00F008A4" w:rsidRPr="00546942">
        <w:rPr>
          <w:rFonts w:ascii="Times New Roman" w:hAnsi="Times New Roman"/>
          <w:sz w:val="28"/>
          <w:szCs w:val="28"/>
        </w:rPr>
        <w:t xml:space="preserve">Ahora bien, dicha Sala deberá fundar su concepto en </w:t>
      </w:r>
      <w:r w:rsidR="00F008A4" w:rsidRPr="00546942">
        <w:rPr>
          <w:rFonts w:ascii="Times New Roman" w:hAnsi="Times New Roman"/>
          <w:i/>
          <w:sz w:val="28"/>
          <w:szCs w:val="28"/>
        </w:rPr>
        <w:t>la demostración plena de la identidad del solicitado, en el principio de la doble incriminación, en la equivalencia de la providencia proferida en el extranjero y, cuando fuere el caso, en el cumplimiento de lo previsto en los tratados públicos</w:t>
      </w:r>
      <w:r w:rsidR="00D4168F" w:rsidRPr="00546942">
        <w:rPr>
          <w:rStyle w:val="Refdenotaalpie"/>
          <w:rFonts w:ascii="Times New Roman" w:hAnsi="Times New Roman"/>
          <w:sz w:val="28"/>
          <w:szCs w:val="28"/>
        </w:rPr>
        <w:footnoteReference w:id="327"/>
      </w:r>
      <w:r w:rsidR="00D4168F" w:rsidRPr="00546942">
        <w:rPr>
          <w:rFonts w:ascii="Times New Roman" w:hAnsi="Times New Roman"/>
          <w:sz w:val="28"/>
          <w:szCs w:val="28"/>
        </w:rPr>
        <w:t xml:space="preserve">, </w:t>
      </w:r>
      <w:r w:rsidR="00F008A4" w:rsidRPr="00546942">
        <w:rPr>
          <w:rFonts w:ascii="Times New Roman" w:hAnsi="Times New Roman"/>
          <w:sz w:val="28"/>
          <w:szCs w:val="28"/>
        </w:rPr>
        <w:t xml:space="preserve">sólo cuando realice un análisis y verificación de tales contenidos, </w:t>
      </w:r>
      <w:r w:rsidR="00D4168F" w:rsidRPr="00546942">
        <w:rPr>
          <w:rFonts w:ascii="Times New Roman" w:hAnsi="Times New Roman"/>
          <w:sz w:val="28"/>
          <w:szCs w:val="28"/>
        </w:rPr>
        <w:t xml:space="preserve">deberá emitir un concepto favorable o desfavorable sobre la extradición. </w:t>
      </w:r>
    </w:p>
    <w:p w14:paraId="1827A49F" w14:textId="77777777" w:rsidR="008349C4" w:rsidRPr="00546942" w:rsidRDefault="008349C4" w:rsidP="00546942">
      <w:pPr>
        <w:pStyle w:val="Prrafodelista"/>
        <w:tabs>
          <w:tab w:val="left" w:pos="426"/>
        </w:tabs>
        <w:spacing w:after="0" w:line="240" w:lineRule="auto"/>
        <w:ind w:left="0"/>
        <w:jc w:val="both"/>
        <w:rPr>
          <w:rFonts w:ascii="Times New Roman" w:hAnsi="Times New Roman"/>
          <w:sz w:val="28"/>
          <w:szCs w:val="28"/>
        </w:rPr>
      </w:pPr>
    </w:p>
    <w:p w14:paraId="1827A4A0"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Luego de que la Corte Suprema</w:t>
      </w:r>
      <w:r w:rsidR="0062025A" w:rsidRPr="00546942">
        <w:rPr>
          <w:rFonts w:ascii="Times New Roman" w:hAnsi="Times New Roman"/>
          <w:sz w:val="28"/>
          <w:szCs w:val="28"/>
        </w:rPr>
        <w:t xml:space="preserve"> </w:t>
      </w:r>
      <w:r w:rsidR="003526B0" w:rsidRPr="00546942">
        <w:rPr>
          <w:rFonts w:ascii="Times New Roman" w:hAnsi="Times New Roman"/>
          <w:sz w:val="28"/>
          <w:szCs w:val="28"/>
        </w:rPr>
        <w:t>-</w:t>
      </w:r>
      <w:r w:rsidR="008349C4" w:rsidRPr="00546942">
        <w:rPr>
          <w:rFonts w:ascii="Times New Roman" w:hAnsi="Times New Roman"/>
          <w:sz w:val="28"/>
          <w:szCs w:val="28"/>
        </w:rPr>
        <w:t>Sala de Casación Penal</w:t>
      </w:r>
      <w:r w:rsidR="0062025A" w:rsidRPr="00546942">
        <w:rPr>
          <w:rFonts w:ascii="Times New Roman" w:hAnsi="Times New Roman"/>
          <w:sz w:val="28"/>
          <w:szCs w:val="28"/>
        </w:rPr>
        <w:t>- apruebe</w:t>
      </w:r>
      <w:r w:rsidRPr="00546942">
        <w:rPr>
          <w:rFonts w:ascii="Times New Roman" w:hAnsi="Times New Roman"/>
          <w:sz w:val="28"/>
          <w:szCs w:val="28"/>
        </w:rPr>
        <w:t xml:space="preserve"> el proceso de extradición, el Ministerio de Justicia y del Derecho</w:t>
      </w:r>
      <w:r w:rsidR="0062025A" w:rsidRPr="00546942">
        <w:rPr>
          <w:rFonts w:ascii="Times New Roman" w:hAnsi="Times New Roman"/>
          <w:sz w:val="28"/>
          <w:szCs w:val="28"/>
        </w:rPr>
        <w:t xml:space="preserve">, </w:t>
      </w:r>
      <w:r w:rsidRPr="00546942">
        <w:rPr>
          <w:rFonts w:ascii="Times New Roman" w:hAnsi="Times New Roman"/>
          <w:sz w:val="28"/>
          <w:szCs w:val="28"/>
        </w:rPr>
        <w:t xml:space="preserve">deberá </w:t>
      </w:r>
      <w:r w:rsidR="0062025A" w:rsidRPr="00546942">
        <w:rPr>
          <w:rFonts w:ascii="Times New Roman" w:hAnsi="Times New Roman"/>
          <w:sz w:val="28"/>
          <w:szCs w:val="28"/>
        </w:rPr>
        <w:t>emitir el acto administrativo en que se niega o</w:t>
      </w:r>
      <w:r w:rsidRPr="00546942">
        <w:rPr>
          <w:rFonts w:ascii="Times New Roman" w:hAnsi="Times New Roman"/>
          <w:sz w:val="28"/>
          <w:szCs w:val="28"/>
        </w:rPr>
        <w:t xml:space="preserve"> </w:t>
      </w:r>
      <w:r w:rsidR="0062025A" w:rsidRPr="00546942">
        <w:rPr>
          <w:rFonts w:ascii="Times New Roman" w:hAnsi="Times New Roman"/>
          <w:sz w:val="28"/>
          <w:szCs w:val="28"/>
        </w:rPr>
        <w:t xml:space="preserve">se </w:t>
      </w:r>
      <w:r w:rsidRPr="00546942">
        <w:rPr>
          <w:rFonts w:ascii="Times New Roman" w:hAnsi="Times New Roman"/>
          <w:sz w:val="28"/>
          <w:szCs w:val="28"/>
        </w:rPr>
        <w:t xml:space="preserve">concede la </w:t>
      </w:r>
      <w:r w:rsidR="0062025A" w:rsidRPr="00546942">
        <w:rPr>
          <w:rFonts w:ascii="Times New Roman" w:hAnsi="Times New Roman"/>
          <w:sz w:val="28"/>
          <w:szCs w:val="28"/>
        </w:rPr>
        <w:t>extradición</w:t>
      </w:r>
      <w:r w:rsidRPr="00546942">
        <w:rPr>
          <w:rStyle w:val="Refdenotaalpie"/>
          <w:rFonts w:ascii="Times New Roman" w:hAnsi="Times New Roman"/>
          <w:sz w:val="28"/>
          <w:szCs w:val="28"/>
        </w:rPr>
        <w:footnoteReference w:id="328"/>
      </w:r>
      <w:r w:rsidRPr="00546942">
        <w:rPr>
          <w:rFonts w:ascii="Times New Roman" w:hAnsi="Times New Roman"/>
          <w:sz w:val="28"/>
          <w:szCs w:val="28"/>
        </w:rPr>
        <w:t xml:space="preserve">. Finalmente, después de contar con el consentimiento de esa entidad, el Gobierno Nacional podrá obrar </w:t>
      </w:r>
      <w:r w:rsidRPr="00546942">
        <w:rPr>
          <w:rFonts w:ascii="Times New Roman" w:hAnsi="Times New Roman"/>
          <w:i/>
          <w:sz w:val="28"/>
          <w:szCs w:val="28"/>
        </w:rPr>
        <w:t>“(…) según las conveniencias nacionales”.</w:t>
      </w:r>
      <w:r w:rsidRPr="00546942">
        <w:rPr>
          <w:rFonts w:ascii="Times New Roman" w:hAnsi="Times New Roman"/>
          <w:sz w:val="28"/>
          <w:szCs w:val="28"/>
        </w:rPr>
        <w:t xml:space="preserve"> </w:t>
      </w:r>
      <w:r w:rsidR="0062025A" w:rsidRPr="00546942">
        <w:rPr>
          <w:rFonts w:ascii="Times New Roman" w:hAnsi="Times New Roman"/>
          <w:sz w:val="28"/>
          <w:szCs w:val="28"/>
        </w:rPr>
        <w:t>L</w:t>
      </w:r>
      <w:r w:rsidRPr="00546942">
        <w:rPr>
          <w:rFonts w:ascii="Times New Roman" w:hAnsi="Times New Roman"/>
          <w:sz w:val="28"/>
          <w:szCs w:val="28"/>
        </w:rPr>
        <w:t>a Fiscalía General de la Nación es la entidad competente para ordenar la captura de la persona requerida</w:t>
      </w:r>
      <w:r w:rsidRPr="00546942">
        <w:rPr>
          <w:rStyle w:val="Refdenotaalpie"/>
          <w:rFonts w:ascii="Times New Roman" w:hAnsi="Times New Roman"/>
          <w:sz w:val="28"/>
          <w:szCs w:val="28"/>
        </w:rPr>
        <w:footnoteReference w:id="329"/>
      </w:r>
      <w:r w:rsidRPr="00546942">
        <w:rPr>
          <w:rFonts w:ascii="Times New Roman" w:hAnsi="Times New Roman"/>
          <w:sz w:val="28"/>
          <w:szCs w:val="28"/>
        </w:rPr>
        <w:t>.</w:t>
      </w:r>
    </w:p>
    <w:p w14:paraId="1827A4A1"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p>
    <w:p w14:paraId="1827A4A2" w14:textId="77777777" w:rsidR="0062025A" w:rsidRPr="00546942" w:rsidRDefault="00D4168F"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Ahora bien, la suscripción del AF por parte del Gobierno Nacional y las FARC-EP, supuso la introducción de una variación en el trámite y en los sujetos que pueden ser objeto de esta herramienta de cooperación internacional. En efecto</w:t>
      </w:r>
      <w:r w:rsidR="0062025A" w:rsidRPr="00546942">
        <w:rPr>
          <w:rFonts w:ascii="Times New Roman" w:hAnsi="Times New Roman"/>
          <w:sz w:val="28"/>
          <w:szCs w:val="28"/>
        </w:rPr>
        <w:t xml:space="preserve">, </w:t>
      </w:r>
      <w:r w:rsidRPr="00546942">
        <w:rPr>
          <w:rFonts w:ascii="Times New Roman" w:hAnsi="Times New Roman"/>
          <w:sz w:val="28"/>
          <w:szCs w:val="28"/>
        </w:rPr>
        <w:t>con la finalidad de asegurar la consecución de la paz, garantizar los derechos de las víctimas del conflicto interno armado y lograr el cumplimiento de los compromisos</w:t>
      </w:r>
      <w:r w:rsidR="0062025A" w:rsidRPr="00546942">
        <w:rPr>
          <w:rFonts w:ascii="Times New Roman" w:hAnsi="Times New Roman"/>
          <w:sz w:val="28"/>
          <w:szCs w:val="28"/>
        </w:rPr>
        <w:t xml:space="preserve"> pactados, </w:t>
      </w:r>
      <w:r w:rsidRPr="00546942">
        <w:rPr>
          <w:rFonts w:ascii="Times New Roman" w:hAnsi="Times New Roman"/>
          <w:sz w:val="28"/>
          <w:szCs w:val="28"/>
        </w:rPr>
        <w:t>en el artículo transitorio 19 del Acto Legislativo 01 de 2017</w:t>
      </w:r>
      <w:r w:rsidR="0062025A" w:rsidRPr="00546942">
        <w:rPr>
          <w:rFonts w:ascii="Times New Roman" w:hAnsi="Times New Roman"/>
          <w:sz w:val="28"/>
          <w:szCs w:val="28"/>
        </w:rPr>
        <w:t>,</w:t>
      </w:r>
      <w:r w:rsidRPr="00546942">
        <w:rPr>
          <w:rFonts w:ascii="Times New Roman" w:hAnsi="Times New Roman"/>
          <w:sz w:val="28"/>
          <w:szCs w:val="28"/>
        </w:rPr>
        <w:t xml:space="preserve"> se estableció una </w:t>
      </w:r>
      <w:r w:rsidRPr="00546942">
        <w:rPr>
          <w:rFonts w:ascii="Times New Roman" w:hAnsi="Times New Roman"/>
          <w:b/>
          <w:sz w:val="28"/>
          <w:szCs w:val="28"/>
        </w:rPr>
        <w:t>garantía transitoria de no extradición</w:t>
      </w:r>
      <w:r w:rsidRPr="00546942">
        <w:rPr>
          <w:rFonts w:ascii="Times New Roman" w:hAnsi="Times New Roman"/>
          <w:sz w:val="28"/>
          <w:szCs w:val="28"/>
        </w:rPr>
        <w:t xml:space="preserve"> </w:t>
      </w:r>
      <w:r w:rsidR="0062025A" w:rsidRPr="00546942">
        <w:rPr>
          <w:rFonts w:ascii="Times New Roman" w:hAnsi="Times New Roman"/>
          <w:sz w:val="28"/>
          <w:szCs w:val="28"/>
        </w:rPr>
        <w:t xml:space="preserve">en </w:t>
      </w:r>
      <w:r w:rsidRPr="00546942">
        <w:rPr>
          <w:rFonts w:ascii="Times New Roman" w:hAnsi="Times New Roman"/>
          <w:sz w:val="28"/>
          <w:szCs w:val="28"/>
        </w:rPr>
        <w:t xml:space="preserve">favor de los miembros de las FARC-EP. </w:t>
      </w:r>
    </w:p>
    <w:p w14:paraId="1827A4A3" w14:textId="77777777" w:rsidR="00E63DB1" w:rsidRPr="00546942" w:rsidRDefault="00E63DB1" w:rsidP="00546942">
      <w:pPr>
        <w:tabs>
          <w:tab w:val="left" w:pos="284"/>
        </w:tabs>
        <w:spacing w:after="0" w:line="240" w:lineRule="auto"/>
        <w:jc w:val="both"/>
        <w:rPr>
          <w:rFonts w:ascii="Times New Roman" w:hAnsi="Times New Roman"/>
          <w:sz w:val="28"/>
          <w:szCs w:val="28"/>
        </w:rPr>
      </w:pPr>
    </w:p>
    <w:p w14:paraId="1827A4A4" w14:textId="77777777" w:rsidR="00D4168F" w:rsidRPr="00546942" w:rsidRDefault="00D4168F" w:rsidP="00546942">
      <w:pPr>
        <w:tabs>
          <w:tab w:val="left" w:pos="284"/>
        </w:tabs>
        <w:spacing w:after="0" w:line="240" w:lineRule="auto"/>
        <w:jc w:val="both"/>
        <w:rPr>
          <w:rFonts w:ascii="Times New Roman" w:hAnsi="Times New Roman"/>
          <w:sz w:val="28"/>
          <w:szCs w:val="28"/>
        </w:rPr>
      </w:pPr>
      <w:r w:rsidRPr="00546942">
        <w:rPr>
          <w:rFonts w:ascii="Times New Roman" w:hAnsi="Times New Roman"/>
          <w:sz w:val="28"/>
          <w:szCs w:val="28"/>
        </w:rPr>
        <w:t>En tal sentido, la norma determinó</w:t>
      </w:r>
      <w:r w:rsidR="00E964C8" w:rsidRPr="00546942">
        <w:rPr>
          <w:rFonts w:ascii="Times New Roman" w:hAnsi="Times New Roman"/>
          <w:sz w:val="28"/>
          <w:szCs w:val="28"/>
        </w:rPr>
        <w:t xml:space="preserve"> la necesidad de que esa garantía est</w:t>
      </w:r>
      <w:r w:rsidR="0062025A" w:rsidRPr="00546942">
        <w:rPr>
          <w:rFonts w:ascii="Times New Roman" w:hAnsi="Times New Roman"/>
          <w:sz w:val="28"/>
          <w:szCs w:val="28"/>
        </w:rPr>
        <w:t>é</w:t>
      </w:r>
      <w:r w:rsidR="00E964C8" w:rsidRPr="00546942">
        <w:rPr>
          <w:rFonts w:ascii="Times New Roman" w:hAnsi="Times New Roman"/>
          <w:sz w:val="28"/>
          <w:szCs w:val="28"/>
        </w:rPr>
        <w:t xml:space="preserve"> delimitada por </w:t>
      </w:r>
      <w:r w:rsidR="00E964C8" w:rsidRPr="00546942">
        <w:rPr>
          <w:rFonts w:ascii="Times New Roman" w:hAnsi="Times New Roman"/>
          <w:b/>
          <w:i/>
          <w:sz w:val="28"/>
          <w:szCs w:val="28"/>
        </w:rPr>
        <w:t>i)</w:t>
      </w:r>
      <w:r w:rsidR="00E964C8" w:rsidRPr="00546942">
        <w:rPr>
          <w:rFonts w:ascii="Times New Roman" w:hAnsi="Times New Roman"/>
          <w:sz w:val="28"/>
          <w:szCs w:val="28"/>
        </w:rPr>
        <w:t xml:space="preserve"> la calidad de los sujetos </w:t>
      </w:r>
      <w:r w:rsidRPr="00546942">
        <w:rPr>
          <w:rFonts w:ascii="Times New Roman" w:hAnsi="Times New Roman"/>
          <w:sz w:val="28"/>
          <w:szCs w:val="28"/>
        </w:rPr>
        <w:t>destinatarios de la garantía de no extradición,</w:t>
      </w:r>
      <w:r w:rsidR="00E964C8" w:rsidRPr="00546942">
        <w:rPr>
          <w:rFonts w:ascii="Times New Roman" w:hAnsi="Times New Roman"/>
          <w:sz w:val="28"/>
          <w:szCs w:val="28"/>
        </w:rPr>
        <w:t xml:space="preserve"> </w:t>
      </w:r>
      <w:r w:rsidR="00E964C8" w:rsidRPr="00546942">
        <w:rPr>
          <w:rFonts w:ascii="Times New Roman" w:hAnsi="Times New Roman"/>
          <w:b/>
          <w:i/>
          <w:sz w:val="28"/>
          <w:szCs w:val="28"/>
        </w:rPr>
        <w:t>ii)</w:t>
      </w:r>
      <w:r w:rsidR="00E964C8" w:rsidRPr="00546942">
        <w:rPr>
          <w:rFonts w:ascii="Times New Roman" w:hAnsi="Times New Roman"/>
          <w:sz w:val="28"/>
          <w:szCs w:val="28"/>
        </w:rPr>
        <w:t xml:space="preserve"> </w:t>
      </w:r>
      <w:r w:rsidRPr="00546942">
        <w:rPr>
          <w:rFonts w:ascii="Times New Roman" w:hAnsi="Times New Roman"/>
          <w:sz w:val="28"/>
          <w:szCs w:val="28"/>
        </w:rPr>
        <w:t xml:space="preserve">el límite material y temporal de los hechos o conductas que abarca la misma, y </w:t>
      </w:r>
      <w:r w:rsidR="00E964C8" w:rsidRPr="00546942">
        <w:rPr>
          <w:rFonts w:ascii="Times New Roman" w:hAnsi="Times New Roman"/>
          <w:b/>
          <w:i/>
          <w:sz w:val="28"/>
          <w:szCs w:val="28"/>
        </w:rPr>
        <w:t>iii)</w:t>
      </w:r>
      <w:r w:rsidR="00E964C8" w:rsidRPr="00546942">
        <w:rPr>
          <w:rFonts w:ascii="Times New Roman" w:hAnsi="Times New Roman"/>
          <w:sz w:val="28"/>
          <w:szCs w:val="28"/>
        </w:rPr>
        <w:t xml:space="preserve"> </w:t>
      </w:r>
      <w:r w:rsidRPr="00546942">
        <w:rPr>
          <w:rFonts w:ascii="Times New Roman" w:hAnsi="Times New Roman"/>
          <w:sz w:val="28"/>
          <w:szCs w:val="28"/>
        </w:rPr>
        <w:t>el trámite de las solicitudes de extradición de los mencionados destinatarios por delitos cometidos con posteriori</w:t>
      </w:r>
      <w:r w:rsidR="00E964C8" w:rsidRPr="00546942">
        <w:rPr>
          <w:rFonts w:ascii="Times New Roman" w:hAnsi="Times New Roman"/>
          <w:sz w:val="28"/>
          <w:szCs w:val="28"/>
        </w:rPr>
        <w:t>dad a la firma del Acuerdo Fina</w:t>
      </w:r>
      <w:r w:rsidR="0062025A" w:rsidRPr="00546942">
        <w:rPr>
          <w:rFonts w:ascii="Times New Roman" w:hAnsi="Times New Roman"/>
          <w:sz w:val="28"/>
          <w:szCs w:val="28"/>
        </w:rPr>
        <w:t>l</w:t>
      </w:r>
      <w:r w:rsidRPr="00546942">
        <w:rPr>
          <w:rStyle w:val="Refdenotaalpie"/>
          <w:rFonts w:ascii="Times New Roman" w:hAnsi="Times New Roman"/>
          <w:sz w:val="28"/>
          <w:szCs w:val="28"/>
        </w:rPr>
        <w:footnoteReference w:id="330"/>
      </w:r>
      <w:r w:rsidRPr="00546942">
        <w:rPr>
          <w:rFonts w:ascii="Times New Roman" w:hAnsi="Times New Roman"/>
          <w:sz w:val="28"/>
          <w:szCs w:val="28"/>
        </w:rPr>
        <w:t>.</w:t>
      </w:r>
    </w:p>
    <w:p w14:paraId="1827A4A5"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p>
    <w:p w14:paraId="1827A4A6" w14:textId="77777777" w:rsidR="00D4168F" w:rsidRPr="00546942" w:rsidRDefault="00E964C8" w:rsidP="00546942">
      <w:pPr>
        <w:pStyle w:val="Prrafodelista"/>
        <w:tabs>
          <w:tab w:val="left" w:pos="426"/>
        </w:tabs>
        <w:spacing w:after="0" w:line="240" w:lineRule="auto"/>
        <w:ind w:left="0"/>
        <w:jc w:val="both"/>
        <w:rPr>
          <w:rFonts w:ascii="Times New Roman" w:hAnsi="Times New Roman"/>
          <w:i/>
          <w:sz w:val="28"/>
          <w:szCs w:val="28"/>
        </w:rPr>
      </w:pPr>
      <w:r w:rsidRPr="00546942">
        <w:rPr>
          <w:rFonts w:ascii="Times New Roman" w:hAnsi="Times New Roman"/>
          <w:sz w:val="28"/>
          <w:szCs w:val="28"/>
        </w:rPr>
        <w:t>i) E</w:t>
      </w:r>
      <w:r w:rsidR="00D4168F" w:rsidRPr="00546942">
        <w:rPr>
          <w:rFonts w:ascii="Times New Roman" w:hAnsi="Times New Roman"/>
          <w:sz w:val="28"/>
          <w:szCs w:val="28"/>
        </w:rPr>
        <w:t xml:space="preserve">n relación con los sujetos que se encuentran cobijados por ese beneficio se puntualizó que </w:t>
      </w:r>
      <w:r w:rsidR="00D4168F" w:rsidRPr="00546942">
        <w:rPr>
          <w:rFonts w:ascii="Times New Roman" w:hAnsi="Times New Roman"/>
          <w:i/>
          <w:sz w:val="28"/>
          <w:szCs w:val="28"/>
        </w:rPr>
        <w:t>“[d]icha garantía de no extradición alcanza a todos los integrantes de las FARC-EP y a personas acusadas de formar parte de dicha organización (…) que se sometan al SIVJRNR”</w:t>
      </w:r>
      <w:r w:rsidR="00D4168F" w:rsidRPr="00546942">
        <w:rPr>
          <w:rStyle w:val="Refdenotaalpie"/>
          <w:rFonts w:ascii="Times New Roman" w:hAnsi="Times New Roman"/>
          <w:i/>
          <w:sz w:val="28"/>
          <w:szCs w:val="28"/>
        </w:rPr>
        <w:footnoteReference w:id="331"/>
      </w:r>
      <w:r w:rsidR="00D4168F" w:rsidRPr="00546942">
        <w:rPr>
          <w:rFonts w:ascii="Times New Roman" w:hAnsi="Times New Roman"/>
          <w:i/>
          <w:sz w:val="28"/>
          <w:szCs w:val="28"/>
        </w:rPr>
        <w:t>.</w:t>
      </w:r>
      <w:r w:rsidR="00D4168F" w:rsidRPr="00546942">
        <w:rPr>
          <w:rFonts w:ascii="Times New Roman" w:hAnsi="Times New Roman"/>
          <w:sz w:val="28"/>
          <w:szCs w:val="28"/>
        </w:rPr>
        <w:t xml:space="preserve"> </w:t>
      </w:r>
      <w:r w:rsidR="009B22AD" w:rsidRPr="00546942">
        <w:rPr>
          <w:rFonts w:ascii="Times New Roman" w:hAnsi="Times New Roman"/>
          <w:sz w:val="28"/>
          <w:szCs w:val="28"/>
        </w:rPr>
        <w:t>Además,</w:t>
      </w:r>
      <w:r w:rsidR="00624AB6" w:rsidRPr="00546942">
        <w:rPr>
          <w:rFonts w:ascii="Times New Roman" w:hAnsi="Times New Roman"/>
          <w:sz w:val="28"/>
          <w:szCs w:val="28"/>
        </w:rPr>
        <w:t xml:space="preserve"> están amparados por esa excepción</w:t>
      </w:r>
      <w:r w:rsidR="00D4168F" w:rsidRPr="00546942">
        <w:rPr>
          <w:rFonts w:ascii="Times New Roman" w:hAnsi="Times New Roman"/>
          <w:sz w:val="28"/>
          <w:szCs w:val="28"/>
        </w:rPr>
        <w:t>, los familiares hasta el segundo grado de consanguinidad o primero de afinidad de los miembros de ese grupo</w:t>
      </w:r>
      <w:r w:rsidR="00D4168F" w:rsidRPr="00546942">
        <w:rPr>
          <w:rStyle w:val="Refdenotaalpie"/>
          <w:rFonts w:ascii="Times New Roman" w:hAnsi="Times New Roman"/>
          <w:sz w:val="28"/>
          <w:szCs w:val="28"/>
        </w:rPr>
        <w:footnoteReference w:id="332"/>
      </w:r>
      <w:r w:rsidR="00D4168F" w:rsidRPr="00546942">
        <w:rPr>
          <w:rFonts w:ascii="Times New Roman" w:hAnsi="Times New Roman"/>
          <w:sz w:val="28"/>
          <w:szCs w:val="28"/>
        </w:rPr>
        <w:t>.</w:t>
      </w:r>
    </w:p>
    <w:p w14:paraId="1827A4A7" w14:textId="77777777" w:rsidR="00D4168F" w:rsidRPr="00546942" w:rsidRDefault="00D4168F" w:rsidP="00546942">
      <w:pPr>
        <w:pStyle w:val="Prrafodelista"/>
        <w:tabs>
          <w:tab w:val="left" w:pos="426"/>
        </w:tabs>
        <w:spacing w:after="0" w:line="240" w:lineRule="auto"/>
        <w:ind w:left="0"/>
        <w:jc w:val="both"/>
        <w:rPr>
          <w:rFonts w:ascii="Times New Roman" w:hAnsi="Times New Roman"/>
          <w:i/>
          <w:sz w:val="28"/>
          <w:szCs w:val="28"/>
        </w:rPr>
      </w:pPr>
    </w:p>
    <w:p w14:paraId="1827A4A8" w14:textId="77777777" w:rsidR="008A444B" w:rsidRPr="00546942" w:rsidRDefault="00D63A0B"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 xml:space="preserve">ii) </w:t>
      </w:r>
      <w:r w:rsidR="00D4168F" w:rsidRPr="00546942">
        <w:rPr>
          <w:rFonts w:ascii="Times New Roman" w:hAnsi="Times New Roman"/>
          <w:sz w:val="28"/>
          <w:szCs w:val="28"/>
        </w:rPr>
        <w:t xml:space="preserve">Respecto del alcance temporal de la garantía de no extradición, esta se hace efectiva frente a todas las conductas </w:t>
      </w:r>
      <w:r w:rsidR="00624AB6" w:rsidRPr="00546942">
        <w:rPr>
          <w:rFonts w:ascii="Times New Roman" w:hAnsi="Times New Roman"/>
          <w:b/>
          <w:sz w:val="28"/>
          <w:szCs w:val="28"/>
        </w:rPr>
        <w:t>consumadas</w:t>
      </w:r>
      <w:r w:rsidR="00624AB6" w:rsidRPr="00546942">
        <w:rPr>
          <w:rFonts w:ascii="Times New Roman" w:hAnsi="Times New Roman"/>
          <w:sz w:val="28"/>
          <w:szCs w:val="28"/>
        </w:rPr>
        <w:t xml:space="preserve"> </w:t>
      </w:r>
      <w:r w:rsidR="00D4168F" w:rsidRPr="00546942">
        <w:rPr>
          <w:rFonts w:ascii="Times New Roman" w:hAnsi="Times New Roman"/>
          <w:sz w:val="28"/>
          <w:szCs w:val="28"/>
        </w:rPr>
        <w:t xml:space="preserve">con anterioridad a la firma del Acuerdo Final y, además, en relación con los hechos que tengan </w:t>
      </w:r>
      <w:r w:rsidR="00D4168F" w:rsidRPr="00546942">
        <w:rPr>
          <w:rFonts w:ascii="Times New Roman" w:hAnsi="Times New Roman"/>
          <w:i/>
          <w:sz w:val="28"/>
          <w:szCs w:val="28"/>
        </w:rPr>
        <w:t>estrecha</w:t>
      </w:r>
      <w:r w:rsidR="00D4168F" w:rsidRPr="00546942">
        <w:rPr>
          <w:rFonts w:ascii="Times New Roman" w:hAnsi="Times New Roman"/>
          <w:sz w:val="28"/>
          <w:szCs w:val="28"/>
        </w:rPr>
        <w:t xml:space="preserve"> relación con el proceso de dejación de armas</w:t>
      </w:r>
      <w:r w:rsidR="00D4168F" w:rsidRPr="00546942">
        <w:rPr>
          <w:rStyle w:val="Refdenotaalpie"/>
          <w:rFonts w:ascii="Times New Roman" w:hAnsi="Times New Roman"/>
          <w:sz w:val="28"/>
          <w:szCs w:val="28"/>
        </w:rPr>
        <w:footnoteReference w:id="333"/>
      </w:r>
      <w:r w:rsidR="008A444B" w:rsidRPr="00546942">
        <w:rPr>
          <w:rFonts w:ascii="Times New Roman" w:hAnsi="Times New Roman"/>
          <w:sz w:val="28"/>
          <w:szCs w:val="28"/>
        </w:rPr>
        <w:t xml:space="preserve">; sobre el particular no puede perderse de vista además que el </w:t>
      </w:r>
      <w:r w:rsidR="00624AB6" w:rsidRPr="00546942">
        <w:rPr>
          <w:rFonts w:ascii="Times New Roman" w:hAnsi="Times New Roman"/>
          <w:sz w:val="28"/>
          <w:szCs w:val="28"/>
        </w:rPr>
        <w:t>AL 01 de 2017</w:t>
      </w:r>
      <w:r w:rsidR="000C4657" w:rsidRPr="00546942">
        <w:rPr>
          <w:rFonts w:ascii="Times New Roman" w:hAnsi="Times New Roman"/>
          <w:sz w:val="28"/>
          <w:szCs w:val="28"/>
        </w:rPr>
        <w:t xml:space="preserve"> en su artículo transitorio 5°</w:t>
      </w:r>
      <w:r w:rsidR="008A444B" w:rsidRPr="00546942">
        <w:rPr>
          <w:rStyle w:val="Refdenotaalpie"/>
          <w:rFonts w:ascii="Times New Roman" w:hAnsi="Times New Roman"/>
          <w:b/>
          <w:sz w:val="28"/>
          <w:szCs w:val="28"/>
        </w:rPr>
        <w:footnoteReference w:id="334"/>
      </w:r>
      <w:r w:rsidR="00624AB6" w:rsidRPr="00546942">
        <w:rPr>
          <w:rFonts w:ascii="Times New Roman" w:hAnsi="Times New Roman"/>
          <w:sz w:val="28"/>
          <w:szCs w:val="28"/>
        </w:rPr>
        <w:t xml:space="preserve"> previó que la JEP se ocuparía </w:t>
      </w:r>
      <w:r w:rsidR="008A444B" w:rsidRPr="00546942">
        <w:rPr>
          <w:rFonts w:ascii="Times New Roman" w:hAnsi="Times New Roman"/>
          <w:sz w:val="28"/>
          <w:szCs w:val="28"/>
        </w:rPr>
        <w:t xml:space="preserve">también </w:t>
      </w:r>
      <w:r w:rsidR="00624AB6" w:rsidRPr="00546942">
        <w:rPr>
          <w:rFonts w:ascii="Times New Roman" w:hAnsi="Times New Roman"/>
          <w:sz w:val="28"/>
          <w:szCs w:val="28"/>
        </w:rPr>
        <w:t xml:space="preserve">de los llamados delitos </w:t>
      </w:r>
      <w:r w:rsidR="00624AB6" w:rsidRPr="00546942">
        <w:rPr>
          <w:rFonts w:ascii="Times New Roman" w:hAnsi="Times New Roman"/>
          <w:b/>
          <w:sz w:val="28"/>
          <w:szCs w:val="28"/>
        </w:rPr>
        <w:t>permanentes</w:t>
      </w:r>
      <w:r w:rsidR="008A444B" w:rsidRPr="00546942">
        <w:rPr>
          <w:rStyle w:val="Refdenotaalpie"/>
          <w:rFonts w:ascii="Times New Roman" w:hAnsi="Times New Roman"/>
          <w:b/>
          <w:sz w:val="28"/>
          <w:szCs w:val="28"/>
        </w:rPr>
        <w:footnoteReference w:id="335"/>
      </w:r>
      <w:r w:rsidR="00624AB6" w:rsidRPr="00546942">
        <w:rPr>
          <w:rFonts w:ascii="Times New Roman" w:hAnsi="Times New Roman"/>
          <w:b/>
          <w:sz w:val="28"/>
          <w:szCs w:val="28"/>
        </w:rPr>
        <w:t xml:space="preserve"> </w:t>
      </w:r>
      <w:r w:rsidR="00624AB6" w:rsidRPr="00546942">
        <w:rPr>
          <w:rFonts w:ascii="Times New Roman" w:hAnsi="Times New Roman"/>
          <w:sz w:val="28"/>
          <w:szCs w:val="28"/>
        </w:rPr>
        <w:t>–cuya consumación difiere de los delitos instantáneos, de lesión, o de mera conduct</w:t>
      </w:r>
      <w:r w:rsidR="002A091D" w:rsidRPr="00546942">
        <w:rPr>
          <w:rFonts w:ascii="Times New Roman" w:hAnsi="Times New Roman"/>
          <w:sz w:val="28"/>
          <w:szCs w:val="28"/>
        </w:rPr>
        <w:t>a-</w:t>
      </w:r>
      <w:r w:rsidR="008A444B" w:rsidRPr="00546942">
        <w:rPr>
          <w:rFonts w:ascii="Times New Roman" w:hAnsi="Times New Roman"/>
          <w:sz w:val="28"/>
          <w:szCs w:val="28"/>
        </w:rPr>
        <w:t xml:space="preserve">. Así entonces, la garantía de no extradición </w:t>
      </w:r>
      <w:r w:rsidR="00624AB6" w:rsidRPr="00546942">
        <w:rPr>
          <w:rFonts w:ascii="Times New Roman" w:hAnsi="Times New Roman"/>
          <w:sz w:val="28"/>
          <w:szCs w:val="28"/>
        </w:rPr>
        <w:t xml:space="preserve">alcanza </w:t>
      </w:r>
      <w:r w:rsidR="0017000E" w:rsidRPr="00546942">
        <w:rPr>
          <w:rFonts w:ascii="Times New Roman" w:hAnsi="Times New Roman"/>
          <w:sz w:val="28"/>
          <w:szCs w:val="28"/>
        </w:rPr>
        <w:t xml:space="preserve">también </w:t>
      </w:r>
      <w:r w:rsidR="008A444B" w:rsidRPr="00546942">
        <w:rPr>
          <w:rFonts w:ascii="Times New Roman" w:hAnsi="Times New Roman"/>
          <w:sz w:val="28"/>
          <w:szCs w:val="28"/>
        </w:rPr>
        <w:t xml:space="preserve">dichos eventos. </w:t>
      </w:r>
    </w:p>
    <w:p w14:paraId="1827A4A9" w14:textId="77777777" w:rsidR="008A444B" w:rsidRPr="00546942" w:rsidRDefault="008A444B" w:rsidP="00546942">
      <w:pPr>
        <w:pStyle w:val="Prrafodelista"/>
        <w:tabs>
          <w:tab w:val="left" w:pos="426"/>
        </w:tabs>
        <w:spacing w:after="0" w:line="240" w:lineRule="auto"/>
        <w:ind w:left="0"/>
        <w:jc w:val="both"/>
        <w:rPr>
          <w:rFonts w:ascii="Times New Roman" w:hAnsi="Times New Roman"/>
          <w:sz w:val="28"/>
          <w:szCs w:val="28"/>
        </w:rPr>
      </w:pPr>
    </w:p>
    <w:p w14:paraId="1827A4AA" w14:textId="77777777" w:rsidR="002E7ADF" w:rsidRPr="00546942" w:rsidRDefault="00ED01C3"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A</w:t>
      </w:r>
      <w:r w:rsidR="00A96E06" w:rsidRPr="00546942">
        <w:rPr>
          <w:rFonts w:ascii="Times New Roman" w:hAnsi="Times New Roman"/>
          <w:sz w:val="28"/>
          <w:szCs w:val="28"/>
        </w:rPr>
        <w:t xml:space="preserve"> efectos de lograr la comprensión de tal afirmación ha de entenderse que la </w:t>
      </w:r>
      <w:r w:rsidR="00B14A8C" w:rsidRPr="00546942">
        <w:rPr>
          <w:rFonts w:ascii="Times New Roman" w:hAnsi="Times New Roman"/>
          <w:sz w:val="28"/>
          <w:szCs w:val="28"/>
        </w:rPr>
        <w:t xml:space="preserve">conceptualización del </w:t>
      </w:r>
      <w:r w:rsidR="00A96E06" w:rsidRPr="00546942">
        <w:rPr>
          <w:rFonts w:ascii="Times New Roman" w:hAnsi="Times New Roman"/>
          <w:sz w:val="28"/>
          <w:szCs w:val="28"/>
        </w:rPr>
        <w:t>delito permanente</w:t>
      </w:r>
      <w:r w:rsidR="00B14A8C" w:rsidRPr="00546942">
        <w:rPr>
          <w:rFonts w:ascii="Times New Roman" w:hAnsi="Times New Roman"/>
          <w:sz w:val="28"/>
          <w:szCs w:val="28"/>
        </w:rPr>
        <w:t xml:space="preserve">, se logra poniendo en evidencia la estructura típica propia en cada </w:t>
      </w:r>
      <w:r w:rsidR="00081FE5" w:rsidRPr="00546942">
        <w:rPr>
          <w:rFonts w:ascii="Times New Roman" w:hAnsi="Times New Roman"/>
          <w:sz w:val="28"/>
          <w:szCs w:val="28"/>
        </w:rPr>
        <w:t>evento, mostrando</w:t>
      </w:r>
      <w:r w:rsidR="00B14A8C" w:rsidRPr="00546942">
        <w:rPr>
          <w:rFonts w:ascii="Times New Roman" w:hAnsi="Times New Roman"/>
          <w:sz w:val="28"/>
          <w:szCs w:val="28"/>
        </w:rPr>
        <w:t xml:space="preserve"> c</w:t>
      </w:r>
      <w:r w:rsidR="00D63A0B" w:rsidRPr="00546942">
        <w:rPr>
          <w:rFonts w:ascii="Times New Roman" w:hAnsi="Times New Roman"/>
          <w:sz w:val="28"/>
          <w:szCs w:val="28"/>
        </w:rPr>
        <w:t>ó</w:t>
      </w:r>
      <w:r w:rsidR="00B14A8C" w:rsidRPr="00546942">
        <w:rPr>
          <w:rFonts w:ascii="Times New Roman" w:hAnsi="Times New Roman"/>
          <w:sz w:val="28"/>
          <w:szCs w:val="28"/>
        </w:rPr>
        <w:t xml:space="preserve">mo la </w:t>
      </w:r>
      <w:r w:rsidR="002624A2" w:rsidRPr="00546942">
        <w:rPr>
          <w:rFonts w:ascii="Times New Roman" w:hAnsi="Times New Roman"/>
          <w:sz w:val="28"/>
          <w:szCs w:val="28"/>
        </w:rPr>
        <w:t xml:space="preserve">conducta </w:t>
      </w:r>
      <w:r w:rsidR="00B14A8C" w:rsidRPr="00546942">
        <w:rPr>
          <w:rFonts w:ascii="Times New Roman" w:hAnsi="Times New Roman"/>
          <w:sz w:val="28"/>
          <w:szCs w:val="28"/>
        </w:rPr>
        <w:t>cuya acción u omisión tiene inicio, puede entenderse se consuma día a día, minuto a minuto, mientras el sujeto activo del delito, no ce</w:t>
      </w:r>
      <w:r w:rsidR="00D63A0B" w:rsidRPr="00546942">
        <w:rPr>
          <w:rFonts w:ascii="Times New Roman" w:hAnsi="Times New Roman"/>
          <w:sz w:val="28"/>
          <w:szCs w:val="28"/>
        </w:rPr>
        <w:t>s</w:t>
      </w:r>
      <w:r w:rsidR="00B14A8C" w:rsidRPr="00546942">
        <w:rPr>
          <w:rFonts w:ascii="Times New Roman" w:hAnsi="Times New Roman"/>
          <w:sz w:val="28"/>
          <w:szCs w:val="28"/>
        </w:rPr>
        <w:t xml:space="preserve">e en su voluntad consumativa, esto es, mientras </w:t>
      </w:r>
      <w:r w:rsidR="00081FE5" w:rsidRPr="00546942">
        <w:rPr>
          <w:rFonts w:ascii="Times New Roman" w:hAnsi="Times New Roman"/>
          <w:sz w:val="28"/>
          <w:szCs w:val="28"/>
        </w:rPr>
        <w:t>no exteriorice su voluntad de no continuar en la perturbación del bien jurídico –o realizar el comportamiento esperado, si se trata de omisión</w:t>
      </w:r>
      <w:r w:rsidR="00D63A0B" w:rsidRPr="00546942">
        <w:rPr>
          <w:rFonts w:ascii="Times New Roman" w:hAnsi="Times New Roman"/>
          <w:sz w:val="28"/>
          <w:szCs w:val="28"/>
        </w:rPr>
        <w:t>–</w:t>
      </w:r>
      <w:r w:rsidR="00081FE5" w:rsidRPr="00546942">
        <w:rPr>
          <w:rFonts w:ascii="Times New Roman" w:hAnsi="Times New Roman"/>
          <w:sz w:val="28"/>
          <w:szCs w:val="28"/>
        </w:rPr>
        <w:t xml:space="preserve">. Y así, el secuestrador que no libera a su víctima, minuto a minuto, día a día, y así por años, sigue consumando </w:t>
      </w:r>
      <w:r w:rsidR="00081FE5" w:rsidRPr="00546942">
        <w:rPr>
          <w:rFonts w:ascii="Times New Roman" w:hAnsi="Times New Roman"/>
          <w:b/>
          <w:sz w:val="28"/>
          <w:szCs w:val="28"/>
        </w:rPr>
        <w:t>el mismo injusto</w:t>
      </w:r>
      <w:r w:rsidR="00081FE5" w:rsidRPr="00546942">
        <w:rPr>
          <w:rFonts w:ascii="Times New Roman" w:hAnsi="Times New Roman"/>
          <w:sz w:val="28"/>
          <w:szCs w:val="28"/>
        </w:rPr>
        <w:t xml:space="preserve"> que un día inicio –incluso años atrás—. Lo propio puede decirse del padre que no provee los alimentos a su hijo, incurriendo así en el tipo de inasistencia alimentaria. Tal tipo penal se consuma día a día, en tanto el incumplido no provea los alimentos esperados. </w:t>
      </w:r>
    </w:p>
    <w:p w14:paraId="1827A4AB" w14:textId="77777777" w:rsidR="00081FE5" w:rsidRPr="00546942" w:rsidRDefault="00081FE5" w:rsidP="00546942">
      <w:pPr>
        <w:pStyle w:val="Prrafodelista"/>
        <w:tabs>
          <w:tab w:val="left" w:pos="426"/>
        </w:tabs>
        <w:spacing w:after="0" w:line="240" w:lineRule="auto"/>
        <w:ind w:left="0"/>
        <w:jc w:val="both"/>
        <w:rPr>
          <w:rFonts w:ascii="Times New Roman" w:hAnsi="Times New Roman"/>
          <w:sz w:val="28"/>
          <w:szCs w:val="28"/>
        </w:rPr>
      </w:pPr>
    </w:p>
    <w:p w14:paraId="1827A4AC" w14:textId="77777777" w:rsidR="002A091D" w:rsidRPr="00546942" w:rsidRDefault="002A091D" w:rsidP="00546942">
      <w:pPr>
        <w:pStyle w:val="Prrafodelista"/>
        <w:tabs>
          <w:tab w:val="left" w:pos="426"/>
        </w:tabs>
        <w:spacing w:after="0" w:line="240" w:lineRule="auto"/>
        <w:ind w:left="0"/>
        <w:jc w:val="both"/>
        <w:rPr>
          <w:rFonts w:ascii="Times New Roman" w:hAnsi="Times New Roman"/>
          <w:i/>
          <w:sz w:val="28"/>
          <w:szCs w:val="28"/>
        </w:rPr>
      </w:pPr>
      <w:r w:rsidRPr="00546942">
        <w:rPr>
          <w:rFonts w:ascii="Times New Roman" w:hAnsi="Times New Roman"/>
          <w:sz w:val="28"/>
          <w:szCs w:val="28"/>
        </w:rPr>
        <w:t>En est</w:t>
      </w:r>
      <w:r w:rsidR="002E7ADF" w:rsidRPr="00546942">
        <w:rPr>
          <w:rFonts w:ascii="Times New Roman" w:hAnsi="Times New Roman"/>
          <w:sz w:val="28"/>
          <w:szCs w:val="28"/>
        </w:rPr>
        <w:t>a</w:t>
      </w:r>
      <w:r w:rsidRPr="00546942">
        <w:rPr>
          <w:rFonts w:ascii="Times New Roman" w:hAnsi="Times New Roman"/>
          <w:sz w:val="28"/>
          <w:szCs w:val="28"/>
        </w:rPr>
        <w:t xml:space="preserve"> clas</w:t>
      </w:r>
      <w:r w:rsidR="002E7ADF" w:rsidRPr="00546942">
        <w:rPr>
          <w:rFonts w:ascii="Times New Roman" w:hAnsi="Times New Roman"/>
          <w:sz w:val="28"/>
          <w:szCs w:val="28"/>
        </w:rPr>
        <w:t>e</w:t>
      </w:r>
      <w:r w:rsidRPr="00546942">
        <w:rPr>
          <w:rFonts w:ascii="Times New Roman" w:hAnsi="Times New Roman"/>
          <w:sz w:val="28"/>
          <w:szCs w:val="28"/>
        </w:rPr>
        <w:t xml:space="preserve"> de delitos, diferentes</w:t>
      </w:r>
      <w:r w:rsidR="003C47FE" w:rsidRPr="00546942">
        <w:rPr>
          <w:rFonts w:ascii="Times New Roman" w:hAnsi="Times New Roman"/>
          <w:sz w:val="28"/>
          <w:szCs w:val="28"/>
        </w:rPr>
        <w:t xml:space="preserve"> en su estructura conceptual de los llamados </w:t>
      </w:r>
      <w:r w:rsidRPr="00546942">
        <w:rPr>
          <w:rFonts w:ascii="Times New Roman" w:hAnsi="Times New Roman"/>
          <w:sz w:val="28"/>
          <w:szCs w:val="28"/>
        </w:rPr>
        <w:t xml:space="preserve"> </w:t>
      </w:r>
      <w:r w:rsidR="003C47FE" w:rsidRPr="00546942">
        <w:rPr>
          <w:rFonts w:ascii="Times New Roman" w:hAnsi="Times New Roman"/>
          <w:sz w:val="28"/>
          <w:szCs w:val="28"/>
        </w:rPr>
        <w:t xml:space="preserve"> </w:t>
      </w:r>
      <w:r w:rsidRPr="00546942">
        <w:rPr>
          <w:rFonts w:ascii="Times New Roman" w:hAnsi="Times New Roman"/>
          <w:sz w:val="28"/>
          <w:szCs w:val="28"/>
        </w:rPr>
        <w:t>continuados</w:t>
      </w:r>
      <w:r w:rsidR="002E7ADF" w:rsidRPr="00546942">
        <w:rPr>
          <w:rFonts w:ascii="Times New Roman" w:hAnsi="Times New Roman"/>
          <w:sz w:val="28"/>
          <w:szCs w:val="28"/>
        </w:rPr>
        <w:t xml:space="preserve"> -en los que se consuma en varias oportunidades el mismo tipo penal por lo que se resuelve a partir de las reglas del concurso de conductas punibles-</w:t>
      </w:r>
      <w:r w:rsidRPr="00546942">
        <w:rPr>
          <w:rFonts w:ascii="Times New Roman" w:hAnsi="Times New Roman"/>
          <w:sz w:val="28"/>
          <w:szCs w:val="28"/>
        </w:rPr>
        <w:t>, o de los denominados instantáneos</w:t>
      </w:r>
      <w:r w:rsidR="002E7ADF" w:rsidRPr="00546942">
        <w:rPr>
          <w:rFonts w:ascii="Times New Roman" w:hAnsi="Times New Roman"/>
          <w:sz w:val="28"/>
          <w:szCs w:val="28"/>
        </w:rPr>
        <w:t xml:space="preserve"> -se consuma y perfecciona con un mero comportamiento-</w:t>
      </w:r>
      <w:r w:rsidRPr="00546942">
        <w:rPr>
          <w:rFonts w:ascii="Times New Roman" w:hAnsi="Times New Roman"/>
          <w:sz w:val="28"/>
          <w:szCs w:val="28"/>
        </w:rPr>
        <w:t xml:space="preserve">, el agente mantiene su voluntad delictiva en el tiempo con relación al mismo delito inicialmente concretado, por lo que la consumación de la conducta no se agota con la realización inicial del tipo, sino que este perdura en el tiempo hasta tanto cesa la voluntad en su ejecución. </w:t>
      </w:r>
      <w:r w:rsidR="002E7ADF" w:rsidRPr="00546942">
        <w:rPr>
          <w:rFonts w:ascii="Times New Roman" w:hAnsi="Times New Roman"/>
          <w:sz w:val="28"/>
          <w:szCs w:val="28"/>
        </w:rPr>
        <w:t xml:space="preserve">De allí que se mantenga la realización del tipo por </w:t>
      </w:r>
      <w:r w:rsidR="002E7ADF" w:rsidRPr="00546942">
        <w:rPr>
          <w:rFonts w:ascii="Times New Roman" w:hAnsi="Times New Roman"/>
          <w:i/>
          <w:sz w:val="28"/>
          <w:szCs w:val="28"/>
        </w:rPr>
        <w:t>“la voluntad delictiva del autor tanto tiempo como subsiste el estado antijurídico creado por el mismo”</w:t>
      </w:r>
      <w:r w:rsidR="002E7ADF" w:rsidRPr="00546942">
        <w:rPr>
          <w:rStyle w:val="Refdenotaalpie"/>
          <w:rFonts w:ascii="Times New Roman" w:hAnsi="Times New Roman"/>
          <w:i/>
          <w:sz w:val="28"/>
          <w:szCs w:val="28"/>
        </w:rPr>
        <w:footnoteReference w:id="336"/>
      </w:r>
    </w:p>
    <w:p w14:paraId="1827A4AD" w14:textId="77777777" w:rsidR="002A091D" w:rsidRPr="00546942" w:rsidRDefault="002A091D" w:rsidP="00546942">
      <w:pPr>
        <w:pStyle w:val="Prrafodelista"/>
        <w:tabs>
          <w:tab w:val="left" w:pos="426"/>
        </w:tabs>
        <w:spacing w:after="0" w:line="240" w:lineRule="auto"/>
        <w:ind w:left="0"/>
        <w:jc w:val="both"/>
        <w:rPr>
          <w:rFonts w:ascii="Times New Roman" w:hAnsi="Times New Roman"/>
          <w:sz w:val="28"/>
          <w:szCs w:val="28"/>
        </w:rPr>
      </w:pPr>
    </w:p>
    <w:p w14:paraId="1827A4AE" w14:textId="77777777" w:rsidR="002E7ADF" w:rsidRPr="00546942" w:rsidRDefault="002E7ADF"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Así lo ha conceptualizado</w:t>
      </w:r>
      <w:r w:rsidR="00B24DD8" w:rsidRPr="00546942">
        <w:rPr>
          <w:rFonts w:ascii="Times New Roman" w:hAnsi="Times New Roman"/>
          <w:sz w:val="28"/>
          <w:szCs w:val="28"/>
        </w:rPr>
        <w:t xml:space="preserve"> dogmáticamente</w:t>
      </w:r>
      <w:r w:rsidRPr="00546942">
        <w:rPr>
          <w:rFonts w:ascii="Times New Roman" w:hAnsi="Times New Roman"/>
          <w:sz w:val="28"/>
          <w:szCs w:val="28"/>
        </w:rPr>
        <w:t xml:space="preserve"> en varias oportunidades la Sala de Casación Penal de la Corte Suprema de Justicia: </w:t>
      </w:r>
    </w:p>
    <w:p w14:paraId="1827A4AF" w14:textId="77777777" w:rsidR="002E7ADF" w:rsidRPr="00546942" w:rsidRDefault="002E7ADF" w:rsidP="00546942">
      <w:pPr>
        <w:pStyle w:val="Prrafodelista"/>
        <w:tabs>
          <w:tab w:val="left" w:pos="426"/>
        </w:tabs>
        <w:spacing w:after="0" w:line="240" w:lineRule="auto"/>
        <w:ind w:left="0"/>
        <w:jc w:val="both"/>
        <w:rPr>
          <w:rFonts w:ascii="Times New Roman" w:hAnsi="Times New Roman"/>
          <w:i/>
          <w:sz w:val="28"/>
          <w:szCs w:val="28"/>
        </w:rPr>
      </w:pPr>
    </w:p>
    <w:p w14:paraId="1827A4B0" w14:textId="77777777" w:rsidR="002E7ADF" w:rsidRPr="00546942" w:rsidRDefault="00B24DD8" w:rsidP="00546942">
      <w:pPr>
        <w:pStyle w:val="Prrafodelista"/>
        <w:tabs>
          <w:tab w:val="left" w:pos="426"/>
        </w:tabs>
        <w:spacing w:after="0" w:line="240" w:lineRule="auto"/>
        <w:ind w:left="567"/>
        <w:jc w:val="both"/>
        <w:rPr>
          <w:rFonts w:ascii="Times New Roman" w:hAnsi="Times New Roman"/>
          <w:i/>
          <w:sz w:val="28"/>
          <w:szCs w:val="28"/>
        </w:rPr>
      </w:pPr>
      <w:r w:rsidRPr="00546942">
        <w:rPr>
          <w:rFonts w:ascii="Times New Roman" w:hAnsi="Times New Roman"/>
          <w:i/>
          <w:sz w:val="28"/>
          <w:szCs w:val="28"/>
        </w:rPr>
        <w:t>“</w:t>
      </w:r>
      <w:r w:rsidR="002A091D" w:rsidRPr="00546942">
        <w:rPr>
          <w:rFonts w:ascii="Times New Roman" w:hAnsi="Times New Roman"/>
          <w:i/>
          <w:sz w:val="28"/>
          <w:szCs w:val="28"/>
        </w:rPr>
        <w:t xml:space="preserve">A diferencia del delito instantáneo en el cual la consumación tiene lugar en un momento específico, esto es, cuando de conformidad con la teoría de la acción adoptada en el artículo 26 por el legislador del 2000 se ejecuta la conducta o debió realizarse el comportamiento omitido, </w:t>
      </w:r>
      <w:r w:rsidR="002A091D" w:rsidRPr="00546942">
        <w:rPr>
          <w:rFonts w:ascii="Times New Roman" w:hAnsi="Times New Roman"/>
          <w:b/>
          <w:i/>
          <w:sz w:val="28"/>
          <w:szCs w:val="28"/>
        </w:rPr>
        <w:t>en el delito permanente la consumación se prolonga en el tiempo hasta cuando cesa el atentado al bien jurídico objeto de tutela, sin que corresponda a una realización del comportamiento por tramos</w:t>
      </w:r>
      <w:r w:rsidR="002A091D" w:rsidRPr="00546942">
        <w:rPr>
          <w:rFonts w:ascii="Times New Roman" w:hAnsi="Times New Roman"/>
          <w:i/>
          <w:sz w:val="28"/>
          <w:szCs w:val="28"/>
        </w:rPr>
        <w:t xml:space="preserve">. </w:t>
      </w:r>
    </w:p>
    <w:p w14:paraId="1827A4B1" w14:textId="77777777" w:rsidR="002E7ADF" w:rsidRPr="00546942" w:rsidRDefault="002E7ADF" w:rsidP="00546942">
      <w:pPr>
        <w:pStyle w:val="Prrafodelista"/>
        <w:tabs>
          <w:tab w:val="left" w:pos="426"/>
        </w:tabs>
        <w:spacing w:after="0" w:line="240" w:lineRule="auto"/>
        <w:ind w:left="567"/>
        <w:jc w:val="both"/>
        <w:rPr>
          <w:rFonts w:ascii="Times New Roman" w:hAnsi="Times New Roman"/>
          <w:i/>
          <w:sz w:val="28"/>
          <w:szCs w:val="28"/>
        </w:rPr>
      </w:pPr>
    </w:p>
    <w:p w14:paraId="1827A4B2" w14:textId="77777777" w:rsidR="002E7ADF" w:rsidRPr="00546942" w:rsidRDefault="002A091D" w:rsidP="00546942">
      <w:pPr>
        <w:pStyle w:val="Prrafodelista"/>
        <w:tabs>
          <w:tab w:val="left" w:pos="426"/>
        </w:tabs>
        <w:spacing w:after="0" w:line="240" w:lineRule="auto"/>
        <w:ind w:left="567"/>
        <w:jc w:val="both"/>
        <w:rPr>
          <w:rFonts w:ascii="Times New Roman" w:hAnsi="Times New Roman"/>
          <w:i/>
          <w:sz w:val="28"/>
          <w:szCs w:val="28"/>
        </w:rPr>
      </w:pPr>
      <w:r w:rsidRPr="00546942">
        <w:rPr>
          <w:rFonts w:ascii="Times New Roman" w:hAnsi="Times New Roman"/>
          <w:i/>
          <w:sz w:val="28"/>
          <w:szCs w:val="28"/>
        </w:rPr>
        <w:t xml:space="preserve">Para la comisión de este punible es necesario que el estado dañoso o de peligro, provenga de la conducta del sujeto activo de manera continua, es decir, </w:t>
      </w:r>
      <w:r w:rsidRPr="00546942">
        <w:rPr>
          <w:rFonts w:ascii="Times New Roman" w:hAnsi="Times New Roman"/>
          <w:b/>
          <w:i/>
          <w:sz w:val="28"/>
          <w:szCs w:val="28"/>
        </w:rPr>
        <w:t>que no se agote en un solo instante, sino que prosiga durante determinado tiempo, y que la prórroga de la situación antijurídica se deba a la exclusiva conducta voluntaria del sujeto, quien persiste en ella ininterrumpidamente después de la realización del hecho que constituye el inicio del punible</w:t>
      </w:r>
      <w:r w:rsidRPr="00546942">
        <w:rPr>
          <w:rFonts w:ascii="Times New Roman" w:hAnsi="Times New Roman"/>
          <w:i/>
          <w:sz w:val="28"/>
          <w:szCs w:val="28"/>
        </w:rPr>
        <w:t xml:space="preserve">. </w:t>
      </w:r>
    </w:p>
    <w:p w14:paraId="1827A4B3" w14:textId="77777777" w:rsidR="002E7ADF" w:rsidRPr="00546942" w:rsidRDefault="002E7ADF" w:rsidP="00546942">
      <w:pPr>
        <w:pStyle w:val="Prrafodelista"/>
        <w:tabs>
          <w:tab w:val="left" w:pos="426"/>
        </w:tabs>
        <w:spacing w:after="0" w:line="240" w:lineRule="auto"/>
        <w:ind w:left="567"/>
        <w:jc w:val="both"/>
        <w:rPr>
          <w:rFonts w:ascii="Times New Roman" w:hAnsi="Times New Roman"/>
          <w:i/>
          <w:sz w:val="28"/>
          <w:szCs w:val="28"/>
        </w:rPr>
      </w:pPr>
    </w:p>
    <w:p w14:paraId="1827A4B4" w14:textId="77777777" w:rsidR="002E7ADF" w:rsidRPr="00546942" w:rsidRDefault="002A091D" w:rsidP="00546942">
      <w:pPr>
        <w:pStyle w:val="Prrafodelista"/>
        <w:tabs>
          <w:tab w:val="left" w:pos="426"/>
        </w:tabs>
        <w:spacing w:after="0" w:line="240" w:lineRule="auto"/>
        <w:ind w:left="567"/>
        <w:jc w:val="both"/>
        <w:rPr>
          <w:rFonts w:ascii="Times New Roman" w:hAnsi="Times New Roman"/>
          <w:i/>
          <w:sz w:val="28"/>
          <w:szCs w:val="28"/>
        </w:rPr>
      </w:pPr>
      <w:r w:rsidRPr="00546942">
        <w:rPr>
          <w:rFonts w:ascii="Times New Roman" w:hAnsi="Times New Roman"/>
          <w:i/>
          <w:sz w:val="28"/>
          <w:szCs w:val="28"/>
        </w:rPr>
        <w:t>Así, por ejemplo, el delito de secuestro inicia cuando la víctima es arrebatada, sustraída o retenida por otra persona, y culmina por razones materiales, cuando las autoridades consiguen su liberación, el plagiario desiste de continuar en su acción, escapa del control del secuestrador o fallece, o por razones jurídicas, cuando se clausura la fase instructiva, caso en el cual, el atentado a la libertad personal tiene lugar de manera constante y sin interrupción alguna durante todo el tiempo.</w:t>
      </w:r>
    </w:p>
    <w:p w14:paraId="1827A4B5" w14:textId="77777777" w:rsidR="002E7ADF" w:rsidRPr="00546942" w:rsidRDefault="002E7ADF" w:rsidP="00546942">
      <w:pPr>
        <w:pStyle w:val="Prrafodelista"/>
        <w:tabs>
          <w:tab w:val="left" w:pos="426"/>
        </w:tabs>
        <w:spacing w:after="0" w:line="240" w:lineRule="auto"/>
        <w:ind w:left="567"/>
        <w:jc w:val="both"/>
        <w:rPr>
          <w:rFonts w:ascii="Times New Roman" w:hAnsi="Times New Roman"/>
          <w:i/>
          <w:sz w:val="28"/>
          <w:szCs w:val="28"/>
        </w:rPr>
      </w:pPr>
    </w:p>
    <w:p w14:paraId="1827A4B6" w14:textId="77777777" w:rsidR="002E7ADF" w:rsidRPr="00546942" w:rsidRDefault="002A091D" w:rsidP="00546942">
      <w:pPr>
        <w:pStyle w:val="Prrafodelista"/>
        <w:tabs>
          <w:tab w:val="left" w:pos="426"/>
        </w:tabs>
        <w:spacing w:after="0" w:line="240" w:lineRule="auto"/>
        <w:ind w:left="567"/>
        <w:jc w:val="both"/>
        <w:rPr>
          <w:rFonts w:ascii="Times New Roman" w:hAnsi="Times New Roman"/>
          <w:i/>
          <w:sz w:val="28"/>
          <w:szCs w:val="28"/>
        </w:rPr>
      </w:pPr>
      <w:r w:rsidRPr="00546942">
        <w:rPr>
          <w:rFonts w:ascii="Times New Roman" w:hAnsi="Times New Roman"/>
          <w:b/>
          <w:i/>
          <w:sz w:val="28"/>
          <w:szCs w:val="28"/>
        </w:rPr>
        <w:t>El delito permanente es diferente del delito continuado</w:t>
      </w:r>
      <w:r w:rsidRPr="00546942">
        <w:rPr>
          <w:rFonts w:ascii="Times New Roman" w:hAnsi="Times New Roman"/>
          <w:i/>
          <w:sz w:val="28"/>
          <w:szCs w:val="28"/>
        </w:rPr>
        <w:t xml:space="preserve">, pues en éste hay pluralidad de comportamientos similares que recaen sobre idéntico bien jurídico tutelado, del que por regla general es titular un mismo sujeto pasivo, pero tales acciones se articulan en virtud de la unidad de designio criminal o unidad de propósito del delincuente, lo cual permite advertir que se trata de una segmentación de la acción, como ocurre en el conocido caso del cajero de una entidad bancaria que desea apropiarse de diez millones de pesos, pero para impedir la detección del faltante, sustrae diariamente cincuenta mil pesos durante doscientos días. </w:t>
      </w:r>
    </w:p>
    <w:p w14:paraId="1827A4B7" w14:textId="77777777" w:rsidR="002E7ADF" w:rsidRPr="00546942" w:rsidRDefault="002E7ADF" w:rsidP="00546942">
      <w:pPr>
        <w:pStyle w:val="Prrafodelista"/>
        <w:tabs>
          <w:tab w:val="left" w:pos="426"/>
        </w:tabs>
        <w:spacing w:after="0" w:line="240" w:lineRule="auto"/>
        <w:ind w:left="567"/>
        <w:jc w:val="both"/>
        <w:rPr>
          <w:rFonts w:ascii="Times New Roman" w:hAnsi="Times New Roman"/>
          <w:i/>
          <w:sz w:val="28"/>
          <w:szCs w:val="28"/>
        </w:rPr>
      </w:pPr>
    </w:p>
    <w:p w14:paraId="1827A4B8" w14:textId="77777777" w:rsidR="002A091D" w:rsidRPr="00546942" w:rsidRDefault="002A091D" w:rsidP="00546942">
      <w:pPr>
        <w:pStyle w:val="Prrafodelista"/>
        <w:tabs>
          <w:tab w:val="left" w:pos="426"/>
        </w:tabs>
        <w:spacing w:after="0" w:line="240" w:lineRule="auto"/>
        <w:ind w:left="567"/>
        <w:jc w:val="both"/>
        <w:rPr>
          <w:rFonts w:ascii="Times New Roman" w:hAnsi="Times New Roman"/>
          <w:i/>
          <w:sz w:val="28"/>
          <w:szCs w:val="28"/>
        </w:rPr>
      </w:pPr>
      <w:r w:rsidRPr="00546942">
        <w:rPr>
          <w:rFonts w:ascii="Times New Roman" w:hAnsi="Times New Roman"/>
          <w:i/>
          <w:sz w:val="28"/>
          <w:szCs w:val="28"/>
        </w:rPr>
        <w:t>Es claro que en el ejemplo citado, si la finalidad de cada una de las apropiaciones es diversa, no se configura un delito continuado, sino un concurso material homogéneo sucesivo de delitos contra el patrimonio económico, situación que se verá reflejada en la dosificación de la pena, pues la sanción más grave de uno de tales comportamientos será incrementada hasta en otro tanto, mientras que tratándose del delito continuado, “se impondrá la pena correspondiente al tipo respectivo aumentada en una tercera parte”</w:t>
      </w:r>
      <w:r w:rsidR="00B24DD8" w:rsidRPr="00546942">
        <w:rPr>
          <w:rFonts w:ascii="Times New Roman" w:hAnsi="Times New Roman"/>
          <w:i/>
          <w:sz w:val="28"/>
          <w:szCs w:val="28"/>
        </w:rPr>
        <w:t>”</w:t>
      </w:r>
      <w:r w:rsidR="00B24DD8" w:rsidRPr="00546942">
        <w:rPr>
          <w:rStyle w:val="Refdenotaalpie"/>
          <w:rFonts w:ascii="Times New Roman" w:hAnsi="Times New Roman"/>
          <w:i/>
          <w:sz w:val="28"/>
          <w:szCs w:val="28"/>
        </w:rPr>
        <w:footnoteReference w:id="337"/>
      </w:r>
    </w:p>
    <w:p w14:paraId="1827A4B9" w14:textId="77777777" w:rsidR="002A091D" w:rsidRPr="00546942" w:rsidRDefault="002A091D" w:rsidP="00546942">
      <w:pPr>
        <w:pStyle w:val="Prrafodelista"/>
        <w:tabs>
          <w:tab w:val="left" w:pos="426"/>
        </w:tabs>
        <w:spacing w:after="0" w:line="240" w:lineRule="auto"/>
        <w:ind w:left="567"/>
        <w:jc w:val="both"/>
        <w:rPr>
          <w:rFonts w:ascii="Times New Roman" w:hAnsi="Times New Roman"/>
          <w:sz w:val="28"/>
          <w:szCs w:val="28"/>
        </w:rPr>
      </w:pPr>
    </w:p>
    <w:p w14:paraId="1827A4BA" w14:textId="77777777" w:rsidR="002A091D" w:rsidRPr="00546942" w:rsidRDefault="00246D05"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Reitérese entonces que, respecto del alcance temporal de la garantía de no extradición, esta se hace efectiva frente a todas las conductas consumadas con anterioridad a la firma del Acuerdo Final</w:t>
      </w:r>
      <w:r w:rsidR="003C47FE" w:rsidRPr="00546942">
        <w:rPr>
          <w:rFonts w:ascii="Times New Roman" w:hAnsi="Times New Roman"/>
          <w:sz w:val="28"/>
          <w:szCs w:val="28"/>
        </w:rPr>
        <w:t xml:space="preserve">; también respecto de </w:t>
      </w:r>
      <w:r w:rsidRPr="00546942">
        <w:rPr>
          <w:rFonts w:ascii="Times New Roman" w:hAnsi="Times New Roman"/>
          <w:sz w:val="28"/>
          <w:szCs w:val="28"/>
        </w:rPr>
        <w:t>los hechos que tengan estrecha relación con el proceso de dejación de armas</w:t>
      </w:r>
      <w:r w:rsidR="003C47FE" w:rsidRPr="00546942">
        <w:rPr>
          <w:rFonts w:ascii="Times New Roman" w:hAnsi="Times New Roman"/>
          <w:sz w:val="28"/>
          <w:szCs w:val="28"/>
        </w:rPr>
        <w:t xml:space="preserve">, pero asimismo, </w:t>
      </w:r>
      <w:r w:rsidRPr="00546942">
        <w:rPr>
          <w:rFonts w:ascii="Times New Roman" w:hAnsi="Times New Roman"/>
          <w:sz w:val="28"/>
          <w:szCs w:val="28"/>
        </w:rPr>
        <w:t xml:space="preserve"> y </w:t>
      </w:r>
      <w:r w:rsidR="003C47FE" w:rsidRPr="00546942">
        <w:rPr>
          <w:rFonts w:ascii="Times New Roman" w:hAnsi="Times New Roman"/>
          <w:sz w:val="28"/>
          <w:szCs w:val="28"/>
        </w:rPr>
        <w:t xml:space="preserve">conforme con </w:t>
      </w:r>
      <w:r w:rsidRPr="00546942">
        <w:rPr>
          <w:rFonts w:ascii="Times New Roman" w:hAnsi="Times New Roman"/>
          <w:sz w:val="28"/>
          <w:szCs w:val="28"/>
        </w:rPr>
        <w:t xml:space="preserve">el Acto Legislativo 01 de 2017 </w:t>
      </w:r>
      <w:r w:rsidR="003C47FE" w:rsidRPr="00546942">
        <w:rPr>
          <w:rFonts w:ascii="Times New Roman" w:hAnsi="Times New Roman"/>
          <w:sz w:val="28"/>
          <w:szCs w:val="28"/>
        </w:rPr>
        <w:t>(</w:t>
      </w:r>
      <w:r w:rsidRPr="00546942">
        <w:rPr>
          <w:rFonts w:ascii="Times New Roman" w:hAnsi="Times New Roman"/>
          <w:sz w:val="28"/>
          <w:szCs w:val="28"/>
        </w:rPr>
        <w:t>art</w:t>
      </w:r>
      <w:r w:rsidR="003C47FE" w:rsidRPr="00546942">
        <w:rPr>
          <w:rFonts w:ascii="Times New Roman" w:hAnsi="Times New Roman"/>
          <w:sz w:val="28"/>
          <w:szCs w:val="28"/>
        </w:rPr>
        <w:t xml:space="preserve">.  </w:t>
      </w:r>
      <w:proofErr w:type="gramStart"/>
      <w:r w:rsidRPr="00546942">
        <w:rPr>
          <w:rFonts w:ascii="Times New Roman" w:hAnsi="Times New Roman"/>
          <w:sz w:val="28"/>
          <w:szCs w:val="28"/>
        </w:rPr>
        <w:t>transitorio</w:t>
      </w:r>
      <w:proofErr w:type="gramEnd"/>
      <w:r w:rsidRPr="00546942">
        <w:rPr>
          <w:rFonts w:ascii="Times New Roman" w:hAnsi="Times New Roman"/>
          <w:sz w:val="28"/>
          <w:szCs w:val="28"/>
        </w:rPr>
        <w:t xml:space="preserve"> 5°</w:t>
      </w:r>
      <w:r w:rsidR="003C47FE" w:rsidRPr="00546942">
        <w:rPr>
          <w:rFonts w:ascii="Times New Roman" w:hAnsi="Times New Roman"/>
          <w:sz w:val="28"/>
          <w:szCs w:val="28"/>
        </w:rPr>
        <w:t>)</w:t>
      </w:r>
      <w:r w:rsidRPr="00546942">
        <w:rPr>
          <w:rFonts w:ascii="Times New Roman" w:hAnsi="Times New Roman"/>
          <w:sz w:val="28"/>
          <w:szCs w:val="28"/>
        </w:rPr>
        <w:t xml:space="preserve"> también de los llamados delitos permanentes</w:t>
      </w:r>
      <w:r w:rsidR="003C47FE" w:rsidRPr="00546942">
        <w:rPr>
          <w:rFonts w:ascii="Times New Roman" w:hAnsi="Times New Roman"/>
          <w:sz w:val="28"/>
          <w:szCs w:val="28"/>
        </w:rPr>
        <w:t xml:space="preserve">, pues, la dicha garantía </w:t>
      </w:r>
      <w:r w:rsidRPr="00546942">
        <w:rPr>
          <w:rFonts w:ascii="Times New Roman" w:hAnsi="Times New Roman"/>
          <w:sz w:val="28"/>
          <w:szCs w:val="28"/>
        </w:rPr>
        <w:t xml:space="preserve">alcanza también </w:t>
      </w:r>
      <w:r w:rsidR="003C47FE" w:rsidRPr="00546942">
        <w:rPr>
          <w:rFonts w:ascii="Times New Roman" w:hAnsi="Times New Roman"/>
          <w:sz w:val="28"/>
          <w:szCs w:val="28"/>
        </w:rPr>
        <w:t xml:space="preserve">a </w:t>
      </w:r>
      <w:r w:rsidRPr="00546942">
        <w:rPr>
          <w:rFonts w:ascii="Times New Roman" w:hAnsi="Times New Roman"/>
          <w:sz w:val="28"/>
          <w:szCs w:val="28"/>
        </w:rPr>
        <w:t xml:space="preserve">los delitos </w:t>
      </w:r>
      <w:r w:rsidR="003C47FE" w:rsidRPr="00546942">
        <w:rPr>
          <w:rFonts w:ascii="Times New Roman" w:hAnsi="Times New Roman"/>
          <w:sz w:val="28"/>
          <w:szCs w:val="28"/>
        </w:rPr>
        <w:t>con esta estructura (</w:t>
      </w:r>
      <w:r w:rsidRPr="00546942">
        <w:rPr>
          <w:rFonts w:ascii="Times New Roman" w:hAnsi="Times New Roman"/>
          <w:sz w:val="28"/>
          <w:szCs w:val="28"/>
        </w:rPr>
        <w:t>permanente</w:t>
      </w:r>
      <w:r w:rsidR="003C47FE" w:rsidRPr="00546942">
        <w:rPr>
          <w:rFonts w:ascii="Times New Roman" w:hAnsi="Times New Roman"/>
          <w:sz w:val="28"/>
          <w:szCs w:val="28"/>
        </w:rPr>
        <w:t>)</w:t>
      </w:r>
      <w:r w:rsidRPr="00546942">
        <w:rPr>
          <w:rFonts w:ascii="Times New Roman" w:hAnsi="Times New Roman"/>
          <w:sz w:val="28"/>
          <w:szCs w:val="28"/>
        </w:rPr>
        <w:t xml:space="preserve">, </w:t>
      </w:r>
      <w:r w:rsidR="003C47FE" w:rsidRPr="00546942">
        <w:rPr>
          <w:rFonts w:ascii="Times New Roman" w:hAnsi="Times New Roman"/>
          <w:sz w:val="28"/>
          <w:szCs w:val="28"/>
        </w:rPr>
        <w:t xml:space="preserve">si la cesación del último acto consumativo </w:t>
      </w:r>
      <w:r w:rsidRPr="00546942">
        <w:rPr>
          <w:rFonts w:ascii="Times New Roman" w:hAnsi="Times New Roman"/>
          <w:sz w:val="28"/>
          <w:szCs w:val="28"/>
        </w:rPr>
        <w:t>es posterior al 1 de diciembre de 2016.</w:t>
      </w:r>
    </w:p>
    <w:p w14:paraId="1827A4BB" w14:textId="77777777" w:rsidR="00A96E06" w:rsidRPr="00546942" w:rsidRDefault="00A96E06" w:rsidP="00546942">
      <w:pPr>
        <w:pStyle w:val="Prrafodelista"/>
        <w:tabs>
          <w:tab w:val="left" w:pos="426"/>
        </w:tabs>
        <w:spacing w:after="0" w:line="240" w:lineRule="auto"/>
        <w:ind w:left="0"/>
        <w:jc w:val="both"/>
        <w:rPr>
          <w:rFonts w:ascii="Times New Roman" w:hAnsi="Times New Roman"/>
          <w:sz w:val="28"/>
          <w:szCs w:val="28"/>
        </w:rPr>
      </w:pPr>
    </w:p>
    <w:p w14:paraId="1827A4BC" w14:textId="77777777" w:rsidR="00D4168F" w:rsidRPr="00546942" w:rsidRDefault="00D63A0B"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 xml:space="preserve">iii) </w:t>
      </w:r>
      <w:r w:rsidR="00D4168F" w:rsidRPr="00546942">
        <w:rPr>
          <w:rFonts w:ascii="Times New Roman" w:hAnsi="Times New Roman"/>
          <w:sz w:val="28"/>
          <w:szCs w:val="28"/>
        </w:rPr>
        <w:t>Finalmente, el artículo transitorio</w:t>
      </w:r>
      <w:r w:rsidR="0017000E" w:rsidRPr="00546942">
        <w:rPr>
          <w:rFonts w:ascii="Times New Roman" w:hAnsi="Times New Roman"/>
          <w:sz w:val="28"/>
          <w:szCs w:val="28"/>
        </w:rPr>
        <w:t xml:space="preserve"> 19 del mismo AL </w:t>
      </w:r>
      <w:r w:rsidR="00D4168F" w:rsidRPr="00546942">
        <w:rPr>
          <w:rFonts w:ascii="Times New Roman" w:hAnsi="Times New Roman"/>
          <w:sz w:val="28"/>
          <w:szCs w:val="28"/>
        </w:rPr>
        <w:t xml:space="preserve">dispuso que la competencia para constatar la fecha en </w:t>
      </w:r>
      <w:r w:rsidR="00820D9F" w:rsidRPr="00546942">
        <w:rPr>
          <w:rFonts w:ascii="Times New Roman" w:hAnsi="Times New Roman"/>
          <w:sz w:val="28"/>
          <w:szCs w:val="28"/>
        </w:rPr>
        <w:t xml:space="preserve">la cual </w:t>
      </w:r>
      <w:r w:rsidR="00D4168F" w:rsidRPr="00546942">
        <w:rPr>
          <w:rFonts w:ascii="Times New Roman" w:hAnsi="Times New Roman"/>
          <w:sz w:val="28"/>
          <w:szCs w:val="28"/>
        </w:rPr>
        <w:t>se cometió la conducta que sustenta la solicitud de extradición</w:t>
      </w:r>
      <w:r w:rsidR="00820D9F" w:rsidRPr="00546942">
        <w:rPr>
          <w:rFonts w:ascii="Times New Roman" w:hAnsi="Times New Roman"/>
          <w:sz w:val="28"/>
          <w:szCs w:val="28"/>
        </w:rPr>
        <w:t>,</w:t>
      </w:r>
      <w:r w:rsidR="00D4168F" w:rsidRPr="00546942">
        <w:rPr>
          <w:rFonts w:ascii="Times New Roman" w:hAnsi="Times New Roman"/>
          <w:sz w:val="28"/>
          <w:szCs w:val="28"/>
        </w:rPr>
        <w:t xml:space="preserve"> se encuentra en cabeza de la Sección de Revisión del Tribunal para la Paz. </w:t>
      </w:r>
    </w:p>
    <w:p w14:paraId="1827A4BD" w14:textId="77777777" w:rsidR="00E964C8" w:rsidRPr="00546942" w:rsidRDefault="00E964C8" w:rsidP="00546942">
      <w:pPr>
        <w:pStyle w:val="Prrafodelista"/>
        <w:tabs>
          <w:tab w:val="left" w:pos="426"/>
        </w:tabs>
        <w:spacing w:after="0" w:line="240" w:lineRule="auto"/>
        <w:ind w:left="0"/>
        <w:jc w:val="both"/>
        <w:rPr>
          <w:rFonts w:ascii="Times New Roman" w:hAnsi="Times New Roman"/>
          <w:sz w:val="28"/>
          <w:szCs w:val="28"/>
        </w:rPr>
      </w:pPr>
    </w:p>
    <w:p w14:paraId="1827A4BE" w14:textId="77777777" w:rsidR="00D4168F" w:rsidRPr="00546942" w:rsidRDefault="007C5639"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 xml:space="preserve">Con relación a </w:t>
      </w:r>
      <w:r w:rsidR="00D4168F" w:rsidRPr="00546942">
        <w:rPr>
          <w:rFonts w:ascii="Times New Roman" w:hAnsi="Times New Roman"/>
          <w:sz w:val="28"/>
          <w:szCs w:val="28"/>
        </w:rPr>
        <w:t>esta facultad, la Corte Constitucional, a través de la sentencia C-080 de 2018</w:t>
      </w:r>
      <w:r w:rsidR="00E964C8" w:rsidRPr="00546942">
        <w:rPr>
          <w:rFonts w:ascii="Times New Roman" w:hAnsi="Times New Roman"/>
          <w:sz w:val="28"/>
          <w:szCs w:val="28"/>
        </w:rPr>
        <w:t xml:space="preserve"> y con fundamento en los contenidos del Acto Legislativo 01 de 2017</w:t>
      </w:r>
      <w:r w:rsidR="00D4168F" w:rsidRPr="00546942">
        <w:rPr>
          <w:rFonts w:ascii="Times New Roman" w:hAnsi="Times New Roman"/>
          <w:sz w:val="28"/>
          <w:szCs w:val="28"/>
        </w:rPr>
        <w:t>, explicó que:</w:t>
      </w:r>
    </w:p>
    <w:p w14:paraId="1827A4BF"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p>
    <w:p w14:paraId="1827A4C0" w14:textId="77777777" w:rsidR="00D4168F" w:rsidRPr="00546942" w:rsidRDefault="00D4168F" w:rsidP="00546942">
      <w:pPr>
        <w:tabs>
          <w:tab w:val="left" w:pos="426"/>
        </w:tabs>
        <w:spacing w:after="0" w:line="240" w:lineRule="auto"/>
        <w:ind w:left="426"/>
        <w:jc w:val="both"/>
        <w:rPr>
          <w:rFonts w:ascii="Times New Roman" w:hAnsi="Times New Roman"/>
          <w:i/>
          <w:sz w:val="28"/>
          <w:szCs w:val="28"/>
        </w:rPr>
      </w:pPr>
      <w:r w:rsidRPr="00546942">
        <w:rPr>
          <w:rFonts w:ascii="Times New Roman" w:hAnsi="Times New Roman"/>
          <w:i/>
          <w:sz w:val="28"/>
          <w:szCs w:val="28"/>
        </w:rPr>
        <w:t>“En la primera hipótesis, esto es, solicitudes de extradición respecto de integrantes de las FARC-EP o de personas acusadas de ser integrantes de dicha organización, corresponderá a la Sección de Revisión del Tribunal para la Paz evaluar “la conducta atribuida para determinar la fecha precisa de su realización y decidir el procedimiento apropiado”. En el evento de que la Sección de Revisión del Tribunal para la Paz determine que la conducta es de competencia de la Jurisdicción Especial para la Paz, remitirá el caso a la Sala de Reconocimiento para lo de su competencia, “excluyendo siempre la extradición”. Ahora bien, si determina que la ejecución de la conducta hubiere comenzado con posterioridad a la firma del Acuerdo Final y no esté estrechamente vinculada al proceso de dejación de armas, remitirá el caso a la autoridad judicial competente para que sea investigada y juzgada en Colombia “sin excluir la posibilidad de extradición”.</w:t>
      </w:r>
    </w:p>
    <w:p w14:paraId="1827A4C1" w14:textId="77777777" w:rsidR="00D4168F" w:rsidRPr="00546942" w:rsidRDefault="00D4168F" w:rsidP="00546942">
      <w:pPr>
        <w:tabs>
          <w:tab w:val="left" w:pos="426"/>
        </w:tabs>
        <w:spacing w:after="0" w:line="240" w:lineRule="auto"/>
        <w:ind w:left="426"/>
        <w:jc w:val="both"/>
        <w:rPr>
          <w:rFonts w:ascii="Times New Roman" w:hAnsi="Times New Roman"/>
          <w:i/>
          <w:sz w:val="28"/>
          <w:szCs w:val="28"/>
        </w:rPr>
      </w:pPr>
    </w:p>
    <w:p w14:paraId="1827A4C2" w14:textId="77777777" w:rsidR="00D4168F" w:rsidRPr="00546942" w:rsidRDefault="00D4168F" w:rsidP="00546942">
      <w:pPr>
        <w:tabs>
          <w:tab w:val="left" w:pos="426"/>
        </w:tabs>
        <w:spacing w:after="0" w:line="240" w:lineRule="auto"/>
        <w:ind w:left="426"/>
        <w:jc w:val="both"/>
        <w:rPr>
          <w:rFonts w:ascii="Times New Roman" w:hAnsi="Times New Roman"/>
          <w:i/>
          <w:sz w:val="28"/>
          <w:szCs w:val="28"/>
        </w:rPr>
      </w:pPr>
      <w:r w:rsidRPr="00546942">
        <w:rPr>
          <w:rFonts w:ascii="Times New Roman" w:hAnsi="Times New Roman"/>
          <w:i/>
          <w:sz w:val="28"/>
          <w:szCs w:val="28"/>
        </w:rPr>
        <w:t>En la segunda hipótesis, esto es, solicitudes de extradición de familiares</w:t>
      </w:r>
      <w:r w:rsidRPr="00546942">
        <w:rPr>
          <w:rStyle w:val="Refdenotaalpie"/>
          <w:rFonts w:ascii="Times New Roman" w:hAnsi="Times New Roman"/>
          <w:i/>
          <w:sz w:val="28"/>
          <w:szCs w:val="28"/>
        </w:rPr>
        <w:footnoteReference w:id="338"/>
      </w:r>
      <w:r w:rsidRPr="00546942">
        <w:rPr>
          <w:rFonts w:ascii="Times New Roman" w:hAnsi="Times New Roman"/>
          <w:i/>
          <w:sz w:val="28"/>
          <w:szCs w:val="28"/>
        </w:rPr>
        <w:t xml:space="preserve"> de integrantes de las FARC-EP y de personas acusadas o señaladas en la solicitud de extradición de ser integrantes de dicha organización, y únicamente respecto de “conductas cometidas con anterioridad a la firma del Acuerdo Final”, corresponderá a la Sección de Revisión del Tribunal para la Paz decidir si las mismas obedecen a conductas relacionadas con la pertenencia, o acusación de pertenencia, a las FARC-EP, casos en los cuales podrá denegar la extradición y decidir si el hecho o la conducta es competencia de la jurisdicción especial o si debe ser investigada y juzgada por la jurisdicción penal ordinaria colombiana. Tal decisión deberá ser sometida a la Sección de Revisión por cualquiera de los antiguos integrantes de las FARC-EP que hubieren suscrito el Acuerdo Final de Paz”.</w:t>
      </w:r>
    </w:p>
    <w:p w14:paraId="1827A4C3" w14:textId="77777777" w:rsidR="00D4168F" w:rsidRPr="00546942" w:rsidRDefault="00D4168F" w:rsidP="00546942">
      <w:pPr>
        <w:tabs>
          <w:tab w:val="left" w:pos="426"/>
        </w:tabs>
        <w:spacing w:after="0" w:line="240" w:lineRule="auto"/>
        <w:ind w:left="426"/>
        <w:jc w:val="both"/>
        <w:rPr>
          <w:rFonts w:ascii="Times New Roman" w:hAnsi="Times New Roman"/>
          <w:i/>
          <w:sz w:val="28"/>
          <w:szCs w:val="28"/>
        </w:rPr>
      </w:pPr>
    </w:p>
    <w:p w14:paraId="1827A4C4"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 xml:space="preserve">Ahora bien, como respuesta a la aparente contrariedad entre la reglamentación contenida en el trámite ordinario de extradición y la desarrollada en el marco del Acto Legislativo 01 de 2017, esta Corporación ha precisado cuál es la forma de adelantar este procedimiento y, en esa medida, solventar esa colisión. De ese modo, en el </w:t>
      </w:r>
      <w:r w:rsidRPr="00546942">
        <w:rPr>
          <w:rFonts w:ascii="Times New Roman" w:hAnsi="Times New Roman"/>
          <w:b/>
          <w:sz w:val="28"/>
          <w:szCs w:val="28"/>
        </w:rPr>
        <w:t>Auto 401 de 2018</w:t>
      </w:r>
      <w:r w:rsidRPr="00546942">
        <w:rPr>
          <w:rFonts w:ascii="Times New Roman" w:hAnsi="Times New Roman"/>
          <w:sz w:val="28"/>
          <w:szCs w:val="28"/>
        </w:rPr>
        <w:t xml:space="preserve"> la Corte aseveró que en razón de la competencia atribuida a la Sección de Revisión del Tribunal de Paz, el procedimiento ordinario de extradición </w:t>
      </w:r>
      <w:r w:rsidRPr="00546942">
        <w:rPr>
          <w:rFonts w:ascii="Times New Roman" w:hAnsi="Times New Roman"/>
          <w:b/>
          <w:sz w:val="28"/>
          <w:szCs w:val="28"/>
        </w:rPr>
        <w:t>sufrió una modificación sustancial</w:t>
      </w:r>
      <w:r w:rsidRPr="00546942">
        <w:rPr>
          <w:rFonts w:ascii="Times New Roman" w:hAnsi="Times New Roman"/>
          <w:sz w:val="28"/>
          <w:szCs w:val="28"/>
        </w:rPr>
        <w:t xml:space="preserve">. </w:t>
      </w:r>
    </w:p>
    <w:p w14:paraId="1827A4C5"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p>
    <w:p w14:paraId="1827A4C6" w14:textId="77777777" w:rsidR="00D4168F" w:rsidRPr="00546942" w:rsidRDefault="00D4168F"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tal sentido, expuso que </w:t>
      </w:r>
      <w:r w:rsidRPr="00546942">
        <w:rPr>
          <w:rFonts w:ascii="Times New Roman" w:hAnsi="Times New Roman"/>
          <w:i/>
          <w:sz w:val="28"/>
          <w:szCs w:val="28"/>
        </w:rPr>
        <w:t xml:space="preserve">“(…) no es posible autorizar la extradición de un miembro acreditado o acusado de ser miembro de las FARC-EP sin la previa verificación de la JEP, en relación con la fecha de ocurrencia de la conducta, aun cuando los hechos que se imputan sean posteriores al marco de competencia temporal </w:t>
      </w:r>
      <w:r w:rsidR="00E964C8" w:rsidRPr="00546942">
        <w:rPr>
          <w:rFonts w:ascii="Times New Roman" w:hAnsi="Times New Roman"/>
          <w:i/>
          <w:sz w:val="28"/>
          <w:szCs w:val="28"/>
        </w:rPr>
        <w:t>[de]</w:t>
      </w:r>
      <w:r w:rsidRPr="00546942">
        <w:rPr>
          <w:rFonts w:ascii="Times New Roman" w:hAnsi="Times New Roman"/>
          <w:i/>
          <w:sz w:val="28"/>
          <w:szCs w:val="28"/>
        </w:rPr>
        <w:t xml:space="preserve"> esta jurisdicción (…)”</w:t>
      </w:r>
      <w:r w:rsidRPr="00546942">
        <w:rPr>
          <w:rStyle w:val="Refdenotaalpie"/>
          <w:rFonts w:ascii="Times New Roman" w:hAnsi="Times New Roman"/>
          <w:i/>
          <w:sz w:val="28"/>
          <w:szCs w:val="28"/>
        </w:rPr>
        <w:footnoteReference w:id="339"/>
      </w:r>
      <w:r w:rsidRPr="00546942">
        <w:rPr>
          <w:rFonts w:ascii="Times New Roman" w:hAnsi="Times New Roman"/>
          <w:i/>
          <w:sz w:val="28"/>
          <w:szCs w:val="28"/>
        </w:rPr>
        <w:t>.</w:t>
      </w:r>
    </w:p>
    <w:p w14:paraId="1827A4C7"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p>
    <w:p w14:paraId="1827A4C8"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 xml:space="preserve">Puntualmente, este Tribunal expuso que la variación del procedimiento ordinario se ubicó luego de la etapa en la cual el Ministerio de Justicia y del Derecho establece que la solicitud de extradición contiene toda la documentación pertinente. Así, </w:t>
      </w:r>
      <w:r w:rsidRPr="00546942">
        <w:rPr>
          <w:rFonts w:ascii="Times New Roman" w:hAnsi="Times New Roman"/>
          <w:i/>
          <w:sz w:val="28"/>
          <w:szCs w:val="28"/>
        </w:rPr>
        <w:t>“(…) una vez perfeccionado el expediente y tratándose de una persona sometida al </w:t>
      </w:r>
      <w:r w:rsidRPr="00546942">
        <w:rPr>
          <w:rFonts w:ascii="Times New Roman" w:hAnsi="Times New Roman"/>
          <w:i/>
          <w:sz w:val="28"/>
          <w:szCs w:val="28"/>
          <w:lang w:val="es-ES_tradnl"/>
        </w:rPr>
        <w:t>SIVJRNR, solicitada en extradición, el Ministerio de Justicia y del Derecho deberá enviar la documentación a la Sala de Revisión del Tribunal para la Paz, dando inicio </w:t>
      </w:r>
      <w:r w:rsidRPr="00546942">
        <w:rPr>
          <w:rFonts w:ascii="Times New Roman" w:hAnsi="Times New Roman"/>
          <w:b/>
          <w:bCs/>
          <w:i/>
          <w:sz w:val="28"/>
          <w:szCs w:val="28"/>
          <w:lang w:val="es-ES_tradnl"/>
        </w:rPr>
        <w:t>a la etapa judicial especial creada con el artículo transitorio 19 del artículo 1º del A.L. 01/17”</w:t>
      </w:r>
      <w:r w:rsidRPr="00546942">
        <w:rPr>
          <w:rStyle w:val="Refdenotaalpie"/>
          <w:rFonts w:ascii="Times New Roman" w:hAnsi="Times New Roman"/>
          <w:b/>
          <w:bCs/>
          <w:i/>
          <w:sz w:val="28"/>
          <w:szCs w:val="28"/>
          <w:lang w:val="es-ES_tradnl"/>
        </w:rPr>
        <w:footnoteReference w:id="340"/>
      </w:r>
      <w:r w:rsidRPr="00546942">
        <w:rPr>
          <w:rFonts w:ascii="Times New Roman" w:hAnsi="Times New Roman"/>
          <w:b/>
          <w:bCs/>
          <w:i/>
          <w:sz w:val="28"/>
          <w:szCs w:val="28"/>
          <w:lang w:val="es-ES_tradnl"/>
        </w:rPr>
        <w:t>.</w:t>
      </w:r>
    </w:p>
    <w:p w14:paraId="1827A4C9"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p>
    <w:p w14:paraId="1827A4CA"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 xml:space="preserve">Igualmente, el mismo artículo transitorio 19 del Acto Legislativo 01 de 2017 dispone que la Jurisdicción Especial para la Paz cuenta con un máximo de 120 días para definir la fecha en la que se cometió la conducta, </w:t>
      </w:r>
      <w:r w:rsidRPr="00546942">
        <w:rPr>
          <w:rFonts w:ascii="Times New Roman" w:hAnsi="Times New Roman"/>
          <w:i/>
          <w:sz w:val="28"/>
          <w:szCs w:val="28"/>
        </w:rPr>
        <w:t>“(…) salvo en casos justificados que dependan de la colaboración de otras instituciones”.</w:t>
      </w:r>
    </w:p>
    <w:p w14:paraId="1827A4CB"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p>
    <w:p w14:paraId="1827A4CC"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r w:rsidRPr="00546942">
        <w:rPr>
          <w:rFonts w:ascii="Times New Roman" w:hAnsi="Times New Roman"/>
          <w:sz w:val="28"/>
          <w:szCs w:val="28"/>
        </w:rPr>
        <w:t xml:space="preserve">En suma, la decisión </w:t>
      </w:r>
      <w:r w:rsidR="00282B1E" w:rsidRPr="00546942">
        <w:rPr>
          <w:rFonts w:ascii="Times New Roman" w:hAnsi="Times New Roman"/>
          <w:sz w:val="28"/>
          <w:szCs w:val="28"/>
        </w:rPr>
        <w:t xml:space="preserve">que emite </w:t>
      </w:r>
      <w:r w:rsidRPr="00546942">
        <w:rPr>
          <w:rFonts w:ascii="Times New Roman" w:hAnsi="Times New Roman"/>
          <w:sz w:val="28"/>
          <w:szCs w:val="28"/>
        </w:rPr>
        <w:t>la Sección de Revisión del Tribunal para la Paz</w:t>
      </w:r>
      <w:r w:rsidR="00820D9F" w:rsidRPr="00546942">
        <w:rPr>
          <w:rFonts w:ascii="Times New Roman" w:hAnsi="Times New Roman"/>
          <w:sz w:val="28"/>
          <w:szCs w:val="28"/>
        </w:rPr>
        <w:t>,</w:t>
      </w:r>
      <w:r w:rsidR="003526B0" w:rsidRPr="00546942">
        <w:rPr>
          <w:rFonts w:ascii="Times New Roman" w:hAnsi="Times New Roman"/>
          <w:sz w:val="28"/>
          <w:szCs w:val="28"/>
        </w:rPr>
        <w:t xml:space="preserve"> </w:t>
      </w:r>
      <w:r w:rsidRPr="00546942">
        <w:rPr>
          <w:rFonts w:ascii="Times New Roman" w:hAnsi="Times New Roman"/>
          <w:sz w:val="28"/>
          <w:szCs w:val="28"/>
        </w:rPr>
        <w:t>determina si la solicitud de extradición continúa el procedimiento ordinario, con lo cual sería remitida a la Sala de Casación Penal de la Corte Suprema de Justicia, o, en su defecto, se hace efectiva la garantía de no extradición</w:t>
      </w:r>
      <w:r w:rsidR="00282B1E" w:rsidRPr="00546942">
        <w:rPr>
          <w:rFonts w:ascii="Times New Roman" w:hAnsi="Times New Roman"/>
          <w:sz w:val="28"/>
          <w:szCs w:val="28"/>
        </w:rPr>
        <w:t xml:space="preserve"> y en consecuencia </w:t>
      </w:r>
      <w:r w:rsidR="00820D9F" w:rsidRPr="00546942">
        <w:rPr>
          <w:rFonts w:ascii="Times New Roman" w:hAnsi="Times New Roman"/>
          <w:sz w:val="28"/>
          <w:szCs w:val="28"/>
        </w:rPr>
        <w:t xml:space="preserve">se envía </w:t>
      </w:r>
      <w:r w:rsidR="00282B1E" w:rsidRPr="00546942">
        <w:rPr>
          <w:rFonts w:ascii="Times New Roman" w:hAnsi="Times New Roman"/>
          <w:sz w:val="28"/>
          <w:szCs w:val="28"/>
        </w:rPr>
        <w:t>a la Sala de Reconocimiento de la JEP para lo de su competencia</w:t>
      </w:r>
      <w:r w:rsidRPr="00546942">
        <w:rPr>
          <w:rFonts w:ascii="Times New Roman" w:hAnsi="Times New Roman"/>
          <w:sz w:val="28"/>
          <w:szCs w:val="28"/>
        </w:rPr>
        <w:t>.</w:t>
      </w:r>
    </w:p>
    <w:p w14:paraId="1827A4CD" w14:textId="77777777" w:rsidR="00D4168F" w:rsidRPr="00546942" w:rsidRDefault="00D4168F" w:rsidP="00546942">
      <w:pPr>
        <w:pStyle w:val="Prrafodelista"/>
        <w:tabs>
          <w:tab w:val="left" w:pos="426"/>
        </w:tabs>
        <w:spacing w:after="0" w:line="240" w:lineRule="auto"/>
        <w:ind w:left="0"/>
        <w:jc w:val="both"/>
        <w:rPr>
          <w:rFonts w:ascii="Times New Roman" w:hAnsi="Times New Roman"/>
          <w:sz w:val="28"/>
          <w:szCs w:val="28"/>
        </w:rPr>
      </w:pPr>
    </w:p>
    <w:p w14:paraId="1827A4CE" w14:textId="77777777" w:rsidR="00D4168F" w:rsidRPr="00546942" w:rsidRDefault="00D4168F"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El fundamento entonces de todas las actuaciones que en el trámite de extradición realizará la Sección de Revisión del Tribunal para la Paz </w:t>
      </w:r>
      <w:r w:rsidR="00282B1E" w:rsidRPr="00546942">
        <w:rPr>
          <w:rFonts w:ascii="Times New Roman" w:hAnsi="Times New Roman"/>
          <w:sz w:val="28"/>
          <w:szCs w:val="28"/>
        </w:rPr>
        <w:t xml:space="preserve">es </w:t>
      </w:r>
      <w:r w:rsidRPr="00546942">
        <w:rPr>
          <w:rFonts w:ascii="Times New Roman" w:hAnsi="Times New Roman"/>
          <w:sz w:val="28"/>
          <w:szCs w:val="28"/>
        </w:rPr>
        <w:t xml:space="preserve">el contenido en el artículo 19 del Acto Legislativo 01 de 2017, que expresamente dispuso: </w:t>
      </w:r>
    </w:p>
    <w:p w14:paraId="1827A4CF" w14:textId="77777777" w:rsidR="00D4168F" w:rsidRPr="00546942" w:rsidRDefault="00D4168F" w:rsidP="00546942">
      <w:pPr>
        <w:spacing w:after="0" w:line="240" w:lineRule="auto"/>
        <w:jc w:val="both"/>
        <w:rPr>
          <w:rFonts w:ascii="Times New Roman" w:hAnsi="Times New Roman"/>
          <w:sz w:val="28"/>
          <w:szCs w:val="28"/>
        </w:rPr>
      </w:pPr>
    </w:p>
    <w:p w14:paraId="1827A4D0" w14:textId="77777777" w:rsidR="00D4168F" w:rsidRPr="00546942" w:rsidRDefault="00D4168F" w:rsidP="00546942">
      <w:pPr>
        <w:spacing w:after="0" w:line="240" w:lineRule="auto"/>
        <w:ind w:left="567"/>
        <w:jc w:val="both"/>
        <w:rPr>
          <w:rFonts w:ascii="Times New Roman" w:hAnsi="Times New Roman"/>
          <w:i/>
          <w:sz w:val="28"/>
          <w:szCs w:val="28"/>
        </w:rPr>
      </w:pPr>
      <w:r w:rsidRPr="00546942">
        <w:rPr>
          <w:rFonts w:ascii="Times New Roman" w:hAnsi="Times New Roman"/>
          <w:b/>
          <w:i/>
          <w:sz w:val="28"/>
          <w:szCs w:val="28"/>
        </w:rPr>
        <w:t>Artículo transitorio 19°. Sobre la extradición.</w:t>
      </w:r>
      <w:r w:rsidRPr="00546942">
        <w:rPr>
          <w:rFonts w:ascii="Times New Roman" w:hAnsi="Times New Roman"/>
          <w:i/>
          <w:sz w:val="28"/>
          <w:szCs w:val="28"/>
        </w:rPr>
        <w:t xml:space="preserve"> No se podrán conceder la extradición ni tomar medidas de aseguramiento con fines de extradición respecto de hechos o conductas objeto de este Sistema y en particular de la Jurisdicción Especial para la Paz, ocasionados u ocurridos durante el conflicto armado interno o con ocasión de este hasta la finalización del mismo, trátese de delitos amnistiables o de delitos no amnistiables, y en especial por ningún delito político, de rebelión o conexo con los anteriores, ya hubieran sido cometidos dentro o fuera de Colombia. </w:t>
      </w:r>
    </w:p>
    <w:p w14:paraId="1827A4D1" w14:textId="77777777" w:rsidR="00D4168F" w:rsidRPr="00546942" w:rsidRDefault="00D4168F" w:rsidP="00546942">
      <w:pPr>
        <w:spacing w:after="0" w:line="240" w:lineRule="auto"/>
        <w:ind w:left="567"/>
        <w:jc w:val="both"/>
        <w:rPr>
          <w:rFonts w:ascii="Times New Roman" w:hAnsi="Times New Roman"/>
          <w:i/>
          <w:sz w:val="28"/>
          <w:szCs w:val="28"/>
        </w:rPr>
      </w:pPr>
    </w:p>
    <w:p w14:paraId="1827A4D2" w14:textId="77777777" w:rsidR="00D4168F" w:rsidRPr="00546942" w:rsidRDefault="00D4168F"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 xml:space="preserve">Dicha garantía de no extradición alcanza a todos los integrantes de las FARC-EP y a personas acusadas de formar parte de dicha organización, por cualquier conducta  realizada con anterioridad a la firma del acuerdo final, para aquellas personas que se sometan al SIVJRNR. </w:t>
      </w:r>
    </w:p>
    <w:p w14:paraId="1827A4D3" w14:textId="77777777" w:rsidR="00D4168F" w:rsidRPr="00546942" w:rsidRDefault="00D4168F" w:rsidP="00546942">
      <w:pPr>
        <w:spacing w:after="0" w:line="240" w:lineRule="auto"/>
        <w:ind w:left="567"/>
        <w:jc w:val="both"/>
        <w:rPr>
          <w:rFonts w:ascii="Times New Roman" w:hAnsi="Times New Roman"/>
          <w:i/>
          <w:sz w:val="28"/>
          <w:szCs w:val="28"/>
        </w:rPr>
      </w:pPr>
    </w:p>
    <w:p w14:paraId="1827A4D4" w14:textId="77777777" w:rsidR="00D4168F" w:rsidRPr="00546942" w:rsidRDefault="00D4168F"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 xml:space="preserve">Cuando se alegue, respecto de un integrante de las FARC-EP o de una persona acusada de ser integrante de dicha organización, que la conducta atribuida en la solicitud de extradición hubiere ocurrido con posterioridad a la firma del Acuerdo Final, </w:t>
      </w:r>
      <w:r w:rsidRPr="00546942">
        <w:rPr>
          <w:rFonts w:ascii="Times New Roman" w:hAnsi="Times New Roman"/>
          <w:b/>
          <w:i/>
          <w:sz w:val="28"/>
          <w:szCs w:val="28"/>
        </w:rPr>
        <w:t>la Sección de Revisión del Tribunal para la Paz evaluará la conducta atribuida para determinar la fecha precisa de su realización y decidir el procedimiento apropiado</w:t>
      </w:r>
      <w:r w:rsidRPr="00546942">
        <w:rPr>
          <w:rFonts w:ascii="Times New Roman" w:hAnsi="Times New Roman"/>
          <w:i/>
          <w:sz w:val="28"/>
          <w:szCs w:val="28"/>
        </w:rPr>
        <w:t xml:space="preserve">. En el evento de que la conducta hubiere ocurrido con anterioridad a la firma del Acuerdo Final o cuando se trate de una conducta estrechamente vinculada al proceso de dejación de armas y que hubiere tenido lugar antes de concluir este, la remitirá a la Sala de Reconocimiento para lo de su competencia, en este supuesto excluyendo siempre la extradición. En caso de que la ejecución de la conducta haya comenzado con posterioridad a la firma del Acuerdo Final y no esté estrechamente vinculada al proceso de dejación de armas, la remitirá a la autoridad judicial competente para que sea investigada y juzgada en Colombia, sin excluir la posibilidad de extradición. </w:t>
      </w:r>
    </w:p>
    <w:p w14:paraId="1827A4D5" w14:textId="77777777" w:rsidR="00D4168F" w:rsidRPr="00546942" w:rsidRDefault="00D4168F" w:rsidP="00546942">
      <w:pPr>
        <w:spacing w:after="0" w:line="240" w:lineRule="auto"/>
        <w:ind w:left="567"/>
        <w:jc w:val="both"/>
        <w:rPr>
          <w:rFonts w:ascii="Times New Roman" w:hAnsi="Times New Roman"/>
          <w:i/>
          <w:sz w:val="28"/>
          <w:szCs w:val="28"/>
        </w:rPr>
      </w:pPr>
    </w:p>
    <w:p w14:paraId="1827A4D6" w14:textId="77777777" w:rsidR="00D4168F" w:rsidRPr="00546942" w:rsidRDefault="00D4168F"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 xml:space="preserve">Únicamente respecto de conductas cometidas con anterioridad a la firma del acuerdo final, cuando exista una solicitud de extradición respecto de familiares hasta el segundo grado de consanguinidad o primero de afinidad, de integrantes de las FARC-EP o de una persona acusada o señalada en una solicitud de extradición de ser integrante de dicha organización, este supuesto podrá ser sometido a la Sección de Revisión del Tribunal para la Paz para que decida si la solicitud obedece a hechos o conductas relacionados con la pertenencia, o acusación de pertenencia, a las FARC-EP del familiar del solicitado en extradición. De obedecer a esta causa,  por tratarse de un señalamiento o acusación por conductas que nunca antes han sido objeto de solicitudes de extradición ni reúnen las condiciones para ello, la Sección podrá denegar la extradición y en ese caso decidir si el hecho o la conducta es competencia del SIVJRNR o si debe ser investigada o juzgada por la jurisdicción penal ordinaria colombiana. El anterior supuesto deberá ser sometido a la Sección de Revisión por cualquiera de los antiguos integrantes de las FARC-EP que hubieren suscrito el Acuerdo Final de Paz. </w:t>
      </w:r>
    </w:p>
    <w:p w14:paraId="1827A4D7" w14:textId="77777777" w:rsidR="00D4168F" w:rsidRPr="00546942" w:rsidRDefault="00D4168F" w:rsidP="00546942">
      <w:pPr>
        <w:spacing w:after="0" w:line="240" w:lineRule="auto"/>
        <w:ind w:left="567"/>
        <w:jc w:val="both"/>
        <w:rPr>
          <w:rFonts w:ascii="Times New Roman" w:hAnsi="Times New Roman"/>
          <w:i/>
          <w:sz w:val="28"/>
          <w:szCs w:val="28"/>
        </w:rPr>
      </w:pPr>
    </w:p>
    <w:p w14:paraId="1827A4D8" w14:textId="77777777" w:rsidR="00D4168F" w:rsidRPr="00546942" w:rsidRDefault="00D4168F"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La JEP deberá resolver las cuestiones que se le planteen referidas a la extradición en un plazo no superior a 120 días, salvo en casos justificados que dependan de la colaboración de otras instituciones.</w:t>
      </w:r>
    </w:p>
    <w:p w14:paraId="1827A4D9" w14:textId="77777777" w:rsidR="00BC5B6F" w:rsidRPr="00546942" w:rsidRDefault="00BC5B6F" w:rsidP="00546942">
      <w:pPr>
        <w:spacing w:after="0" w:line="240" w:lineRule="auto"/>
        <w:jc w:val="both"/>
        <w:rPr>
          <w:rFonts w:ascii="Times New Roman" w:hAnsi="Times New Roman"/>
          <w:sz w:val="28"/>
          <w:szCs w:val="28"/>
        </w:rPr>
      </w:pPr>
    </w:p>
    <w:p w14:paraId="1827A4DA" w14:textId="77777777" w:rsidR="00D4168F" w:rsidRPr="00546942" w:rsidRDefault="00D4168F" w:rsidP="00546942">
      <w:pPr>
        <w:spacing w:after="0" w:line="240" w:lineRule="auto"/>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 xml:space="preserve">Tal y como se expuso antes, </w:t>
      </w:r>
      <w:r w:rsidR="00572414" w:rsidRPr="00546942">
        <w:rPr>
          <w:rFonts w:ascii="Times New Roman" w:hAnsi="Times New Roman"/>
          <w:sz w:val="28"/>
          <w:szCs w:val="28"/>
          <w:u w:color="000000"/>
          <w:shd w:val="clear" w:color="auto" w:fill="FFFFFF"/>
          <w:lang w:val="es-ES_tradnl" w:eastAsia="es-ES"/>
        </w:rPr>
        <w:t>y por conclusión derivada de un alcance correcto del art. 29 de la Constitución,</w:t>
      </w:r>
      <w:r w:rsidR="00572414" w:rsidRPr="00546942">
        <w:rPr>
          <w:rFonts w:ascii="Times New Roman" w:hAnsi="Times New Roman"/>
          <w:b/>
          <w:sz w:val="28"/>
          <w:szCs w:val="28"/>
          <w:u w:color="000000"/>
          <w:shd w:val="clear" w:color="auto" w:fill="FFFFFF"/>
          <w:lang w:val="es-ES_tradnl" w:eastAsia="es-ES"/>
        </w:rPr>
        <w:t xml:space="preserve"> </w:t>
      </w:r>
      <w:r w:rsidRPr="00546942">
        <w:rPr>
          <w:rFonts w:ascii="Times New Roman" w:hAnsi="Times New Roman"/>
          <w:sz w:val="28"/>
          <w:szCs w:val="28"/>
          <w:u w:color="000000"/>
          <w:shd w:val="clear" w:color="auto" w:fill="FFFFFF"/>
          <w:lang w:val="es-ES_tradnl" w:eastAsia="es-ES"/>
        </w:rPr>
        <w:t xml:space="preserve">todos los trámites que se adelanten al interior de la JEP deberán estar </w:t>
      </w:r>
      <w:r w:rsidR="00572414" w:rsidRPr="00546942">
        <w:rPr>
          <w:rFonts w:ascii="Times New Roman" w:hAnsi="Times New Roman"/>
          <w:sz w:val="28"/>
          <w:szCs w:val="28"/>
          <w:u w:color="000000"/>
          <w:shd w:val="clear" w:color="auto" w:fill="FFFFFF"/>
          <w:lang w:val="es-ES_tradnl" w:eastAsia="es-ES"/>
        </w:rPr>
        <w:t xml:space="preserve">animados </w:t>
      </w:r>
      <w:r w:rsidRPr="00546942">
        <w:rPr>
          <w:rFonts w:ascii="Times New Roman" w:hAnsi="Times New Roman"/>
          <w:sz w:val="28"/>
          <w:szCs w:val="28"/>
          <w:u w:color="000000"/>
          <w:shd w:val="clear" w:color="auto" w:fill="FFFFFF"/>
          <w:lang w:val="es-ES_tradnl" w:eastAsia="es-ES"/>
        </w:rPr>
        <w:t>en el debido proceso,</w:t>
      </w:r>
      <w:r w:rsidR="00A96E06" w:rsidRPr="00546942">
        <w:rPr>
          <w:rFonts w:ascii="Times New Roman" w:hAnsi="Times New Roman"/>
          <w:sz w:val="28"/>
          <w:szCs w:val="28"/>
          <w:u w:color="000000"/>
          <w:shd w:val="clear" w:color="auto" w:fill="FFFFFF"/>
          <w:lang w:val="es-ES_tradnl" w:eastAsia="es-ES"/>
        </w:rPr>
        <w:t xml:space="preserve"> y a los parámetros de autonomía e independencia judicial previamente desarrollados</w:t>
      </w:r>
      <w:r w:rsidRPr="00546942">
        <w:rPr>
          <w:rFonts w:ascii="Times New Roman" w:hAnsi="Times New Roman"/>
          <w:sz w:val="28"/>
          <w:szCs w:val="28"/>
          <w:u w:color="000000"/>
          <w:shd w:val="clear" w:color="auto" w:fill="FFFFFF"/>
          <w:lang w:val="es-ES_tradnl" w:eastAsia="es-ES"/>
        </w:rPr>
        <w:t xml:space="preserve"> y desde luego las actuaciones por medio de las cuales se define la posibilidad de extradición no son la excepción</w:t>
      </w:r>
      <w:r w:rsidR="00572414" w:rsidRPr="00546942">
        <w:rPr>
          <w:rFonts w:ascii="Times New Roman" w:hAnsi="Times New Roman"/>
          <w:sz w:val="28"/>
          <w:szCs w:val="28"/>
          <w:u w:color="000000"/>
          <w:shd w:val="clear" w:color="auto" w:fill="FFFFFF"/>
          <w:lang w:val="es-ES_tradnl" w:eastAsia="es-ES"/>
        </w:rPr>
        <w:t xml:space="preserve">. Debe resaltarse que este no es un asunto baladí, al contrario, </w:t>
      </w:r>
      <w:r w:rsidRPr="00546942">
        <w:rPr>
          <w:rFonts w:ascii="Times New Roman" w:hAnsi="Times New Roman"/>
          <w:sz w:val="28"/>
          <w:szCs w:val="28"/>
          <w:u w:color="000000"/>
          <w:shd w:val="clear" w:color="auto" w:fill="FFFFFF"/>
          <w:lang w:val="es-ES_tradnl" w:eastAsia="es-ES"/>
        </w:rPr>
        <w:t>se funda</w:t>
      </w:r>
      <w:r w:rsidR="00A96E06" w:rsidRPr="00546942">
        <w:rPr>
          <w:rFonts w:ascii="Times New Roman" w:hAnsi="Times New Roman"/>
          <w:sz w:val="28"/>
          <w:szCs w:val="28"/>
          <w:u w:color="000000"/>
          <w:shd w:val="clear" w:color="auto" w:fill="FFFFFF"/>
          <w:lang w:val="es-ES_tradnl" w:eastAsia="es-ES"/>
        </w:rPr>
        <w:t xml:space="preserve"> en los contenidos constitucionales que se introdujeron con el Acto Legislativo 01 de 2017, dados </w:t>
      </w:r>
      <w:r w:rsidRPr="00546942">
        <w:rPr>
          <w:rFonts w:ascii="Times New Roman" w:hAnsi="Times New Roman"/>
          <w:sz w:val="28"/>
          <w:szCs w:val="28"/>
          <w:u w:color="000000"/>
          <w:shd w:val="clear" w:color="auto" w:fill="FFFFFF"/>
          <w:lang w:val="es-ES_tradnl" w:eastAsia="es-ES"/>
        </w:rPr>
        <w:t xml:space="preserve">los puntos contenidos en el Acuerdo Final -5.1. </w:t>
      </w:r>
      <w:proofErr w:type="gramStart"/>
      <w:r w:rsidRPr="00546942">
        <w:rPr>
          <w:rFonts w:ascii="Times New Roman" w:hAnsi="Times New Roman"/>
          <w:sz w:val="28"/>
          <w:szCs w:val="28"/>
          <w:u w:color="000000"/>
          <w:shd w:val="clear" w:color="auto" w:fill="FFFFFF"/>
          <w:lang w:val="es-ES_tradnl" w:eastAsia="es-ES"/>
        </w:rPr>
        <w:t>punto</w:t>
      </w:r>
      <w:proofErr w:type="gramEnd"/>
      <w:r w:rsidRPr="00546942">
        <w:rPr>
          <w:rFonts w:ascii="Times New Roman" w:hAnsi="Times New Roman"/>
          <w:sz w:val="28"/>
          <w:szCs w:val="28"/>
          <w:u w:color="000000"/>
          <w:shd w:val="clear" w:color="auto" w:fill="FFFFFF"/>
          <w:lang w:val="es-ES_tradnl" w:eastAsia="es-ES"/>
        </w:rPr>
        <w:t xml:space="preserve"> 72-, cuyo objeto no puede mirarse exclusivamente desde</w:t>
      </w:r>
      <w:r w:rsidR="00282B1E" w:rsidRPr="00546942">
        <w:rPr>
          <w:rFonts w:ascii="Times New Roman" w:hAnsi="Times New Roman"/>
          <w:sz w:val="28"/>
          <w:szCs w:val="28"/>
          <w:u w:color="000000"/>
          <w:shd w:val="clear" w:color="auto" w:fill="FFFFFF"/>
          <w:lang w:val="es-ES_tradnl" w:eastAsia="es-ES"/>
        </w:rPr>
        <w:t xml:space="preserve"> el sujeto titular de la garantía de </w:t>
      </w:r>
      <w:r w:rsidRPr="00546942">
        <w:rPr>
          <w:rFonts w:ascii="Times New Roman" w:hAnsi="Times New Roman"/>
          <w:sz w:val="28"/>
          <w:szCs w:val="28"/>
          <w:u w:color="000000"/>
          <w:shd w:val="clear" w:color="auto" w:fill="FFFFFF"/>
          <w:lang w:val="es-ES_tradnl" w:eastAsia="es-ES"/>
        </w:rPr>
        <w:t>no extradición, sino</w:t>
      </w:r>
      <w:r w:rsidR="00282B1E" w:rsidRPr="00546942">
        <w:rPr>
          <w:rFonts w:ascii="Times New Roman" w:hAnsi="Times New Roman"/>
          <w:sz w:val="28"/>
          <w:szCs w:val="28"/>
          <w:u w:color="000000"/>
          <w:shd w:val="clear" w:color="auto" w:fill="FFFFFF"/>
          <w:lang w:val="es-ES_tradnl" w:eastAsia="es-ES"/>
        </w:rPr>
        <w:t>,</w:t>
      </w:r>
      <w:r w:rsidRPr="00546942">
        <w:rPr>
          <w:rFonts w:ascii="Times New Roman" w:hAnsi="Times New Roman"/>
          <w:sz w:val="28"/>
          <w:szCs w:val="28"/>
          <w:u w:color="000000"/>
          <w:shd w:val="clear" w:color="auto" w:fill="FFFFFF"/>
          <w:lang w:val="es-ES_tradnl" w:eastAsia="es-ES"/>
        </w:rPr>
        <w:t xml:space="preserve"> especialmente</w:t>
      </w:r>
      <w:r w:rsidR="00282B1E" w:rsidRPr="00546942">
        <w:rPr>
          <w:rFonts w:ascii="Times New Roman" w:hAnsi="Times New Roman"/>
          <w:sz w:val="28"/>
          <w:szCs w:val="28"/>
          <w:u w:color="000000"/>
          <w:shd w:val="clear" w:color="auto" w:fill="FFFFFF"/>
          <w:lang w:val="es-ES_tradnl" w:eastAsia="es-ES"/>
        </w:rPr>
        <w:t>,</w:t>
      </w:r>
      <w:r w:rsidRPr="00546942">
        <w:rPr>
          <w:rFonts w:ascii="Times New Roman" w:hAnsi="Times New Roman"/>
          <w:sz w:val="28"/>
          <w:szCs w:val="28"/>
          <w:u w:color="000000"/>
          <w:shd w:val="clear" w:color="auto" w:fill="FFFFFF"/>
          <w:lang w:val="es-ES_tradnl" w:eastAsia="es-ES"/>
        </w:rPr>
        <w:t xml:space="preserve"> de las víctimas, quienes podrán contar con la verdad de </w:t>
      </w:r>
      <w:r w:rsidR="00282B1E" w:rsidRPr="00546942">
        <w:rPr>
          <w:rFonts w:ascii="Times New Roman" w:hAnsi="Times New Roman"/>
          <w:sz w:val="28"/>
          <w:szCs w:val="28"/>
          <w:u w:color="000000"/>
          <w:shd w:val="clear" w:color="auto" w:fill="FFFFFF"/>
          <w:lang w:val="es-ES_tradnl" w:eastAsia="es-ES"/>
        </w:rPr>
        <w:t xml:space="preserve">aquel que </w:t>
      </w:r>
      <w:r w:rsidRPr="00546942">
        <w:rPr>
          <w:rFonts w:ascii="Times New Roman" w:hAnsi="Times New Roman"/>
          <w:sz w:val="28"/>
          <w:szCs w:val="28"/>
          <w:u w:color="000000"/>
          <w:shd w:val="clear" w:color="auto" w:fill="FFFFFF"/>
          <w:lang w:val="es-ES_tradnl" w:eastAsia="es-ES"/>
        </w:rPr>
        <w:t>se somete a la JEP</w:t>
      </w:r>
      <w:r w:rsidR="00282B1E" w:rsidRPr="00546942">
        <w:rPr>
          <w:rFonts w:ascii="Times New Roman" w:hAnsi="Times New Roman"/>
          <w:sz w:val="28"/>
          <w:szCs w:val="28"/>
          <w:u w:color="000000"/>
          <w:shd w:val="clear" w:color="auto" w:fill="FFFFFF"/>
          <w:lang w:val="es-ES_tradnl" w:eastAsia="es-ES"/>
        </w:rPr>
        <w:t xml:space="preserve">, pues </w:t>
      </w:r>
      <w:r w:rsidR="00572414" w:rsidRPr="00546942">
        <w:rPr>
          <w:rFonts w:ascii="Times New Roman" w:hAnsi="Times New Roman"/>
          <w:sz w:val="28"/>
          <w:szCs w:val="28"/>
          <w:u w:color="000000"/>
          <w:shd w:val="clear" w:color="auto" w:fill="FFFFFF"/>
          <w:lang w:val="es-ES_tradnl" w:eastAsia="es-ES"/>
        </w:rPr>
        <w:t xml:space="preserve">de </w:t>
      </w:r>
      <w:r w:rsidR="00282B1E" w:rsidRPr="00546942">
        <w:rPr>
          <w:rFonts w:ascii="Times New Roman" w:hAnsi="Times New Roman"/>
          <w:sz w:val="28"/>
          <w:szCs w:val="28"/>
          <w:u w:color="000000"/>
          <w:shd w:val="clear" w:color="auto" w:fill="FFFFFF"/>
          <w:lang w:val="es-ES_tradnl" w:eastAsia="es-ES"/>
        </w:rPr>
        <w:t xml:space="preserve">operar la extradición, </w:t>
      </w:r>
      <w:r w:rsidR="00572414" w:rsidRPr="00546942">
        <w:rPr>
          <w:rFonts w:ascii="Times New Roman" w:hAnsi="Times New Roman"/>
          <w:sz w:val="28"/>
          <w:szCs w:val="28"/>
          <w:u w:color="000000"/>
          <w:shd w:val="clear" w:color="auto" w:fill="FFFFFF"/>
          <w:lang w:val="es-ES_tradnl" w:eastAsia="es-ES"/>
        </w:rPr>
        <w:t xml:space="preserve">el individuo remitido a otro país, </w:t>
      </w:r>
      <w:r w:rsidR="00282B1E" w:rsidRPr="00546942">
        <w:rPr>
          <w:rFonts w:ascii="Times New Roman" w:hAnsi="Times New Roman"/>
          <w:sz w:val="28"/>
          <w:szCs w:val="28"/>
          <w:u w:color="000000"/>
          <w:shd w:val="clear" w:color="auto" w:fill="FFFFFF"/>
          <w:lang w:val="es-ES_tradnl" w:eastAsia="es-ES"/>
        </w:rPr>
        <w:t>no se vería</w:t>
      </w:r>
      <w:r w:rsidRPr="00546942">
        <w:rPr>
          <w:rFonts w:ascii="Times New Roman" w:hAnsi="Times New Roman"/>
          <w:sz w:val="28"/>
          <w:szCs w:val="28"/>
          <w:u w:color="000000"/>
          <w:shd w:val="clear" w:color="auto" w:fill="FFFFFF"/>
          <w:lang w:val="es-ES_tradnl" w:eastAsia="es-ES"/>
        </w:rPr>
        <w:t xml:space="preserve"> obligado</w:t>
      </w:r>
      <w:r w:rsidR="00572414" w:rsidRPr="00546942">
        <w:rPr>
          <w:rFonts w:ascii="Times New Roman" w:hAnsi="Times New Roman"/>
          <w:sz w:val="28"/>
          <w:szCs w:val="28"/>
          <w:u w:color="000000"/>
          <w:shd w:val="clear" w:color="auto" w:fill="FFFFFF"/>
          <w:lang w:val="es-ES_tradnl" w:eastAsia="es-ES"/>
        </w:rPr>
        <w:t xml:space="preserve"> ni </w:t>
      </w:r>
      <w:r w:rsidRPr="00546942">
        <w:rPr>
          <w:rFonts w:ascii="Times New Roman" w:hAnsi="Times New Roman"/>
          <w:sz w:val="28"/>
          <w:szCs w:val="28"/>
          <w:u w:color="000000"/>
          <w:shd w:val="clear" w:color="auto" w:fill="FFFFFF"/>
          <w:lang w:val="es-ES_tradnl" w:eastAsia="es-ES"/>
        </w:rPr>
        <w:t xml:space="preserve">a reconocer </w:t>
      </w:r>
      <w:r w:rsidRPr="00546942">
        <w:rPr>
          <w:rFonts w:ascii="Times New Roman" w:hAnsi="Times New Roman"/>
          <w:b/>
          <w:sz w:val="28"/>
          <w:szCs w:val="28"/>
          <w:u w:color="000000"/>
          <w:shd w:val="clear" w:color="auto" w:fill="FFFFFF"/>
          <w:lang w:val="es-ES_tradnl" w:eastAsia="es-ES"/>
        </w:rPr>
        <w:t>la verdad</w:t>
      </w:r>
      <w:r w:rsidRPr="00546942">
        <w:rPr>
          <w:rFonts w:ascii="Times New Roman" w:hAnsi="Times New Roman"/>
          <w:sz w:val="28"/>
          <w:szCs w:val="28"/>
          <w:u w:color="000000"/>
          <w:shd w:val="clear" w:color="auto" w:fill="FFFFFF"/>
          <w:lang w:val="es-ES_tradnl" w:eastAsia="es-ES"/>
        </w:rPr>
        <w:t xml:space="preserve"> que alienta el sistema</w:t>
      </w:r>
      <w:r w:rsidR="00282B1E" w:rsidRPr="00546942">
        <w:rPr>
          <w:rFonts w:ascii="Times New Roman" w:hAnsi="Times New Roman"/>
          <w:sz w:val="28"/>
          <w:szCs w:val="28"/>
          <w:u w:color="000000"/>
          <w:shd w:val="clear" w:color="auto" w:fill="FFFFFF"/>
          <w:lang w:val="es-ES_tradnl" w:eastAsia="es-ES"/>
        </w:rPr>
        <w:t xml:space="preserve"> integral transicional</w:t>
      </w:r>
      <w:r w:rsidR="00572414" w:rsidRPr="00546942">
        <w:rPr>
          <w:rStyle w:val="Refdenotaalpie"/>
          <w:rFonts w:ascii="Times New Roman" w:hAnsi="Times New Roman"/>
          <w:sz w:val="28"/>
          <w:szCs w:val="28"/>
          <w:u w:color="000000"/>
          <w:shd w:val="clear" w:color="auto" w:fill="FFFFFF"/>
          <w:lang w:val="es-ES_tradnl" w:eastAsia="es-ES"/>
        </w:rPr>
        <w:footnoteReference w:id="341"/>
      </w:r>
      <w:r w:rsidR="00572414" w:rsidRPr="00546942">
        <w:rPr>
          <w:rFonts w:ascii="Times New Roman" w:hAnsi="Times New Roman"/>
          <w:sz w:val="28"/>
          <w:szCs w:val="28"/>
          <w:u w:color="000000"/>
          <w:shd w:val="clear" w:color="auto" w:fill="FFFFFF"/>
          <w:lang w:val="es-ES_tradnl" w:eastAsia="es-ES"/>
        </w:rPr>
        <w:t xml:space="preserve"> ni tampoco esas víctimas satisfarían su derecho a la justicia</w:t>
      </w:r>
      <w:r w:rsidRPr="00546942">
        <w:rPr>
          <w:rFonts w:ascii="Times New Roman" w:hAnsi="Times New Roman"/>
          <w:i/>
          <w:sz w:val="28"/>
          <w:szCs w:val="28"/>
          <w:u w:color="000000"/>
          <w:shd w:val="clear" w:color="auto" w:fill="FFFFFF"/>
          <w:lang w:val="es-ES_tradnl" w:eastAsia="es-ES"/>
        </w:rPr>
        <w:t xml:space="preserve">. </w:t>
      </w:r>
      <w:r w:rsidR="00572414" w:rsidRPr="00546942">
        <w:rPr>
          <w:rFonts w:ascii="Times New Roman" w:hAnsi="Times New Roman"/>
          <w:sz w:val="28"/>
          <w:szCs w:val="28"/>
          <w:u w:color="000000"/>
          <w:shd w:val="clear" w:color="auto" w:fill="FFFFFF"/>
          <w:lang w:val="es-ES_tradnl" w:eastAsia="es-ES"/>
        </w:rPr>
        <w:t>Asimismo, el extraditado</w:t>
      </w:r>
      <w:r w:rsidR="00572414" w:rsidRPr="00546942">
        <w:rPr>
          <w:rFonts w:ascii="Times New Roman" w:hAnsi="Times New Roman"/>
          <w:i/>
          <w:sz w:val="28"/>
          <w:szCs w:val="28"/>
          <w:u w:color="000000"/>
          <w:shd w:val="clear" w:color="auto" w:fill="FFFFFF"/>
          <w:lang w:val="es-ES_tradnl" w:eastAsia="es-ES"/>
        </w:rPr>
        <w:t xml:space="preserve"> </w:t>
      </w:r>
      <w:r w:rsidR="00572414" w:rsidRPr="00546942">
        <w:rPr>
          <w:rFonts w:ascii="Times New Roman" w:hAnsi="Times New Roman"/>
          <w:sz w:val="28"/>
          <w:szCs w:val="28"/>
          <w:u w:color="000000"/>
          <w:shd w:val="clear" w:color="auto" w:fill="FFFFFF"/>
          <w:lang w:val="es-ES_tradnl" w:eastAsia="es-ES"/>
        </w:rPr>
        <w:t xml:space="preserve">no se sentirá obligado a reparar o prometer la no repetición de las conductas repudiadas. </w:t>
      </w:r>
    </w:p>
    <w:p w14:paraId="1827A4DB" w14:textId="77777777" w:rsidR="00FB2398" w:rsidRPr="00546942" w:rsidRDefault="00FB2398" w:rsidP="00546942">
      <w:pPr>
        <w:spacing w:after="0" w:line="240" w:lineRule="auto"/>
        <w:jc w:val="both"/>
        <w:rPr>
          <w:rFonts w:ascii="Times New Roman" w:hAnsi="Times New Roman"/>
          <w:sz w:val="28"/>
          <w:szCs w:val="28"/>
          <w:u w:color="000000"/>
          <w:shd w:val="clear" w:color="auto" w:fill="FFFFFF"/>
          <w:lang w:val="es-ES_tradnl" w:eastAsia="es-ES"/>
        </w:rPr>
      </w:pPr>
    </w:p>
    <w:p w14:paraId="1827A4DC" w14:textId="77777777" w:rsidR="00D4168F" w:rsidRPr="00546942" w:rsidRDefault="00D4168F" w:rsidP="00546942">
      <w:pPr>
        <w:numPr>
          <w:ilvl w:val="0"/>
          <w:numId w:val="13"/>
        </w:numPr>
        <w:tabs>
          <w:tab w:val="left" w:pos="284"/>
        </w:tabs>
        <w:spacing w:after="0" w:line="240" w:lineRule="auto"/>
        <w:ind w:left="0" w:firstLine="0"/>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 xml:space="preserve">En ese contexto, la Corte encuentra que </w:t>
      </w:r>
      <w:r w:rsidR="00572414" w:rsidRPr="00546942">
        <w:rPr>
          <w:rFonts w:ascii="Times New Roman" w:hAnsi="Times New Roman"/>
          <w:sz w:val="28"/>
          <w:szCs w:val="28"/>
          <w:u w:color="000000"/>
          <w:shd w:val="clear" w:color="auto" w:fill="FFFFFF"/>
          <w:lang w:val="es-ES_tradnl" w:eastAsia="es-ES"/>
        </w:rPr>
        <w:t xml:space="preserve">el aspecto de la fijación de la </w:t>
      </w:r>
      <w:r w:rsidRPr="00546942">
        <w:rPr>
          <w:rFonts w:ascii="Times New Roman" w:hAnsi="Times New Roman"/>
          <w:b/>
          <w:sz w:val="28"/>
          <w:szCs w:val="28"/>
          <w:u w:color="000000"/>
          <w:shd w:val="clear" w:color="auto" w:fill="FFFFFF"/>
          <w:lang w:val="es-ES_tradnl" w:eastAsia="es-ES"/>
        </w:rPr>
        <w:t>fecha en que ocurrieron los hechos</w:t>
      </w:r>
      <w:r w:rsidR="00572414" w:rsidRPr="00546942">
        <w:rPr>
          <w:rFonts w:ascii="Times New Roman" w:hAnsi="Times New Roman"/>
          <w:sz w:val="28"/>
          <w:szCs w:val="28"/>
          <w:u w:color="000000"/>
          <w:shd w:val="clear" w:color="auto" w:fill="FFFFFF"/>
          <w:lang w:val="es-ES_tradnl" w:eastAsia="es-ES"/>
        </w:rPr>
        <w:t>,</w:t>
      </w:r>
      <w:r w:rsidRPr="00546942">
        <w:rPr>
          <w:rFonts w:ascii="Times New Roman" w:hAnsi="Times New Roman"/>
          <w:sz w:val="28"/>
          <w:szCs w:val="28"/>
          <w:u w:color="000000"/>
          <w:shd w:val="clear" w:color="auto" w:fill="FFFFFF"/>
          <w:lang w:val="es-ES_tradnl" w:eastAsia="es-ES"/>
        </w:rPr>
        <w:t xml:space="preserve"> </w:t>
      </w:r>
      <w:r w:rsidR="00572414" w:rsidRPr="00546942">
        <w:rPr>
          <w:rFonts w:ascii="Times New Roman" w:hAnsi="Times New Roman"/>
          <w:sz w:val="28"/>
          <w:szCs w:val="28"/>
          <w:u w:color="000000"/>
          <w:shd w:val="clear" w:color="auto" w:fill="FFFFFF"/>
          <w:lang w:val="es-ES_tradnl" w:eastAsia="es-ES"/>
        </w:rPr>
        <w:t xml:space="preserve">se torna en trascendental, medular si se quiere, pues, se erige en un hito a partir del cual se disciernen, no sólo competencias investigativas, sino además la materialización de un derecho: la </w:t>
      </w:r>
      <w:r w:rsidR="00572414" w:rsidRPr="00546942">
        <w:rPr>
          <w:rFonts w:ascii="Times New Roman" w:hAnsi="Times New Roman"/>
          <w:b/>
          <w:sz w:val="28"/>
          <w:szCs w:val="28"/>
          <w:u w:color="000000"/>
          <w:shd w:val="clear" w:color="auto" w:fill="FFFFFF"/>
          <w:lang w:val="es-ES_tradnl" w:eastAsia="es-ES"/>
        </w:rPr>
        <w:t>garantía de no extradición</w:t>
      </w:r>
      <w:r w:rsidR="00572414" w:rsidRPr="00546942">
        <w:rPr>
          <w:rFonts w:ascii="Times New Roman" w:hAnsi="Times New Roman"/>
          <w:sz w:val="28"/>
          <w:szCs w:val="28"/>
          <w:u w:color="000000"/>
          <w:shd w:val="clear" w:color="auto" w:fill="FFFFFF"/>
          <w:lang w:val="es-ES_tradnl" w:eastAsia="es-ES"/>
        </w:rPr>
        <w:t xml:space="preserve">. </w:t>
      </w:r>
      <w:r w:rsidR="00A454CC" w:rsidRPr="00546942">
        <w:rPr>
          <w:rFonts w:ascii="Times New Roman" w:hAnsi="Times New Roman"/>
          <w:sz w:val="28"/>
          <w:szCs w:val="28"/>
          <w:u w:color="000000"/>
          <w:shd w:val="clear" w:color="auto" w:fill="FFFFFF"/>
          <w:lang w:val="es-ES_tradnl" w:eastAsia="es-ES"/>
        </w:rPr>
        <w:t>A ello súmense los derechos de las víctimas, los cuales se verían a tal punto reducidos -casi desaparecidos si se quiere</w:t>
      </w:r>
      <w:r w:rsidR="003526B0" w:rsidRPr="00546942">
        <w:rPr>
          <w:rFonts w:ascii="Times New Roman" w:hAnsi="Times New Roman"/>
          <w:sz w:val="28"/>
          <w:szCs w:val="28"/>
          <w:u w:color="000000"/>
          <w:shd w:val="clear" w:color="auto" w:fill="FFFFFF"/>
          <w:lang w:val="es-ES_tradnl" w:eastAsia="es-ES"/>
        </w:rPr>
        <w:t xml:space="preserve">- </w:t>
      </w:r>
      <w:r w:rsidR="00A454CC" w:rsidRPr="00546942">
        <w:rPr>
          <w:rFonts w:ascii="Times New Roman" w:hAnsi="Times New Roman"/>
          <w:sz w:val="28"/>
          <w:szCs w:val="28"/>
          <w:u w:color="000000"/>
          <w:shd w:val="clear" w:color="auto" w:fill="FFFFFF"/>
          <w:lang w:val="es-ES_tradnl" w:eastAsia="es-ES"/>
        </w:rPr>
        <w:t>si de quienes en últimas depende su cabal realización, son enviados a otr</w:t>
      </w:r>
      <w:r w:rsidR="0017000E" w:rsidRPr="00546942">
        <w:rPr>
          <w:rFonts w:ascii="Times New Roman" w:hAnsi="Times New Roman"/>
          <w:sz w:val="28"/>
          <w:szCs w:val="28"/>
          <w:u w:color="000000"/>
          <w:shd w:val="clear" w:color="auto" w:fill="FFFFFF"/>
          <w:lang w:val="es-ES_tradnl" w:eastAsia="es-ES"/>
        </w:rPr>
        <w:t>o país, pues, una vez ello se dé</w:t>
      </w:r>
      <w:r w:rsidR="00A454CC" w:rsidRPr="00546942">
        <w:rPr>
          <w:rFonts w:ascii="Times New Roman" w:hAnsi="Times New Roman"/>
          <w:sz w:val="28"/>
          <w:szCs w:val="28"/>
          <w:u w:color="000000"/>
          <w:shd w:val="clear" w:color="auto" w:fill="FFFFFF"/>
          <w:lang w:val="es-ES_tradnl" w:eastAsia="es-ES"/>
        </w:rPr>
        <w:t xml:space="preserve">, los efectos nocivos sobre esos derechos, se tornan  casi irreversibles. </w:t>
      </w:r>
    </w:p>
    <w:p w14:paraId="1827A4DD" w14:textId="77777777" w:rsidR="00572414" w:rsidRPr="00546942" w:rsidRDefault="00572414" w:rsidP="00546942">
      <w:pPr>
        <w:tabs>
          <w:tab w:val="left" w:pos="284"/>
        </w:tabs>
        <w:spacing w:after="0" w:line="240" w:lineRule="auto"/>
        <w:jc w:val="both"/>
        <w:rPr>
          <w:rFonts w:ascii="Times New Roman" w:hAnsi="Times New Roman"/>
          <w:sz w:val="28"/>
          <w:szCs w:val="28"/>
          <w:u w:color="000000"/>
          <w:shd w:val="clear" w:color="auto" w:fill="FFFFFF"/>
          <w:lang w:val="es-ES_tradnl" w:eastAsia="es-ES"/>
        </w:rPr>
      </w:pPr>
    </w:p>
    <w:p w14:paraId="1827A4DE" w14:textId="77777777" w:rsidR="00572414" w:rsidRPr="00546942" w:rsidRDefault="00572414" w:rsidP="00546942">
      <w:pPr>
        <w:tabs>
          <w:tab w:val="left" w:pos="284"/>
        </w:tabs>
        <w:spacing w:after="0" w:line="240" w:lineRule="auto"/>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 xml:space="preserve">Ahora bien, cumple preguntarse, ¿y cómo podrá la JEP determinar la fecha de una conducta, para esclarecer si su comisión antecede al 1 de diciembre de 2016, o, incluso, fijar si se trata de una conducta de comisión permanente </w:t>
      </w:r>
      <w:r w:rsidR="00A454CC" w:rsidRPr="00546942">
        <w:rPr>
          <w:rFonts w:ascii="Times New Roman" w:hAnsi="Times New Roman"/>
          <w:sz w:val="28"/>
          <w:szCs w:val="28"/>
          <w:u w:color="000000"/>
          <w:shd w:val="clear" w:color="auto" w:fill="FFFFFF"/>
          <w:lang w:val="es-ES_tradnl" w:eastAsia="es-ES"/>
        </w:rPr>
        <w:t xml:space="preserve">cuya </w:t>
      </w:r>
      <w:r w:rsidR="0088474C" w:rsidRPr="00546942">
        <w:rPr>
          <w:rFonts w:ascii="Times New Roman" w:hAnsi="Times New Roman"/>
          <w:sz w:val="28"/>
          <w:szCs w:val="28"/>
          <w:u w:color="000000"/>
          <w:shd w:val="clear" w:color="auto" w:fill="FFFFFF"/>
          <w:lang w:val="es-ES_tradnl" w:eastAsia="es-ES"/>
        </w:rPr>
        <w:t>consumación va</w:t>
      </w:r>
      <w:r w:rsidRPr="00546942">
        <w:rPr>
          <w:rFonts w:ascii="Times New Roman" w:hAnsi="Times New Roman"/>
          <w:sz w:val="28"/>
          <w:szCs w:val="28"/>
          <w:u w:color="000000"/>
          <w:shd w:val="clear" w:color="auto" w:fill="FFFFFF"/>
          <w:lang w:val="es-ES_tradnl" w:eastAsia="es-ES"/>
        </w:rPr>
        <w:t xml:space="preserve"> más allá de esa data</w:t>
      </w:r>
      <w:r w:rsidR="00A454CC" w:rsidRPr="00546942">
        <w:rPr>
          <w:rFonts w:ascii="Times New Roman" w:hAnsi="Times New Roman"/>
          <w:sz w:val="28"/>
          <w:szCs w:val="28"/>
          <w:u w:color="000000"/>
          <w:shd w:val="clear" w:color="auto" w:fill="FFFFFF"/>
          <w:lang w:val="es-ES_tradnl" w:eastAsia="es-ES"/>
        </w:rPr>
        <w:t xml:space="preserve"> pero que estaría abarcada por la garantía de no extradición? </w:t>
      </w:r>
      <w:r w:rsidRPr="00546942">
        <w:rPr>
          <w:rFonts w:ascii="Times New Roman" w:hAnsi="Times New Roman"/>
          <w:sz w:val="28"/>
          <w:szCs w:val="28"/>
          <w:u w:color="000000"/>
          <w:shd w:val="clear" w:color="auto" w:fill="FFFFFF"/>
          <w:lang w:val="es-ES_tradnl" w:eastAsia="es-ES"/>
        </w:rPr>
        <w:t xml:space="preserve"> </w:t>
      </w:r>
    </w:p>
    <w:p w14:paraId="1827A4DF" w14:textId="77777777" w:rsidR="00572414" w:rsidRPr="00546942" w:rsidRDefault="00572414" w:rsidP="00546942">
      <w:pPr>
        <w:tabs>
          <w:tab w:val="left" w:pos="284"/>
        </w:tabs>
        <w:spacing w:after="0" w:line="240" w:lineRule="auto"/>
        <w:jc w:val="both"/>
        <w:rPr>
          <w:rFonts w:ascii="Times New Roman" w:hAnsi="Times New Roman"/>
          <w:sz w:val="28"/>
          <w:szCs w:val="28"/>
          <w:u w:color="000000"/>
          <w:shd w:val="clear" w:color="auto" w:fill="FFFFFF"/>
          <w:lang w:val="es-ES_tradnl" w:eastAsia="es-ES"/>
        </w:rPr>
      </w:pPr>
    </w:p>
    <w:p w14:paraId="1827A4E0" w14:textId="77777777" w:rsidR="00A454CC" w:rsidRPr="00546942" w:rsidRDefault="00D4168F" w:rsidP="00546942">
      <w:pPr>
        <w:numPr>
          <w:ilvl w:val="0"/>
          <w:numId w:val="13"/>
        </w:numPr>
        <w:tabs>
          <w:tab w:val="left" w:pos="284"/>
        </w:tabs>
        <w:spacing w:after="0" w:line="240" w:lineRule="auto"/>
        <w:ind w:left="0" w:firstLine="0"/>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No puede entonces pretenderse que l</w:t>
      </w:r>
      <w:r w:rsidR="00A454CC" w:rsidRPr="00546942">
        <w:rPr>
          <w:rFonts w:ascii="Times New Roman" w:hAnsi="Times New Roman"/>
          <w:sz w:val="28"/>
          <w:szCs w:val="28"/>
          <w:u w:color="000000"/>
          <w:shd w:val="clear" w:color="auto" w:fill="FFFFFF"/>
          <w:lang w:val="es-ES_tradnl" w:eastAsia="es-ES"/>
        </w:rPr>
        <w:t xml:space="preserve">os Magistrados de la </w:t>
      </w:r>
      <w:r w:rsidRPr="00546942">
        <w:rPr>
          <w:rFonts w:ascii="Times New Roman" w:hAnsi="Times New Roman"/>
          <w:sz w:val="28"/>
          <w:szCs w:val="28"/>
          <w:u w:color="000000"/>
          <w:shd w:val="clear" w:color="auto" w:fill="FFFFFF"/>
          <w:lang w:val="es-ES_tradnl" w:eastAsia="es-ES"/>
        </w:rPr>
        <w:t>Sala de Revisión del Tribunal para la Paz</w:t>
      </w:r>
      <w:r w:rsidR="00A454CC" w:rsidRPr="00546942">
        <w:rPr>
          <w:rFonts w:ascii="Times New Roman" w:hAnsi="Times New Roman"/>
          <w:sz w:val="28"/>
          <w:szCs w:val="28"/>
          <w:u w:color="000000"/>
          <w:shd w:val="clear" w:color="auto" w:fill="FFFFFF"/>
          <w:lang w:val="es-ES_tradnl" w:eastAsia="es-ES"/>
        </w:rPr>
        <w:t xml:space="preserve">, que son </w:t>
      </w:r>
      <w:r w:rsidR="00A454CC" w:rsidRPr="00546942">
        <w:rPr>
          <w:rFonts w:ascii="Times New Roman" w:hAnsi="Times New Roman"/>
          <w:b/>
          <w:sz w:val="28"/>
          <w:szCs w:val="28"/>
          <w:u w:color="000000"/>
          <w:shd w:val="clear" w:color="auto" w:fill="FFFFFF"/>
          <w:lang w:val="es-ES_tradnl" w:eastAsia="es-ES"/>
        </w:rPr>
        <w:t>Jueces</w:t>
      </w:r>
      <w:r w:rsidR="00A454CC" w:rsidRPr="00546942">
        <w:rPr>
          <w:rFonts w:ascii="Times New Roman" w:hAnsi="Times New Roman"/>
          <w:sz w:val="28"/>
          <w:szCs w:val="28"/>
          <w:u w:color="000000"/>
          <w:shd w:val="clear" w:color="auto" w:fill="FFFFFF"/>
          <w:lang w:val="es-ES_tradnl" w:eastAsia="es-ES"/>
        </w:rPr>
        <w:t xml:space="preserve"> transicionales, alcancen una verdad (la fecha de los hechos) por medios distintos que no sean los allegados por una actividad probatoria, pues, incluso si se pretendiese que bastaría una nuda lectura de documentos, la actividad que sobre ellos se ejecuta es una actividad científica por medio de la cual se halla el sentido, el alcance y la naturaleza del mensaje contenido en un papel, un video, un audio, un documento informático, etc. Y puesto a su examen un documento, tendrá que enterarse de su contenido, determinar su autenticidad y ponderar el valor probatorio que debe adjudicar al mismo, respecto del hecho que se pretende probar. </w:t>
      </w:r>
    </w:p>
    <w:p w14:paraId="1827A4E1" w14:textId="77777777" w:rsidR="00A454CC" w:rsidRPr="00546942" w:rsidRDefault="00A454CC" w:rsidP="00546942">
      <w:pPr>
        <w:tabs>
          <w:tab w:val="left" w:pos="284"/>
        </w:tabs>
        <w:spacing w:after="0" w:line="240" w:lineRule="auto"/>
        <w:jc w:val="both"/>
        <w:rPr>
          <w:rFonts w:ascii="Times New Roman" w:hAnsi="Times New Roman"/>
          <w:sz w:val="28"/>
          <w:szCs w:val="28"/>
          <w:u w:color="000000"/>
          <w:shd w:val="clear" w:color="auto" w:fill="FFFFFF"/>
          <w:lang w:val="es-ES_tradnl" w:eastAsia="es-ES"/>
        </w:rPr>
      </w:pPr>
    </w:p>
    <w:p w14:paraId="1827A4E2" w14:textId="77777777" w:rsidR="00A454CC" w:rsidRPr="00546942" w:rsidRDefault="003D5D3F" w:rsidP="00546942">
      <w:pPr>
        <w:tabs>
          <w:tab w:val="left" w:pos="284"/>
        </w:tabs>
        <w:spacing w:after="0" w:line="240" w:lineRule="auto"/>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Así pues, l</w:t>
      </w:r>
      <w:r w:rsidR="00A454CC" w:rsidRPr="00546942">
        <w:rPr>
          <w:rFonts w:ascii="Times New Roman" w:hAnsi="Times New Roman"/>
          <w:sz w:val="28"/>
          <w:szCs w:val="28"/>
          <w:u w:color="000000"/>
          <w:shd w:val="clear" w:color="auto" w:fill="FFFFFF"/>
          <w:lang w:val="es-ES_tradnl" w:eastAsia="es-ES"/>
        </w:rPr>
        <w:t xml:space="preserve">o que distingue justamente al juez del arúspice, es la forma como </w:t>
      </w:r>
      <w:r w:rsidRPr="00546942">
        <w:rPr>
          <w:rFonts w:ascii="Times New Roman" w:hAnsi="Times New Roman"/>
          <w:sz w:val="28"/>
          <w:szCs w:val="28"/>
          <w:u w:color="000000"/>
          <w:shd w:val="clear" w:color="auto" w:fill="FFFFFF"/>
          <w:lang w:val="es-ES_tradnl" w:eastAsia="es-ES"/>
        </w:rPr>
        <w:t xml:space="preserve">cada uno </w:t>
      </w:r>
      <w:r w:rsidR="00A454CC" w:rsidRPr="00546942">
        <w:rPr>
          <w:rFonts w:ascii="Times New Roman" w:hAnsi="Times New Roman"/>
          <w:sz w:val="28"/>
          <w:szCs w:val="28"/>
          <w:u w:color="000000"/>
          <w:shd w:val="clear" w:color="auto" w:fill="FFFFFF"/>
          <w:lang w:val="es-ES_tradnl" w:eastAsia="es-ES"/>
        </w:rPr>
        <w:t>se acerca a las evidencias</w:t>
      </w:r>
      <w:r w:rsidRPr="00546942">
        <w:rPr>
          <w:rFonts w:ascii="Times New Roman" w:hAnsi="Times New Roman"/>
          <w:sz w:val="28"/>
          <w:szCs w:val="28"/>
          <w:u w:color="000000"/>
          <w:shd w:val="clear" w:color="auto" w:fill="FFFFFF"/>
          <w:lang w:val="es-ES_tradnl" w:eastAsia="es-ES"/>
        </w:rPr>
        <w:t>;</w:t>
      </w:r>
      <w:r w:rsidR="00A454CC" w:rsidRPr="00546942">
        <w:rPr>
          <w:rFonts w:ascii="Times New Roman" w:hAnsi="Times New Roman"/>
          <w:sz w:val="28"/>
          <w:szCs w:val="28"/>
          <w:u w:color="000000"/>
          <w:shd w:val="clear" w:color="auto" w:fill="FFFFFF"/>
          <w:lang w:val="es-ES_tradnl" w:eastAsia="es-ES"/>
        </w:rPr>
        <w:t xml:space="preserve"> </w:t>
      </w:r>
      <w:r w:rsidRPr="00546942">
        <w:rPr>
          <w:rFonts w:ascii="Times New Roman" w:hAnsi="Times New Roman"/>
          <w:sz w:val="28"/>
          <w:szCs w:val="28"/>
          <w:u w:color="000000"/>
          <w:shd w:val="clear" w:color="auto" w:fill="FFFFFF"/>
          <w:lang w:val="es-ES_tradnl" w:eastAsia="es-ES"/>
        </w:rPr>
        <w:t xml:space="preserve">la clase de </w:t>
      </w:r>
      <w:r w:rsidR="00A454CC" w:rsidRPr="00546942">
        <w:rPr>
          <w:rFonts w:ascii="Times New Roman" w:hAnsi="Times New Roman"/>
          <w:sz w:val="28"/>
          <w:szCs w:val="28"/>
          <w:u w:color="000000"/>
          <w:shd w:val="clear" w:color="auto" w:fill="FFFFFF"/>
          <w:lang w:val="es-ES_tradnl" w:eastAsia="es-ES"/>
        </w:rPr>
        <w:t>ejercicios hermenéuticos que desarrolla sobre los elementos puestos a su con</w:t>
      </w:r>
      <w:r w:rsidRPr="00546942">
        <w:rPr>
          <w:rFonts w:ascii="Times New Roman" w:hAnsi="Times New Roman"/>
          <w:sz w:val="28"/>
          <w:szCs w:val="28"/>
          <w:u w:color="000000"/>
          <w:shd w:val="clear" w:color="auto" w:fill="FFFFFF"/>
          <w:lang w:val="es-ES_tradnl" w:eastAsia="es-ES"/>
        </w:rPr>
        <w:t>o</w:t>
      </w:r>
      <w:r w:rsidR="00A454CC" w:rsidRPr="00546942">
        <w:rPr>
          <w:rFonts w:ascii="Times New Roman" w:hAnsi="Times New Roman"/>
          <w:sz w:val="28"/>
          <w:szCs w:val="28"/>
          <w:u w:color="000000"/>
          <w:shd w:val="clear" w:color="auto" w:fill="FFFFFF"/>
          <w:lang w:val="es-ES_tradnl" w:eastAsia="es-ES"/>
        </w:rPr>
        <w:t>c</w:t>
      </w:r>
      <w:r w:rsidRPr="00546942">
        <w:rPr>
          <w:rFonts w:ascii="Times New Roman" w:hAnsi="Times New Roman"/>
          <w:sz w:val="28"/>
          <w:szCs w:val="28"/>
          <w:u w:color="000000"/>
          <w:shd w:val="clear" w:color="auto" w:fill="FFFFFF"/>
          <w:lang w:val="es-ES_tradnl" w:eastAsia="es-ES"/>
        </w:rPr>
        <w:t>i</w:t>
      </w:r>
      <w:r w:rsidR="00A454CC" w:rsidRPr="00546942">
        <w:rPr>
          <w:rFonts w:ascii="Times New Roman" w:hAnsi="Times New Roman"/>
          <w:sz w:val="28"/>
          <w:szCs w:val="28"/>
          <w:u w:color="000000"/>
          <w:shd w:val="clear" w:color="auto" w:fill="FFFFFF"/>
          <w:lang w:val="es-ES_tradnl" w:eastAsia="es-ES"/>
        </w:rPr>
        <w:t>miento</w:t>
      </w:r>
      <w:r w:rsidRPr="00546942">
        <w:rPr>
          <w:rFonts w:ascii="Times New Roman" w:hAnsi="Times New Roman"/>
          <w:sz w:val="28"/>
          <w:szCs w:val="28"/>
          <w:u w:color="000000"/>
          <w:shd w:val="clear" w:color="auto" w:fill="FFFFFF"/>
          <w:lang w:val="es-ES_tradnl" w:eastAsia="es-ES"/>
        </w:rPr>
        <w:t>;</w:t>
      </w:r>
      <w:r w:rsidR="00A454CC" w:rsidRPr="00546942">
        <w:rPr>
          <w:rFonts w:ascii="Times New Roman" w:hAnsi="Times New Roman"/>
          <w:sz w:val="28"/>
          <w:szCs w:val="28"/>
          <w:u w:color="000000"/>
          <w:shd w:val="clear" w:color="auto" w:fill="FFFFFF"/>
          <w:lang w:val="es-ES_tradnl" w:eastAsia="es-ES"/>
        </w:rPr>
        <w:t xml:space="preserve"> y las conclusiones </w:t>
      </w:r>
      <w:r w:rsidRPr="00546942">
        <w:rPr>
          <w:rFonts w:ascii="Times New Roman" w:hAnsi="Times New Roman"/>
          <w:sz w:val="28"/>
          <w:szCs w:val="28"/>
          <w:u w:color="000000"/>
          <w:shd w:val="clear" w:color="auto" w:fill="FFFFFF"/>
          <w:lang w:val="es-ES_tradnl" w:eastAsia="es-ES"/>
        </w:rPr>
        <w:t xml:space="preserve">a las cuales llega merced al examen desarrollado. </w:t>
      </w:r>
    </w:p>
    <w:p w14:paraId="1827A4E3" w14:textId="77777777" w:rsidR="00A454CC" w:rsidRPr="00546942" w:rsidRDefault="00A454CC" w:rsidP="00546942">
      <w:pPr>
        <w:tabs>
          <w:tab w:val="left" w:pos="284"/>
        </w:tabs>
        <w:spacing w:after="0" w:line="240" w:lineRule="auto"/>
        <w:jc w:val="both"/>
        <w:rPr>
          <w:rFonts w:ascii="Times New Roman" w:hAnsi="Times New Roman"/>
          <w:sz w:val="28"/>
          <w:szCs w:val="28"/>
          <w:u w:color="000000"/>
          <w:shd w:val="clear" w:color="auto" w:fill="FFFFFF"/>
          <w:lang w:val="es-ES_tradnl" w:eastAsia="es-ES"/>
        </w:rPr>
      </w:pPr>
    </w:p>
    <w:p w14:paraId="1827A4E4" w14:textId="77777777" w:rsidR="00D4168F" w:rsidRPr="00546942" w:rsidRDefault="00D4168F" w:rsidP="00546942">
      <w:pPr>
        <w:tabs>
          <w:tab w:val="left" w:pos="284"/>
        </w:tabs>
        <w:spacing w:after="0" w:line="240" w:lineRule="auto"/>
        <w:jc w:val="both"/>
        <w:rPr>
          <w:rFonts w:ascii="Times New Roman" w:hAnsi="Times New Roman"/>
          <w:sz w:val="28"/>
          <w:szCs w:val="28"/>
        </w:rPr>
      </w:pPr>
      <w:r w:rsidRPr="00546942">
        <w:rPr>
          <w:rFonts w:ascii="Times New Roman" w:hAnsi="Times New Roman"/>
          <w:sz w:val="28"/>
          <w:szCs w:val="28"/>
          <w:u w:color="000000"/>
          <w:shd w:val="clear" w:color="auto" w:fill="FFFFFF"/>
          <w:lang w:val="es-ES_tradnl" w:eastAsia="es-ES"/>
        </w:rPr>
        <w:t>Nótese como la labor en el trámite de extradición de la Sección de Revisión, bajo los postulados de la justicia transicional</w:t>
      </w:r>
      <w:r w:rsidR="003D5D3F" w:rsidRPr="00546942">
        <w:rPr>
          <w:rFonts w:ascii="Times New Roman" w:hAnsi="Times New Roman"/>
          <w:sz w:val="28"/>
          <w:szCs w:val="28"/>
          <w:u w:color="000000"/>
          <w:shd w:val="clear" w:color="auto" w:fill="FFFFFF"/>
          <w:lang w:val="es-ES_tradnl" w:eastAsia="es-ES"/>
        </w:rPr>
        <w:t xml:space="preserve">, </w:t>
      </w:r>
      <w:r w:rsidR="00991DDD" w:rsidRPr="00546942">
        <w:rPr>
          <w:rFonts w:ascii="Times New Roman" w:hAnsi="Times New Roman"/>
          <w:sz w:val="28"/>
          <w:szCs w:val="28"/>
          <w:u w:color="000000"/>
          <w:shd w:val="clear" w:color="auto" w:fill="FFFFFF"/>
          <w:lang w:val="es-ES_tradnl" w:eastAsia="es-ES"/>
        </w:rPr>
        <w:t>d</w:t>
      </w:r>
      <w:r w:rsidRPr="00546942">
        <w:rPr>
          <w:rFonts w:ascii="Times New Roman" w:hAnsi="Times New Roman"/>
          <w:sz w:val="28"/>
          <w:szCs w:val="28"/>
          <w:u w:color="000000"/>
          <w:shd w:val="clear" w:color="auto" w:fill="FFFFFF"/>
          <w:lang w:val="es-ES_tradnl" w:eastAsia="es-ES"/>
        </w:rPr>
        <w:t xml:space="preserve">emanda claridad </w:t>
      </w:r>
      <w:r w:rsidR="008E5894" w:rsidRPr="00546942">
        <w:rPr>
          <w:rFonts w:ascii="Times New Roman" w:hAnsi="Times New Roman"/>
          <w:sz w:val="28"/>
          <w:szCs w:val="28"/>
          <w:u w:color="000000"/>
          <w:shd w:val="clear" w:color="auto" w:fill="FFFFFF"/>
          <w:lang w:val="es-ES_tradnl" w:eastAsia="es-ES"/>
        </w:rPr>
        <w:t xml:space="preserve">y </w:t>
      </w:r>
      <w:r w:rsidR="008E5894" w:rsidRPr="00546942">
        <w:rPr>
          <w:rFonts w:ascii="Times New Roman" w:hAnsi="Times New Roman"/>
          <w:b/>
          <w:sz w:val="28"/>
          <w:szCs w:val="28"/>
          <w:u w:color="000000"/>
          <w:shd w:val="clear" w:color="auto" w:fill="FFFFFF"/>
          <w:lang w:val="es-ES_tradnl" w:eastAsia="es-ES"/>
        </w:rPr>
        <w:t>precisión</w:t>
      </w:r>
      <w:r w:rsidR="008E5894" w:rsidRPr="00546942">
        <w:rPr>
          <w:rFonts w:ascii="Times New Roman" w:hAnsi="Times New Roman"/>
          <w:sz w:val="28"/>
          <w:szCs w:val="28"/>
          <w:u w:color="000000"/>
          <w:shd w:val="clear" w:color="auto" w:fill="FFFFFF"/>
          <w:lang w:val="es-ES_tradnl" w:eastAsia="es-ES"/>
        </w:rPr>
        <w:t xml:space="preserve"> </w:t>
      </w:r>
      <w:r w:rsidRPr="00546942">
        <w:rPr>
          <w:rFonts w:ascii="Times New Roman" w:hAnsi="Times New Roman"/>
          <w:sz w:val="28"/>
          <w:szCs w:val="28"/>
          <w:u w:color="000000"/>
          <w:shd w:val="clear" w:color="auto" w:fill="FFFFFF"/>
          <w:lang w:val="es-ES_tradnl" w:eastAsia="es-ES"/>
        </w:rPr>
        <w:t xml:space="preserve">sobre: i) </w:t>
      </w:r>
      <w:r w:rsidRPr="00546942">
        <w:rPr>
          <w:rFonts w:ascii="Times New Roman" w:hAnsi="Times New Roman"/>
          <w:sz w:val="28"/>
          <w:szCs w:val="28"/>
        </w:rPr>
        <w:t xml:space="preserve">los destinatarios de la garantía de no extradición, ii) el límite material y iii) el límite temporal de los hechos o conductas que abarca la misma. </w:t>
      </w:r>
    </w:p>
    <w:p w14:paraId="1827A4E5" w14:textId="77777777" w:rsidR="00D4168F" w:rsidRPr="00546942" w:rsidRDefault="00D4168F" w:rsidP="00546942">
      <w:pPr>
        <w:spacing w:after="0" w:line="240" w:lineRule="auto"/>
        <w:jc w:val="both"/>
        <w:rPr>
          <w:rFonts w:ascii="Times New Roman" w:hAnsi="Times New Roman"/>
          <w:i/>
          <w:sz w:val="28"/>
          <w:szCs w:val="28"/>
        </w:rPr>
      </w:pPr>
    </w:p>
    <w:p w14:paraId="1827A4E6" w14:textId="77777777" w:rsidR="00A27D34" w:rsidRPr="00546942" w:rsidRDefault="003D5D3F" w:rsidP="00546942">
      <w:pPr>
        <w:numPr>
          <w:ilvl w:val="0"/>
          <w:numId w:val="13"/>
        </w:numPr>
        <w:tabs>
          <w:tab w:val="left" w:pos="284"/>
        </w:tabs>
        <w:spacing w:after="0" w:line="240" w:lineRule="auto"/>
        <w:ind w:left="0" w:firstLine="0"/>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La tarea es pues</w:t>
      </w:r>
      <w:r w:rsidR="009D64D9" w:rsidRPr="00546942">
        <w:rPr>
          <w:rFonts w:ascii="Times New Roman" w:hAnsi="Times New Roman"/>
          <w:sz w:val="28"/>
          <w:szCs w:val="28"/>
          <w:u w:color="000000"/>
          <w:shd w:val="clear" w:color="auto" w:fill="FFFFFF"/>
          <w:lang w:val="es-ES_tradnl" w:eastAsia="es-ES"/>
        </w:rPr>
        <w:t>, a tal medida</w:t>
      </w:r>
      <w:r w:rsidRPr="00546942">
        <w:rPr>
          <w:rFonts w:ascii="Times New Roman" w:hAnsi="Times New Roman"/>
          <w:sz w:val="28"/>
          <w:szCs w:val="28"/>
          <w:u w:color="000000"/>
          <w:shd w:val="clear" w:color="auto" w:fill="FFFFFF"/>
          <w:lang w:val="es-ES_tradnl" w:eastAsia="es-ES"/>
        </w:rPr>
        <w:t xml:space="preserve"> enjundiosa, </w:t>
      </w:r>
      <w:r w:rsidR="009D64D9" w:rsidRPr="00546942">
        <w:rPr>
          <w:rFonts w:ascii="Times New Roman" w:hAnsi="Times New Roman"/>
          <w:sz w:val="28"/>
          <w:szCs w:val="28"/>
          <w:u w:color="000000"/>
          <w:shd w:val="clear" w:color="auto" w:fill="FFFFFF"/>
          <w:lang w:val="es-ES_tradnl" w:eastAsia="es-ES"/>
        </w:rPr>
        <w:t>que</w:t>
      </w:r>
      <w:r w:rsidRPr="00546942">
        <w:rPr>
          <w:rFonts w:ascii="Times New Roman" w:hAnsi="Times New Roman"/>
          <w:sz w:val="28"/>
          <w:szCs w:val="28"/>
          <w:u w:color="000000"/>
          <w:shd w:val="clear" w:color="auto" w:fill="FFFFFF"/>
          <w:lang w:val="es-ES_tradnl" w:eastAsia="es-ES"/>
        </w:rPr>
        <w:t xml:space="preserve"> no puede entenderse cumplida </w:t>
      </w:r>
      <w:r w:rsidR="00ED77EF" w:rsidRPr="00546942">
        <w:rPr>
          <w:rFonts w:ascii="Times New Roman" w:hAnsi="Times New Roman"/>
          <w:sz w:val="28"/>
          <w:szCs w:val="28"/>
          <w:u w:color="000000"/>
          <w:shd w:val="clear" w:color="auto" w:fill="FFFFFF"/>
          <w:lang w:val="es-ES_tradnl" w:eastAsia="es-ES"/>
        </w:rPr>
        <w:t xml:space="preserve">con </w:t>
      </w:r>
      <w:r w:rsidR="00D4168F" w:rsidRPr="00546942">
        <w:rPr>
          <w:rFonts w:ascii="Times New Roman" w:hAnsi="Times New Roman"/>
          <w:sz w:val="28"/>
          <w:szCs w:val="28"/>
          <w:u w:color="000000"/>
          <w:shd w:val="clear" w:color="auto" w:fill="FFFFFF"/>
          <w:lang w:val="es-ES_tradnl" w:eastAsia="es-ES"/>
        </w:rPr>
        <w:t>una simple corroboración</w:t>
      </w:r>
      <w:r w:rsidRPr="00546942">
        <w:rPr>
          <w:rFonts w:ascii="Times New Roman" w:hAnsi="Times New Roman"/>
          <w:sz w:val="28"/>
          <w:szCs w:val="28"/>
          <w:u w:color="000000"/>
          <w:shd w:val="clear" w:color="auto" w:fill="FFFFFF"/>
          <w:lang w:val="es-ES_tradnl" w:eastAsia="es-ES"/>
        </w:rPr>
        <w:t xml:space="preserve"> como si se tratara de una nuda “lista de chequeo” de requisitos</w:t>
      </w:r>
      <w:r w:rsidR="007B6E16" w:rsidRPr="00546942">
        <w:rPr>
          <w:rFonts w:ascii="Times New Roman" w:hAnsi="Times New Roman"/>
          <w:sz w:val="28"/>
          <w:szCs w:val="28"/>
          <w:u w:color="000000"/>
          <w:shd w:val="clear" w:color="auto" w:fill="FFFFFF"/>
          <w:lang w:val="es-ES_tradnl" w:eastAsia="es-ES"/>
        </w:rPr>
        <w:t xml:space="preserve">, pues </w:t>
      </w:r>
      <w:r w:rsidR="009D64D9" w:rsidRPr="00546942">
        <w:rPr>
          <w:rFonts w:ascii="Times New Roman" w:hAnsi="Times New Roman"/>
          <w:sz w:val="28"/>
          <w:szCs w:val="28"/>
          <w:u w:color="000000"/>
          <w:shd w:val="clear" w:color="auto" w:fill="FFFFFF"/>
          <w:lang w:val="es-ES_tradnl" w:eastAsia="es-ES"/>
        </w:rPr>
        <w:t xml:space="preserve">el juez de la JEP debe constatar aproximativamente la identidad de la persona solicitada en extradición (previendo por ej. casos de homonimia), esclarecer si esta se halla vinculada al proceso de dejación de armas (calidad de ex combatiente) y finalmente si el hecho cuya comisión se imputa hace o no parte del conflicto, o se asocia con el trámite de la dejación de armas o su comisión aún se verifica por tratarse de una conducta permanente. </w:t>
      </w:r>
    </w:p>
    <w:p w14:paraId="1827A4E7" w14:textId="77777777" w:rsidR="00A27D34" w:rsidRPr="00546942" w:rsidRDefault="00A27D34" w:rsidP="00546942">
      <w:pPr>
        <w:spacing w:after="0" w:line="240" w:lineRule="auto"/>
        <w:jc w:val="both"/>
        <w:rPr>
          <w:rFonts w:ascii="Times New Roman" w:hAnsi="Times New Roman"/>
          <w:sz w:val="28"/>
          <w:szCs w:val="28"/>
          <w:u w:color="000000"/>
          <w:shd w:val="clear" w:color="auto" w:fill="FFFFFF"/>
          <w:lang w:val="es-ES_tradnl" w:eastAsia="es-ES"/>
        </w:rPr>
      </w:pPr>
    </w:p>
    <w:p w14:paraId="1827A4E8" w14:textId="77777777" w:rsidR="00A27D34" w:rsidRPr="00546942" w:rsidRDefault="009D64D9" w:rsidP="00546942">
      <w:pPr>
        <w:spacing w:after="0" w:line="240" w:lineRule="auto"/>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 xml:space="preserve">Debe hacerse notar que todo ello en manera alguna </w:t>
      </w:r>
      <w:r w:rsidR="00A27D34" w:rsidRPr="00546942">
        <w:rPr>
          <w:rFonts w:ascii="Times New Roman" w:hAnsi="Times New Roman"/>
          <w:sz w:val="28"/>
          <w:szCs w:val="28"/>
          <w:u w:color="000000"/>
          <w:shd w:val="clear" w:color="auto" w:fill="FFFFFF"/>
          <w:lang w:val="es-ES_tradnl" w:eastAsia="es-ES"/>
        </w:rPr>
        <w:t xml:space="preserve">implica que </w:t>
      </w:r>
      <w:r w:rsidR="00D4168F" w:rsidRPr="00546942">
        <w:rPr>
          <w:rFonts w:ascii="Times New Roman" w:hAnsi="Times New Roman"/>
          <w:sz w:val="28"/>
          <w:szCs w:val="28"/>
          <w:u w:color="000000"/>
          <w:shd w:val="clear" w:color="auto" w:fill="FFFFFF"/>
          <w:lang w:val="es-ES_tradnl" w:eastAsia="es-ES"/>
        </w:rPr>
        <w:t>la Sección de Revisión durante este trámite</w:t>
      </w:r>
      <w:r w:rsidRPr="00546942">
        <w:rPr>
          <w:rFonts w:ascii="Times New Roman" w:hAnsi="Times New Roman"/>
          <w:sz w:val="28"/>
          <w:szCs w:val="28"/>
          <w:u w:color="000000"/>
          <w:shd w:val="clear" w:color="auto" w:fill="FFFFFF"/>
          <w:lang w:val="es-ES_tradnl" w:eastAsia="es-ES"/>
        </w:rPr>
        <w:t>,</w:t>
      </w:r>
      <w:r w:rsidR="00D4168F" w:rsidRPr="00546942">
        <w:rPr>
          <w:rFonts w:ascii="Times New Roman" w:hAnsi="Times New Roman"/>
          <w:sz w:val="28"/>
          <w:szCs w:val="28"/>
          <w:u w:color="000000"/>
          <w:shd w:val="clear" w:color="auto" w:fill="FFFFFF"/>
          <w:lang w:val="es-ES_tradnl" w:eastAsia="es-ES"/>
        </w:rPr>
        <w:t xml:space="preserve"> </w:t>
      </w:r>
      <w:r w:rsidR="004839DE" w:rsidRPr="00546942">
        <w:rPr>
          <w:rFonts w:ascii="Times New Roman" w:hAnsi="Times New Roman"/>
          <w:sz w:val="28"/>
          <w:szCs w:val="28"/>
          <w:u w:color="000000"/>
          <w:shd w:val="clear" w:color="auto" w:fill="FFFFFF"/>
          <w:lang w:val="es-ES_tradnl" w:eastAsia="es-ES"/>
        </w:rPr>
        <w:t xml:space="preserve">pueda </w:t>
      </w:r>
      <w:r w:rsidR="00D4168F" w:rsidRPr="00546942">
        <w:rPr>
          <w:rFonts w:ascii="Times New Roman" w:hAnsi="Times New Roman"/>
          <w:sz w:val="28"/>
          <w:szCs w:val="28"/>
          <w:u w:color="000000"/>
          <w:shd w:val="clear" w:color="auto" w:fill="FFFFFF"/>
          <w:lang w:val="es-ES_tradnl" w:eastAsia="es-ES"/>
        </w:rPr>
        <w:t>pronunci</w:t>
      </w:r>
      <w:r w:rsidR="004839DE" w:rsidRPr="00546942">
        <w:rPr>
          <w:rFonts w:ascii="Times New Roman" w:hAnsi="Times New Roman"/>
          <w:sz w:val="28"/>
          <w:szCs w:val="28"/>
          <w:u w:color="000000"/>
          <w:shd w:val="clear" w:color="auto" w:fill="FFFFFF"/>
          <w:lang w:val="es-ES_tradnl" w:eastAsia="es-ES"/>
        </w:rPr>
        <w:t xml:space="preserve">arse </w:t>
      </w:r>
      <w:r w:rsidR="00D4168F" w:rsidRPr="00546942">
        <w:rPr>
          <w:rFonts w:ascii="Times New Roman" w:hAnsi="Times New Roman"/>
          <w:sz w:val="28"/>
          <w:szCs w:val="28"/>
          <w:u w:color="000000"/>
          <w:shd w:val="clear" w:color="auto" w:fill="FFFFFF"/>
          <w:lang w:val="es-ES_tradnl" w:eastAsia="es-ES"/>
        </w:rPr>
        <w:t xml:space="preserve">sobre la responsabilidad de </w:t>
      </w:r>
      <w:r w:rsidR="007C5639" w:rsidRPr="00546942">
        <w:rPr>
          <w:rFonts w:ascii="Times New Roman" w:hAnsi="Times New Roman"/>
          <w:sz w:val="28"/>
          <w:szCs w:val="28"/>
          <w:u w:color="000000"/>
          <w:shd w:val="clear" w:color="auto" w:fill="FFFFFF"/>
          <w:lang w:val="es-ES_tradnl" w:eastAsia="es-ES"/>
        </w:rPr>
        <w:t xml:space="preserve">la persona solicitada </w:t>
      </w:r>
      <w:r w:rsidR="00D4168F" w:rsidRPr="00546942">
        <w:rPr>
          <w:rFonts w:ascii="Times New Roman" w:hAnsi="Times New Roman"/>
          <w:sz w:val="28"/>
          <w:szCs w:val="28"/>
          <w:u w:color="000000"/>
          <w:shd w:val="clear" w:color="auto" w:fill="FFFFFF"/>
          <w:lang w:val="es-ES_tradnl" w:eastAsia="es-ES"/>
        </w:rPr>
        <w:t>en extradición</w:t>
      </w:r>
      <w:r w:rsidR="004839DE" w:rsidRPr="00546942">
        <w:rPr>
          <w:rFonts w:ascii="Times New Roman" w:hAnsi="Times New Roman"/>
          <w:sz w:val="28"/>
          <w:szCs w:val="28"/>
          <w:u w:color="000000"/>
          <w:shd w:val="clear" w:color="auto" w:fill="FFFFFF"/>
          <w:lang w:val="es-ES_tradnl" w:eastAsia="es-ES"/>
        </w:rPr>
        <w:t xml:space="preserve">, </w:t>
      </w:r>
      <w:r w:rsidR="00A27D34" w:rsidRPr="00546942">
        <w:rPr>
          <w:rFonts w:ascii="Times New Roman" w:hAnsi="Times New Roman"/>
          <w:sz w:val="28"/>
          <w:szCs w:val="28"/>
          <w:u w:color="000000"/>
          <w:shd w:val="clear" w:color="auto" w:fill="FFFFFF"/>
          <w:lang w:val="es-ES_tradnl" w:eastAsia="es-ES"/>
        </w:rPr>
        <w:t xml:space="preserve">pues </w:t>
      </w:r>
      <w:r w:rsidR="004839DE" w:rsidRPr="00546942">
        <w:rPr>
          <w:rFonts w:ascii="Times New Roman" w:hAnsi="Times New Roman"/>
          <w:sz w:val="28"/>
          <w:szCs w:val="28"/>
          <w:u w:color="000000"/>
          <w:shd w:val="clear" w:color="auto" w:fill="FFFFFF"/>
          <w:lang w:val="es-ES_tradnl" w:eastAsia="es-ES"/>
        </w:rPr>
        <w:t xml:space="preserve">tal no es el sentido del </w:t>
      </w:r>
      <w:r w:rsidR="00A27D34" w:rsidRPr="00546942">
        <w:rPr>
          <w:rFonts w:ascii="Times New Roman" w:hAnsi="Times New Roman"/>
          <w:sz w:val="28"/>
          <w:szCs w:val="28"/>
          <w:u w:color="000000"/>
          <w:shd w:val="clear" w:color="auto" w:fill="FFFFFF"/>
          <w:lang w:val="es-ES_tradnl" w:eastAsia="es-ES"/>
        </w:rPr>
        <w:t>artículo 19 antes citado</w:t>
      </w:r>
      <w:r w:rsidR="004839DE" w:rsidRPr="00546942">
        <w:rPr>
          <w:rFonts w:ascii="Times New Roman" w:hAnsi="Times New Roman"/>
          <w:sz w:val="28"/>
          <w:szCs w:val="28"/>
          <w:u w:color="000000"/>
          <w:shd w:val="clear" w:color="auto" w:fill="FFFFFF"/>
          <w:lang w:val="es-ES_tradnl" w:eastAsia="es-ES"/>
        </w:rPr>
        <w:t>.</w:t>
      </w:r>
    </w:p>
    <w:p w14:paraId="1827A4E9" w14:textId="77777777" w:rsidR="00B24F44" w:rsidRPr="00546942" w:rsidRDefault="00B24F44" w:rsidP="00546942">
      <w:pPr>
        <w:spacing w:after="0" w:line="240" w:lineRule="auto"/>
        <w:jc w:val="both"/>
        <w:rPr>
          <w:rFonts w:ascii="Times New Roman" w:hAnsi="Times New Roman"/>
          <w:sz w:val="28"/>
          <w:szCs w:val="28"/>
          <w:lang w:val="es-ES_tradnl"/>
        </w:rPr>
      </w:pPr>
    </w:p>
    <w:p w14:paraId="1827A4EA" w14:textId="77777777" w:rsidR="002C38DB" w:rsidRPr="00546942" w:rsidRDefault="002C38DB" w:rsidP="00546942">
      <w:pPr>
        <w:spacing w:after="0" w:line="240" w:lineRule="auto"/>
        <w:jc w:val="both"/>
        <w:rPr>
          <w:rFonts w:ascii="Times New Roman" w:hAnsi="Times New Roman"/>
          <w:sz w:val="28"/>
          <w:szCs w:val="28"/>
          <w:shd w:val="clear" w:color="auto" w:fill="FFFFFF"/>
        </w:rPr>
      </w:pPr>
      <w:r w:rsidRPr="00546942">
        <w:rPr>
          <w:rFonts w:ascii="Times New Roman" w:hAnsi="Times New Roman"/>
          <w:sz w:val="28"/>
          <w:szCs w:val="28"/>
          <w:lang w:val="es-ES_tradnl"/>
        </w:rPr>
        <w:t xml:space="preserve">En efecto, </w:t>
      </w:r>
      <w:r w:rsidRPr="00546942">
        <w:rPr>
          <w:rFonts w:ascii="Times New Roman" w:hAnsi="Times New Roman"/>
          <w:sz w:val="28"/>
          <w:szCs w:val="28"/>
        </w:rPr>
        <w:t>es claro que d</w:t>
      </w:r>
      <w:r w:rsidRPr="00546942">
        <w:rPr>
          <w:rFonts w:ascii="Times New Roman" w:hAnsi="Times New Roman"/>
          <w:sz w:val="28"/>
          <w:szCs w:val="28"/>
          <w:shd w:val="clear" w:color="auto" w:fill="FFFFFF"/>
        </w:rPr>
        <w:t xml:space="preserve">entro de los principios que rigen el trámite de extradición, debe hacerse especial referencia al principio de reciprocidad pues de conformidad con lo dispuesto en el artículo 9° Superior, las relaciones exteriores del Estado se fundamentan en la soberanía nacional, en el respeto a la autodeterminación de los pueblos y en el reconocimiento de los principios del derecho internacional aceptados por Colombia. Igualmente, el principio de reciprocidad rige con carácter general todas las relaciones internacionales de Colombia con los Estados en virtud de los artículos 226 y 227 de la Constitución Política. </w:t>
      </w:r>
    </w:p>
    <w:p w14:paraId="1827A4EB" w14:textId="77777777" w:rsidR="002C38DB" w:rsidRPr="00546942" w:rsidRDefault="002C38DB" w:rsidP="00546942">
      <w:pPr>
        <w:spacing w:after="0" w:line="240" w:lineRule="auto"/>
        <w:jc w:val="both"/>
        <w:rPr>
          <w:rFonts w:ascii="Times New Roman" w:hAnsi="Times New Roman"/>
          <w:sz w:val="28"/>
          <w:szCs w:val="28"/>
          <w:shd w:val="clear" w:color="auto" w:fill="FFFFFF"/>
        </w:rPr>
      </w:pPr>
    </w:p>
    <w:p w14:paraId="1827A4EC" w14:textId="77777777" w:rsidR="00B24F44" w:rsidRPr="00546942" w:rsidRDefault="002C38DB" w:rsidP="00546942">
      <w:pPr>
        <w:spacing w:after="0" w:line="240" w:lineRule="auto"/>
        <w:jc w:val="both"/>
        <w:rPr>
          <w:rFonts w:ascii="Times New Roman" w:hAnsi="Times New Roman"/>
          <w:sz w:val="28"/>
          <w:szCs w:val="28"/>
          <w:shd w:val="clear" w:color="auto" w:fill="FFFFFF"/>
        </w:rPr>
      </w:pPr>
      <w:r w:rsidRPr="00546942">
        <w:rPr>
          <w:rFonts w:ascii="Times New Roman" w:hAnsi="Times New Roman"/>
          <w:sz w:val="28"/>
          <w:szCs w:val="28"/>
          <w:shd w:val="clear" w:color="auto" w:fill="FFFFFF"/>
        </w:rPr>
        <w:t xml:space="preserve">En materia de extradición, dicho principio responde a la preocupación común por investigar, juzgar y sancionar especialmente aquellos delitos de naturaleza transnacional, por lo cual ordena que, tanto el Estado </w:t>
      </w:r>
      <w:r w:rsidR="003D0688" w:rsidRPr="00546942">
        <w:rPr>
          <w:rFonts w:ascii="Times New Roman" w:hAnsi="Times New Roman"/>
          <w:sz w:val="28"/>
          <w:szCs w:val="28"/>
          <w:shd w:val="clear" w:color="auto" w:fill="FFFFFF"/>
        </w:rPr>
        <w:t>r</w:t>
      </w:r>
      <w:r w:rsidRPr="00546942">
        <w:rPr>
          <w:rFonts w:ascii="Times New Roman" w:hAnsi="Times New Roman"/>
          <w:sz w:val="28"/>
          <w:szCs w:val="28"/>
          <w:shd w:val="clear" w:color="auto" w:fill="FFFFFF"/>
        </w:rPr>
        <w:t xml:space="preserve">equirente como el Estado </w:t>
      </w:r>
      <w:r w:rsidR="003D0688" w:rsidRPr="00546942">
        <w:rPr>
          <w:rFonts w:ascii="Times New Roman" w:hAnsi="Times New Roman"/>
          <w:sz w:val="28"/>
          <w:szCs w:val="28"/>
          <w:shd w:val="clear" w:color="auto" w:fill="FFFFFF"/>
        </w:rPr>
        <w:t>r</w:t>
      </w:r>
      <w:r w:rsidRPr="00546942">
        <w:rPr>
          <w:rFonts w:ascii="Times New Roman" w:hAnsi="Times New Roman"/>
          <w:sz w:val="28"/>
          <w:szCs w:val="28"/>
          <w:shd w:val="clear" w:color="auto" w:fill="FFFFFF"/>
        </w:rPr>
        <w:t>equerido</w:t>
      </w:r>
      <w:r w:rsidR="003C47FE" w:rsidRPr="00546942">
        <w:rPr>
          <w:rFonts w:ascii="Times New Roman" w:hAnsi="Times New Roman"/>
          <w:sz w:val="28"/>
          <w:szCs w:val="28"/>
          <w:shd w:val="clear" w:color="auto" w:fill="FFFFFF"/>
        </w:rPr>
        <w:t>,</w:t>
      </w:r>
      <w:r w:rsidRPr="00546942">
        <w:rPr>
          <w:rFonts w:ascii="Times New Roman" w:hAnsi="Times New Roman"/>
          <w:sz w:val="28"/>
          <w:szCs w:val="28"/>
          <w:shd w:val="clear" w:color="auto" w:fill="FFFFFF"/>
        </w:rPr>
        <w:t xml:space="preserve"> deben dar trámite a las solicitudes de extradición en los términos previstos en los </w:t>
      </w:r>
      <w:r w:rsidR="00B24F44" w:rsidRPr="00546942">
        <w:rPr>
          <w:rFonts w:ascii="Times New Roman" w:hAnsi="Times New Roman"/>
          <w:sz w:val="28"/>
          <w:szCs w:val="28"/>
          <w:shd w:val="clear" w:color="auto" w:fill="FFFFFF"/>
        </w:rPr>
        <w:t xml:space="preserve">instrumentos internacionales </w:t>
      </w:r>
      <w:r w:rsidRPr="00546942">
        <w:rPr>
          <w:rFonts w:ascii="Times New Roman" w:hAnsi="Times New Roman"/>
          <w:sz w:val="28"/>
          <w:szCs w:val="28"/>
          <w:shd w:val="clear" w:color="auto" w:fill="FFFFFF"/>
        </w:rPr>
        <w:t xml:space="preserve">o </w:t>
      </w:r>
      <w:r w:rsidR="00B24F44" w:rsidRPr="00546942">
        <w:rPr>
          <w:rFonts w:ascii="Times New Roman" w:hAnsi="Times New Roman"/>
          <w:sz w:val="28"/>
          <w:szCs w:val="28"/>
          <w:shd w:val="clear" w:color="auto" w:fill="FFFFFF"/>
        </w:rPr>
        <w:t xml:space="preserve">en </w:t>
      </w:r>
      <w:r w:rsidRPr="00546942">
        <w:rPr>
          <w:rFonts w:ascii="Times New Roman" w:hAnsi="Times New Roman"/>
          <w:sz w:val="28"/>
          <w:szCs w:val="28"/>
          <w:shd w:val="clear" w:color="auto" w:fill="FFFFFF"/>
        </w:rPr>
        <w:t xml:space="preserve">la legislación interna, </w:t>
      </w:r>
      <w:r w:rsidR="00B24F44" w:rsidRPr="00546942">
        <w:rPr>
          <w:rFonts w:ascii="Times New Roman" w:hAnsi="Times New Roman"/>
          <w:sz w:val="28"/>
          <w:szCs w:val="28"/>
          <w:shd w:val="clear" w:color="auto" w:fill="FFFFFF"/>
        </w:rPr>
        <w:t xml:space="preserve">en términos de mutua reciprocidad. </w:t>
      </w:r>
    </w:p>
    <w:p w14:paraId="1827A4ED" w14:textId="77777777" w:rsidR="00B24F44" w:rsidRPr="00546942" w:rsidRDefault="00B24F44" w:rsidP="00546942">
      <w:pPr>
        <w:spacing w:after="0" w:line="240" w:lineRule="auto"/>
        <w:jc w:val="both"/>
        <w:rPr>
          <w:rFonts w:ascii="Times New Roman" w:hAnsi="Times New Roman"/>
          <w:sz w:val="28"/>
          <w:szCs w:val="28"/>
          <w:shd w:val="clear" w:color="auto" w:fill="FFFFFF"/>
        </w:rPr>
      </w:pPr>
    </w:p>
    <w:p w14:paraId="1827A4EE" w14:textId="77777777" w:rsidR="002C38DB" w:rsidRPr="00546942" w:rsidRDefault="00B24F44" w:rsidP="00546942">
      <w:pPr>
        <w:spacing w:after="0" w:line="240" w:lineRule="auto"/>
        <w:jc w:val="both"/>
        <w:rPr>
          <w:rFonts w:ascii="Times New Roman" w:hAnsi="Times New Roman"/>
          <w:sz w:val="28"/>
          <w:szCs w:val="28"/>
          <w:shd w:val="clear" w:color="auto" w:fill="FFFFFF"/>
        </w:rPr>
      </w:pPr>
      <w:r w:rsidRPr="00546942">
        <w:rPr>
          <w:rFonts w:ascii="Times New Roman" w:hAnsi="Times New Roman"/>
          <w:sz w:val="28"/>
          <w:szCs w:val="28"/>
          <w:shd w:val="clear" w:color="auto" w:fill="FFFFFF"/>
        </w:rPr>
        <w:t xml:space="preserve">Las normas de derecho interno que regulen la extradición, pueden asimismo erigir reglas y limitaciones que deben acatarse. </w:t>
      </w:r>
      <w:r w:rsidR="002C38DB" w:rsidRPr="00546942">
        <w:rPr>
          <w:rFonts w:ascii="Times New Roman" w:hAnsi="Times New Roman"/>
          <w:sz w:val="28"/>
          <w:szCs w:val="28"/>
          <w:shd w:val="clear" w:color="auto" w:fill="FFFFFF"/>
        </w:rPr>
        <w:t xml:space="preserve">El principio de reciprocidad puede además funcionar como fuente complementaria del </w:t>
      </w:r>
      <w:r w:rsidR="00E72291" w:rsidRPr="00546942">
        <w:rPr>
          <w:rFonts w:ascii="Times New Roman" w:hAnsi="Times New Roman"/>
          <w:sz w:val="28"/>
          <w:szCs w:val="28"/>
          <w:shd w:val="clear" w:color="auto" w:fill="FFFFFF"/>
        </w:rPr>
        <w:t xml:space="preserve">mecanismo </w:t>
      </w:r>
      <w:r w:rsidR="002C38DB" w:rsidRPr="00546942">
        <w:rPr>
          <w:rFonts w:ascii="Times New Roman" w:hAnsi="Times New Roman"/>
          <w:sz w:val="28"/>
          <w:szCs w:val="28"/>
          <w:shd w:val="clear" w:color="auto" w:fill="FFFFFF"/>
        </w:rPr>
        <w:t xml:space="preserve">de </w:t>
      </w:r>
      <w:r w:rsidR="00E72291" w:rsidRPr="00546942">
        <w:rPr>
          <w:rFonts w:ascii="Times New Roman" w:hAnsi="Times New Roman"/>
          <w:sz w:val="28"/>
          <w:szCs w:val="28"/>
          <w:shd w:val="clear" w:color="auto" w:fill="FFFFFF"/>
        </w:rPr>
        <w:t xml:space="preserve">la </w:t>
      </w:r>
      <w:r w:rsidR="002C38DB" w:rsidRPr="00546942">
        <w:rPr>
          <w:rFonts w:ascii="Times New Roman" w:hAnsi="Times New Roman"/>
          <w:sz w:val="28"/>
          <w:szCs w:val="28"/>
          <w:shd w:val="clear" w:color="auto" w:fill="FFFFFF"/>
        </w:rPr>
        <w:t xml:space="preserve">extradición a fin de subsanar la falta de tratado o de </w:t>
      </w:r>
      <w:r w:rsidRPr="00546942">
        <w:rPr>
          <w:rFonts w:ascii="Times New Roman" w:hAnsi="Times New Roman"/>
          <w:sz w:val="28"/>
          <w:szCs w:val="28"/>
          <w:shd w:val="clear" w:color="auto" w:fill="FFFFFF"/>
        </w:rPr>
        <w:t>l</w:t>
      </w:r>
      <w:r w:rsidR="002C38DB" w:rsidRPr="00546942">
        <w:rPr>
          <w:rFonts w:ascii="Times New Roman" w:hAnsi="Times New Roman"/>
          <w:sz w:val="28"/>
          <w:szCs w:val="28"/>
          <w:shd w:val="clear" w:color="auto" w:fill="FFFFFF"/>
        </w:rPr>
        <w:t xml:space="preserve">ey interna o </w:t>
      </w:r>
      <w:r w:rsidR="00E72291" w:rsidRPr="00546942">
        <w:rPr>
          <w:rFonts w:ascii="Times New Roman" w:hAnsi="Times New Roman"/>
          <w:sz w:val="28"/>
          <w:szCs w:val="28"/>
          <w:shd w:val="clear" w:color="auto" w:fill="FFFFFF"/>
        </w:rPr>
        <w:t xml:space="preserve">incluso de </w:t>
      </w:r>
      <w:r w:rsidR="002C38DB" w:rsidRPr="00546942">
        <w:rPr>
          <w:rFonts w:ascii="Times New Roman" w:hAnsi="Times New Roman"/>
          <w:sz w:val="28"/>
          <w:szCs w:val="28"/>
          <w:shd w:val="clear" w:color="auto" w:fill="FFFFFF"/>
        </w:rPr>
        <w:t>las lagunas que se evidencien.</w:t>
      </w:r>
      <w:r w:rsidRPr="00546942">
        <w:rPr>
          <w:rFonts w:ascii="Times New Roman" w:hAnsi="Times New Roman"/>
          <w:sz w:val="28"/>
          <w:szCs w:val="28"/>
          <w:shd w:val="clear" w:color="auto" w:fill="FFFFFF"/>
        </w:rPr>
        <w:t xml:space="preserve"> Con todo, para la Corte es claro que la legislación interna no puede pretender desconocer normas </w:t>
      </w:r>
      <w:r w:rsidR="00E72291" w:rsidRPr="00546942">
        <w:rPr>
          <w:rFonts w:ascii="Times New Roman" w:hAnsi="Times New Roman"/>
          <w:sz w:val="28"/>
          <w:szCs w:val="28"/>
          <w:shd w:val="clear" w:color="auto" w:fill="FFFFFF"/>
        </w:rPr>
        <w:t xml:space="preserve">rituales extranjeras que vayan más allá de lo que internacionalmente es exigible –sobre bases de reciprocidad y buena fe- para hacer posible el dicho mecanismo de cooperación internacional.  </w:t>
      </w:r>
    </w:p>
    <w:p w14:paraId="1827A4EF" w14:textId="77777777" w:rsidR="002C38DB" w:rsidRPr="00546942" w:rsidRDefault="002C38DB" w:rsidP="00546942">
      <w:pPr>
        <w:spacing w:after="0" w:line="240" w:lineRule="auto"/>
        <w:jc w:val="both"/>
        <w:rPr>
          <w:rFonts w:ascii="Times New Roman" w:hAnsi="Times New Roman"/>
          <w:sz w:val="28"/>
          <w:szCs w:val="28"/>
          <w:lang w:val="es-ES_tradnl"/>
        </w:rPr>
      </w:pPr>
    </w:p>
    <w:p w14:paraId="1827A4F0" w14:textId="77777777" w:rsidR="00D4168F" w:rsidRPr="00546942" w:rsidRDefault="00A27D34" w:rsidP="00546942">
      <w:pPr>
        <w:numPr>
          <w:ilvl w:val="0"/>
          <w:numId w:val="13"/>
        </w:numPr>
        <w:tabs>
          <w:tab w:val="left" w:pos="284"/>
        </w:tabs>
        <w:spacing w:after="0" w:line="240" w:lineRule="auto"/>
        <w:ind w:left="0" w:firstLine="0"/>
        <w:jc w:val="both"/>
        <w:rPr>
          <w:rFonts w:ascii="Times New Roman" w:hAnsi="Times New Roman"/>
          <w:sz w:val="28"/>
          <w:szCs w:val="28"/>
          <w:lang w:val="es-ES_tradnl"/>
        </w:rPr>
      </w:pPr>
      <w:r w:rsidRPr="00546942">
        <w:rPr>
          <w:rFonts w:ascii="Times New Roman" w:hAnsi="Times New Roman"/>
          <w:sz w:val="28"/>
          <w:szCs w:val="28"/>
          <w:lang w:val="es-ES_tradnl"/>
        </w:rPr>
        <w:t xml:space="preserve">En ese contexto, </w:t>
      </w:r>
      <w:r w:rsidR="00D4168F" w:rsidRPr="00546942">
        <w:rPr>
          <w:rFonts w:ascii="Times New Roman" w:hAnsi="Times New Roman"/>
          <w:sz w:val="28"/>
          <w:szCs w:val="28"/>
          <w:lang w:val="es-ES_tradnl"/>
        </w:rPr>
        <w:t xml:space="preserve">resulta evidente que </w:t>
      </w:r>
      <w:r w:rsidRPr="00546942">
        <w:rPr>
          <w:rFonts w:ascii="Times New Roman" w:hAnsi="Times New Roman"/>
          <w:sz w:val="28"/>
          <w:szCs w:val="28"/>
          <w:lang w:val="es-ES_tradnl"/>
        </w:rPr>
        <w:t>la prohibición de pr</w:t>
      </w:r>
      <w:r w:rsidR="00E72291" w:rsidRPr="00546942">
        <w:rPr>
          <w:rFonts w:ascii="Times New Roman" w:hAnsi="Times New Roman"/>
          <w:sz w:val="28"/>
          <w:szCs w:val="28"/>
          <w:lang w:val="es-ES_tradnl"/>
        </w:rPr>
        <w:t>á</w:t>
      </w:r>
      <w:r w:rsidRPr="00546942">
        <w:rPr>
          <w:rFonts w:ascii="Times New Roman" w:hAnsi="Times New Roman"/>
          <w:sz w:val="28"/>
          <w:szCs w:val="28"/>
          <w:lang w:val="es-ES_tradnl"/>
        </w:rPr>
        <w:t>ctica probatoria de que trata el artículo 54 de la Ley 1922 de 2018 cuando indica “</w:t>
      </w:r>
      <w:r w:rsidRPr="00546942">
        <w:rPr>
          <w:rFonts w:ascii="Times New Roman" w:hAnsi="Times New Roman"/>
          <w:i/>
          <w:sz w:val="28"/>
          <w:szCs w:val="28"/>
          <w:lang w:val="es-ES_tradnl"/>
        </w:rPr>
        <w:t>no podrá practicar pruebas</w:t>
      </w:r>
      <w:r w:rsidRPr="00546942">
        <w:rPr>
          <w:rFonts w:ascii="Times New Roman" w:hAnsi="Times New Roman"/>
          <w:sz w:val="28"/>
          <w:szCs w:val="28"/>
          <w:lang w:val="es-ES_tradnl"/>
        </w:rPr>
        <w:t xml:space="preserve">”, </w:t>
      </w:r>
      <w:r w:rsidR="00D4168F" w:rsidRPr="00546942">
        <w:rPr>
          <w:rFonts w:ascii="Times New Roman" w:hAnsi="Times New Roman"/>
          <w:sz w:val="28"/>
          <w:szCs w:val="28"/>
          <w:lang w:val="es-ES_tradnl"/>
        </w:rPr>
        <w:t xml:space="preserve"> tal y como se planteó en las demandas y como fue acompañado por la mayoría de intervinientes, desconoce no solo la garantía constitucional del debido proceso</w:t>
      </w:r>
      <w:r w:rsidR="004839DE" w:rsidRPr="00546942">
        <w:rPr>
          <w:rFonts w:ascii="Times New Roman" w:hAnsi="Times New Roman"/>
          <w:sz w:val="28"/>
          <w:szCs w:val="28"/>
          <w:lang w:val="es-ES_tradnl"/>
        </w:rPr>
        <w:t>,</w:t>
      </w:r>
      <w:r w:rsidRPr="00546942">
        <w:rPr>
          <w:rFonts w:ascii="Times New Roman" w:hAnsi="Times New Roman"/>
          <w:sz w:val="28"/>
          <w:szCs w:val="28"/>
          <w:lang w:val="es-ES_tradnl"/>
        </w:rPr>
        <w:t xml:space="preserve"> propia de todos los trámites al interior de la JEP</w:t>
      </w:r>
      <w:r w:rsidR="00D4168F" w:rsidRPr="00546942">
        <w:rPr>
          <w:rFonts w:ascii="Times New Roman" w:hAnsi="Times New Roman"/>
          <w:sz w:val="28"/>
          <w:szCs w:val="28"/>
          <w:lang w:val="es-ES_tradnl"/>
        </w:rPr>
        <w:t>, sino que</w:t>
      </w:r>
      <w:r w:rsidR="004839DE" w:rsidRPr="00546942">
        <w:rPr>
          <w:rFonts w:ascii="Times New Roman" w:hAnsi="Times New Roman"/>
          <w:sz w:val="28"/>
          <w:szCs w:val="28"/>
          <w:lang w:val="es-ES_tradnl"/>
        </w:rPr>
        <w:t xml:space="preserve"> además: </w:t>
      </w:r>
      <w:r w:rsidR="004839DE" w:rsidRPr="00546942">
        <w:rPr>
          <w:rFonts w:ascii="Times New Roman" w:hAnsi="Times New Roman"/>
          <w:b/>
          <w:i/>
          <w:sz w:val="28"/>
          <w:szCs w:val="28"/>
          <w:lang w:val="es-ES_tradnl"/>
        </w:rPr>
        <w:t>i)</w:t>
      </w:r>
      <w:r w:rsidR="004839DE" w:rsidRPr="00546942">
        <w:rPr>
          <w:rFonts w:ascii="Times New Roman" w:hAnsi="Times New Roman"/>
          <w:sz w:val="28"/>
          <w:szCs w:val="28"/>
          <w:lang w:val="es-ES_tradnl"/>
        </w:rPr>
        <w:t xml:space="preserve"> </w:t>
      </w:r>
      <w:r w:rsidR="00D4168F" w:rsidRPr="00546942">
        <w:rPr>
          <w:rFonts w:ascii="Times New Roman" w:hAnsi="Times New Roman"/>
          <w:sz w:val="28"/>
          <w:szCs w:val="28"/>
          <w:lang w:val="es-ES_tradnl"/>
        </w:rPr>
        <w:t xml:space="preserve"> contradice </w:t>
      </w:r>
      <w:r w:rsidR="004839DE" w:rsidRPr="00546942">
        <w:rPr>
          <w:rFonts w:ascii="Times New Roman" w:hAnsi="Times New Roman"/>
          <w:sz w:val="28"/>
          <w:szCs w:val="28"/>
          <w:lang w:val="es-ES_tradnl"/>
        </w:rPr>
        <w:t xml:space="preserve">lo dispuesto en </w:t>
      </w:r>
      <w:r w:rsidR="00D4168F" w:rsidRPr="00546942">
        <w:rPr>
          <w:rFonts w:ascii="Times New Roman" w:hAnsi="Times New Roman"/>
          <w:sz w:val="28"/>
          <w:szCs w:val="28"/>
          <w:lang w:val="es-ES_tradnl"/>
        </w:rPr>
        <w:t xml:space="preserve">el artículo 19 transitorio del </w:t>
      </w:r>
      <w:r w:rsidR="004839DE" w:rsidRPr="00546942">
        <w:rPr>
          <w:rFonts w:ascii="Times New Roman" w:hAnsi="Times New Roman"/>
          <w:sz w:val="28"/>
          <w:szCs w:val="28"/>
          <w:lang w:val="es-ES_tradnl"/>
        </w:rPr>
        <w:t xml:space="preserve">AL  </w:t>
      </w:r>
      <w:r w:rsidR="00D4168F" w:rsidRPr="00546942">
        <w:rPr>
          <w:rFonts w:ascii="Times New Roman" w:hAnsi="Times New Roman"/>
          <w:sz w:val="28"/>
          <w:szCs w:val="28"/>
          <w:lang w:val="es-ES_tradnl"/>
        </w:rPr>
        <w:t xml:space="preserve">01 de 2017 y </w:t>
      </w:r>
      <w:r w:rsidR="00E72291" w:rsidRPr="00546942">
        <w:rPr>
          <w:rFonts w:ascii="Times New Roman" w:hAnsi="Times New Roman"/>
          <w:sz w:val="28"/>
          <w:szCs w:val="28"/>
          <w:lang w:val="es-ES_tradnl"/>
        </w:rPr>
        <w:t xml:space="preserve"> </w:t>
      </w:r>
      <w:r w:rsidR="004839DE" w:rsidRPr="00546942">
        <w:rPr>
          <w:rFonts w:ascii="Times New Roman" w:hAnsi="Times New Roman"/>
          <w:b/>
          <w:sz w:val="28"/>
          <w:szCs w:val="28"/>
          <w:lang w:val="es-ES_tradnl"/>
        </w:rPr>
        <w:t xml:space="preserve">ii) </w:t>
      </w:r>
      <w:r w:rsidR="00D4168F" w:rsidRPr="00546942">
        <w:rPr>
          <w:rFonts w:ascii="Times New Roman" w:hAnsi="Times New Roman"/>
          <w:sz w:val="28"/>
          <w:szCs w:val="28"/>
          <w:lang w:val="es-ES_tradnl"/>
        </w:rPr>
        <w:t xml:space="preserve">niega lo pactado en el </w:t>
      </w:r>
      <w:r w:rsidRPr="00546942">
        <w:rPr>
          <w:rFonts w:ascii="Times New Roman" w:hAnsi="Times New Roman"/>
          <w:sz w:val="28"/>
          <w:szCs w:val="28"/>
          <w:lang w:val="es-ES_tradnl"/>
        </w:rPr>
        <w:t>Acuerdo Final</w:t>
      </w:r>
      <w:r w:rsidR="004839DE" w:rsidRPr="00546942">
        <w:rPr>
          <w:rFonts w:ascii="Times New Roman" w:hAnsi="Times New Roman"/>
          <w:sz w:val="28"/>
          <w:szCs w:val="28"/>
          <w:lang w:val="es-ES_tradnl"/>
        </w:rPr>
        <w:t>, lo cual a la luz de la sentencia C-630 de 2</w:t>
      </w:r>
      <w:r w:rsidR="00E72291" w:rsidRPr="00546942">
        <w:rPr>
          <w:rFonts w:ascii="Times New Roman" w:hAnsi="Times New Roman"/>
          <w:sz w:val="28"/>
          <w:szCs w:val="28"/>
          <w:lang w:val="es-ES_tradnl"/>
        </w:rPr>
        <w:t>0</w:t>
      </w:r>
      <w:r w:rsidR="004839DE" w:rsidRPr="00546942">
        <w:rPr>
          <w:rFonts w:ascii="Times New Roman" w:hAnsi="Times New Roman"/>
          <w:sz w:val="28"/>
          <w:szCs w:val="28"/>
          <w:lang w:val="es-ES_tradnl"/>
        </w:rPr>
        <w:t>17</w:t>
      </w:r>
      <w:r w:rsidR="00E72291" w:rsidRPr="00546942">
        <w:rPr>
          <w:rFonts w:ascii="Times New Roman" w:hAnsi="Times New Roman"/>
          <w:sz w:val="28"/>
          <w:szCs w:val="28"/>
          <w:lang w:val="es-ES_tradnl"/>
        </w:rPr>
        <w:t>,</w:t>
      </w:r>
      <w:r w:rsidR="004839DE" w:rsidRPr="00546942">
        <w:rPr>
          <w:rFonts w:ascii="Times New Roman" w:hAnsi="Times New Roman"/>
          <w:sz w:val="28"/>
          <w:szCs w:val="28"/>
          <w:lang w:val="es-ES_tradnl"/>
        </w:rPr>
        <w:t xml:space="preserve"> exige un cumplimiento de buena fe</w:t>
      </w:r>
      <w:r w:rsidRPr="00546942">
        <w:rPr>
          <w:rFonts w:ascii="Times New Roman" w:hAnsi="Times New Roman"/>
          <w:sz w:val="28"/>
          <w:szCs w:val="28"/>
          <w:lang w:val="es-ES_tradnl"/>
        </w:rPr>
        <w:t xml:space="preserve"> </w:t>
      </w:r>
      <w:r w:rsidR="004839DE" w:rsidRPr="00546942">
        <w:rPr>
          <w:rFonts w:ascii="Times New Roman" w:hAnsi="Times New Roman"/>
          <w:sz w:val="28"/>
          <w:szCs w:val="28"/>
          <w:lang w:val="es-ES_tradnl"/>
        </w:rPr>
        <w:t>(</w:t>
      </w:r>
      <w:r w:rsidRPr="00546942">
        <w:rPr>
          <w:rFonts w:ascii="Times New Roman" w:hAnsi="Times New Roman"/>
          <w:sz w:val="28"/>
          <w:szCs w:val="28"/>
          <w:lang w:val="es-ES_tradnl"/>
        </w:rPr>
        <w:t>punto 5.1 capitulo III</w:t>
      </w:r>
      <w:r w:rsidR="004839DE" w:rsidRPr="00546942">
        <w:rPr>
          <w:rFonts w:ascii="Times New Roman" w:hAnsi="Times New Roman"/>
          <w:sz w:val="28"/>
          <w:szCs w:val="28"/>
          <w:lang w:val="es-ES_tradnl"/>
        </w:rPr>
        <w:t>)</w:t>
      </w:r>
      <w:r w:rsidR="004839DE" w:rsidRPr="00546942">
        <w:rPr>
          <w:rStyle w:val="Refdenotaalpie"/>
          <w:rFonts w:ascii="Times New Roman" w:hAnsi="Times New Roman"/>
          <w:sz w:val="28"/>
          <w:szCs w:val="28"/>
          <w:lang w:val="es-ES_tradnl"/>
        </w:rPr>
        <w:footnoteReference w:id="342"/>
      </w:r>
      <w:r w:rsidR="004839DE" w:rsidRPr="00546942">
        <w:rPr>
          <w:rFonts w:ascii="Times New Roman" w:hAnsi="Times New Roman"/>
          <w:sz w:val="28"/>
          <w:szCs w:val="28"/>
          <w:lang w:val="es-ES_tradnl"/>
        </w:rPr>
        <w:t>.</w:t>
      </w:r>
      <w:r w:rsidRPr="00546942">
        <w:rPr>
          <w:rFonts w:ascii="Times New Roman" w:hAnsi="Times New Roman"/>
          <w:sz w:val="28"/>
          <w:szCs w:val="28"/>
          <w:lang w:val="es-ES_tradnl"/>
        </w:rPr>
        <w:t xml:space="preserve"> </w:t>
      </w:r>
      <w:r w:rsidR="00D4168F" w:rsidRPr="00546942">
        <w:rPr>
          <w:rFonts w:ascii="Times New Roman" w:hAnsi="Times New Roman"/>
          <w:sz w:val="28"/>
          <w:szCs w:val="28"/>
          <w:lang w:val="es-ES_tradnl"/>
        </w:rPr>
        <w:t xml:space="preserve"> </w:t>
      </w:r>
    </w:p>
    <w:p w14:paraId="1827A4F1" w14:textId="77777777" w:rsidR="00695658" w:rsidRPr="00546942" w:rsidRDefault="00695658" w:rsidP="00546942">
      <w:pPr>
        <w:spacing w:after="0" w:line="240" w:lineRule="auto"/>
        <w:jc w:val="both"/>
        <w:rPr>
          <w:rFonts w:ascii="Times New Roman" w:hAnsi="Times New Roman"/>
          <w:sz w:val="28"/>
          <w:szCs w:val="28"/>
          <w:lang w:val="es-ES_tradnl"/>
        </w:rPr>
      </w:pPr>
    </w:p>
    <w:p w14:paraId="1827A4F2" w14:textId="77777777" w:rsidR="00A27D34" w:rsidRPr="00546942" w:rsidRDefault="00A27D34" w:rsidP="00546942">
      <w:pPr>
        <w:spacing w:after="0" w:line="240" w:lineRule="auto"/>
        <w:jc w:val="both"/>
        <w:rPr>
          <w:rFonts w:ascii="Times New Roman" w:hAnsi="Times New Roman"/>
          <w:sz w:val="28"/>
          <w:szCs w:val="28"/>
          <w:lang w:val="es-ES_tradnl"/>
        </w:rPr>
      </w:pPr>
      <w:r w:rsidRPr="00546942">
        <w:rPr>
          <w:rFonts w:ascii="Times New Roman" w:hAnsi="Times New Roman"/>
          <w:sz w:val="28"/>
          <w:szCs w:val="28"/>
          <w:lang w:val="es-ES_tradnl"/>
        </w:rPr>
        <w:t>Ahora bien, en cuanto a la expresión “</w:t>
      </w:r>
      <w:r w:rsidRPr="00546942">
        <w:rPr>
          <w:rFonts w:ascii="Times New Roman" w:hAnsi="Times New Roman"/>
          <w:b/>
          <w:sz w:val="28"/>
          <w:szCs w:val="28"/>
          <w:lang w:val="es-ES_tradnl"/>
        </w:rPr>
        <w:t>verificará</w:t>
      </w:r>
      <w:r w:rsidRPr="00546942">
        <w:rPr>
          <w:rFonts w:ascii="Times New Roman" w:hAnsi="Times New Roman"/>
          <w:sz w:val="28"/>
          <w:szCs w:val="28"/>
          <w:lang w:val="es-ES_tradnl"/>
        </w:rPr>
        <w:t>”</w:t>
      </w:r>
      <w:r w:rsidR="004D6C21" w:rsidRPr="00546942">
        <w:rPr>
          <w:rStyle w:val="Refdenotaalpie"/>
          <w:rFonts w:ascii="Times New Roman" w:hAnsi="Times New Roman"/>
          <w:sz w:val="28"/>
          <w:szCs w:val="28"/>
          <w:lang w:val="es-ES_tradnl"/>
        </w:rPr>
        <w:footnoteReference w:id="343"/>
      </w:r>
      <w:r w:rsidRPr="00546942">
        <w:rPr>
          <w:rFonts w:ascii="Times New Roman" w:hAnsi="Times New Roman"/>
          <w:sz w:val="28"/>
          <w:szCs w:val="28"/>
          <w:lang w:val="es-ES_tradnl"/>
        </w:rPr>
        <w:t>, la Corte encuentra que se trata de un término que si bien es cierto no se observa a simple vista contrario o antónimo</w:t>
      </w:r>
      <w:r w:rsidR="001121BA" w:rsidRPr="00546942">
        <w:rPr>
          <w:rFonts w:ascii="Times New Roman" w:hAnsi="Times New Roman"/>
          <w:sz w:val="28"/>
          <w:szCs w:val="28"/>
          <w:lang w:val="es-ES_tradnl"/>
        </w:rPr>
        <w:t xml:space="preserve"> al verbo </w:t>
      </w:r>
      <w:r w:rsidRPr="00546942">
        <w:rPr>
          <w:rFonts w:ascii="Times New Roman" w:hAnsi="Times New Roman"/>
          <w:sz w:val="28"/>
          <w:szCs w:val="28"/>
          <w:lang w:val="es-ES_tradnl"/>
        </w:rPr>
        <w:t>“</w:t>
      </w:r>
      <w:r w:rsidRPr="00546942">
        <w:rPr>
          <w:rFonts w:ascii="Times New Roman" w:hAnsi="Times New Roman"/>
          <w:b/>
          <w:sz w:val="28"/>
          <w:szCs w:val="28"/>
          <w:lang w:val="es-ES_tradnl"/>
        </w:rPr>
        <w:t>evaluará</w:t>
      </w:r>
      <w:r w:rsidRPr="00546942">
        <w:rPr>
          <w:rFonts w:ascii="Times New Roman" w:hAnsi="Times New Roman"/>
          <w:sz w:val="28"/>
          <w:szCs w:val="28"/>
          <w:lang w:val="es-ES_tradnl"/>
        </w:rPr>
        <w:t>”</w:t>
      </w:r>
      <w:r w:rsidR="004D6C21" w:rsidRPr="00546942">
        <w:rPr>
          <w:rStyle w:val="Refdenotaalpie"/>
          <w:rFonts w:ascii="Times New Roman" w:hAnsi="Times New Roman"/>
          <w:sz w:val="28"/>
          <w:szCs w:val="28"/>
          <w:lang w:val="es-ES_tradnl"/>
        </w:rPr>
        <w:footnoteReference w:id="344"/>
      </w:r>
      <w:r w:rsidR="001121BA" w:rsidRPr="00546942">
        <w:rPr>
          <w:rFonts w:ascii="Times New Roman" w:hAnsi="Times New Roman"/>
          <w:sz w:val="28"/>
          <w:szCs w:val="28"/>
          <w:lang w:val="es-ES_tradnl"/>
        </w:rPr>
        <w:t xml:space="preserve"> que es</w:t>
      </w:r>
      <w:r w:rsidRPr="00546942">
        <w:rPr>
          <w:rFonts w:ascii="Times New Roman" w:hAnsi="Times New Roman"/>
          <w:sz w:val="28"/>
          <w:szCs w:val="28"/>
          <w:lang w:val="es-ES_tradnl"/>
        </w:rPr>
        <w:t xml:space="preserve"> </w:t>
      </w:r>
      <w:r w:rsidR="001121BA" w:rsidRPr="00546942">
        <w:rPr>
          <w:rFonts w:ascii="Times New Roman" w:hAnsi="Times New Roman"/>
          <w:sz w:val="28"/>
          <w:szCs w:val="28"/>
          <w:lang w:val="es-ES_tradnl"/>
        </w:rPr>
        <w:t>el</w:t>
      </w:r>
      <w:r w:rsidR="004D6C21" w:rsidRPr="00546942">
        <w:rPr>
          <w:rFonts w:ascii="Times New Roman" w:hAnsi="Times New Roman"/>
          <w:sz w:val="28"/>
          <w:szCs w:val="28"/>
          <w:lang w:val="es-ES_tradnl"/>
        </w:rPr>
        <w:t xml:space="preserve"> </w:t>
      </w:r>
      <w:r w:rsidRPr="00546942">
        <w:rPr>
          <w:rFonts w:ascii="Times New Roman" w:hAnsi="Times New Roman"/>
          <w:sz w:val="28"/>
          <w:szCs w:val="28"/>
          <w:lang w:val="es-ES_tradnl"/>
        </w:rPr>
        <w:t>inclu</w:t>
      </w:r>
      <w:r w:rsidR="004839DE" w:rsidRPr="00546942">
        <w:rPr>
          <w:rFonts w:ascii="Times New Roman" w:hAnsi="Times New Roman"/>
          <w:sz w:val="28"/>
          <w:szCs w:val="28"/>
          <w:lang w:val="es-ES_tradnl"/>
        </w:rPr>
        <w:t xml:space="preserve">ido </w:t>
      </w:r>
      <w:r w:rsidRPr="00546942">
        <w:rPr>
          <w:rFonts w:ascii="Times New Roman" w:hAnsi="Times New Roman"/>
          <w:sz w:val="28"/>
          <w:szCs w:val="28"/>
          <w:lang w:val="es-ES_tradnl"/>
        </w:rPr>
        <w:t xml:space="preserve">en el artículo 19 del Acto Legislativo </w:t>
      </w:r>
      <w:r w:rsidR="004F2945" w:rsidRPr="00546942">
        <w:rPr>
          <w:rFonts w:ascii="Times New Roman" w:hAnsi="Times New Roman"/>
          <w:sz w:val="28"/>
          <w:szCs w:val="28"/>
          <w:lang w:val="es-ES_tradnl"/>
        </w:rPr>
        <w:t>01/17</w:t>
      </w:r>
      <w:r w:rsidR="004D6C21" w:rsidRPr="00546942">
        <w:rPr>
          <w:rFonts w:ascii="Times New Roman" w:hAnsi="Times New Roman"/>
          <w:sz w:val="28"/>
          <w:szCs w:val="28"/>
          <w:lang w:val="es-ES_tradnl"/>
        </w:rPr>
        <w:t>, sí</w:t>
      </w:r>
      <w:r w:rsidRPr="00546942">
        <w:rPr>
          <w:rFonts w:ascii="Times New Roman" w:hAnsi="Times New Roman"/>
          <w:sz w:val="28"/>
          <w:szCs w:val="28"/>
          <w:lang w:val="es-ES_tradnl"/>
        </w:rPr>
        <w:t xml:space="preserve"> limita la labor que realizará la Sala de Revisión, pues el segundo de los verbos es omnicomprensivo</w:t>
      </w:r>
      <w:r w:rsidR="004D6C21" w:rsidRPr="00546942">
        <w:rPr>
          <w:rFonts w:ascii="Times New Roman" w:hAnsi="Times New Roman"/>
          <w:sz w:val="28"/>
          <w:szCs w:val="28"/>
          <w:lang w:val="es-ES_tradnl"/>
        </w:rPr>
        <w:t xml:space="preserve">, contrario al primero que limita la labor a una </w:t>
      </w:r>
      <w:r w:rsidR="004F2945" w:rsidRPr="00546942">
        <w:rPr>
          <w:rFonts w:ascii="Times New Roman" w:hAnsi="Times New Roman"/>
          <w:sz w:val="28"/>
          <w:szCs w:val="28"/>
          <w:lang w:val="es-ES_tradnl"/>
        </w:rPr>
        <w:t xml:space="preserve">suerte </w:t>
      </w:r>
      <w:r w:rsidR="004D6C21" w:rsidRPr="00546942">
        <w:rPr>
          <w:rFonts w:ascii="Times New Roman" w:hAnsi="Times New Roman"/>
          <w:sz w:val="28"/>
          <w:szCs w:val="28"/>
          <w:lang w:val="es-ES_tradnl"/>
        </w:rPr>
        <w:t xml:space="preserve">de </w:t>
      </w:r>
      <w:r w:rsidR="004F2945" w:rsidRPr="00546942">
        <w:rPr>
          <w:rFonts w:ascii="Times New Roman" w:hAnsi="Times New Roman"/>
          <w:i/>
          <w:sz w:val="28"/>
          <w:szCs w:val="28"/>
          <w:lang w:val="es-ES_tradnl"/>
        </w:rPr>
        <w:t>“</w:t>
      </w:r>
      <w:r w:rsidR="004D6C21" w:rsidRPr="00546942">
        <w:rPr>
          <w:rFonts w:ascii="Times New Roman" w:hAnsi="Times New Roman"/>
          <w:i/>
          <w:sz w:val="28"/>
          <w:szCs w:val="28"/>
          <w:lang w:val="es-ES_tradnl"/>
        </w:rPr>
        <w:t>lista de chequeo</w:t>
      </w:r>
      <w:r w:rsidR="004F2945" w:rsidRPr="00546942">
        <w:rPr>
          <w:rFonts w:ascii="Times New Roman" w:hAnsi="Times New Roman"/>
          <w:i/>
          <w:sz w:val="28"/>
          <w:szCs w:val="28"/>
          <w:lang w:val="es-ES_tradnl"/>
        </w:rPr>
        <w:t>”</w:t>
      </w:r>
      <w:r w:rsidR="004D6C21" w:rsidRPr="00546942">
        <w:rPr>
          <w:rFonts w:ascii="Times New Roman" w:hAnsi="Times New Roman"/>
          <w:sz w:val="28"/>
          <w:szCs w:val="28"/>
          <w:lang w:val="es-ES_tradnl"/>
        </w:rPr>
        <w:t xml:space="preserve"> o mera </w:t>
      </w:r>
      <w:r w:rsidRPr="00546942">
        <w:rPr>
          <w:rFonts w:ascii="Times New Roman" w:hAnsi="Times New Roman"/>
          <w:sz w:val="28"/>
          <w:szCs w:val="28"/>
          <w:lang w:val="es-ES_tradnl"/>
        </w:rPr>
        <w:t>verificación</w:t>
      </w:r>
      <w:r w:rsidR="00F836D4" w:rsidRPr="00546942">
        <w:rPr>
          <w:rFonts w:ascii="Times New Roman" w:hAnsi="Times New Roman"/>
          <w:sz w:val="28"/>
          <w:szCs w:val="28"/>
          <w:lang w:val="es-ES_tradnl"/>
        </w:rPr>
        <w:t xml:space="preserve"> y que en efecto, se adecúa al concepto de limite a la facultad probatoria que se introdujo durante el trámite legislativo</w:t>
      </w:r>
      <w:r w:rsidR="004F2945" w:rsidRPr="00546942">
        <w:rPr>
          <w:rFonts w:ascii="Times New Roman" w:hAnsi="Times New Roman"/>
          <w:sz w:val="28"/>
          <w:szCs w:val="28"/>
          <w:lang w:val="es-ES_tradnl"/>
        </w:rPr>
        <w:t>;</w:t>
      </w:r>
      <w:r w:rsidR="001121BA" w:rsidRPr="00546942">
        <w:rPr>
          <w:rFonts w:ascii="Times New Roman" w:hAnsi="Times New Roman"/>
          <w:sz w:val="28"/>
          <w:szCs w:val="28"/>
          <w:lang w:val="es-ES_tradnl"/>
        </w:rPr>
        <w:t xml:space="preserve"> por ello el verbo “verificará” hace parte del articulado que tiene como contexto el limite probatorio, contrario al verbo “evaluará” propio de la intención Constitucional amplia contenida en el Acto Legislativo 01 de 2017</w:t>
      </w:r>
      <w:r w:rsidR="004D6C21" w:rsidRPr="00546942">
        <w:rPr>
          <w:rFonts w:ascii="Times New Roman" w:hAnsi="Times New Roman"/>
          <w:sz w:val="28"/>
          <w:szCs w:val="28"/>
          <w:lang w:val="es-ES_tradnl"/>
        </w:rPr>
        <w:t xml:space="preserve">. </w:t>
      </w:r>
      <w:r w:rsidRPr="00546942">
        <w:rPr>
          <w:rFonts w:ascii="Times New Roman" w:hAnsi="Times New Roman"/>
          <w:sz w:val="28"/>
          <w:szCs w:val="28"/>
          <w:lang w:val="es-ES_tradnl"/>
        </w:rPr>
        <w:t xml:space="preserve">  </w:t>
      </w:r>
    </w:p>
    <w:p w14:paraId="1827A4F3" w14:textId="77777777" w:rsidR="00A27D34" w:rsidRPr="00546942" w:rsidRDefault="00A27D34" w:rsidP="00546942">
      <w:pPr>
        <w:spacing w:after="0" w:line="240" w:lineRule="auto"/>
        <w:jc w:val="both"/>
        <w:rPr>
          <w:rFonts w:ascii="Times New Roman" w:hAnsi="Times New Roman"/>
          <w:sz w:val="28"/>
          <w:szCs w:val="28"/>
          <w:lang w:val="es-ES_tradnl"/>
        </w:rPr>
      </w:pPr>
    </w:p>
    <w:p w14:paraId="1827A4F4" w14:textId="77777777" w:rsidR="000A17B9" w:rsidRPr="00546942" w:rsidRDefault="00D4168F" w:rsidP="00546942">
      <w:pPr>
        <w:spacing w:after="0" w:line="240" w:lineRule="auto"/>
        <w:jc w:val="both"/>
        <w:rPr>
          <w:rFonts w:ascii="Times New Roman" w:hAnsi="Times New Roman"/>
          <w:sz w:val="28"/>
          <w:szCs w:val="28"/>
          <w:lang w:val="es-ES_tradnl"/>
        </w:rPr>
      </w:pPr>
      <w:r w:rsidRPr="00546942">
        <w:rPr>
          <w:rFonts w:ascii="Times New Roman" w:hAnsi="Times New Roman"/>
          <w:sz w:val="28"/>
          <w:szCs w:val="28"/>
          <w:lang w:val="es-ES_tradnl"/>
        </w:rPr>
        <w:t xml:space="preserve">Precisamente, al </w:t>
      </w:r>
      <w:r w:rsidR="00ED77EF" w:rsidRPr="00546942">
        <w:rPr>
          <w:rFonts w:ascii="Times New Roman" w:hAnsi="Times New Roman"/>
          <w:sz w:val="28"/>
          <w:szCs w:val="28"/>
          <w:lang w:val="es-ES_tradnl"/>
        </w:rPr>
        <w:t xml:space="preserve">analizar </w:t>
      </w:r>
      <w:r w:rsidRPr="00546942">
        <w:rPr>
          <w:rFonts w:ascii="Times New Roman" w:hAnsi="Times New Roman"/>
          <w:sz w:val="28"/>
          <w:szCs w:val="28"/>
          <w:lang w:val="es-ES_tradnl"/>
        </w:rPr>
        <w:t xml:space="preserve">los antecedentes legislativos de la norma que se estudia, </w:t>
      </w:r>
      <w:r w:rsidR="004D6C21" w:rsidRPr="00546942">
        <w:rPr>
          <w:rFonts w:ascii="Times New Roman" w:hAnsi="Times New Roman"/>
          <w:sz w:val="28"/>
          <w:szCs w:val="28"/>
          <w:lang w:val="es-ES_tradnl"/>
        </w:rPr>
        <w:t>puede advertirse</w:t>
      </w:r>
      <w:r w:rsidR="000A17B9" w:rsidRPr="00546942">
        <w:rPr>
          <w:rFonts w:ascii="Times New Roman" w:hAnsi="Times New Roman"/>
          <w:sz w:val="28"/>
          <w:szCs w:val="28"/>
          <w:lang w:val="es-ES_tradnl"/>
        </w:rPr>
        <w:t xml:space="preserve"> que el entendimiento del legislador según la exposición de motivos y con fundamento en el AL 01 de 2017, siempre fue permitir la practica probatoria exclusivamente para efectos de determinar con precisión</w:t>
      </w:r>
      <w:r w:rsidR="004F2945" w:rsidRPr="00546942">
        <w:rPr>
          <w:rFonts w:ascii="Times New Roman" w:hAnsi="Times New Roman"/>
          <w:sz w:val="28"/>
          <w:szCs w:val="28"/>
          <w:lang w:val="es-ES_tradnl"/>
        </w:rPr>
        <w:t>,</w:t>
      </w:r>
      <w:r w:rsidR="000A17B9" w:rsidRPr="00546942">
        <w:rPr>
          <w:rFonts w:ascii="Times New Roman" w:hAnsi="Times New Roman"/>
          <w:sz w:val="28"/>
          <w:szCs w:val="28"/>
          <w:lang w:val="es-ES_tradnl"/>
        </w:rPr>
        <w:t xml:space="preserve"> la fecha de los hechos, tal y como se determinó en el artículo 19 transitorio del mencionado Acto Legislativo tal y como pasará a exponerse, no para estudiar una afectación al principio de consecutividad, sino para mostrar el ánimo</w:t>
      </w:r>
      <w:r w:rsidR="004F2945" w:rsidRPr="00546942">
        <w:rPr>
          <w:rFonts w:ascii="Times New Roman" w:hAnsi="Times New Roman"/>
          <w:sz w:val="28"/>
          <w:szCs w:val="28"/>
          <w:lang w:val="es-ES_tradnl"/>
        </w:rPr>
        <w:t xml:space="preserve"> que</w:t>
      </w:r>
      <w:r w:rsidR="000A17B9" w:rsidRPr="00546942">
        <w:rPr>
          <w:rFonts w:ascii="Times New Roman" w:hAnsi="Times New Roman"/>
          <w:sz w:val="28"/>
          <w:szCs w:val="28"/>
          <w:lang w:val="es-ES_tradnl"/>
        </w:rPr>
        <w:t xml:space="preserve"> demarcó la totalidad del debate. Dan cuenta entonces los antecedentes legislativos del artículo en cita de lo siguiente: </w:t>
      </w:r>
    </w:p>
    <w:p w14:paraId="1827A4F5" w14:textId="77777777" w:rsidR="00ED77EF" w:rsidRPr="00546942" w:rsidRDefault="00ED77EF" w:rsidP="00546942">
      <w:pPr>
        <w:spacing w:after="0" w:line="240" w:lineRule="auto"/>
        <w:jc w:val="both"/>
        <w:rPr>
          <w:rFonts w:ascii="Times New Roman" w:hAnsi="Times New Roman"/>
          <w:sz w:val="28"/>
          <w:szCs w:val="28"/>
          <w:lang w:val="es-ES_trad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082"/>
      </w:tblGrid>
      <w:tr w:rsidR="00E26A04" w:rsidRPr="00546942" w14:paraId="1827A4FC" w14:textId="77777777" w:rsidTr="004F2945">
        <w:trPr>
          <w:trHeight w:val="1648"/>
        </w:trPr>
        <w:tc>
          <w:tcPr>
            <w:tcW w:w="4707" w:type="dxa"/>
            <w:shd w:val="clear" w:color="auto" w:fill="auto"/>
          </w:tcPr>
          <w:p w14:paraId="1827A4F6" w14:textId="77777777" w:rsidR="00E26A04" w:rsidRPr="00546942" w:rsidRDefault="00E26A04"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Proyecto de ley 225 de 2018 senado, 239 de 2018 cámara (original).</w:t>
            </w:r>
          </w:p>
          <w:p w14:paraId="1827A4F7" w14:textId="77777777" w:rsidR="00E26A04" w:rsidRPr="00546942" w:rsidRDefault="00E26A04" w:rsidP="00546942">
            <w:pPr>
              <w:spacing w:after="0" w:line="240" w:lineRule="auto"/>
              <w:jc w:val="both"/>
              <w:rPr>
                <w:rFonts w:ascii="Times New Roman" w:eastAsia="Calibri" w:hAnsi="Times New Roman"/>
                <w:b/>
                <w:sz w:val="28"/>
                <w:szCs w:val="28"/>
              </w:rPr>
            </w:pPr>
          </w:p>
          <w:p w14:paraId="1827A4F8" w14:textId="77777777" w:rsidR="00E26A04" w:rsidRPr="00546942" w:rsidRDefault="00E26A04"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Gaceta 118 de 2018 del Senado.</w:t>
            </w:r>
          </w:p>
        </w:tc>
        <w:tc>
          <w:tcPr>
            <w:tcW w:w="4082" w:type="dxa"/>
            <w:shd w:val="clear" w:color="auto" w:fill="auto"/>
          </w:tcPr>
          <w:p w14:paraId="1827A4F9" w14:textId="77777777" w:rsidR="00E26A04" w:rsidRPr="00546942" w:rsidRDefault="00E26A04"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Proyecto de ley 225 de 2018 Senado, 239 de 2018 Cámara (ponencia para primer debate en comisiones conjuntas).</w:t>
            </w:r>
          </w:p>
          <w:p w14:paraId="1827A4FA" w14:textId="77777777" w:rsidR="00E26A04" w:rsidRPr="00546942" w:rsidRDefault="00E26A04" w:rsidP="00546942">
            <w:pPr>
              <w:spacing w:after="0" w:line="240" w:lineRule="auto"/>
              <w:jc w:val="both"/>
              <w:rPr>
                <w:rFonts w:ascii="Times New Roman" w:eastAsia="Calibri" w:hAnsi="Times New Roman"/>
                <w:b/>
                <w:sz w:val="28"/>
                <w:szCs w:val="28"/>
              </w:rPr>
            </w:pPr>
          </w:p>
          <w:p w14:paraId="1827A4FB" w14:textId="77777777" w:rsidR="00E26A04" w:rsidRPr="00546942" w:rsidRDefault="00E26A04" w:rsidP="00546942">
            <w:pPr>
              <w:spacing w:after="0" w:line="240" w:lineRule="auto"/>
              <w:jc w:val="both"/>
              <w:rPr>
                <w:rFonts w:ascii="Times New Roman" w:eastAsia="Calibri" w:hAnsi="Times New Roman"/>
                <w:b/>
                <w:sz w:val="28"/>
                <w:szCs w:val="28"/>
              </w:rPr>
            </w:pPr>
            <w:r w:rsidRPr="00546942">
              <w:rPr>
                <w:rFonts w:ascii="Times New Roman" w:eastAsia="Calibri" w:hAnsi="Times New Roman"/>
                <w:b/>
                <w:sz w:val="28"/>
                <w:szCs w:val="28"/>
              </w:rPr>
              <w:t>Gaceta 258 de 2018 del senado y gaceta 259 de 2018 de la Cámara.</w:t>
            </w:r>
          </w:p>
        </w:tc>
      </w:tr>
      <w:tr w:rsidR="00E26A04" w:rsidRPr="00546942" w14:paraId="1827A508" w14:textId="77777777" w:rsidTr="00E73EFD">
        <w:tc>
          <w:tcPr>
            <w:tcW w:w="4707" w:type="dxa"/>
            <w:shd w:val="clear" w:color="auto" w:fill="auto"/>
          </w:tcPr>
          <w:p w14:paraId="1827A4FD" w14:textId="77777777" w:rsidR="00E26A04" w:rsidRPr="00546942" w:rsidRDefault="00E26A04" w:rsidP="00546942">
            <w:pPr>
              <w:pStyle w:val="Pa19"/>
              <w:spacing w:line="240" w:lineRule="auto"/>
              <w:jc w:val="both"/>
              <w:rPr>
                <w:sz w:val="28"/>
                <w:szCs w:val="28"/>
              </w:rPr>
            </w:pPr>
            <w:r w:rsidRPr="00546942">
              <w:rPr>
                <w:b/>
                <w:bCs/>
                <w:i/>
                <w:iCs/>
                <w:sz w:val="28"/>
                <w:szCs w:val="28"/>
              </w:rPr>
              <w:t xml:space="preserve">Artículo 54. Concepto en materia de extradición. </w:t>
            </w:r>
            <w:r w:rsidRPr="00546942">
              <w:rPr>
                <w:i/>
                <w:iCs/>
                <w:sz w:val="28"/>
                <w:szCs w:val="28"/>
              </w:rPr>
              <w:t>En cual</w:t>
            </w:r>
            <w:r w:rsidRPr="00546942">
              <w:rPr>
                <w:i/>
                <w:iCs/>
                <w:sz w:val="28"/>
                <w:szCs w:val="28"/>
              </w:rPr>
              <w:softHyphen/>
              <w:t>quier momento del trámite de extradición, por solicitud del requerido en extradición o por remisión de autoridad com</w:t>
            </w:r>
            <w:r w:rsidRPr="00546942">
              <w:rPr>
                <w:i/>
                <w:iCs/>
                <w:sz w:val="28"/>
                <w:szCs w:val="28"/>
              </w:rPr>
              <w:softHyphen/>
              <w:t>petente, cuando se alegue que se trata de hechos competen</w:t>
            </w:r>
            <w:r w:rsidRPr="00546942">
              <w:rPr>
                <w:i/>
                <w:iCs/>
                <w:sz w:val="28"/>
                <w:szCs w:val="28"/>
              </w:rPr>
              <w:softHyphen/>
              <w:t>cia de la JEP corresponde a la Sección de Revisión determi</w:t>
            </w:r>
            <w:r w:rsidRPr="00546942">
              <w:rPr>
                <w:i/>
                <w:iCs/>
                <w:sz w:val="28"/>
                <w:szCs w:val="28"/>
              </w:rPr>
              <w:softHyphen/>
              <w:t>nar la fecha precisa de la comisión de una conducta punible atribuible a un integrante de las FARC-EP o de una perso</w:t>
            </w:r>
            <w:r w:rsidRPr="00546942">
              <w:rPr>
                <w:i/>
                <w:iCs/>
                <w:sz w:val="28"/>
                <w:szCs w:val="28"/>
              </w:rPr>
              <w:softHyphen/>
              <w:t xml:space="preserve">na acusada de ser miembro de dicha organización, cuando en una solicitud de extradición se alegue que la conducta hubiere ocurrido con posterioridad a la firma del Acuerdo Final. </w:t>
            </w:r>
          </w:p>
          <w:p w14:paraId="1827A4FE" w14:textId="77777777" w:rsidR="00E26A04" w:rsidRPr="00546942" w:rsidRDefault="00E26A04" w:rsidP="00546942">
            <w:pPr>
              <w:pStyle w:val="Pa19"/>
              <w:spacing w:line="240" w:lineRule="auto"/>
              <w:jc w:val="both"/>
              <w:rPr>
                <w:sz w:val="28"/>
                <w:szCs w:val="28"/>
              </w:rPr>
            </w:pPr>
            <w:r w:rsidRPr="00546942">
              <w:rPr>
                <w:i/>
                <w:iCs/>
                <w:sz w:val="28"/>
                <w:szCs w:val="28"/>
              </w:rPr>
              <w:t>En caso de que la conducta hubiere ocurrido con anterio</w:t>
            </w:r>
            <w:r w:rsidRPr="00546942">
              <w:rPr>
                <w:i/>
                <w:iCs/>
                <w:sz w:val="28"/>
                <w:szCs w:val="28"/>
              </w:rPr>
              <w:softHyphen/>
              <w:t>ridad a la firma del Acuerdo Final, la remitirá a la Sala de Reconocimiento para lo de su competencia, en este supuesto excluyendo siempre la extradición. De haber sido posterior a la firma del Acuerdo Final y no tener relación con el proceso de dejación de armas, la remitirá a la autoridad judicial com</w:t>
            </w:r>
            <w:r w:rsidRPr="00546942">
              <w:rPr>
                <w:i/>
                <w:iCs/>
                <w:sz w:val="28"/>
                <w:szCs w:val="28"/>
              </w:rPr>
              <w:softHyphen/>
              <w:t xml:space="preserve">petente para que sea investigada y juzgada en Colombia, sin excluir la posibilidad de extradición. </w:t>
            </w:r>
          </w:p>
          <w:p w14:paraId="1827A4FF" w14:textId="77777777" w:rsidR="00E26A04" w:rsidRPr="00546942" w:rsidRDefault="00E26A04" w:rsidP="00546942">
            <w:pPr>
              <w:pStyle w:val="Pa19"/>
              <w:spacing w:line="240" w:lineRule="auto"/>
              <w:jc w:val="both"/>
              <w:rPr>
                <w:i/>
                <w:iCs/>
                <w:sz w:val="28"/>
                <w:szCs w:val="28"/>
              </w:rPr>
            </w:pPr>
            <w:r w:rsidRPr="00546942">
              <w:rPr>
                <w:i/>
                <w:iCs/>
                <w:sz w:val="28"/>
                <w:szCs w:val="28"/>
              </w:rPr>
              <w:t>Corresponde igualmente a la Sección de Revisión decidir en los casos de extradición respecto de familiares hasta el se</w:t>
            </w:r>
            <w:r w:rsidRPr="00546942">
              <w:rPr>
                <w:i/>
                <w:iCs/>
                <w:sz w:val="28"/>
                <w:szCs w:val="28"/>
              </w:rPr>
              <w:softHyphen/>
              <w:t>gundo grado de consanguinidad o primero de afinidad, de in</w:t>
            </w:r>
            <w:r w:rsidRPr="00546942">
              <w:rPr>
                <w:i/>
                <w:iCs/>
                <w:sz w:val="28"/>
                <w:szCs w:val="28"/>
              </w:rPr>
              <w:softHyphen/>
              <w:t>tegrantes de las FARC-EP o de una persona acusada o seña</w:t>
            </w:r>
            <w:r w:rsidRPr="00546942">
              <w:rPr>
                <w:i/>
                <w:iCs/>
                <w:sz w:val="28"/>
                <w:szCs w:val="28"/>
              </w:rPr>
              <w:softHyphen/>
              <w:t xml:space="preserve">lada en una solicitud de extradición de ser miembro de dicha organización, si la solicitud de extradición obedece a hechos o conductas relacionados con la pertenencia, o acusación de pertenencia, a las FARC-EP del familiar del solicitado en extradición. Lo anterior procede únicamente respecto de conductas cometidas con anterioridad a la firma del Acuerdo Final. </w:t>
            </w:r>
          </w:p>
          <w:p w14:paraId="1827A500" w14:textId="77777777" w:rsidR="00E26A04" w:rsidRPr="00546942" w:rsidRDefault="00E26A04" w:rsidP="00546942">
            <w:pPr>
              <w:spacing w:after="0" w:line="240" w:lineRule="auto"/>
              <w:rPr>
                <w:rFonts w:ascii="Times New Roman" w:eastAsia="Calibri" w:hAnsi="Times New Roman"/>
                <w:sz w:val="28"/>
                <w:szCs w:val="28"/>
              </w:rPr>
            </w:pPr>
          </w:p>
          <w:p w14:paraId="1827A501" w14:textId="77777777" w:rsidR="00E26A04" w:rsidRPr="00546942" w:rsidRDefault="00E26A04" w:rsidP="00546942">
            <w:pPr>
              <w:pStyle w:val="Pa19"/>
              <w:spacing w:line="240" w:lineRule="auto"/>
              <w:jc w:val="both"/>
              <w:rPr>
                <w:i/>
                <w:iCs/>
                <w:sz w:val="28"/>
                <w:szCs w:val="28"/>
              </w:rPr>
            </w:pPr>
            <w:r w:rsidRPr="00546942">
              <w:rPr>
                <w:b/>
                <w:i/>
                <w:iCs/>
                <w:sz w:val="28"/>
                <w:szCs w:val="28"/>
              </w:rPr>
              <w:t>Para el desarrollo de esta función la Sección de Revisión requerirá toda la información que estime conveniente a las autoridades nacionales que corresponda para documentar su decisión y podrá ordenar la práctica de las pruebas necesa</w:t>
            </w:r>
            <w:r w:rsidRPr="00546942">
              <w:rPr>
                <w:b/>
                <w:i/>
                <w:iCs/>
                <w:sz w:val="28"/>
                <w:szCs w:val="28"/>
              </w:rPr>
              <w:softHyphen/>
              <w:t>rias para su resolución, incluida la versión del solicitado en extradición</w:t>
            </w:r>
            <w:r w:rsidRPr="00546942">
              <w:rPr>
                <w:i/>
                <w:iCs/>
                <w:sz w:val="28"/>
                <w:szCs w:val="28"/>
              </w:rPr>
              <w:t xml:space="preserve">. </w:t>
            </w:r>
          </w:p>
          <w:p w14:paraId="1827A502" w14:textId="77777777" w:rsidR="00E26A04" w:rsidRPr="00546942" w:rsidRDefault="00E26A04" w:rsidP="00546942">
            <w:pPr>
              <w:spacing w:after="0" w:line="240" w:lineRule="auto"/>
              <w:rPr>
                <w:rFonts w:ascii="Times New Roman" w:eastAsia="Calibri" w:hAnsi="Times New Roman"/>
                <w:sz w:val="28"/>
                <w:szCs w:val="28"/>
              </w:rPr>
            </w:pPr>
          </w:p>
          <w:p w14:paraId="1827A503" w14:textId="77777777" w:rsidR="00E26A04" w:rsidRPr="00546942" w:rsidRDefault="00E26A04" w:rsidP="00546942">
            <w:pPr>
              <w:spacing w:after="0" w:line="240" w:lineRule="auto"/>
              <w:jc w:val="both"/>
              <w:rPr>
                <w:rFonts w:ascii="Times New Roman" w:eastAsia="Calibri" w:hAnsi="Times New Roman"/>
                <w:sz w:val="28"/>
                <w:szCs w:val="28"/>
              </w:rPr>
            </w:pPr>
            <w:r w:rsidRPr="00546942">
              <w:rPr>
                <w:rFonts w:ascii="Times New Roman" w:eastAsia="Calibri" w:hAnsi="Times New Roman"/>
                <w:i/>
                <w:iCs/>
                <w:sz w:val="28"/>
                <w:szCs w:val="28"/>
              </w:rPr>
              <w:t>Antes de avocar el conocimiento, se adoptarán las determi</w:t>
            </w:r>
            <w:r w:rsidRPr="00546942">
              <w:rPr>
                <w:rFonts w:ascii="Times New Roman" w:eastAsia="Calibri" w:hAnsi="Times New Roman"/>
                <w:i/>
                <w:iCs/>
                <w:sz w:val="28"/>
                <w:szCs w:val="28"/>
              </w:rPr>
              <w:softHyphen/>
              <w:t>naciones a que haya lugar para acopiar la información ne</w:t>
            </w:r>
            <w:r w:rsidRPr="00546942">
              <w:rPr>
                <w:rFonts w:ascii="Times New Roman" w:eastAsia="Calibri" w:hAnsi="Times New Roman"/>
                <w:i/>
                <w:iCs/>
                <w:sz w:val="28"/>
                <w:szCs w:val="28"/>
              </w:rPr>
              <w:softHyphen/>
              <w:t>cesaria que permita determinar la competencia por el factor personal, en los términos consagrados en el artículo transi</w:t>
            </w:r>
            <w:r w:rsidRPr="00546942">
              <w:rPr>
                <w:rFonts w:ascii="Times New Roman" w:eastAsia="Calibri" w:hAnsi="Times New Roman"/>
                <w:i/>
                <w:iCs/>
                <w:sz w:val="28"/>
                <w:szCs w:val="28"/>
              </w:rPr>
              <w:softHyphen/>
              <w:t xml:space="preserve">torio 19 del artículo 1° del Acto Legislativo 01 de 2017, y de la existencia de un trámite de extradición en cualquiera de sus etapas. </w:t>
            </w:r>
          </w:p>
          <w:p w14:paraId="1827A504" w14:textId="77777777" w:rsidR="00E26A04" w:rsidRPr="00546942" w:rsidRDefault="00E26A04" w:rsidP="00546942">
            <w:pPr>
              <w:pStyle w:val="Pa19"/>
              <w:spacing w:line="240" w:lineRule="auto"/>
              <w:jc w:val="both"/>
              <w:rPr>
                <w:sz w:val="28"/>
                <w:szCs w:val="28"/>
              </w:rPr>
            </w:pPr>
            <w:r w:rsidRPr="00546942">
              <w:rPr>
                <w:i/>
                <w:iCs/>
                <w:sz w:val="28"/>
                <w:szCs w:val="28"/>
              </w:rPr>
              <w:t>Una vez la Sección de Revisión avoque el conocimiento de la solicitud, el trámite de extradición se suspenderá, y pondrá en conocimiento de las autoridades competentes. La Sección de Revisión resolverá en un plazo no superior a ciento veinte (120) días, salvo en casos justificados por depender de la co</w:t>
            </w:r>
            <w:r w:rsidRPr="00546942">
              <w:rPr>
                <w:i/>
                <w:iCs/>
                <w:sz w:val="28"/>
                <w:szCs w:val="28"/>
              </w:rPr>
              <w:softHyphen/>
              <w:t xml:space="preserve">laboración de otras instituciones. </w:t>
            </w:r>
          </w:p>
          <w:p w14:paraId="1827A505" w14:textId="77777777" w:rsidR="00E26A04" w:rsidRPr="00546942" w:rsidRDefault="00E26A04" w:rsidP="00546942">
            <w:pPr>
              <w:spacing w:after="0" w:line="240" w:lineRule="auto"/>
              <w:jc w:val="both"/>
              <w:rPr>
                <w:rFonts w:ascii="Times New Roman" w:eastAsia="Calibri" w:hAnsi="Times New Roman"/>
                <w:sz w:val="28"/>
                <w:szCs w:val="28"/>
              </w:rPr>
            </w:pPr>
          </w:p>
        </w:tc>
        <w:tc>
          <w:tcPr>
            <w:tcW w:w="4082" w:type="dxa"/>
            <w:shd w:val="clear" w:color="auto" w:fill="auto"/>
          </w:tcPr>
          <w:p w14:paraId="1827A506" w14:textId="77777777" w:rsidR="00E26A04" w:rsidRPr="00546942" w:rsidRDefault="00E26A04" w:rsidP="00546942">
            <w:pPr>
              <w:pStyle w:val="Pa19"/>
              <w:spacing w:line="240" w:lineRule="auto"/>
              <w:jc w:val="both"/>
              <w:rPr>
                <w:sz w:val="28"/>
                <w:szCs w:val="28"/>
              </w:rPr>
            </w:pPr>
            <w:r w:rsidRPr="00546942">
              <w:rPr>
                <w:b/>
                <w:bCs/>
                <w:i/>
                <w:iCs/>
                <w:sz w:val="28"/>
                <w:szCs w:val="28"/>
              </w:rPr>
              <w:t>Artículo 53. Concepto en materia de extradición</w:t>
            </w:r>
            <w:r w:rsidRPr="00546942">
              <w:rPr>
                <w:rStyle w:val="A14"/>
                <w:color w:val="auto"/>
                <w:sz w:val="28"/>
                <w:szCs w:val="28"/>
              </w:rPr>
              <w:t>. De con</w:t>
            </w:r>
            <w:r w:rsidRPr="00546942">
              <w:rPr>
                <w:rStyle w:val="A14"/>
                <w:color w:val="auto"/>
                <w:sz w:val="28"/>
                <w:szCs w:val="28"/>
              </w:rPr>
              <w:softHyphen/>
              <w:t>formidad con el artículo 19 del Acto Legislativo 01 de 2017, la Sección de Revisión podrá decretar y practicar únicamente las pruebas que sean estrictamente necesarias y pertinentes para establecer la fecha de comisión de la conducta.</w:t>
            </w:r>
          </w:p>
          <w:p w14:paraId="1827A507" w14:textId="77777777" w:rsidR="00E26A04" w:rsidRPr="00546942" w:rsidRDefault="00E26A04" w:rsidP="00546942">
            <w:pPr>
              <w:spacing w:after="0" w:line="240" w:lineRule="auto"/>
              <w:jc w:val="both"/>
              <w:rPr>
                <w:rFonts w:ascii="Times New Roman" w:eastAsia="Calibri" w:hAnsi="Times New Roman"/>
                <w:sz w:val="28"/>
                <w:szCs w:val="28"/>
              </w:rPr>
            </w:pPr>
          </w:p>
        </w:tc>
      </w:tr>
    </w:tbl>
    <w:p w14:paraId="1827A509" w14:textId="77777777" w:rsidR="00E26A04" w:rsidRPr="00546942" w:rsidRDefault="00E26A04" w:rsidP="00546942">
      <w:pPr>
        <w:spacing w:after="0" w:line="240" w:lineRule="auto"/>
        <w:jc w:val="both"/>
        <w:rPr>
          <w:rFonts w:ascii="Times New Roman" w:hAnsi="Times New Roman"/>
          <w:sz w:val="28"/>
          <w:szCs w:val="28"/>
          <w:lang w:val="es-ES_tradnl"/>
        </w:rPr>
      </w:pPr>
    </w:p>
    <w:p w14:paraId="1827A50A" w14:textId="77777777" w:rsidR="00131F23" w:rsidRPr="00546942" w:rsidRDefault="00E26A04" w:rsidP="00546942">
      <w:pPr>
        <w:spacing w:after="0" w:line="240" w:lineRule="auto"/>
        <w:jc w:val="both"/>
        <w:rPr>
          <w:rFonts w:ascii="Times New Roman" w:hAnsi="Times New Roman"/>
          <w:sz w:val="28"/>
          <w:szCs w:val="28"/>
          <w:lang w:val="es-ES_tradnl"/>
        </w:rPr>
      </w:pPr>
      <w:r w:rsidRPr="00546942">
        <w:rPr>
          <w:rFonts w:ascii="Times New Roman" w:hAnsi="Times New Roman"/>
          <w:sz w:val="28"/>
          <w:szCs w:val="28"/>
          <w:lang w:val="es-ES_tradnl"/>
        </w:rPr>
        <w:t>Este artículo presentó desde el inicio del procedimiento legislativo</w:t>
      </w:r>
      <w:r w:rsidR="007C17BA" w:rsidRPr="00546942">
        <w:rPr>
          <w:rFonts w:ascii="Times New Roman" w:hAnsi="Times New Roman"/>
          <w:sz w:val="28"/>
          <w:szCs w:val="28"/>
          <w:lang w:val="es-ES_tradnl"/>
        </w:rPr>
        <w:t xml:space="preserve"> vari</w:t>
      </w:r>
      <w:r w:rsidR="00103B8C" w:rsidRPr="00546942">
        <w:rPr>
          <w:rFonts w:ascii="Times New Roman" w:hAnsi="Times New Roman"/>
          <w:sz w:val="28"/>
          <w:szCs w:val="28"/>
          <w:lang w:val="es-ES_tradnl"/>
        </w:rPr>
        <w:t>as modificaciones pues</w:t>
      </w:r>
      <w:r w:rsidR="004F2945" w:rsidRPr="00546942">
        <w:rPr>
          <w:rFonts w:ascii="Times New Roman" w:hAnsi="Times New Roman"/>
          <w:sz w:val="28"/>
          <w:szCs w:val="28"/>
          <w:lang w:val="es-ES_tradnl"/>
        </w:rPr>
        <w:t>,</w:t>
      </w:r>
      <w:r w:rsidR="00103B8C" w:rsidRPr="00546942">
        <w:rPr>
          <w:rFonts w:ascii="Times New Roman" w:hAnsi="Times New Roman"/>
          <w:sz w:val="28"/>
          <w:szCs w:val="28"/>
          <w:lang w:val="es-ES_tradnl"/>
        </w:rPr>
        <w:t xml:space="preserve"> como puede observarse, </w:t>
      </w:r>
      <w:r w:rsidR="007C17BA" w:rsidRPr="00546942">
        <w:rPr>
          <w:rFonts w:ascii="Times New Roman" w:hAnsi="Times New Roman"/>
          <w:sz w:val="28"/>
          <w:szCs w:val="28"/>
          <w:lang w:val="es-ES_tradnl"/>
        </w:rPr>
        <w:t>los ponentes</w:t>
      </w:r>
      <w:r w:rsidR="00103B8C" w:rsidRPr="00546942">
        <w:rPr>
          <w:rFonts w:ascii="Times New Roman" w:hAnsi="Times New Roman"/>
          <w:sz w:val="28"/>
          <w:szCs w:val="28"/>
          <w:lang w:val="es-ES_tradnl"/>
        </w:rPr>
        <w:t xml:space="preserve"> en comisiones primeras conjuntas</w:t>
      </w:r>
      <w:r w:rsidR="007C17BA" w:rsidRPr="00546942">
        <w:rPr>
          <w:rFonts w:ascii="Times New Roman" w:hAnsi="Times New Roman"/>
          <w:sz w:val="28"/>
          <w:szCs w:val="28"/>
          <w:lang w:val="es-ES_tradnl"/>
        </w:rPr>
        <w:t xml:space="preserve"> realizaron de manera inicial cambios en el contenido del artículo a efectos de lograr, según sus argumentos, una mejor comprensión de la labor que desempeñaría la JEP en el trámite de extradición</w:t>
      </w:r>
      <w:r w:rsidR="007C17BA" w:rsidRPr="00546942">
        <w:rPr>
          <w:rStyle w:val="Refdenotaalpie"/>
          <w:rFonts w:ascii="Times New Roman" w:hAnsi="Times New Roman"/>
          <w:sz w:val="28"/>
          <w:szCs w:val="28"/>
          <w:lang w:val="es-ES_tradnl"/>
        </w:rPr>
        <w:footnoteReference w:id="345"/>
      </w:r>
      <w:r w:rsidR="00103B8C" w:rsidRPr="00546942">
        <w:rPr>
          <w:rFonts w:ascii="Times New Roman" w:hAnsi="Times New Roman"/>
          <w:sz w:val="28"/>
          <w:szCs w:val="28"/>
          <w:lang w:val="es-ES_tradnl"/>
        </w:rPr>
        <w:t xml:space="preserve">, por ello, </w:t>
      </w:r>
      <w:r w:rsidR="007C17BA" w:rsidRPr="00546942">
        <w:rPr>
          <w:rFonts w:ascii="Times New Roman" w:hAnsi="Times New Roman"/>
          <w:sz w:val="28"/>
          <w:szCs w:val="28"/>
          <w:lang w:val="es-ES_tradnl"/>
        </w:rPr>
        <w:t>una vez se estudiaron por</w:t>
      </w:r>
      <w:r w:rsidR="00103B8C" w:rsidRPr="00546942">
        <w:rPr>
          <w:rFonts w:ascii="Times New Roman" w:hAnsi="Times New Roman"/>
          <w:sz w:val="28"/>
          <w:szCs w:val="28"/>
          <w:lang w:val="es-ES_tradnl"/>
        </w:rPr>
        <w:t xml:space="preserve"> estos </w:t>
      </w:r>
      <w:r w:rsidR="007C17BA" w:rsidRPr="00546942">
        <w:rPr>
          <w:rFonts w:ascii="Times New Roman" w:hAnsi="Times New Roman"/>
          <w:sz w:val="28"/>
          <w:szCs w:val="28"/>
          <w:lang w:val="es-ES_tradnl"/>
        </w:rPr>
        <w:t>múltiples proposiciones relacionadas con la norma, se presentó un nuevo texto de</w:t>
      </w:r>
      <w:r w:rsidR="00103B8C" w:rsidRPr="00546942">
        <w:rPr>
          <w:rFonts w:ascii="Times New Roman" w:hAnsi="Times New Roman"/>
          <w:sz w:val="28"/>
          <w:szCs w:val="28"/>
          <w:lang w:val="es-ES_tradnl"/>
        </w:rPr>
        <w:t xml:space="preserve">l </w:t>
      </w:r>
      <w:r w:rsidR="007C17BA" w:rsidRPr="00546942">
        <w:rPr>
          <w:rFonts w:ascii="Times New Roman" w:hAnsi="Times New Roman"/>
          <w:sz w:val="28"/>
          <w:szCs w:val="28"/>
          <w:lang w:val="es-ES_tradnl"/>
        </w:rPr>
        <w:t xml:space="preserve">artículo </w:t>
      </w:r>
      <w:r w:rsidRPr="00546942">
        <w:rPr>
          <w:rFonts w:ascii="Times New Roman" w:hAnsi="Times New Roman"/>
          <w:sz w:val="28"/>
          <w:szCs w:val="28"/>
          <w:lang w:val="es-ES_tradnl"/>
        </w:rPr>
        <w:t>para primer debate en comisiones primeras conjuntas</w:t>
      </w:r>
      <w:r w:rsidR="007C17BA" w:rsidRPr="00546942">
        <w:rPr>
          <w:rStyle w:val="Refdenotaalpie"/>
          <w:rFonts w:ascii="Times New Roman" w:hAnsi="Times New Roman"/>
          <w:sz w:val="28"/>
          <w:szCs w:val="28"/>
          <w:lang w:val="es-ES_tradnl"/>
        </w:rPr>
        <w:footnoteReference w:id="346"/>
      </w:r>
      <w:r w:rsidRPr="00546942">
        <w:rPr>
          <w:rFonts w:ascii="Times New Roman" w:hAnsi="Times New Roman"/>
          <w:sz w:val="28"/>
          <w:szCs w:val="28"/>
          <w:lang w:val="es-ES_tradnl"/>
        </w:rPr>
        <w:t>,</w:t>
      </w:r>
      <w:r w:rsidR="007C17BA" w:rsidRPr="00546942">
        <w:rPr>
          <w:rFonts w:ascii="Times New Roman" w:hAnsi="Times New Roman"/>
          <w:sz w:val="28"/>
          <w:szCs w:val="28"/>
          <w:lang w:val="es-ES_tradnl"/>
        </w:rPr>
        <w:t xml:space="preserve"> en donde se </w:t>
      </w:r>
      <w:r w:rsidR="00D93B1E" w:rsidRPr="00546942">
        <w:rPr>
          <w:rFonts w:ascii="Times New Roman" w:hAnsi="Times New Roman"/>
          <w:sz w:val="28"/>
          <w:szCs w:val="28"/>
          <w:lang w:val="es-ES_tradnl"/>
        </w:rPr>
        <w:t xml:space="preserve">realizaron </w:t>
      </w:r>
      <w:r w:rsidRPr="00546942">
        <w:rPr>
          <w:rFonts w:ascii="Times New Roman" w:hAnsi="Times New Roman"/>
          <w:sz w:val="28"/>
          <w:szCs w:val="28"/>
          <w:lang w:val="es-ES_tradnl"/>
        </w:rPr>
        <w:t>amplias discusiones, mayormente dirigidas a destacar que si bien es cierto la JEP podría practicar pruebas</w:t>
      </w:r>
      <w:r w:rsidR="00D93B1E" w:rsidRPr="00546942">
        <w:rPr>
          <w:rFonts w:ascii="Times New Roman" w:hAnsi="Times New Roman"/>
          <w:sz w:val="28"/>
          <w:szCs w:val="28"/>
          <w:lang w:val="es-ES_tradnl"/>
        </w:rPr>
        <w:t xml:space="preserve"> –refiriéndose a la Sala de Revisión competente en la JEP-</w:t>
      </w:r>
      <w:r w:rsidRPr="00546942">
        <w:rPr>
          <w:rFonts w:ascii="Times New Roman" w:hAnsi="Times New Roman"/>
          <w:sz w:val="28"/>
          <w:szCs w:val="28"/>
          <w:lang w:val="es-ES_tradnl"/>
        </w:rPr>
        <w:t xml:space="preserve">, ellas </w:t>
      </w:r>
      <w:r w:rsidR="004F2945" w:rsidRPr="00546942">
        <w:rPr>
          <w:rFonts w:ascii="Times New Roman" w:hAnsi="Times New Roman"/>
          <w:sz w:val="28"/>
          <w:szCs w:val="28"/>
          <w:lang w:val="es-ES_tradnl"/>
        </w:rPr>
        <w:t xml:space="preserve">deberían </w:t>
      </w:r>
      <w:r w:rsidRPr="00546942">
        <w:rPr>
          <w:rFonts w:ascii="Times New Roman" w:hAnsi="Times New Roman"/>
          <w:sz w:val="28"/>
          <w:szCs w:val="28"/>
          <w:lang w:val="es-ES_tradnl"/>
        </w:rPr>
        <w:t xml:space="preserve"> hacer referencia de manera exclusiva a la precisión de la fecha de ocurrencia de los h</w:t>
      </w:r>
      <w:r w:rsidR="007C17BA" w:rsidRPr="00546942">
        <w:rPr>
          <w:rFonts w:ascii="Times New Roman" w:hAnsi="Times New Roman"/>
          <w:sz w:val="28"/>
          <w:szCs w:val="28"/>
          <w:lang w:val="es-ES_tradnl"/>
        </w:rPr>
        <w:t>e</w:t>
      </w:r>
      <w:r w:rsidRPr="00546942">
        <w:rPr>
          <w:rFonts w:ascii="Times New Roman" w:hAnsi="Times New Roman"/>
          <w:sz w:val="28"/>
          <w:szCs w:val="28"/>
          <w:lang w:val="es-ES_tradnl"/>
        </w:rPr>
        <w:t xml:space="preserve">chos y no </w:t>
      </w:r>
      <w:r w:rsidR="007C17BA" w:rsidRPr="00546942">
        <w:rPr>
          <w:rFonts w:ascii="Times New Roman" w:hAnsi="Times New Roman"/>
          <w:sz w:val="28"/>
          <w:szCs w:val="28"/>
          <w:lang w:val="es-ES_tradnl"/>
        </w:rPr>
        <w:t xml:space="preserve">a </w:t>
      </w:r>
      <w:r w:rsidRPr="00546942">
        <w:rPr>
          <w:rFonts w:ascii="Times New Roman" w:hAnsi="Times New Roman"/>
          <w:sz w:val="28"/>
          <w:szCs w:val="28"/>
          <w:lang w:val="es-ES_tradnl"/>
        </w:rPr>
        <w:t xml:space="preserve">la responsabilidad </w:t>
      </w:r>
      <w:r w:rsidR="007C17BA" w:rsidRPr="00546942">
        <w:rPr>
          <w:rFonts w:ascii="Times New Roman" w:hAnsi="Times New Roman"/>
          <w:sz w:val="28"/>
          <w:szCs w:val="28"/>
          <w:lang w:val="es-ES_tradnl"/>
        </w:rPr>
        <w:t>en la conducta endilgada</w:t>
      </w:r>
      <w:r w:rsidR="00131F23" w:rsidRPr="00546942">
        <w:rPr>
          <w:rStyle w:val="Refdenotaalpie"/>
          <w:rFonts w:ascii="Times New Roman" w:hAnsi="Times New Roman"/>
          <w:sz w:val="28"/>
          <w:szCs w:val="28"/>
          <w:lang w:val="es-ES_tradnl"/>
        </w:rPr>
        <w:footnoteReference w:id="347"/>
      </w:r>
      <w:r w:rsidR="00131F23" w:rsidRPr="00546942">
        <w:rPr>
          <w:rFonts w:ascii="Times New Roman" w:hAnsi="Times New Roman"/>
          <w:sz w:val="28"/>
          <w:szCs w:val="28"/>
          <w:lang w:val="es-ES_tradnl"/>
        </w:rPr>
        <w:t xml:space="preserve">. </w:t>
      </w:r>
    </w:p>
    <w:p w14:paraId="1827A50B" w14:textId="77777777" w:rsidR="00695658" w:rsidRPr="00546942" w:rsidRDefault="00695658" w:rsidP="00546942">
      <w:pPr>
        <w:spacing w:after="0" w:line="240" w:lineRule="auto"/>
        <w:jc w:val="both"/>
        <w:rPr>
          <w:rFonts w:ascii="Times New Roman" w:hAnsi="Times New Roman"/>
          <w:sz w:val="28"/>
          <w:szCs w:val="28"/>
          <w:lang w:val="es-ES_tradnl"/>
        </w:rPr>
      </w:pPr>
    </w:p>
    <w:p w14:paraId="1827A50C" w14:textId="77777777" w:rsidR="004F2945" w:rsidRPr="00546942" w:rsidRDefault="00131F23" w:rsidP="00546942">
      <w:pPr>
        <w:spacing w:after="0" w:line="240" w:lineRule="auto"/>
        <w:jc w:val="both"/>
        <w:rPr>
          <w:rFonts w:ascii="Times New Roman" w:hAnsi="Times New Roman"/>
          <w:sz w:val="28"/>
          <w:szCs w:val="28"/>
          <w:lang w:val="es-ES_tradnl"/>
        </w:rPr>
      </w:pPr>
      <w:r w:rsidRPr="00546942">
        <w:rPr>
          <w:rFonts w:ascii="Times New Roman" w:hAnsi="Times New Roman"/>
          <w:sz w:val="28"/>
          <w:szCs w:val="28"/>
          <w:lang w:val="es-ES_tradnl"/>
        </w:rPr>
        <w:t>Una vez aprobado el texto para segundo debate, se procedió con la publicación y ya el artículo para segundo debate en plenarias</w:t>
      </w:r>
      <w:r w:rsidR="004F2945" w:rsidRPr="00546942">
        <w:rPr>
          <w:rFonts w:ascii="Times New Roman" w:hAnsi="Times New Roman"/>
          <w:sz w:val="28"/>
          <w:szCs w:val="28"/>
          <w:lang w:val="es-ES_tradnl"/>
        </w:rPr>
        <w:t>,</w:t>
      </w:r>
      <w:r w:rsidRPr="00546942">
        <w:rPr>
          <w:rFonts w:ascii="Times New Roman" w:hAnsi="Times New Roman"/>
          <w:sz w:val="28"/>
          <w:szCs w:val="28"/>
          <w:lang w:val="es-ES_tradnl"/>
        </w:rPr>
        <w:t xml:space="preserve"> fue propuesto por los ponentes de modo diferente atendiendo las múltiples proposiciones presentadas así: </w:t>
      </w:r>
    </w:p>
    <w:p w14:paraId="1827A50D" w14:textId="77777777" w:rsidR="00695658" w:rsidRPr="00546942" w:rsidRDefault="00695658" w:rsidP="00546942">
      <w:pPr>
        <w:spacing w:after="0" w:line="240" w:lineRule="auto"/>
        <w:jc w:val="both"/>
        <w:rPr>
          <w:rFonts w:ascii="Times New Roman" w:hAnsi="Times New Roman"/>
          <w:sz w:val="28"/>
          <w:szCs w:val="28"/>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624"/>
      </w:tblGrid>
      <w:tr w:rsidR="00131F23" w:rsidRPr="00546942" w14:paraId="1827A512" w14:textId="77777777" w:rsidTr="00E73EFD">
        <w:tc>
          <w:tcPr>
            <w:tcW w:w="4307" w:type="dxa"/>
            <w:shd w:val="clear" w:color="auto" w:fill="auto"/>
          </w:tcPr>
          <w:p w14:paraId="1827A50E" w14:textId="77777777" w:rsidR="00131F23" w:rsidRPr="00546942" w:rsidRDefault="00131F23" w:rsidP="00546942">
            <w:pPr>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Texto aprobado en comisiones primeras conjuntas del proyecto de ley 225 de 2018 senado, 239 de cámara.</w:t>
            </w:r>
          </w:p>
          <w:p w14:paraId="1827A50F" w14:textId="77777777" w:rsidR="00131F23" w:rsidRPr="00546942" w:rsidRDefault="00131F23" w:rsidP="00546942">
            <w:pPr>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Gaceta 405 de 2018 de Cámara y 368 de 2018 Senado</w:t>
            </w:r>
          </w:p>
        </w:tc>
        <w:tc>
          <w:tcPr>
            <w:tcW w:w="4624" w:type="dxa"/>
            <w:shd w:val="clear" w:color="auto" w:fill="auto"/>
          </w:tcPr>
          <w:p w14:paraId="1827A510" w14:textId="77777777" w:rsidR="00131F23" w:rsidRPr="00546942" w:rsidRDefault="00131F23" w:rsidP="00546942">
            <w:pPr>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 xml:space="preserve">Texto propuesto para segundo debate en la plenaria del senado de la república del proyecto de ley 225 de 2018. </w:t>
            </w:r>
          </w:p>
          <w:p w14:paraId="1827A511" w14:textId="77777777" w:rsidR="00131F23" w:rsidRPr="00546942" w:rsidRDefault="009A405C" w:rsidP="00546942">
            <w:pPr>
              <w:spacing w:after="0" w:line="240" w:lineRule="auto"/>
              <w:jc w:val="both"/>
              <w:rPr>
                <w:rFonts w:ascii="Times New Roman" w:eastAsia="Calibri" w:hAnsi="Times New Roman"/>
                <w:sz w:val="28"/>
                <w:szCs w:val="28"/>
              </w:rPr>
            </w:pPr>
            <w:r w:rsidRPr="00546942">
              <w:rPr>
                <w:rFonts w:ascii="Times New Roman" w:eastAsia="Calibri" w:hAnsi="Times New Roman"/>
                <w:sz w:val="28"/>
                <w:szCs w:val="28"/>
              </w:rPr>
              <w:t>G</w:t>
            </w:r>
            <w:r w:rsidR="00131F23" w:rsidRPr="00546942">
              <w:rPr>
                <w:rFonts w:ascii="Times New Roman" w:eastAsia="Calibri" w:hAnsi="Times New Roman"/>
                <w:sz w:val="28"/>
                <w:szCs w:val="28"/>
              </w:rPr>
              <w:t>aceta 368 del senado y 405 de la cámara</w:t>
            </w:r>
          </w:p>
        </w:tc>
      </w:tr>
      <w:tr w:rsidR="00131F23" w:rsidRPr="00546942" w14:paraId="1827A518" w14:textId="77777777" w:rsidTr="00695658">
        <w:trPr>
          <w:trHeight w:val="2093"/>
        </w:trPr>
        <w:tc>
          <w:tcPr>
            <w:tcW w:w="4307" w:type="dxa"/>
            <w:shd w:val="clear" w:color="auto" w:fill="auto"/>
          </w:tcPr>
          <w:p w14:paraId="1827A513" w14:textId="77777777" w:rsidR="00131F23" w:rsidRPr="00546942" w:rsidRDefault="00131F23" w:rsidP="00546942">
            <w:pPr>
              <w:pStyle w:val="Default"/>
              <w:jc w:val="both"/>
              <w:rPr>
                <w:color w:val="auto"/>
                <w:sz w:val="28"/>
                <w:szCs w:val="28"/>
              </w:rPr>
            </w:pPr>
            <w:r w:rsidRPr="00546942">
              <w:rPr>
                <w:b/>
                <w:bCs/>
                <w:color w:val="auto"/>
                <w:sz w:val="28"/>
                <w:szCs w:val="28"/>
              </w:rPr>
              <w:t>Artículo 52. Concepto en materia de extradición</w:t>
            </w:r>
            <w:r w:rsidRPr="00546942">
              <w:rPr>
                <w:color w:val="auto"/>
                <w:sz w:val="28"/>
                <w:szCs w:val="28"/>
              </w:rPr>
              <w:t xml:space="preserve">. De conformidad con el artículo 19 del Acto Legislativo 01 de 2017, la Sección de Revisión podrá decretar y practicar únicamente las pruebas que sean estrictamente necesarias y pertinentes para establecer la fecha de comisión de la conducta. </w:t>
            </w:r>
          </w:p>
          <w:p w14:paraId="1827A514" w14:textId="77777777" w:rsidR="00131F23" w:rsidRPr="00546942" w:rsidRDefault="00131F23" w:rsidP="00546942">
            <w:pPr>
              <w:autoSpaceDE w:val="0"/>
              <w:autoSpaceDN w:val="0"/>
              <w:adjustRightInd w:val="0"/>
              <w:spacing w:after="0" w:line="240" w:lineRule="auto"/>
              <w:jc w:val="both"/>
              <w:rPr>
                <w:rFonts w:ascii="Times New Roman" w:eastAsia="Calibri" w:hAnsi="Times New Roman"/>
                <w:sz w:val="28"/>
                <w:szCs w:val="28"/>
              </w:rPr>
            </w:pPr>
          </w:p>
          <w:p w14:paraId="1827A515" w14:textId="77777777" w:rsidR="00131F23" w:rsidRPr="00546942" w:rsidRDefault="00131F23" w:rsidP="00546942">
            <w:pPr>
              <w:spacing w:after="0" w:line="240" w:lineRule="auto"/>
              <w:jc w:val="both"/>
              <w:rPr>
                <w:rFonts w:ascii="Times New Roman" w:eastAsia="Calibri" w:hAnsi="Times New Roman"/>
                <w:sz w:val="28"/>
                <w:szCs w:val="28"/>
              </w:rPr>
            </w:pPr>
          </w:p>
        </w:tc>
        <w:tc>
          <w:tcPr>
            <w:tcW w:w="4624" w:type="dxa"/>
            <w:shd w:val="clear" w:color="auto" w:fill="auto"/>
          </w:tcPr>
          <w:p w14:paraId="1827A516" w14:textId="77777777" w:rsidR="00131F23" w:rsidRPr="00546942" w:rsidRDefault="00131F23" w:rsidP="00546942">
            <w:pPr>
              <w:pStyle w:val="Default"/>
              <w:jc w:val="both"/>
              <w:rPr>
                <w:color w:val="auto"/>
                <w:sz w:val="28"/>
                <w:szCs w:val="28"/>
              </w:rPr>
            </w:pPr>
            <w:r w:rsidRPr="00546942">
              <w:rPr>
                <w:b/>
                <w:bCs/>
                <w:color w:val="auto"/>
                <w:sz w:val="28"/>
                <w:szCs w:val="28"/>
              </w:rPr>
              <w:t xml:space="preserve">Artículo </w:t>
            </w:r>
            <w:r w:rsidRPr="00546942">
              <w:rPr>
                <w:b/>
                <w:bCs/>
                <w:strike/>
                <w:color w:val="auto"/>
                <w:sz w:val="28"/>
                <w:szCs w:val="28"/>
              </w:rPr>
              <w:t>52</w:t>
            </w:r>
            <w:r w:rsidRPr="00546942">
              <w:rPr>
                <w:b/>
                <w:bCs/>
                <w:color w:val="auto"/>
                <w:sz w:val="28"/>
                <w:szCs w:val="28"/>
              </w:rPr>
              <w:t xml:space="preserve"> 53. Concepto en materia de extradición</w:t>
            </w:r>
            <w:r w:rsidRPr="00546942">
              <w:rPr>
                <w:color w:val="auto"/>
                <w:sz w:val="28"/>
                <w:szCs w:val="28"/>
              </w:rPr>
              <w:t xml:space="preserve">. De conformidad con el artículo 19 del Acto Legislativo 01 de 2017, la Sección de Revisión podrá decretar y practicar únicamente las pruebas que sean estrictamente necesarias y pertinentes para establecer la fecha de comisión de la conducta. </w:t>
            </w:r>
          </w:p>
          <w:p w14:paraId="1827A517" w14:textId="77777777" w:rsidR="00131F23" w:rsidRPr="00546942" w:rsidRDefault="00131F23" w:rsidP="00546942">
            <w:pPr>
              <w:pStyle w:val="Default"/>
              <w:jc w:val="both"/>
              <w:rPr>
                <w:color w:val="auto"/>
                <w:sz w:val="28"/>
                <w:szCs w:val="28"/>
              </w:rPr>
            </w:pPr>
            <w:r w:rsidRPr="00546942">
              <w:rPr>
                <w:color w:val="auto"/>
                <w:sz w:val="28"/>
                <w:szCs w:val="28"/>
                <w:u w:val="single"/>
              </w:rPr>
              <w:t xml:space="preserve">En ningún caso, la JEP podrá pronunciarse sobre el fondo del asunto, ni sobre la responsabilidad de quien fuere solicitado en extradición </w:t>
            </w:r>
          </w:p>
        </w:tc>
      </w:tr>
    </w:tbl>
    <w:p w14:paraId="1827A519" w14:textId="77777777" w:rsidR="00131F23" w:rsidRPr="00546942" w:rsidRDefault="00131F23" w:rsidP="00546942">
      <w:pPr>
        <w:spacing w:after="0" w:line="240" w:lineRule="auto"/>
        <w:jc w:val="both"/>
        <w:rPr>
          <w:rFonts w:ascii="Times New Roman" w:hAnsi="Times New Roman"/>
          <w:b/>
          <w:sz w:val="28"/>
          <w:szCs w:val="28"/>
        </w:rPr>
      </w:pPr>
    </w:p>
    <w:p w14:paraId="1827A51A" w14:textId="77777777" w:rsidR="00131F23" w:rsidRPr="00546942" w:rsidRDefault="00131F23" w:rsidP="00546942">
      <w:pPr>
        <w:numPr>
          <w:ilvl w:val="0"/>
          <w:numId w:val="13"/>
        </w:numPr>
        <w:tabs>
          <w:tab w:val="left" w:pos="284"/>
        </w:tabs>
        <w:spacing w:after="0" w:line="240" w:lineRule="auto"/>
        <w:ind w:left="0" w:firstLine="0"/>
        <w:jc w:val="both"/>
        <w:rPr>
          <w:rFonts w:ascii="Times New Roman" w:hAnsi="Times New Roman"/>
          <w:sz w:val="28"/>
          <w:szCs w:val="28"/>
          <w:lang w:val="es-ES_tradnl"/>
        </w:rPr>
      </w:pPr>
      <w:r w:rsidRPr="00546942">
        <w:rPr>
          <w:rFonts w:ascii="Times New Roman" w:hAnsi="Times New Roman"/>
          <w:sz w:val="28"/>
          <w:szCs w:val="28"/>
          <w:lang w:val="es-ES_tradnl"/>
        </w:rPr>
        <w:t xml:space="preserve">Hasta este punto, </w:t>
      </w:r>
      <w:r w:rsidR="00ED77EF" w:rsidRPr="00546942">
        <w:rPr>
          <w:rFonts w:ascii="Times New Roman" w:hAnsi="Times New Roman"/>
          <w:sz w:val="28"/>
          <w:szCs w:val="28"/>
          <w:lang w:val="es-ES_tradnl"/>
        </w:rPr>
        <w:t>y</w:t>
      </w:r>
      <w:r w:rsidRPr="00546942">
        <w:rPr>
          <w:rFonts w:ascii="Times New Roman" w:hAnsi="Times New Roman"/>
          <w:sz w:val="28"/>
          <w:szCs w:val="28"/>
          <w:lang w:val="es-ES_tradnl"/>
        </w:rPr>
        <w:t xml:space="preserve"> como se planteó en los primeros debates y </w:t>
      </w:r>
      <w:r w:rsidR="004F2945" w:rsidRPr="00546942">
        <w:rPr>
          <w:rFonts w:ascii="Times New Roman" w:hAnsi="Times New Roman"/>
          <w:sz w:val="28"/>
          <w:szCs w:val="28"/>
          <w:lang w:val="es-ES_tradnl"/>
        </w:rPr>
        <w:t xml:space="preserve">según </w:t>
      </w:r>
      <w:r w:rsidRPr="00546942">
        <w:rPr>
          <w:rFonts w:ascii="Times New Roman" w:hAnsi="Times New Roman"/>
          <w:sz w:val="28"/>
          <w:szCs w:val="28"/>
          <w:lang w:val="es-ES_tradnl"/>
        </w:rPr>
        <w:t>se entendió de las proposiciones</w:t>
      </w:r>
      <w:r w:rsidR="00DA147B" w:rsidRPr="00546942">
        <w:rPr>
          <w:rFonts w:ascii="Times New Roman" w:hAnsi="Times New Roman"/>
          <w:sz w:val="28"/>
          <w:szCs w:val="28"/>
          <w:lang w:val="es-ES_tradnl"/>
        </w:rPr>
        <w:t>,</w:t>
      </w:r>
      <w:r w:rsidRPr="00546942">
        <w:rPr>
          <w:rFonts w:ascii="Times New Roman" w:hAnsi="Times New Roman"/>
          <w:sz w:val="28"/>
          <w:szCs w:val="28"/>
          <w:lang w:val="es-ES_tradnl"/>
        </w:rPr>
        <w:t xml:space="preserve"> la norma </w:t>
      </w:r>
      <w:r w:rsidR="00D93B1E" w:rsidRPr="00546942">
        <w:rPr>
          <w:rFonts w:ascii="Times New Roman" w:hAnsi="Times New Roman"/>
          <w:sz w:val="28"/>
          <w:szCs w:val="28"/>
          <w:lang w:val="es-ES_tradnl"/>
        </w:rPr>
        <w:t xml:space="preserve">le </w:t>
      </w:r>
      <w:r w:rsidR="00DA147B" w:rsidRPr="00546942">
        <w:rPr>
          <w:rFonts w:ascii="Times New Roman" w:hAnsi="Times New Roman"/>
          <w:sz w:val="28"/>
          <w:szCs w:val="28"/>
          <w:lang w:val="es-ES_tradnl"/>
        </w:rPr>
        <w:t xml:space="preserve">permite </w:t>
      </w:r>
      <w:r w:rsidRPr="00546942">
        <w:rPr>
          <w:rFonts w:ascii="Times New Roman" w:hAnsi="Times New Roman"/>
          <w:sz w:val="28"/>
          <w:szCs w:val="28"/>
          <w:lang w:val="es-ES_tradnl"/>
        </w:rPr>
        <w:t>conserva</w:t>
      </w:r>
      <w:r w:rsidR="00DA147B" w:rsidRPr="00546942">
        <w:rPr>
          <w:rFonts w:ascii="Times New Roman" w:hAnsi="Times New Roman"/>
          <w:sz w:val="28"/>
          <w:szCs w:val="28"/>
          <w:lang w:val="es-ES_tradnl"/>
        </w:rPr>
        <w:t>r</w:t>
      </w:r>
      <w:r w:rsidRPr="00546942">
        <w:rPr>
          <w:rFonts w:ascii="Times New Roman" w:hAnsi="Times New Roman"/>
          <w:sz w:val="28"/>
          <w:szCs w:val="28"/>
          <w:lang w:val="es-ES_tradnl"/>
        </w:rPr>
        <w:t xml:space="preserve"> </w:t>
      </w:r>
      <w:r w:rsidR="00DA147B" w:rsidRPr="00546942">
        <w:rPr>
          <w:rFonts w:ascii="Times New Roman" w:hAnsi="Times New Roman"/>
          <w:sz w:val="28"/>
          <w:szCs w:val="28"/>
          <w:lang w:val="es-ES_tradnl"/>
        </w:rPr>
        <w:t xml:space="preserve">a la Sala de revisión </w:t>
      </w:r>
      <w:r w:rsidRPr="00546942">
        <w:rPr>
          <w:rFonts w:ascii="Times New Roman" w:hAnsi="Times New Roman"/>
          <w:sz w:val="28"/>
          <w:szCs w:val="28"/>
          <w:lang w:val="es-ES_tradnl"/>
        </w:rPr>
        <w:t>la facultad probatoria, atendiendo el contenido del Acto Legislativo 01 de 2017 según se desprende de las intervenciones realizadas y contenidas en las gacetas</w:t>
      </w:r>
      <w:r w:rsidR="00DA147B" w:rsidRPr="00546942">
        <w:rPr>
          <w:rStyle w:val="Refdenotaalpie"/>
          <w:rFonts w:ascii="Times New Roman" w:hAnsi="Times New Roman"/>
          <w:sz w:val="28"/>
          <w:szCs w:val="28"/>
          <w:lang w:val="es-ES_tradnl"/>
        </w:rPr>
        <w:footnoteReference w:id="348"/>
      </w:r>
      <w:r w:rsidRPr="00546942">
        <w:rPr>
          <w:rFonts w:ascii="Times New Roman" w:hAnsi="Times New Roman"/>
          <w:sz w:val="28"/>
          <w:szCs w:val="28"/>
          <w:lang w:val="es-ES_tradnl"/>
        </w:rPr>
        <w:t xml:space="preserve">. </w:t>
      </w:r>
      <w:r w:rsidR="002204B4" w:rsidRPr="00546942">
        <w:rPr>
          <w:rFonts w:ascii="Times New Roman" w:hAnsi="Times New Roman"/>
          <w:sz w:val="28"/>
          <w:szCs w:val="28"/>
          <w:lang w:val="es-ES_tradnl"/>
        </w:rPr>
        <w:t>E</w:t>
      </w:r>
      <w:r w:rsidRPr="00546942">
        <w:rPr>
          <w:rFonts w:ascii="Times New Roman" w:hAnsi="Times New Roman"/>
          <w:sz w:val="28"/>
          <w:szCs w:val="28"/>
          <w:lang w:val="es-ES_tradnl"/>
        </w:rPr>
        <w:t>n este escenario se incluye un primer inciso que responde a los cuestionamiento sobre las posibilidades de que la Sección de Revisión se pronuncie sobre el fondo del asunto o la responsabilidad de quien sea solicitado en extradición, aun cuando el inciso hace referencia general a la JEP, lo cierto es que los dos primeros debates en comisiones –primer debate de manera conjunta</w:t>
      </w:r>
      <w:r w:rsidR="00D93B1E" w:rsidRPr="00546942">
        <w:rPr>
          <w:rFonts w:ascii="Times New Roman" w:hAnsi="Times New Roman"/>
          <w:sz w:val="28"/>
          <w:szCs w:val="28"/>
          <w:lang w:val="es-ES_tradnl"/>
        </w:rPr>
        <w:t xml:space="preserve"> dado el mensaje de trámite de urgencia</w:t>
      </w:r>
      <w:r w:rsidRPr="00546942">
        <w:rPr>
          <w:rFonts w:ascii="Times New Roman" w:hAnsi="Times New Roman"/>
          <w:sz w:val="28"/>
          <w:szCs w:val="28"/>
          <w:lang w:val="es-ES_tradnl"/>
        </w:rPr>
        <w:t>-</w:t>
      </w:r>
      <w:r w:rsidR="008B2AFD" w:rsidRPr="00546942">
        <w:rPr>
          <w:rFonts w:ascii="Times New Roman" w:hAnsi="Times New Roman"/>
          <w:sz w:val="28"/>
          <w:szCs w:val="28"/>
          <w:lang w:val="es-ES_tradnl"/>
        </w:rPr>
        <w:t>-</w:t>
      </w:r>
      <w:r w:rsidRPr="00546942">
        <w:rPr>
          <w:rFonts w:ascii="Times New Roman" w:hAnsi="Times New Roman"/>
          <w:sz w:val="28"/>
          <w:szCs w:val="28"/>
          <w:lang w:val="es-ES_tradnl"/>
        </w:rPr>
        <w:t xml:space="preserve"> da cuenta de que la pretensión era limitar un estudio de responsabilidad de la Sala mencionada</w:t>
      </w:r>
      <w:r w:rsidRPr="00546942">
        <w:rPr>
          <w:rStyle w:val="Refdenotaalpie"/>
          <w:rFonts w:ascii="Times New Roman" w:hAnsi="Times New Roman"/>
          <w:sz w:val="28"/>
          <w:szCs w:val="28"/>
          <w:lang w:val="es-ES_tradnl"/>
        </w:rPr>
        <w:footnoteReference w:id="349"/>
      </w:r>
      <w:r w:rsidR="009A405C" w:rsidRPr="00546942">
        <w:rPr>
          <w:rFonts w:ascii="Times New Roman" w:hAnsi="Times New Roman"/>
          <w:sz w:val="28"/>
          <w:szCs w:val="28"/>
          <w:lang w:val="es-ES_tradnl"/>
        </w:rPr>
        <w:t xml:space="preserve">, posteriormente se dejan como constancias para primer debate en plenarias las </w:t>
      </w:r>
      <w:r w:rsidR="00557C37" w:rsidRPr="00546942">
        <w:rPr>
          <w:rFonts w:ascii="Times New Roman" w:hAnsi="Times New Roman"/>
          <w:sz w:val="28"/>
          <w:szCs w:val="28"/>
          <w:lang w:val="es-ES_tradnl"/>
        </w:rPr>
        <w:t>proposiciones sobre limites probatorios y términos para emitir el concepto propuestas por dos integrantes de las comisiones</w:t>
      </w:r>
      <w:r w:rsidR="00D93B1E" w:rsidRPr="00546942">
        <w:rPr>
          <w:rFonts w:ascii="Times New Roman" w:hAnsi="Times New Roman"/>
          <w:sz w:val="28"/>
          <w:szCs w:val="28"/>
          <w:lang w:val="es-ES_tradnl"/>
        </w:rPr>
        <w:t>.</w:t>
      </w:r>
      <w:r w:rsidR="00557C37" w:rsidRPr="00546942">
        <w:rPr>
          <w:rStyle w:val="Refdenotaalpie"/>
          <w:rFonts w:ascii="Times New Roman" w:hAnsi="Times New Roman"/>
          <w:sz w:val="28"/>
          <w:szCs w:val="28"/>
          <w:lang w:val="es-ES_tradnl"/>
        </w:rPr>
        <w:footnoteReference w:id="350"/>
      </w:r>
    </w:p>
    <w:p w14:paraId="1827A51B" w14:textId="77777777" w:rsidR="00ED77EF" w:rsidRPr="00546942" w:rsidRDefault="00ED77EF" w:rsidP="00546942">
      <w:pPr>
        <w:tabs>
          <w:tab w:val="left" w:pos="284"/>
        </w:tabs>
        <w:spacing w:after="0" w:line="240" w:lineRule="auto"/>
        <w:jc w:val="both"/>
        <w:rPr>
          <w:rFonts w:ascii="Times New Roman" w:hAnsi="Times New Roman"/>
          <w:sz w:val="28"/>
          <w:szCs w:val="28"/>
          <w:lang w:val="es-ES_tradnl"/>
        </w:rPr>
      </w:pPr>
    </w:p>
    <w:p w14:paraId="1827A51C" w14:textId="77777777" w:rsidR="002204B4" w:rsidRPr="00546942" w:rsidRDefault="002204B4" w:rsidP="00546942">
      <w:pPr>
        <w:spacing w:after="0" w:line="240" w:lineRule="auto"/>
        <w:jc w:val="both"/>
        <w:rPr>
          <w:rFonts w:ascii="Times New Roman" w:hAnsi="Times New Roman"/>
          <w:sz w:val="28"/>
          <w:szCs w:val="28"/>
        </w:rPr>
      </w:pPr>
      <w:r w:rsidRPr="00546942">
        <w:rPr>
          <w:rFonts w:ascii="Times New Roman" w:hAnsi="Times New Roman"/>
          <w:sz w:val="28"/>
          <w:szCs w:val="28"/>
          <w:lang w:val="es-ES_tradnl"/>
        </w:rPr>
        <w:t xml:space="preserve">Así pues, el texto </w:t>
      </w:r>
      <w:r w:rsidRPr="00546942">
        <w:rPr>
          <w:rFonts w:ascii="Times New Roman" w:hAnsi="Times New Roman"/>
          <w:sz w:val="28"/>
          <w:szCs w:val="28"/>
        </w:rPr>
        <w:t xml:space="preserve">propuesto para segundo debate tanto para Senado como para </w:t>
      </w:r>
      <w:r w:rsidR="008B2AFD" w:rsidRPr="00546942">
        <w:rPr>
          <w:rFonts w:ascii="Times New Roman" w:hAnsi="Times New Roman"/>
          <w:sz w:val="28"/>
          <w:szCs w:val="28"/>
        </w:rPr>
        <w:t>Cámara</w:t>
      </w:r>
      <w:r w:rsidRPr="00546942">
        <w:rPr>
          <w:rFonts w:ascii="Times New Roman" w:hAnsi="Times New Roman"/>
          <w:sz w:val="28"/>
          <w:szCs w:val="28"/>
        </w:rPr>
        <w:t xml:space="preserve"> no contenía la prohibición probatoria, y destacaba la imposibilidad de que la “JEP” se pronuncia</w:t>
      </w:r>
      <w:r w:rsidR="004F2945" w:rsidRPr="00546942">
        <w:rPr>
          <w:rFonts w:ascii="Times New Roman" w:hAnsi="Times New Roman"/>
          <w:sz w:val="28"/>
          <w:szCs w:val="28"/>
        </w:rPr>
        <w:t>ra</w:t>
      </w:r>
      <w:r w:rsidRPr="00546942">
        <w:rPr>
          <w:rFonts w:ascii="Times New Roman" w:hAnsi="Times New Roman"/>
          <w:sz w:val="28"/>
          <w:szCs w:val="28"/>
        </w:rPr>
        <w:t xml:space="preserve"> sobre</w:t>
      </w:r>
      <w:r w:rsidR="004F2945" w:rsidRPr="00546942">
        <w:rPr>
          <w:rFonts w:ascii="Times New Roman" w:hAnsi="Times New Roman"/>
          <w:sz w:val="28"/>
          <w:szCs w:val="28"/>
        </w:rPr>
        <w:t xml:space="preserve"> el fondo del asunto de quien fuera</w:t>
      </w:r>
      <w:r w:rsidRPr="00546942">
        <w:rPr>
          <w:rFonts w:ascii="Times New Roman" w:hAnsi="Times New Roman"/>
          <w:sz w:val="28"/>
          <w:szCs w:val="28"/>
        </w:rPr>
        <w:t xml:space="preserve"> solicita</w:t>
      </w:r>
      <w:r w:rsidR="004F2945" w:rsidRPr="00546942">
        <w:rPr>
          <w:rFonts w:ascii="Times New Roman" w:hAnsi="Times New Roman"/>
          <w:sz w:val="28"/>
          <w:szCs w:val="28"/>
        </w:rPr>
        <w:t>do</w:t>
      </w:r>
      <w:r w:rsidRPr="00546942">
        <w:rPr>
          <w:rFonts w:ascii="Times New Roman" w:hAnsi="Times New Roman"/>
          <w:sz w:val="28"/>
          <w:szCs w:val="28"/>
        </w:rPr>
        <w:t xml:space="preserve"> en extradición y sobre su responsabilidad</w:t>
      </w:r>
      <w:r w:rsidR="004E3ED1" w:rsidRPr="00546942">
        <w:rPr>
          <w:rStyle w:val="Refdenotaalpie"/>
          <w:rFonts w:ascii="Times New Roman" w:hAnsi="Times New Roman"/>
          <w:sz w:val="28"/>
          <w:szCs w:val="28"/>
        </w:rPr>
        <w:footnoteReference w:id="351"/>
      </w:r>
      <w:r w:rsidRPr="00546942">
        <w:rPr>
          <w:rFonts w:ascii="Times New Roman" w:hAnsi="Times New Roman"/>
          <w:sz w:val="28"/>
          <w:szCs w:val="28"/>
        </w:rPr>
        <w:t xml:space="preserve">. </w:t>
      </w:r>
    </w:p>
    <w:p w14:paraId="1827A51D" w14:textId="77777777" w:rsidR="000C220F" w:rsidRPr="00546942" w:rsidRDefault="000C220F"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la Cámara de representantes, se realizó </w:t>
      </w:r>
      <w:r w:rsidR="00D93B1E" w:rsidRPr="00546942">
        <w:rPr>
          <w:rFonts w:ascii="Times New Roman" w:hAnsi="Times New Roman"/>
          <w:sz w:val="28"/>
          <w:szCs w:val="28"/>
        </w:rPr>
        <w:t xml:space="preserve">el </w:t>
      </w:r>
      <w:r w:rsidRPr="00546942">
        <w:rPr>
          <w:rFonts w:ascii="Times New Roman" w:hAnsi="Times New Roman"/>
          <w:sz w:val="28"/>
          <w:szCs w:val="28"/>
        </w:rPr>
        <w:t>debate sobre el contenido del artículo en mención y finalmente se aprobó el texto</w:t>
      </w:r>
      <w:r w:rsidRPr="00546942">
        <w:rPr>
          <w:rStyle w:val="Refdenotaalpie"/>
          <w:rFonts w:ascii="Times New Roman" w:hAnsi="Times New Roman"/>
          <w:sz w:val="28"/>
          <w:szCs w:val="28"/>
        </w:rPr>
        <w:footnoteReference w:id="352"/>
      </w:r>
      <w:r w:rsidRPr="00546942">
        <w:rPr>
          <w:rFonts w:ascii="Times New Roman" w:hAnsi="Times New Roman"/>
          <w:sz w:val="28"/>
          <w:szCs w:val="28"/>
        </w:rPr>
        <w:t xml:space="preserve"> tal y como se propuso para segundo debate</w:t>
      </w:r>
      <w:r w:rsidRPr="00546942">
        <w:rPr>
          <w:rStyle w:val="Refdenotaalpie"/>
          <w:rFonts w:ascii="Times New Roman" w:hAnsi="Times New Roman"/>
          <w:sz w:val="28"/>
          <w:szCs w:val="28"/>
        </w:rPr>
        <w:footnoteReference w:id="353"/>
      </w:r>
      <w:r w:rsidRPr="00546942">
        <w:rPr>
          <w:rFonts w:ascii="Times New Roman" w:hAnsi="Times New Roman"/>
          <w:sz w:val="28"/>
          <w:szCs w:val="28"/>
        </w:rPr>
        <w:t xml:space="preserve">. </w:t>
      </w:r>
    </w:p>
    <w:p w14:paraId="1827A51E" w14:textId="77777777" w:rsidR="00695658" w:rsidRPr="00546942" w:rsidRDefault="00695658" w:rsidP="00546942">
      <w:pPr>
        <w:spacing w:after="0" w:line="240" w:lineRule="auto"/>
        <w:jc w:val="both"/>
        <w:rPr>
          <w:rFonts w:ascii="Times New Roman" w:hAnsi="Times New Roman"/>
          <w:sz w:val="28"/>
          <w:szCs w:val="28"/>
        </w:rPr>
      </w:pPr>
    </w:p>
    <w:p w14:paraId="1827A51F" w14:textId="77777777" w:rsidR="000A17B9" w:rsidRPr="00546942" w:rsidRDefault="00DF5097" w:rsidP="00546942">
      <w:pPr>
        <w:spacing w:after="0" w:line="240" w:lineRule="auto"/>
        <w:jc w:val="both"/>
        <w:rPr>
          <w:rFonts w:ascii="Times New Roman" w:hAnsi="Times New Roman"/>
          <w:sz w:val="28"/>
          <w:szCs w:val="28"/>
        </w:rPr>
      </w:pPr>
      <w:r w:rsidRPr="00546942">
        <w:rPr>
          <w:rFonts w:ascii="Times New Roman" w:hAnsi="Times New Roman"/>
          <w:sz w:val="28"/>
          <w:szCs w:val="28"/>
        </w:rPr>
        <w:t>Fue en el cuarto debate en el Senado donde se modificó el texto, siendo aprobado después de un extenso debate</w:t>
      </w:r>
      <w:r w:rsidR="000A17B9" w:rsidRPr="00546942">
        <w:rPr>
          <w:rFonts w:ascii="Times New Roman" w:hAnsi="Times New Roman"/>
          <w:sz w:val="28"/>
          <w:szCs w:val="28"/>
        </w:rPr>
        <w:t xml:space="preserve"> el siguiente texto</w:t>
      </w:r>
      <w:r w:rsidR="000A17B9" w:rsidRPr="00546942">
        <w:rPr>
          <w:rStyle w:val="Refdenotaalpie"/>
          <w:rFonts w:ascii="Times New Roman" w:hAnsi="Times New Roman"/>
          <w:sz w:val="28"/>
          <w:szCs w:val="28"/>
        </w:rPr>
        <w:footnoteReference w:id="354"/>
      </w:r>
      <w:r w:rsidR="000A17B9" w:rsidRPr="00546942">
        <w:rPr>
          <w:rFonts w:ascii="Times New Roman" w:hAnsi="Times New Roman"/>
          <w:sz w:val="28"/>
          <w:szCs w:val="28"/>
        </w:rPr>
        <w:t xml:space="preserve">: </w:t>
      </w:r>
    </w:p>
    <w:p w14:paraId="1827A520" w14:textId="77777777" w:rsidR="00695658" w:rsidRPr="00546942" w:rsidRDefault="00695658" w:rsidP="00546942">
      <w:pPr>
        <w:spacing w:after="0" w:line="240" w:lineRule="auto"/>
        <w:jc w:val="both"/>
        <w:rPr>
          <w:rFonts w:ascii="Times New Roman" w:hAnsi="Times New Roman"/>
          <w:sz w:val="28"/>
          <w:szCs w:val="28"/>
        </w:rPr>
      </w:pPr>
    </w:p>
    <w:p w14:paraId="1827A521" w14:textId="77777777" w:rsidR="000A17B9" w:rsidRPr="00546942" w:rsidRDefault="000A17B9" w:rsidP="00546942">
      <w:pPr>
        <w:spacing w:after="0" w:line="240" w:lineRule="auto"/>
        <w:ind w:left="567"/>
        <w:jc w:val="both"/>
        <w:rPr>
          <w:rFonts w:ascii="Times New Roman" w:hAnsi="Times New Roman"/>
          <w:i/>
          <w:sz w:val="28"/>
          <w:szCs w:val="28"/>
        </w:rPr>
      </w:pPr>
      <w:r w:rsidRPr="00546942">
        <w:rPr>
          <w:rFonts w:ascii="Times New Roman" w:hAnsi="Times New Roman"/>
          <w:b/>
          <w:i/>
          <w:sz w:val="28"/>
          <w:szCs w:val="28"/>
        </w:rPr>
        <w:t>Artículo 54</w:t>
      </w:r>
      <w:r w:rsidRPr="00546942">
        <w:rPr>
          <w:rFonts w:ascii="Times New Roman" w:hAnsi="Times New Roman"/>
          <w:i/>
          <w:sz w:val="28"/>
          <w:szCs w:val="28"/>
        </w:rPr>
        <w:t xml:space="preserve">. Extradición. La Sección de Revisión verificara que los hechos a los que se refiere la solicitud de extradición sean posteriores a la firma de los acuerdos. No podrá practicar pruebas. </w:t>
      </w:r>
    </w:p>
    <w:p w14:paraId="1827A522" w14:textId="77777777" w:rsidR="000A17B9" w:rsidRPr="00546942" w:rsidRDefault="000A17B9" w:rsidP="00546942">
      <w:pPr>
        <w:spacing w:after="0" w:line="240" w:lineRule="auto"/>
        <w:ind w:left="567"/>
        <w:jc w:val="both"/>
        <w:rPr>
          <w:rFonts w:ascii="Times New Roman" w:hAnsi="Times New Roman"/>
          <w:i/>
          <w:sz w:val="28"/>
          <w:szCs w:val="28"/>
        </w:rPr>
      </w:pPr>
      <w:r w:rsidRPr="00546942">
        <w:rPr>
          <w:rFonts w:ascii="Times New Roman" w:hAnsi="Times New Roman"/>
          <w:i/>
          <w:sz w:val="28"/>
          <w:szCs w:val="28"/>
        </w:rPr>
        <w:t>En ningún caso, la JEP podrá pronunciarse sobre el fondo del asunto, ni sobre la responsabilidad de quien fuere solicitado en extradición.</w:t>
      </w:r>
    </w:p>
    <w:p w14:paraId="1827A523" w14:textId="77777777" w:rsidR="00695658" w:rsidRPr="00546942" w:rsidRDefault="00695658" w:rsidP="00546942">
      <w:pPr>
        <w:spacing w:after="0" w:line="240" w:lineRule="auto"/>
        <w:ind w:left="709"/>
        <w:jc w:val="both"/>
        <w:rPr>
          <w:rFonts w:ascii="Times New Roman" w:hAnsi="Times New Roman"/>
          <w:sz w:val="28"/>
          <w:szCs w:val="28"/>
        </w:rPr>
      </w:pPr>
    </w:p>
    <w:p w14:paraId="1827A524" w14:textId="77777777" w:rsidR="000A17B9" w:rsidRPr="00546942" w:rsidRDefault="000A17B9" w:rsidP="00546942">
      <w:pPr>
        <w:spacing w:after="0" w:line="240" w:lineRule="auto"/>
        <w:jc w:val="both"/>
        <w:rPr>
          <w:rFonts w:ascii="Times New Roman" w:hAnsi="Times New Roman"/>
          <w:i/>
          <w:sz w:val="28"/>
          <w:szCs w:val="28"/>
        </w:rPr>
      </w:pPr>
      <w:r w:rsidRPr="00546942">
        <w:rPr>
          <w:rFonts w:ascii="Times New Roman" w:hAnsi="Times New Roman"/>
          <w:sz w:val="28"/>
          <w:szCs w:val="28"/>
        </w:rPr>
        <w:t>Por presentarse discrepancias en los textos aprobados por Senado y Cámara</w:t>
      </w:r>
      <w:r w:rsidR="00D93B1E" w:rsidRPr="00546942">
        <w:rPr>
          <w:rFonts w:ascii="Times New Roman" w:hAnsi="Times New Roman"/>
          <w:sz w:val="28"/>
          <w:szCs w:val="28"/>
        </w:rPr>
        <w:t xml:space="preserve">, la comisión de conciliación designada </w:t>
      </w:r>
      <w:r w:rsidR="007420AB" w:rsidRPr="00546942">
        <w:rPr>
          <w:rFonts w:ascii="Times New Roman" w:hAnsi="Times New Roman"/>
          <w:sz w:val="28"/>
          <w:szCs w:val="28"/>
        </w:rPr>
        <w:t xml:space="preserve">decidió lo siguiente: </w:t>
      </w:r>
      <w:r w:rsidR="007420AB" w:rsidRPr="00546942">
        <w:rPr>
          <w:rFonts w:ascii="Times New Roman" w:hAnsi="Times New Roman"/>
          <w:i/>
          <w:sz w:val="28"/>
          <w:szCs w:val="28"/>
        </w:rPr>
        <w:t>“Finalmente, llegamos a la conclusión de manera unánime de acoger en su totalidad el texto aprobado por la plenaria del Senado de la República”</w:t>
      </w:r>
      <w:r w:rsidR="007420AB" w:rsidRPr="00546942">
        <w:rPr>
          <w:rFonts w:ascii="Times New Roman" w:hAnsi="Times New Roman"/>
          <w:sz w:val="28"/>
          <w:szCs w:val="28"/>
        </w:rPr>
        <w:t xml:space="preserve"> por lo que solicitaron </w:t>
      </w:r>
      <w:r w:rsidR="007420AB" w:rsidRPr="00546942">
        <w:rPr>
          <w:rFonts w:ascii="Times New Roman" w:hAnsi="Times New Roman"/>
          <w:i/>
          <w:sz w:val="28"/>
          <w:szCs w:val="28"/>
        </w:rPr>
        <w:t>“(…) a las plenarias del Honorable Congreso de la República aprobar la conciliación al Proyecto de ley número 225 de 2018 Senado, 239 de 2018 Cámara, por medio del cual se adoptan unas reglas de Procedimiento para la Jurisdicción Especial para la Paz.”</w:t>
      </w:r>
      <w:r w:rsidR="007420AB" w:rsidRPr="00546942">
        <w:rPr>
          <w:rStyle w:val="Refdenotaalpie"/>
          <w:rFonts w:ascii="Times New Roman" w:hAnsi="Times New Roman"/>
          <w:sz w:val="28"/>
          <w:szCs w:val="28"/>
        </w:rPr>
        <w:footnoteReference w:id="355"/>
      </w:r>
    </w:p>
    <w:p w14:paraId="1827A525" w14:textId="77777777" w:rsidR="00695658" w:rsidRPr="00546942" w:rsidRDefault="00695658" w:rsidP="00546942">
      <w:pPr>
        <w:spacing w:after="0" w:line="240" w:lineRule="auto"/>
        <w:jc w:val="both"/>
        <w:rPr>
          <w:rFonts w:ascii="Times New Roman" w:hAnsi="Times New Roman"/>
          <w:sz w:val="28"/>
          <w:szCs w:val="28"/>
        </w:rPr>
      </w:pPr>
    </w:p>
    <w:p w14:paraId="1827A526" w14:textId="77777777" w:rsidR="007420AB" w:rsidRPr="00546942" w:rsidRDefault="007420AB" w:rsidP="00546942">
      <w:pPr>
        <w:spacing w:after="0" w:line="240" w:lineRule="auto"/>
        <w:jc w:val="both"/>
        <w:rPr>
          <w:rFonts w:ascii="Times New Roman" w:hAnsi="Times New Roman"/>
          <w:sz w:val="28"/>
          <w:szCs w:val="28"/>
        </w:rPr>
      </w:pPr>
      <w:r w:rsidRPr="00546942">
        <w:rPr>
          <w:rFonts w:ascii="Times New Roman" w:hAnsi="Times New Roman"/>
          <w:sz w:val="28"/>
          <w:szCs w:val="28"/>
        </w:rPr>
        <w:t>Dicho texto fue finalmente aprobado por ambas plenarias</w:t>
      </w:r>
      <w:r w:rsidR="0017000E" w:rsidRPr="00546942">
        <w:rPr>
          <w:rFonts w:ascii="Times New Roman" w:hAnsi="Times New Roman"/>
          <w:sz w:val="28"/>
          <w:szCs w:val="28"/>
        </w:rPr>
        <w:t xml:space="preserve"> sin ningún tipo de debate adicional, </w:t>
      </w:r>
      <w:r w:rsidR="00C56147" w:rsidRPr="00546942">
        <w:rPr>
          <w:rFonts w:ascii="Times New Roman" w:hAnsi="Times New Roman"/>
          <w:sz w:val="28"/>
          <w:szCs w:val="28"/>
        </w:rPr>
        <w:t>más que una mera</w:t>
      </w:r>
      <w:r w:rsidR="0017000E" w:rsidRPr="00546942">
        <w:rPr>
          <w:rFonts w:ascii="Times New Roman" w:hAnsi="Times New Roman"/>
          <w:sz w:val="28"/>
          <w:szCs w:val="28"/>
        </w:rPr>
        <w:t xml:space="preserve"> constancia en cámara</w:t>
      </w:r>
      <w:r w:rsidR="0017000E" w:rsidRPr="00546942">
        <w:rPr>
          <w:rStyle w:val="Refdenotaalpie"/>
          <w:rFonts w:ascii="Times New Roman" w:hAnsi="Times New Roman"/>
          <w:sz w:val="28"/>
          <w:szCs w:val="28"/>
        </w:rPr>
        <w:footnoteReference w:id="356"/>
      </w:r>
      <w:r w:rsidR="0017000E" w:rsidRPr="00546942">
        <w:rPr>
          <w:rFonts w:ascii="Times New Roman" w:hAnsi="Times New Roman"/>
          <w:sz w:val="28"/>
          <w:szCs w:val="28"/>
        </w:rPr>
        <w:t xml:space="preserve"> de la posible inconstitucionalidad de algunas de las normas nuevas.</w:t>
      </w:r>
      <w:r w:rsidRPr="00546942">
        <w:rPr>
          <w:rStyle w:val="Refdenotaalpie"/>
          <w:rFonts w:ascii="Times New Roman" w:hAnsi="Times New Roman"/>
          <w:sz w:val="28"/>
          <w:szCs w:val="28"/>
        </w:rPr>
        <w:footnoteReference w:id="357"/>
      </w:r>
      <w:r w:rsidRPr="00546942">
        <w:rPr>
          <w:rFonts w:ascii="Times New Roman" w:hAnsi="Times New Roman"/>
          <w:sz w:val="28"/>
          <w:szCs w:val="28"/>
        </w:rPr>
        <w:t xml:space="preserve"> </w:t>
      </w:r>
    </w:p>
    <w:p w14:paraId="1827A527" w14:textId="77777777" w:rsidR="00695658" w:rsidRPr="00546942" w:rsidRDefault="00695658" w:rsidP="00546942">
      <w:pPr>
        <w:spacing w:after="0" w:line="240" w:lineRule="auto"/>
        <w:jc w:val="both"/>
        <w:rPr>
          <w:rFonts w:ascii="Times New Roman" w:hAnsi="Times New Roman"/>
          <w:sz w:val="28"/>
          <w:szCs w:val="28"/>
        </w:rPr>
      </w:pPr>
    </w:p>
    <w:p w14:paraId="1827A528" w14:textId="77777777" w:rsidR="00D4168F" w:rsidRPr="00546942" w:rsidRDefault="00F836D4"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lang w:val="es-ES_tradnl"/>
        </w:rPr>
        <w:t>L</w:t>
      </w:r>
      <w:r w:rsidR="00D4168F" w:rsidRPr="00546942">
        <w:rPr>
          <w:rFonts w:ascii="Times New Roman" w:hAnsi="Times New Roman"/>
          <w:sz w:val="28"/>
          <w:szCs w:val="28"/>
          <w:lang w:val="es-ES_tradnl"/>
        </w:rPr>
        <w:t>o que puede observarse</w:t>
      </w:r>
      <w:r w:rsidRPr="00546942">
        <w:rPr>
          <w:rFonts w:ascii="Times New Roman" w:hAnsi="Times New Roman"/>
          <w:sz w:val="28"/>
          <w:szCs w:val="28"/>
          <w:lang w:val="es-ES_tradnl"/>
        </w:rPr>
        <w:t xml:space="preserve"> según el anterior recuento legislativo</w:t>
      </w:r>
      <w:r w:rsidR="004F2945" w:rsidRPr="00546942">
        <w:rPr>
          <w:rFonts w:ascii="Times New Roman" w:hAnsi="Times New Roman"/>
          <w:sz w:val="28"/>
          <w:szCs w:val="28"/>
          <w:lang w:val="es-ES_tradnl"/>
        </w:rPr>
        <w:t>,</w:t>
      </w:r>
      <w:r w:rsidR="00ED77EF" w:rsidRPr="00546942">
        <w:rPr>
          <w:rFonts w:ascii="Times New Roman" w:hAnsi="Times New Roman"/>
          <w:sz w:val="28"/>
          <w:szCs w:val="28"/>
          <w:lang w:val="es-ES_tradnl"/>
        </w:rPr>
        <w:t xml:space="preserve"> es que tanto el proyecto de l</w:t>
      </w:r>
      <w:r w:rsidR="00D4168F" w:rsidRPr="00546942">
        <w:rPr>
          <w:rFonts w:ascii="Times New Roman" w:hAnsi="Times New Roman"/>
          <w:sz w:val="28"/>
          <w:szCs w:val="28"/>
          <w:lang w:val="es-ES_tradnl"/>
        </w:rPr>
        <w:t>ey, como el texto aprobad</w:t>
      </w:r>
      <w:r w:rsidR="00E5656B" w:rsidRPr="00546942">
        <w:rPr>
          <w:rFonts w:ascii="Times New Roman" w:hAnsi="Times New Roman"/>
          <w:sz w:val="28"/>
          <w:szCs w:val="28"/>
          <w:lang w:val="es-ES_tradnl"/>
        </w:rPr>
        <w:t>o</w:t>
      </w:r>
      <w:r w:rsidR="00D4168F" w:rsidRPr="00546942">
        <w:rPr>
          <w:rFonts w:ascii="Times New Roman" w:hAnsi="Times New Roman"/>
          <w:sz w:val="28"/>
          <w:szCs w:val="28"/>
          <w:lang w:val="es-ES_tradnl"/>
        </w:rPr>
        <w:t xml:space="preserve"> en comisiones conjuntas, habilitaba la posibilidad de practicar pruebas, y fue </w:t>
      </w:r>
      <w:r w:rsidRPr="00546942">
        <w:rPr>
          <w:rFonts w:ascii="Times New Roman" w:hAnsi="Times New Roman"/>
          <w:sz w:val="28"/>
          <w:szCs w:val="28"/>
          <w:lang w:val="es-ES_tradnl"/>
        </w:rPr>
        <w:t xml:space="preserve">en la plenaria del Senado en donde se </w:t>
      </w:r>
      <w:r w:rsidR="00D4168F" w:rsidRPr="00546942">
        <w:rPr>
          <w:rFonts w:ascii="Times New Roman" w:hAnsi="Times New Roman"/>
          <w:sz w:val="28"/>
          <w:szCs w:val="28"/>
          <w:lang w:val="es-ES_tradnl"/>
        </w:rPr>
        <w:t xml:space="preserve">descontextualizó el artículo en mención y se </w:t>
      </w:r>
      <w:r w:rsidR="00E5656B" w:rsidRPr="00546942">
        <w:rPr>
          <w:rFonts w:ascii="Times New Roman" w:hAnsi="Times New Roman"/>
          <w:sz w:val="28"/>
          <w:szCs w:val="28"/>
          <w:lang w:val="es-ES_tradnl"/>
        </w:rPr>
        <w:t>omitió</w:t>
      </w:r>
      <w:r w:rsidRPr="00546942">
        <w:rPr>
          <w:rFonts w:ascii="Times New Roman" w:hAnsi="Times New Roman"/>
          <w:sz w:val="28"/>
          <w:szCs w:val="28"/>
          <w:lang w:val="es-ES_tradnl"/>
        </w:rPr>
        <w:t xml:space="preserve"> el contenido del Acto Legislativo 01 de 2017, </w:t>
      </w:r>
      <w:r w:rsidR="00D4168F" w:rsidRPr="00546942">
        <w:rPr>
          <w:rFonts w:ascii="Times New Roman" w:hAnsi="Times New Roman"/>
          <w:sz w:val="28"/>
          <w:szCs w:val="28"/>
          <w:lang w:val="es-ES_tradnl"/>
        </w:rPr>
        <w:t xml:space="preserve">la exposición de motivos de la ley, y se </w:t>
      </w:r>
      <w:r w:rsidR="00E5656B" w:rsidRPr="00546942">
        <w:rPr>
          <w:rFonts w:ascii="Times New Roman" w:hAnsi="Times New Roman"/>
          <w:sz w:val="28"/>
          <w:szCs w:val="28"/>
          <w:lang w:val="es-ES_tradnl"/>
        </w:rPr>
        <w:t>varió</w:t>
      </w:r>
      <w:r w:rsidR="00D4168F" w:rsidRPr="00546942">
        <w:rPr>
          <w:rFonts w:ascii="Times New Roman" w:hAnsi="Times New Roman"/>
          <w:sz w:val="28"/>
          <w:szCs w:val="28"/>
          <w:lang w:val="es-ES_tradnl"/>
        </w:rPr>
        <w:t xml:space="preserve"> ostensiblemente el sentido de la norma, cambiando una facultad probatoria en una prohibición probatoria, lo que reitérese desconoce no solo </w:t>
      </w:r>
      <w:r w:rsidRPr="00546942">
        <w:rPr>
          <w:rFonts w:ascii="Times New Roman" w:hAnsi="Times New Roman"/>
          <w:sz w:val="28"/>
          <w:szCs w:val="28"/>
          <w:lang w:val="es-ES_tradnl"/>
        </w:rPr>
        <w:t xml:space="preserve">los postulados Constitucionales, tal y como se explicó en precedencia, sino que además se desconocieron los contenidos </w:t>
      </w:r>
      <w:r w:rsidR="00D4168F" w:rsidRPr="00546942">
        <w:rPr>
          <w:rFonts w:ascii="Times New Roman" w:hAnsi="Times New Roman"/>
          <w:sz w:val="28"/>
          <w:szCs w:val="28"/>
          <w:lang w:val="es-ES_tradnl"/>
        </w:rPr>
        <w:t xml:space="preserve">del bloque en torno al debido proceso </w:t>
      </w:r>
      <w:r w:rsidR="00D4168F" w:rsidRPr="00546942">
        <w:rPr>
          <w:rFonts w:ascii="Times New Roman" w:hAnsi="Times New Roman"/>
          <w:sz w:val="28"/>
          <w:szCs w:val="28"/>
        </w:rPr>
        <w:t xml:space="preserve">y al ejercicio del derecho de defensa y contradicción que se concreta en la posibilidad de práctica probatoria. </w:t>
      </w:r>
    </w:p>
    <w:p w14:paraId="1827A529" w14:textId="77777777" w:rsidR="00991DDD" w:rsidRPr="00546942" w:rsidRDefault="00991DDD" w:rsidP="00546942">
      <w:pPr>
        <w:tabs>
          <w:tab w:val="left" w:pos="284"/>
        </w:tabs>
        <w:spacing w:after="0" w:line="240" w:lineRule="auto"/>
        <w:jc w:val="both"/>
        <w:rPr>
          <w:rFonts w:ascii="Times New Roman" w:hAnsi="Times New Roman"/>
          <w:sz w:val="28"/>
          <w:szCs w:val="28"/>
        </w:rPr>
      </w:pPr>
    </w:p>
    <w:p w14:paraId="1827A52A" w14:textId="77777777" w:rsidR="0017147E" w:rsidRPr="00546942" w:rsidRDefault="00991DDD"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 síntesis</w:t>
      </w:r>
      <w:r w:rsidR="0017147E" w:rsidRPr="00546942">
        <w:rPr>
          <w:rFonts w:ascii="Times New Roman" w:hAnsi="Times New Roman"/>
          <w:sz w:val="28"/>
          <w:szCs w:val="28"/>
        </w:rPr>
        <w:t>:</w:t>
      </w:r>
    </w:p>
    <w:p w14:paraId="1827A52B" w14:textId="77777777" w:rsidR="0017147E" w:rsidRPr="00546942" w:rsidRDefault="0017147E" w:rsidP="00546942">
      <w:pPr>
        <w:tabs>
          <w:tab w:val="left" w:pos="284"/>
        </w:tabs>
        <w:spacing w:after="0" w:line="240" w:lineRule="auto"/>
        <w:jc w:val="both"/>
        <w:rPr>
          <w:rFonts w:ascii="Times New Roman" w:hAnsi="Times New Roman"/>
          <w:sz w:val="28"/>
          <w:szCs w:val="28"/>
        </w:rPr>
      </w:pPr>
    </w:p>
    <w:p w14:paraId="1827A52C" w14:textId="77777777" w:rsidR="003318E2" w:rsidRPr="00546942" w:rsidRDefault="00991DDD" w:rsidP="00546942">
      <w:pPr>
        <w:tabs>
          <w:tab w:val="left" w:pos="284"/>
        </w:tabs>
        <w:spacing w:after="0" w:line="240" w:lineRule="auto"/>
        <w:jc w:val="both"/>
        <w:rPr>
          <w:rFonts w:ascii="Times New Roman" w:hAnsi="Times New Roman"/>
          <w:sz w:val="28"/>
          <w:szCs w:val="28"/>
        </w:rPr>
      </w:pPr>
      <w:r w:rsidRPr="00546942">
        <w:rPr>
          <w:rFonts w:ascii="Times New Roman" w:hAnsi="Times New Roman"/>
          <w:sz w:val="28"/>
          <w:szCs w:val="28"/>
        </w:rPr>
        <w:t xml:space="preserve">i) </w:t>
      </w:r>
      <w:r w:rsidR="0017147E" w:rsidRPr="00546942">
        <w:rPr>
          <w:rFonts w:ascii="Times New Roman" w:hAnsi="Times New Roman"/>
          <w:sz w:val="28"/>
          <w:szCs w:val="28"/>
        </w:rPr>
        <w:t>L</w:t>
      </w:r>
      <w:r w:rsidRPr="00546942">
        <w:rPr>
          <w:rFonts w:ascii="Times New Roman" w:hAnsi="Times New Roman"/>
          <w:sz w:val="28"/>
          <w:szCs w:val="28"/>
        </w:rPr>
        <w:t xml:space="preserve">a </w:t>
      </w:r>
      <w:r w:rsidRPr="00546942">
        <w:rPr>
          <w:rFonts w:ascii="Times New Roman" w:hAnsi="Times New Roman"/>
          <w:b/>
          <w:sz w:val="28"/>
          <w:szCs w:val="28"/>
        </w:rPr>
        <w:t>facultad de practicar pruebas</w:t>
      </w:r>
      <w:r w:rsidRPr="00546942">
        <w:rPr>
          <w:rFonts w:ascii="Times New Roman" w:hAnsi="Times New Roman"/>
          <w:sz w:val="28"/>
          <w:szCs w:val="28"/>
        </w:rPr>
        <w:t xml:space="preserve"> otorgada a la S</w:t>
      </w:r>
      <w:r w:rsidR="008F511F" w:rsidRPr="00546942">
        <w:rPr>
          <w:rFonts w:ascii="Times New Roman" w:hAnsi="Times New Roman"/>
          <w:sz w:val="28"/>
          <w:szCs w:val="28"/>
        </w:rPr>
        <w:t xml:space="preserve">ección </w:t>
      </w:r>
      <w:r w:rsidRPr="00546942">
        <w:rPr>
          <w:rFonts w:ascii="Times New Roman" w:hAnsi="Times New Roman"/>
          <w:sz w:val="28"/>
          <w:szCs w:val="28"/>
        </w:rPr>
        <w:t xml:space="preserve">de Revisión de la JEP </w:t>
      </w:r>
      <w:r w:rsidR="0017147E" w:rsidRPr="00546942">
        <w:rPr>
          <w:rFonts w:ascii="Times New Roman" w:hAnsi="Times New Roman"/>
          <w:sz w:val="28"/>
          <w:szCs w:val="28"/>
        </w:rPr>
        <w:t xml:space="preserve">en el trámite de extradición </w:t>
      </w:r>
      <w:r w:rsidRPr="00546942">
        <w:rPr>
          <w:rFonts w:ascii="Times New Roman" w:hAnsi="Times New Roman"/>
          <w:sz w:val="28"/>
          <w:szCs w:val="28"/>
        </w:rPr>
        <w:t xml:space="preserve">emana </w:t>
      </w:r>
      <w:r w:rsidR="0017147E" w:rsidRPr="00546942">
        <w:rPr>
          <w:rFonts w:ascii="Times New Roman" w:hAnsi="Times New Roman"/>
          <w:sz w:val="28"/>
          <w:szCs w:val="28"/>
        </w:rPr>
        <w:t xml:space="preserve">del artículo 19 transitorio </w:t>
      </w:r>
      <w:r w:rsidRPr="00546942">
        <w:rPr>
          <w:rFonts w:ascii="Times New Roman" w:hAnsi="Times New Roman"/>
          <w:sz w:val="28"/>
          <w:szCs w:val="28"/>
        </w:rPr>
        <w:t>del Acto Legislativo 01 de 2017</w:t>
      </w:r>
      <w:r w:rsidR="0017147E" w:rsidRPr="00546942">
        <w:rPr>
          <w:rFonts w:ascii="Times New Roman" w:hAnsi="Times New Roman"/>
          <w:sz w:val="28"/>
          <w:szCs w:val="28"/>
        </w:rPr>
        <w:t>, parámetro de control que permite evidenciar que</w:t>
      </w:r>
      <w:r w:rsidR="003318E2" w:rsidRPr="00546942">
        <w:rPr>
          <w:rFonts w:ascii="Times New Roman" w:hAnsi="Times New Roman"/>
          <w:sz w:val="28"/>
          <w:szCs w:val="28"/>
        </w:rPr>
        <w:t>,</w:t>
      </w:r>
      <w:r w:rsidR="0017147E" w:rsidRPr="00546942">
        <w:rPr>
          <w:rFonts w:ascii="Times New Roman" w:hAnsi="Times New Roman"/>
          <w:sz w:val="28"/>
          <w:szCs w:val="28"/>
        </w:rPr>
        <w:t xml:space="preserve"> no de otro modo lograría evaluarse por parte de la</w:t>
      </w:r>
      <w:r w:rsidR="008F511F" w:rsidRPr="00546942">
        <w:rPr>
          <w:rFonts w:ascii="Times New Roman" w:hAnsi="Times New Roman"/>
          <w:sz w:val="28"/>
          <w:szCs w:val="28"/>
        </w:rPr>
        <w:t xml:space="preserve"> dicha sección </w:t>
      </w:r>
      <w:r w:rsidR="0017147E" w:rsidRPr="00546942">
        <w:rPr>
          <w:rFonts w:ascii="Times New Roman" w:hAnsi="Times New Roman"/>
          <w:sz w:val="28"/>
          <w:szCs w:val="28"/>
        </w:rPr>
        <w:t>la conducta atribuida</w:t>
      </w:r>
      <w:r w:rsidR="003318E2" w:rsidRPr="00546942">
        <w:rPr>
          <w:rFonts w:ascii="Times New Roman" w:hAnsi="Times New Roman"/>
          <w:sz w:val="28"/>
          <w:szCs w:val="28"/>
        </w:rPr>
        <w:t>,</w:t>
      </w:r>
      <w:r w:rsidR="0017147E" w:rsidRPr="00546942">
        <w:rPr>
          <w:rFonts w:ascii="Times New Roman" w:hAnsi="Times New Roman"/>
          <w:sz w:val="28"/>
          <w:szCs w:val="28"/>
        </w:rPr>
        <w:t xml:space="preserve"> para determinar la fecha </w:t>
      </w:r>
      <w:r w:rsidR="0017147E" w:rsidRPr="00546942">
        <w:rPr>
          <w:rFonts w:ascii="Times New Roman" w:hAnsi="Times New Roman"/>
          <w:b/>
          <w:i/>
          <w:sz w:val="28"/>
          <w:szCs w:val="28"/>
        </w:rPr>
        <w:t>precisa</w:t>
      </w:r>
      <w:r w:rsidR="0017147E" w:rsidRPr="00546942">
        <w:rPr>
          <w:rFonts w:ascii="Times New Roman" w:hAnsi="Times New Roman"/>
          <w:sz w:val="28"/>
          <w:szCs w:val="28"/>
        </w:rPr>
        <w:t xml:space="preserve"> de su realización y decidir el procedimiento apropiado. Nótese que la norma constitucional exige no un nivel de verificación sino uno de precisión en torno al particular,</w:t>
      </w:r>
      <w:r w:rsidR="003318E2" w:rsidRPr="00546942">
        <w:rPr>
          <w:rFonts w:ascii="Times New Roman" w:hAnsi="Times New Roman"/>
          <w:sz w:val="28"/>
          <w:szCs w:val="28"/>
        </w:rPr>
        <w:t xml:space="preserve"> y</w:t>
      </w:r>
      <w:r w:rsidR="008F511F" w:rsidRPr="00546942">
        <w:rPr>
          <w:rFonts w:ascii="Times New Roman" w:hAnsi="Times New Roman"/>
          <w:sz w:val="28"/>
          <w:szCs w:val="28"/>
        </w:rPr>
        <w:t xml:space="preserve"> de no lograrse dicha </w:t>
      </w:r>
      <w:r w:rsidR="0017147E" w:rsidRPr="00546942">
        <w:rPr>
          <w:rFonts w:ascii="Times New Roman" w:hAnsi="Times New Roman"/>
          <w:sz w:val="28"/>
          <w:szCs w:val="28"/>
        </w:rPr>
        <w:t xml:space="preserve">precisión </w:t>
      </w:r>
      <w:r w:rsidR="00561EDB" w:rsidRPr="00546942">
        <w:rPr>
          <w:rFonts w:ascii="Times New Roman" w:hAnsi="Times New Roman"/>
          <w:sz w:val="28"/>
          <w:szCs w:val="28"/>
        </w:rPr>
        <w:t xml:space="preserve">a partir </w:t>
      </w:r>
      <w:r w:rsidR="0017147E" w:rsidRPr="00546942">
        <w:rPr>
          <w:rFonts w:ascii="Times New Roman" w:hAnsi="Times New Roman"/>
          <w:sz w:val="28"/>
          <w:szCs w:val="28"/>
        </w:rPr>
        <w:t>de los documentos aportados</w:t>
      </w:r>
      <w:r w:rsidR="00753BD7" w:rsidRPr="00546942">
        <w:rPr>
          <w:rFonts w:ascii="Times New Roman" w:hAnsi="Times New Roman"/>
          <w:sz w:val="28"/>
          <w:szCs w:val="28"/>
        </w:rPr>
        <w:t>, genera la obligación en la S</w:t>
      </w:r>
      <w:r w:rsidR="008F511F" w:rsidRPr="00546942">
        <w:rPr>
          <w:rFonts w:ascii="Times New Roman" w:hAnsi="Times New Roman"/>
          <w:sz w:val="28"/>
          <w:szCs w:val="28"/>
        </w:rPr>
        <w:t xml:space="preserve">ección </w:t>
      </w:r>
      <w:r w:rsidR="00753BD7" w:rsidRPr="00546942">
        <w:rPr>
          <w:rFonts w:ascii="Times New Roman" w:hAnsi="Times New Roman"/>
          <w:sz w:val="28"/>
          <w:szCs w:val="28"/>
        </w:rPr>
        <w:t xml:space="preserve">de Revisión de </w:t>
      </w:r>
      <w:r w:rsidR="003318E2" w:rsidRPr="00546942">
        <w:rPr>
          <w:rFonts w:ascii="Times New Roman" w:hAnsi="Times New Roman"/>
          <w:sz w:val="28"/>
          <w:szCs w:val="28"/>
        </w:rPr>
        <w:t>practicar pruebas para emitir su concepto, conociendo la fecha precisa de los hechos.</w:t>
      </w:r>
    </w:p>
    <w:p w14:paraId="1827A52D" w14:textId="77777777" w:rsidR="003318E2" w:rsidRPr="00546942" w:rsidRDefault="003318E2" w:rsidP="00546942">
      <w:pPr>
        <w:tabs>
          <w:tab w:val="left" w:pos="284"/>
        </w:tabs>
        <w:spacing w:after="0" w:line="240" w:lineRule="auto"/>
        <w:jc w:val="both"/>
        <w:rPr>
          <w:rFonts w:ascii="Times New Roman" w:hAnsi="Times New Roman"/>
          <w:sz w:val="28"/>
          <w:szCs w:val="28"/>
        </w:rPr>
      </w:pPr>
    </w:p>
    <w:p w14:paraId="1827A52E" w14:textId="77777777" w:rsidR="003318E2" w:rsidRPr="00546942" w:rsidRDefault="003318E2" w:rsidP="00546942">
      <w:pPr>
        <w:tabs>
          <w:tab w:val="left" w:pos="284"/>
        </w:tabs>
        <w:spacing w:after="0" w:line="240" w:lineRule="auto"/>
        <w:jc w:val="both"/>
        <w:rPr>
          <w:rFonts w:ascii="Times New Roman" w:hAnsi="Times New Roman"/>
          <w:sz w:val="28"/>
          <w:szCs w:val="28"/>
        </w:rPr>
      </w:pPr>
      <w:r w:rsidRPr="00546942">
        <w:rPr>
          <w:rFonts w:ascii="Times New Roman" w:hAnsi="Times New Roman"/>
          <w:sz w:val="28"/>
          <w:szCs w:val="28"/>
        </w:rPr>
        <w:t xml:space="preserve">Dicha posibilidad no interfiere en todo caso </w:t>
      </w:r>
      <w:r w:rsidR="00B05C8A" w:rsidRPr="00546942">
        <w:rPr>
          <w:rFonts w:ascii="Times New Roman" w:hAnsi="Times New Roman"/>
          <w:sz w:val="28"/>
          <w:szCs w:val="28"/>
        </w:rPr>
        <w:t xml:space="preserve">con el sentido de </w:t>
      </w:r>
      <w:r w:rsidRPr="00546942">
        <w:rPr>
          <w:rFonts w:ascii="Times New Roman" w:hAnsi="Times New Roman"/>
          <w:sz w:val="28"/>
          <w:szCs w:val="28"/>
        </w:rPr>
        <w:t xml:space="preserve">la </w:t>
      </w:r>
      <w:r w:rsidRPr="00546942">
        <w:rPr>
          <w:rFonts w:ascii="Times New Roman" w:hAnsi="Times New Roman"/>
          <w:b/>
          <w:sz w:val="28"/>
          <w:szCs w:val="28"/>
        </w:rPr>
        <w:t>cooperación</w:t>
      </w:r>
      <w:r w:rsidRPr="00546942">
        <w:rPr>
          <w:rFonts w:ascii="Times New Roman" w:hAnsi="Times New Roman"/>
          <w:sz w:val="28"/>
          <w:szCs w:val="28"/>
        </w:rPr>
        <w:t xml:space="preserve"> </w:t>
      </w:r>
      <w:r w:rsidR="00B05C8A" w:rsidRPr="00546942">
        <w:rPr>
          <w:rFonts w:ascii="Times New Roman" w:hAnsi="Times New Roman"/>
          <w:sz w:val="28"/>
          <w:szCs w:val="28"/>
        </w:rPr>
        <w:t xml:space="preserve">en cuanto </w:t>
      </w:r>
      <w:r w:rsidRPr="00546942">
        <w:rPr>
          <w:rFonts w:ascii="Times New Roman" w:hAnsi="Times New Roman"/>
          <w:sz w:val="28"/>
          <w:szCs w:val="28"/>
        </w:rPr>
        <w:t xml:space="preserve">fundamento </w:t>
      </w:r>
      <w:r w:rsidR="00B05C8A" w:rsidRPr="00546942">
        <w:rPr>
          <w:rFonts w:ascii="Times New Roman" w:hAnsi="Times New Roman"/>
          <w:sz w:val="28"/>
          <w:szCs w:val="28"/>
        </w:rPr>
        <w:t xml:space="preserve">primero </w:t>
      </w:r>
      <w:r w:rsidRPr="00546942">
        <w:rPr>
          <w:rFonts w:ascii="Times New Roman" w:hAnsi="Times New Roman"/>
          <w:sz w:val="28"/>
          <w:szCs w:val="28"/>
        </w:rPr>
        <w:t xml:space="preserve">de la figura de extradición, </w:t>
      </w:r>
      <w:r w:rsidR="00B05C8A" w:rsidRPr="00546942">
        <w:rPr>
          <w:rFonts w:ascii="Times New Roman" w:hAnsi="Times New Roman"/>
          <w:sz w:val="28"/>
          <w:szCs w:val="28"/>
        </w:rPr>
        <w:t xml:space="preserve">más bien es el </w:t>
      </w:r>
      <w:r w:rsidRPr="00546942">
        <w:rPr>
          <w:rFonts w:ascii="Times New Roman" w:hAnsi="Times New Roman"/>
          <w:sz w:val="28"/>
          <w:szCs w:val="28"/>
        </w:rPr>
        <w:t>desarroll</w:t>
      </w:r>
      <w:r w:rsidR="00B05C8A" w:rsidRPr="00546942">
        <w:rPr>
          <w:rFonts w:ascii="Times New Roman" w:hAnsi="Times New Roman"/>
          <w:sz w:val="28"/>
          <w:szCs w:val="28"/>
        </w:rPr>
        <w:t xml:space="preserve">o de </w:t>
      </w:r>
      <w:r w:rsidRPr="00546942">
        <w:rPr>
          <w:rFonts w:ascii="Times New Roman" w:hAnsi="Times New Roman"/>
          <w:sz w:val="28"/>
          <w:szCs w:val="28"/>
        </w:rPr>
        <w:t>los parámetros Constitucionales que la orientan</w:t>
      </w:r>
      <w:r w:rsidR="00B05C8A" w:rsidRPr="00546942">
        <w:rPr>
          <w:rFonts w:ascii="Times New Roman" w:hAnsi="Times New Roman"/>
          <w:sz w:val="28"/>
          <w:szCs w:val="28"/>
        </w:rPr>
        <w:t>,</w:t>
      </w:r>
      <w:r w:rsidRPr="00546942">
        <w:rPr>
          <w:rFonts w:ascii="Times New Roman" w:hAnsi="Times New Roman"/>
          <w:sz w:val="28"/>
          <w:szCs w:val="28"/>
        </w:rPr>
        <w:t xml:space="preserve"> pues como se dijo antes, con la nueva posibilidad de </w:t>
      </w:r>
      <w:r w:rsidR="00B05C8A" w:rsidRPr="00546942">
        <w:rPr>
          <w:rFonts w:ascii="Times New Roman" w:hAnsi="Times New Roman"/>
          <w:sz w:val="28"/>
          <w:szCs w:val="28"/>
        </w:rPr>
        <w:t>la «</w:t>
      </w:r>
      <w:r w:rsidRPr="00546942">
        <w:rPr>
          <w:rFonts w:ascii="Times New Roman" w:hAnsi="Times New Roman"/>
          <w:sz w:val="28"/>
          <w:szCs w:val="28"/>
        </w:rPr>
        <w:t>garantía de no extradición</w:t>
      </w:r>
      <w:r w:rsidR="00B05C8A" w:rsidRPr="00546942">
        <w:rPr>
          <w:rFonts w:ascii="Times New Roman" w:hAnsi="Times New Roman"/>
          <w:sz w:val="28"/>
          <w:szCs w:val="28"/>
        </w:rPr>
        <w:t>»</w:t>
      </w:r>
      <w:r w:rsidRPr="00546942">
        <w:rPr>
          <w:rFonts w:ascii="Times New Roman" w:hAnsi="Times New Roman"/>
          <w:sz w:val="28"/>
          <w:szCs w:val="28"/>
        </w:rPr>
        <w:t xml:space="preserve"> nace en el Estado Colombiano la obligación de minuciosamente garantizar los derechos tanto de quienes suscribieron el AF como de sus víctimas</w:t>
      </w:r>
      <w:r w:rsidR="00561EDB" w:rsidRPr="00546942">
        <w:rPr>
          <w:rFonts w:ascii="Times New Roman" w:hAnsi="Times New Roman"/>
          <w:sz w:val="28"/>
          <w:szCs w:val="28"/>
        </w:rPr>
        <w:t>.</w:t>
      </w:r>
      <w:r w:rsidR="008F511F" w:rsidRPr="00546942">
        <w:rPr>
          <w:rFonts w:ascii="Times New Roman" w:hAnsi="Times New Roman"/>
          <w:sz w:val="28"/>
          <w:szCs w:val="28"/>
        </w:rPr>
        <w:t xml:space="preserve"> Así, e</w:t>
      </w:r>
      <w:r w:rsidR="00561EDB" w:rsidRPr="00546942">
        <w:rPr>
          <w:rFonts w:ascii="Times New Roman" w:hAnsi="Times New Roman"/>
          <w:sz w:val="28"/>
          <w:szCs w:val="28"/>
        </w:rPr>
        <w:t>l que la extradición siga siendo un mecanismo de cooperación internacional no se pone en riesgo ni se altera su tradicional forma de abordarse en el Estado Colombiano, pues, como bien se dijo antes, la JEP no se ocupará de evaluar si la conducta imputada y que a la postre funda la solicitud de extradición, es típica, antijuridica y culpable, además si el requerido es autor, cómplice, encubridor, determinado</w:t>
      </w:r>
      <w:r w:rsidR="003D0688" w:rsidRPr="00546942">
        <w:rPr>
          <w:rFonts w:ascii="Times New Roman" w:hAnsi="Times New Roman"/>
          <w:sz w:val="28"/>
          <w:szCs w:val="28"/>
        </w:rPr>
        <w:t>r</w:t>
      </w:r>
      <w:r w:rsidR="00561EDB" w:rsidRPr="00546942">
        <w:rPr>
          <w:rFonts w:ascii="Times New Roman" w:hAnsi="Times New Roman"/>
          <w:sz w:val="28"/>
          <w:szCs w:val="28"/>
        </w:rPr>
        <w:t xml:space="preserve"> o autor por otro, etc., pues, adentrarse en ello desdibujaría la figura en comento –la extradición—a tal punto que se convertiría en un juicio previo de responsabilidad. </w:t>
      </w:r>
      <w:r w:rsidR="006B370E" w:rsidRPr="00546942">
        <w:rPr>
          <w:rFonts w:ascii="Times New Roman" w:hAnsi="Times New Roman"/>
          <w:sz w:val="28"/>
          <w:szCs w:val="28"/>
        </w:rPr>
        <w:t xml:space="preserve">Reitérese: la actividad probatoria tiene un </w:t>
      </w:r>
      <w:proofErr w:type="gramStart"/>
      <w:r w:rsidR="006B370E" w:rsidRPr="00546942">
        <w:rPr>
          <w:rFonts w:ascii="Times New Roman" w:hAnsi="Times New Roman"/>
          <w:sz w:val="28"/>
          <w:szCs w:val="28"/>
        </w:rPr>
        <w:t>especifico</w:t>
      </w:r>
      <w:proofErr w:type="gramEnd"/>
      <w:r w:rsidR="006B370E" w:rsidRPr="00546942">
        <w:rPr>
          <w:rFonts w:ascii="Times New Roman" w:hAnsi="Times New Roman"/>
          <w:sz w:val="28"/>
          <w:szCs w:val="28"/>
        </w:rPr>
        <w:t xml:space="preserve"> fin y ahí se agota. </w:t>
      </w:r>
    </w:p>
    <w:p w14:paraId="1827A52F" w14:textId="77777777" w:rsidR="003318E2" w:rsidRPr="00546942" w:rsidRDefault="003318E2" w:rsidP="00546942">
      <w:pPr>
        <w:tabs>
          <w:tab w:val="left" w:pos="284"/>
        </w:tabs>
        <w:spacing w:after="0" w:line="240" w:lineRule="auto"/>
        <w:jc w:val="both"/>
        <w:rPr>
          <w:rFonts w:ascii="Times New Roman" w:hAnsi="Times New Roman"/>
          <w:sz w:val="28"/>
          <w:szCs w:val="28"/>
        </w:rPr>
      </w:pPr>
    </w:p>
    <w:p w14:paraId="1827A530" w14:textId="77777777" w:rsidR="003318E2" w:rsidRPr="00546942" w:rsidRDefault="003318E2" w:rsidP="00546942">
      <w:pPr>
        <w:tabs>
          <w:tab w:val="left" w:pos="284"/>
        </w:tabs>
        <w:spacing w:after="0" w:line="240" w:lineRule="auto"/>
        <w:jc w:val="both"/>
        <w:rPr>
          <w:rFonts w:ascii="Times New Roman" w:hAnsi="Times New Roman"/>
          <w:sz w:val="28"/>
          <w:szCs w:val="28"/>
        </w:rPr>
      </w:pPr>
      <w:r w:rsidRPr="00546942">
        <w:rPr>
          <w:rFonts w:ascii="Times New Roman" w:hAnsi="Times New Roman"/>
          <w:sz w:val="28"/>
          <w:szCs w:val="28"/>
        </w:rPr>
        <w:t xml:space="preserve">La </w:t>
      </w:r>
      <w:r w:rsidR="00C56FF1" w:rsidRPr="00546942">
        <w:rPr>
          <w:rFonts w:ascii="Times New Roman" w:hAnsi="Times New Roman"/>
          <w:sz w:val="28"/>
          <w:szCs w:val="28"/>
        </w:rPr>
        <w:t>facultad</w:t>
      </w:r>
      <w:r w:rsidRPr="00546942">
        <w:rPr>
          <w:rFonts w:ascii="Times New Roman" w:hAnsi="Times New Roman"/>
          <w:sz w:val="28"/>
          <w:szCs w:val="28"/>
        </w:rPr>
        <w:t xml:space="preserve"> de practicar pruebas</w:t>
      </w:r>
      <w:r w:rsidR="008F511F" w:rsidRPr="00546942">
        <w:rPr>
          <w:rFonts w:ascii="Times New Roman" w:hAnsi="Times New Roman"/>
          <w:sz w:val="28"/>
          <w:szCs w:val="28"/>
        </w:rPr>
        <w:t xml:space="preserve"> entonces, </w:t>
      </w:r>
      <w:r w:rsidRPr="00546942">
        <w:rPr>
          <w:rFonts w:ascii="Times New Roman" w:hAnsi="Times New Roman"/>
          <w:sz w:val="28"/>
          <w:szCs w:val="28"/>
        </w:rPr>
        <w:t xml:space="preserve">como se dijo antes, </w:t>
      </w:r>
      <w:r w:rsidR="00C56FF1" w:rsidRPr="00546942">
        <w:rPr>
          <w:rFonts w:ascii="Times New Roman" w:hAnsi="Times New Roman"/>
          <w:sz w:val="28"/>
          <w:szCs w:val="28"/>
        </w:rPr>
        <w:t xml:space="preserve">según </w:t>
      </w:r>
      <w:r w:rsidRPr="00546942">
        <w:rPr>
          <w:rFonts w:ascii="Times New Roman" w:hAnsi="Times New Roman"/>
          <w:sz w:val="28"/>
          <w:szCs w:val="28"/>
        </w:rPr>
        <w:t>se evidenció en el debate legislativo y como se orienta en la norma superior en la que se funda</w:t>
      </w:r>
      <w:r w:rsidR="00C56FF1" w:rsidRPr="00546942">
        <w:rPr>
          <w:rFonts w:ascii="Times New Roman" w:hAnsi="Times New Roman"/>
          <w:sz w:val="28"/>
          <w:szCs w:val="28"/>
        </w:rPr>
        <w:t>,</w:t>
      </w:r>
      <w:r w:rsidRPr="00546942">
        <w:rPr>
          <w:rFonts w:ascii="Times New Roman" w:hAnsi="Times New Roman"/>
          <w:sz w:val="28"/>
          <w:szCs w:val="28"/>
        </w:rPr>
        <w:t xml:space="preserve"> </w:t>
      </w:r>
      <w:r w:rsidR="00C56FF1" w:rsidRPr="00546942">
        <w:rPr>
          <w:rFonts w:ascii="Times New Roman" w:hAnsi="Times New Roman"/>
          <w:sz w:val="28"/>
          <w:szCs w:val="28"/>
        </w:rPr>
        <w:t>no tiene por objeto un análisis de responsabilidad del sujeto solicitado en extradición; por el contrario dicha facultad probatoria, cuando menos en relación a este trámite, se limita exclusivamente a la determinación de la fecha de los hechos, la calidad del sujeto y la relación de la conducta con aquellas a las que se refiere el AF -</w:t>
      </w:r>
      <w:r w:rsidR="006514A3" w:rsidRPr="00546942">
        <w:rPr>
          <w:rFonts w:ascii="Times New Roman" w:hAnsi="Times New Roman"/>
          <w:sz w:val="28"/>
          <w:szCs w:val="28"/>
        </w:rPr>
        <w:t>calidad del sujeto, límite material y límite temporal-</w:t>
      </w:r>
      <w:r w:rsidR="00C56FF1" w:rsidRPr="00546942">
        <w:rPr>
          <w:rFonts w:ascii="Times New Roman" w:hAnsi="Times New Roman"/>
          <w:sz w:val="28"/>
          <w:szCs w:val="28"/>
        </w:rPr>
        <w:t xml:space="preserve">.  </w:t>
      </w:r>
    </w:p>
    <w:p w14:paraId="1827A531" w14:textId="77777777" w:rsidR="00C56FF1" w:rsidRPr="00546942" w:rsidRDefault="00C56FF1" w:rsidP="00546942">
      <w:pPr>
        <w:tabs>
          <w:tab w:val="left" w:pos="284"/>
        </w:tabs>
        <w:spacing w:after="0" w:line="240" w:lineRule="auto"/>
        <w:jc w:val="both"/>
        <w:rPr>
          <w:rFonts w:ascii="Times New Roman" w:hAnsi="Times New Roman"/>
          <w:sz w:val="28"/>
          <w:szCs w:val="28"/>
        </w:rPr>
      </w:pPr>
    </w:p>
    <w:p w14:paraId="1827A532" w14:textId="77777777" w:rsidR="00FA3333" w:rsidRPr="00546942" w:rsidRDefault="00C56FF1" w:rsidP="00546942">
      <w:pPr>
        <w:tabs>
          <w:tab w:val="left" w:pos="284"/>
        </w:tabs>
        <w:spacing w:after="0" w:line="240" w:lineRule="auto"/>
        <w:jc w:val="both"/>
        <w:rPr>
          <w:rFonts w:ascii="Times New Roman" w:hAnsi="Times New Roman"/>
          <w:sz w:val="28"/>
          <w:szCs w:val="28"/>
        </w:rPr>
      </w:pPr>
      <w:r w:rsidRPr="00546942">
        <w:rPr>
          <w:rFonts w:ascii="Times New Roman" w:hAnsi="Times New Roman"/>
          <w:sz w:val="28"/>
          <w:szCs w:val="28"/>
        </w:rPr>
        <w:t xml:space="preserve">No queda duda entonces de que la finalidad única de dicha </w:t>
      </w:r>
      <w:r w:rsidR="006514A3" w:rsidRPr="00546942">
        <w:rPr>
          <w:rFonts w:ascii="Times New Roman" w:hAnsi="Times New Roman"/>
          <w:sz w:val="28"/>
          <w:szCs w:val="28"/>
        </w:rPr>
        <w:t>práctica</w:t>
      </w:r>
      <w:r w:rsidRPr="00546942">
        <w:rPr>
          <w:rFonts w:ascii="Times New Roman" w:hAnsi="Times New Roman"/>
          <w:sz w:val="28"/>
          <w:szCs w:val="28"/>
        </w:rPr>
        <w:t xml:space="preserve"> probatoria</w:t>
      </w:r>
      <w:r w:rsidR="006514A3" w:rsidRPr="00546942">
        <w:rPr>
          <w:rFonts w:ascii="Times New Roman" w:hAnsi="Times New Roman"/>
          <w:sz w:val="28"/>
          <w:szCs w:val="28"/>
        </w:rPr>
        <w:t xml:space="preserve"> es el cumplimiento del parámetro constitucional y en nada se interfiere en el análisis de responsabilidad o probabilidad de esta, que en últimas es lo que habilita el llamado por parte de otro país, de quien es solicitado en extradición.</w:t>
      </w:r>
    </w:p>
    <w:p w14:paraId="1827A533" w14:textId="77777777" w:rsidR="00FA3333" w:rsidRPr="00546942" w:rsidRDefault="00FA3333" w:rsidP="00546942">
      <w:pPr>
        <w:tabs>
          <w:tab w:val="left" w:pos="284"/>
        </w:tabs>
        <w:spacing w:after="0" w:line="240" w:lineRule="auto"/>
        <w:jc w:val="both"/>
        <w:rPr>
          <w:rFonts w:ascii="Times New Roman" w:hAnsi="Times New Roman"/>
          <w:sz w:val="28"/>
          <w:szCs w:val="28"/>
        </w:rPr>
      </w:pPr>
    </w:p>
    <w:p w14:paraId="1827A534" w14:textId="77777777" w:rsidR="00FA3333" w:rsidRPr="00546942" w:rsidRDefault="00FA3333" w:rsidP="00546942">
      <w:pPr>
        <w:pStyle w:val="Prrafodelista"/>
        <w:spacing w:after="0" w:line="240" w:lineRule="auto"/>
        <w:ind w:left="0"/>
        <w:jc w:val="both"/>
        <w:rPr>
          <w:rFonts w:ascii="Times New Roman" w:hAnsi="Times New Roman"/>
          <w:sz w:val="28"/>
          <w:szCs w:val="28"/>
        </w:rPr>
      </w:pPr>
      <w:r w:rsidRPr="00546942">
        <w:rPr>
          <w:rFonts w:ascii="Times New Roman" w:hAnsi="Times New Roman"/>
          <w:sz w:val="28"/>
          <w:szCs w:val="28"/>
        </w:rPr>
        <w:t>Con fundamento en lo anterior, en el marco del trámite de extradición que se surte ante la Sala de Revisión de la JEP, dicho órgano estará facultado para decretar y practicar las pruebas pertinentes, conducentes y útiles (en los términos del art. 168 del CGP), que sirvan a los fines de determinar la fecha precisa de ocurrencia de la conducta atribuida, y así poder decidir el procedimiento apropiado. Nótese que se exige no un nivel de verificación sino uno de precisión en torno al particular, y dicha precisión de no lograrse a partir de los documentos aportados, genera la obligación en la Sala de Revisión de practicar pruebas para emitir su concepto, conociendo la fecha precisa de los hechos. En el mismo sentido, es deber de la Sala de Revisión de la JEP, tener en cuenta la información que le es aportada por el Gobierno, por cuanto, de forma previa a la llegada del trámite a la JEP, se ha surtido un trámite administrativo (“</w:t>
      </w:r>
      <w:r w:rsidRPr="00546942">
        <w:rPr>
          <w:rFonts w:ascii="Times New Roman" w:hAnsi="Times New Roman"/>
          <w:i/>
          <w:sz w:val="28"/>
          <w:szCs w:val="28"/>
        </w:rPr>
        <w:t>expediente perfeccionado</w:t>
      </w:r>
      <w:r w:rsidRPr="00546942">
        <w:rPr>
          <w:rFonts w:ascii="Times New Roman" w:hAnsi="Times New Roman"/>
          <w:sz w:val="28"/>
          <w:szCs w:val="28"/>
        </w:rPr>
        <w:t>”).</w:t>
      </w:r>
    </w:p>
    <w:p w14:paraId="1827A535" w14:textId="77777777" w:rsidR="006514A3" w:rsidRPr="00546942" w:rsidRDefault="006514A3" w:rsidP="00546942">
      <w:pPr>
        <w:tabs>
          <w:tab w:val="left" w:pos="284"/>
        </w:tabs>
        <w:spacing w:after="0" w:line="240" w:lineRule="auto"/>
        <w:jc w:val="both"/>
        <w:rPr>
          <w:rFonts w:ascii="Times New Roman" w:hAnsi="Times New Roman"/>
          <w:sz w:val="28"/>
          <w:szCs w:val="28"/>
        </w:rPr>
      </w:pPr>
      <w:r w:rsidRPr="00546942">
        <w:rPr>
          <w:rFonts w:ascii="Times New Roman" w:hAnsi="Times New Roman"/>
          <w:sz w:val="28"/>
          <w:szCs w:val="28"/>
        </w:rPr>
        <w:t xml:space="preserve"> </w:t>
      </w:r>
    </w:p>
    <w:p w14:paraId="1827A536" w14:textId="77777777" w:rsidR="006B370E" w:rsidRPr="00546942" w:rsidRDefault="00F72B34" w:rsidP="00546942">
      <w:pPr>
        <w:pStyle w:val="Style29"/>
        <w:widowControl/>
        <w:spacing w:line="240" w:lineRule="auto"/>
        <w:jc w:val="both"/>
        <w:rPr>
          <w:rFonts w:ascii="Times New Roman" w:hAnsi="Times New Roman" w:cs="Times New Roman"/>
          <w:sz w:val="28"/>
          <w:szCs w:val="28"/>
        </w:rPr>
      </w:pPr>
      <w:r w:rsidRPr="00546942">
        <w:rPr>
          <w:rFonts w:ascii="Times New Roman" w:hAnsi="Times New Roman" w:cs="Times New Roman"/>
          <w:sz w:val="28"/>
          <w:szCs w:val="28"/>
        </w:rPr>
        <w:t xml:space="preserve">ii) </w:t>
      </w:r>
      <w:r w:rsidR="00E326EC" w:rsidRPr="00546942">
        <w:rPr>
          <w:rFonts w:ascii="Times New Roman" w:hAnsi="Times New Roman" w:cs="Times New Roman"/>
          <w:sz w:val="28"/>
          <w:szCs w:val="28"/>
        </w:rPr>
        <w:t>Esa posibilidad probatoria tiene como fundamento además el debido proceso</w:t>
      </w:r>
      <w:r w:rsidR="00FA3333" w:rsidRPr="00546942">
        <w:rPr>
          <w:rFonts w:ascii="Times New Roman" w:hAnsi="Times New Roman" w:cs="Times New Roman"/>
          <w:sz w:val="28"/>
          <w:szCs w:val="28"/>
        </w:rPr>
        <w:t xml:space="preserve"> y la autonomía e independencia judicial</w:t>
      </w:r>
      <w:r w:rsidR="00E72291" w:rsidRPr="00546942">
        <w:rPr>
          <w:rFonts w:ascii="Times New Roman" w:hAnsi="Times New Roman" w:cs="Times New Roman"/>
          <w:sz w:val="28"/>
          <w:szCs w:val="28"/>
        </w:rPr>
        <w:t>es,</w:t>
      </w:r>
      <w:r w:rsidR="00FA3333" w:rsidRPr="00546942">
        <w:rPr>
          <w:rFonts w:ascii="Times New Roman" w:hAnsi="Times New Roman" w:cs="Times New Roman"/>
          <w:sz w:val="28"/>
          <w:szCs w:val="28"/>
        </w:rPr>
        <w:t xml:space="preserve"> </w:t>
      </w:r>
      <w:r w:rsidR="00E326EC" w:rsidRPr="00546942">
        <w:rPr>
          <w:rFonts w:ascii="Times New Roman" w:hAnsi="Times New Roman" w:cs="Times New Roman"/>
          <w:sz w:val="28"/>
          <w:szCs w:val="28"/>
        </w:rPr>
        <w:t xml:space="preserve">cuyos mínimos no pueden diluirse ni aun en escenarios transicionales, y por el contrario como se vio en la parte dogmática de este acápite, son el soporte de la justicia transicional actual, donde </w:t>
      </w:r>
      <w:r w:rsidR="00E326EC" w:rsidRPr="00546942">
        <w:rPr>
          <w:rStyle w:val="Ttulo3Car"/>
          <w:rFonts w:ascii="Times New Roman" w:hAnsi="Times New Roman"/>
          <w:i/>
          <w:sz w:val="28"/>
          <w:szCs w:val="28"/>
        </w:rPr>
        <w:t xml:space="preserve">los </w:t>
      </w:r>
      <w:r w:rsidR="00E326EC" w:rsidRPr="00546942">
        <w:rPr>
          <w:rStyle w:val="FontStyle59"/>
          <w:rFonts w:ascii="Times New Roman" w:hAnsi="Times New Roman" w:cs="Times New Roman"/>
          <w:b/>
          <w:i/>
          <w:sz w:val="28"/>
          <w:szCs w:val="28"/>
          <w:lang w:eastAsia="es-ES_tradnl"/>
        </w:rPr>
        <w:t>principios y garantías fundamentales del debido proceso, del derecho de defensa, y de la posibilidad de presentar pruebas y controvertirlas</w:t>
      </w:r>
      <w:r w:rsidR="00E326EC" w:rsidRPr="00546942">
        <w:rPr>
          <w:rStyle w:val="Refdenotaalpie"/>
          <w:rFonts w:ascii="Times New Roman" w:hAnsi="Times New Roman"/>
          <w:b/>
          <w:i/>
          <w:sz w:val="28"/>
          <w:szCs w:val="28"/>
          <w:lang w:eastAsia="es-ES_tradnl"/>
        </w:rPr>
        <w:footnoteReference w:id="358"/>
      </w:r>
      <w:r w:rsidR="00E326EC" w:rsidRPr="00546942">
        <w:rPr>
          <w:rStyle w:val="FontStyle59"/>
          <w:rFonts w:ascii="Times New Roman" w:hAnsi="Times New Roman" w:cs="Times New Roman"/>
          <w:b/>
          <w:i/>
          <w:sz w:val="28"/>
          <w:szCs w:val="28"/>
          <w:lang w:eastAsia="es-ES_tradnl"/>
        </w:rPr>
        <w:t xml:space="preserve"> </w:t>
      </w:r>
      <w:r w:rsidR="00E326EC" w:rsidRPr="00546942">
        <w:rPr>
          <w:rFonts w:ascii="Times New Roman" w:hAnsi="Times New Roman" w:cs="Times New Roman"/>
          <w:sz w:val="28"/>
          <w:szCs w:val="28"/>
        </w:rPr>
        <w:t>se erigen en principios fundamentes de todas las actuaciones de la jurisdicción especial transicional  y no apenas de aquellas que procuran la judicialización de fondo de las conductas que les competen</w:t>
      </w:r>
      <w:r w:rsidR="009C499D" w:rsidRPr="00546942">
        <w:rPr>
          <w:rFonts w:ascii="Times New Roman" w:hAnsi="Times New Roman" w:cs="Times New Roman"/>
          <w:sz w:val="28"/>
          <w:szCs w:val="28"/>
        </w:rPr>
        <w:t xml:space="preserve"> tal y como lo dispone el artículo 12 transitorio del AL 01 de 2017 cuando indica que </w:t>
      </w:r>
      <w:r w:rsidR="009C499D" w:rsidRPr="00546942">
        <w:rPr>
          <w:rFonts w:ascii="Times New Roman" w:hAnsi="Times New Roman" w:cs="Times New Roman"/>
          <w:i/>
          <w:sz w:val="28"/>
          <w:szCs w:val="28"/>
        </w:rPr>
        <w:t xml:space="preserve">“[l]as normas que regirán la Jurisdicción Especial de Paz, incluirán </w:t>
      </w:r>
      <w:r w:rsidR="009C499D" w:rsidRPr="00546942">
        <w:rPr>
          <w:rFonts w:ascii="Times New Roman" w:hAnsi="Times New Roman" w:cs="Times New Roman"/>
          <w:b/>
          <w:i/>
          <w:sz w:val="28"/>
          <w:szCs w:val="28"/>
        </w:rPr>
        <w:t>garantías procesales, sustanciales, probatorias</w:t>
      </w:r>
      <w:r w:rsidR="009C499D" w:rsidRPr="00546942">
        <w:rPr>
          <w:rFonts w:ascii="Times New Roman" w:hAnsi="Times New Roman" w:cs="Times New Roman"/>
          <w:i/>
          <w:sz w:val="28"/>
          <w:szCs w:val="28"/>
        </w:rPr>
        <w:t xml:space="preserve"> y de acceso, encaminadas a que las víctimas puedan satisfacer sus derechos a la verdad, justicia y reparación en el marco de la JEP con medidas diferenciales y especiales para quienes se consideren sujetos de especial protección constitucional. Igualmente, deberán garantizar los principios de tratamiento penal especial condicionado a la garantía de los derechos de las víctimas, centralidad de las víctimas, integralidad, debido proceso no regresividad en el reconocimiento de derechos y enfoque diferencial y de género</w:t>
      </w:r>
      <w:r w:rsidR="00E326EC" w:rsidRPr="00546942">
        <w:rPr>
          <w:rFonts w:ascii="Times New Roman" w:hAnsi="Times New Roman" w:cs="Times New Roman"/>
          <w:i/>
          <w:sz w:val="28"/>
          <w:szCs w:val="28"/>
        </w:rPr>
        <w:t>.</w:t>
      </w:r>
      <w:r w:rsidR="009C499D" w:rsidRPr="00546942">
        <w:rPr>
          <w:rFonts w:ascii="Times New Roman" w:hAnsi="Times New Roman" w:cs="Times New Roman"/>
          <w:i/>
          <w:sz w:val="28"/>
          <w:szCs w:val="28"/>
        </w:rPr>
        <w:t>”</w:t>
      </w:r>
      <w:r w:rsidR="00E326EC" w:rsidRPr="00546942">
        <w:rPr>
          <w:rFonts w:ascii="Times New Roman" w:hAnsi="Times New Roman" w:cs="Times New Roman"/>
          <w:sz w:val="28"/>
          <w:szCs w:val="28"/>
        </w:rPr>
        <w:t xml:space="preserve"> </w:t>
      </w:r>
      <w:r w:rsidR="009C499D" w:rsidRPr="00546942">
        <w:rPr>
          <w:rFonts w:ascii="Times New Roman" w:hAnsi="Times New Roman" w:cs="Times New Roman"/>
          <w:sz w:val="28"/>
          <w:szCs w:val="28"/>
        </w:rPr>
        <w:t xml:space="preserve">Y como se dijo antes, la garantía de no extradición implica no apenas un beneficio para el sujeto solicitado en extradición, sino para </w:t>
      </w:r>
      <w:r w:rsidR="006B370E" w:rsidRPr="00546942">
        <w:rPr>
          <w:rFonts w:ascii="Times New Roman" w:hAnsi="Times New Roman" w:cs="Times New Roman"/>
          <w:sz w:val="28"/>
          <w:szCs w:val="28"/>
        </w:rPr>
        <w:t xml:space="preserve">las </w:t>
      </w:r>
      <w:r w:rsidR="009C499D" w:rsidRPr="00546942">
        <w:rPr>
          <w:rFonts w:ascii="Times New Roman" w:hAnsi="Times New Roman" w:cs="Times New Roman"/>
          <w:sz w:val="28"/>
          <w:szCs w:val="28"/>
        </w:rPr>
        <w:t>víctima</w:t>
      </w:r>
      <w:r w:rsidR="006B370E" w:rsidRPr="00546942">
        <w:rPr>
          <w:rFonts w:ascii="Times New Roman" w:hAnsi="Times New Roman" w:cs="Times New Roman"/>
          <w:sz w:val="28"/>
          <w:szCs w:val="28"/>
        </w:rPr>
        <w:t xml:space="preserve">s. Por ello, la competencia de la Corte Suprema de Justicia tiene ahora unas particularidades especiales si de quien se trata es de una persona vinculada al SIVJRNR. </w:t>
      </w:r>
    </w:p>
    <w:p w14:paraId="1827A537" w14:textId="77777777" w:rsidR="006B370E" w:rsidRPr="00546942" w:rsidRDefault="006B370E" w:rsidP="00546942">
      <w:pPr>
        <w:pStyle w:val="Style29"/>
        <w:widowControl/>
        <w:spacing w:line="240" w:lineRule="auto"/>
        <w:jc w:val="both"/>
        <w:rPr>
          <w:rFonts w:ascii="Times New Roman" w:hAnsi="Times New Roman" w:cs="Times New Roman"/>
          <w:sz w:val="28"/>
          <w:szCs w:val="28"/>
        </w:rPr>
      </w:pPr>
    </w:p>
    <w:p w14:paraId="1827A538" w14:textId="77777777" w:rsidR="006B370E" w:rsidRPr="00546942" w:rsidRDefault="006B370E" w:rsidP="00546942">
      <w:pPr>
        <w:pStyle w:val="Style29"/>
        <w:widowControl/>
        <w:spacing w:line="240" w:lineRule="auto"/>
        <w:jc w:val="both"/>
        <w:rPr>
          <w:rFonts w:ascii="Times New Roman" w:hAnsi="Times New Roman" w:cs="Times New Roman"/>
          <w:sz w:val="28"/>
          <w:szCs w:val="28"/>
        </w:rPr>
      </w:pPr>
      <w:r w:rsidRPr="00546942">
        <w:rPr>
          <w:rFonts w:ascii="Times New Roman" w:hAnsi="Times New Roman" w:cs="Times New Roman"/>
          <w:sz w:val="28"/>
          <w:szCs w:val="28"/>
        </w:rPr>
        <w:t>Así</w:t>
      </w:r>
      <w:r w:rsidR="00E34B17" w:rsidRPr="00546942">
        <w:rPr>
          <w:rFonts w:ascii="Times New Roman" w:hAnsi="Times New Roman" w:cs="Times New Roman"/>
          <w:sz w:val="28"/>
          <w:szCs w:val="28"/>
        </w:rPr>
        <w:t xml:space="preserve"> entonces</w:t>
      </w:r>
      <w:r w:rsidRPr="00546942">
        <w:rPr>
          <w:rFonts w:ascii="Times New Roman" w:hAnsi="Times New Roman" w:cs="Times New Roman"/>
          <w:sz w:val="28"/>
          <w:szCs w:val="28"/>
        </w:rPr>
        <w:t>, las competencias de la JEP, del Gobierno en general (</w:t>
      </w:r>
      <w:r w:rsidR="008F511F" w:rsidRPr="00546942">
        <w:rPr>
          <w:rFonts w:ascii="Times New Roman" w:hAnsi="Times New Roman" w:cs="Times New Roman"/>
          <w:sz w:val="28"/>
          <w:szCs w:val="28"/>
        </w:rPr>
        <w:t>M</w:t>
      </w:r>
      <w:r w:rsidRPr="00546942">
        <w:rPr>
          <w:rFonts w:ascii="Times New Roman" w:hAnsi="Times New Roman" w:cs="Times New Roman"/>
          <w:sz w:val="28"/>
          <w:szCs w:val="28"/>
        </w:rPr>
        <w:t>inisterios de Justicia y Relaciones Exteriores)</w:t>
      </w:r>
      <w:r w:rsidR="00E34B17" w:rsidRPr="00546942">
        <w:rPr>
          <w:rFonts w:ascii="Times New Roman" w:hAnsi="Times New Roman" w:cs="Times New Roman"/>
          <w:sz w:val="28"/>
          <w:szCs w:val="28"/>
        </w:rPr>
        <w:t xml:space="preserve">, de la Fiscalía General de la Nación y de la Corte Suprema de Justicia, quedan perfectamente esclarecidas, como lo han estado normativamente siempre, con el agregado que ahora nace por virtud del AL 01 de 2017, sin que pueda decirse que existe una confusión sobre los ámbitos competenciales de cada uno de tales entes, según se ha </w:t>
      </w:r>
      <w:r w:rsidR="00346B46" w:rsidRPr="00546942">
        <w:rPr>
          <w:rFonts w:ascii="Times New Roman" w:hAnsi="Times New Roman" w:cs="Times New Roman"/>
          <w:sz w:val="28"/>
          <w:szCs w:val="28"/>
        </w:rPr>
        <w:t>explicitado</w:t>
      </w:r>
      <w:r w:rsidR="00E34B17" w:rsidRPr="00546942">
        <w:rPr>
          <w:rFonts w:ascii="Times New Roman" w:hAnsi="Times New Roman" w:cs="Times New Roman"/>
          <w:sz w:val="28"/>
          <w:szCs w:val="28"/>
        </w:rPr>
        <w:t xml:space="preserve"> en esta </w:t>
      </w:r>
      <w:r w:rsidR="00346B46" w:rsidRPr="00546942">
        <w:rPr>
          <w:rFonts w:ascii="Times New Roman" w:hAnsi="Times New Roman" w:cs="Times New Roman"/>
          <w:sz w:val="28"/>
          <w:szCs w:val="28"/>
        </w:rPr>
        <w:t>decisión</w:t>
      </w:r>
      <w:r w:rsidR="00E34B17" w:rsidRPr="00546942">
        <w:rPr>
          <w:rFonts w:ascii="Times New Roman" w:hAnsi="Times New Roman" w:cs="Times New Roman"/>
          <w:sz w:val="28"/>
          <w:szCs w:val="28"/>
        </w:rPr>
        <w:t xml:space="preserve">.  </w:t>
      </w:r>
    </w:p>
    <w:p w14:paraId="1827A539" w14:textId="77777777" w:rsidR="00D4168F" w:rsidRPr="00546942" w:rsidRDefault="00D4168F" w:rsidP="00546942">
      <w:pPr>
        <w:spacing w:after="0" w:line="240" w:lineRule="auto"/>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 xml:space="preserve"> </w:t>
      </w:r>
    </w:p>
    <w:p w14:paraId="1827A53A" w14:textId="77777777" w:rsidR="00463C1C" w:rsidRPr="00546942" w:rsidRDefault="00FE0437" w:rsidP="00546942">
      <w:pPr>
        <w:tabs>
          <w:tab w:val="left" w:pos="284"/>
        </w:tabs>
        <w:spacing w:after="0" w:line="240" w:lineRule="auto"/>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i</w:t>
      </w:r>
      <w:r w:rsidR="006B370E" w:rsidRPr="00546942">
        <w:rPr>
          <w:rFonts w:ascii="Times New Roman" w:hAnsi="Times New Roman"/>
          <w:sz w:val="28"/>
          <w:szCs w:val="28"/>
          <w:u w:color="000000"/>
          <w:shd w:val="clear" w:color="auto" w:fill="FFFFFF"/>
          <w:lang w:val="es-ES_tradnl" w:eastAsia="es-ES"/>
        </w:rPr>
        <w:t>ii</w:t>
      </w:r>
      <w:r w:rsidRPr="00546942">
        <w:rPr>
          <w:rFonts w:ascii="Times New Roman" w:hAnsi="Times New Roman"/>
          <w:sz w:val="28"/>
          <w:szCs w:val="28"/>
          <w:u w:color="000000"/>
          <w:shd w:val="clear" w:color="auto" w:fill="FFFFFF"/>
          <w:lang w:val="es-ES_tradnl" w:eastAsia="es-ES"/>
        </w:rPr>
        <w:t>)</w:t>
      </w:r>
      <w:r w:rsidRPr="00546942">
        <w:rPr>
          <w:rFonts w:ascii="Times New Roman" w:hAnsi="Times New Roman"/>
          <w:b/>
          <w:sz w:val="28"/>
          <w:szCs w:val="28"/>
          <w:u w:color="000000"/>
          <w:shd w:val="clear" w:color="auto" w:fill="FFFFFF"/>
          <w:lang w:val="es-ES_tradnl" w:eastAsia="es-ES"/>
        </w:rPr>
        <w:t xml:space="preserve"> </w:t>
      </w:r>
      <w:r w:rsidR="007B6E16" w:rsidRPr="00546942">
        <w:rPr>
          <w:rFonts w:ascii="Times New Roman" w:hAnsi="Times New Roman"/>
          <w:sz w:val="28"/>
          <w:szCs w:val="28"/>
          <w:u w:color="000000"/>
          <w:shd w:val="clear" w:color="auto" w:fill="FFFFFF"/>
          <w:lang w:val="es-ES_tradnl" w:eastAsia="es-ES"/>
        </w:rPr>
        <w:t>E</w:t>
      </w:r>
      <w:r w:rsidR="00463C1C" w:rsidRPr="00546942">
        <w:rPr>
          <w:rFonts w:ascii="Times New Roman" w:hAnsi="Times New Roman"/>
          <w:sz w:val="28"/>
          <w:szCs w:val="28"/>
          <w:u w:color="000000"/>
          <w:shd w:val="clear" w:color="auto" w:fill="FFFFFF"/>
          <w:lang w:val="es-ES_tradnl" w:eastAsia="es-ES"/>
        </w:rPr>
        <w:t xml:space="preserve">l </w:t>
      </w:r>
      <w:r w:rsidR="00FA3333" w:rsidRPr="00546942">
        <w:rPr>
          <w:rFonts w:ascii="Times New Roman" w:hAnsi="Times New Roman"/>
          <w:sz w:val="28"/>
          <w:szCs w:val="28"/>
          <w:u w:color="000000"/>
          <w:shd w:val="clear" w:color="auto" w:fill="FFFFFF"/>
          <w:lang w:val="es-ES_tradnl" w:eastAsia="es-ES"/>
        </w:rPr>
        <w:t xml:space="preserve">Acto Legislativo 01 de 2017 </w:t>
      </w:r>
      <w:r w:rsidR="00463C1C" w:rsidRPr="00546942">
        <w:rPr>
          <w:rFonts w:ascii="Times New Roman" w:hAnsi="Times New Roman"/>
          <w:sz w:val="28"/>
          <w:szCs w:val="28"/>
          <w:u w:color="000000"/>
          <w:shd w:val="clear" w:color="auto" w:fill="FFFFFF"/>
          <w:lang w:val="es-ES_tradnl" w:eastAsia="es-ES"/>
        </w:rPr>
        <w:t xml:space="preserve">permitió la creación de una justicia transicional cuya constitucionalidad se estudió por esta Corte en sentencia C-674 de 2017, así, el parámetro de extradición en esta </w:t>
      </w:r>
      <w:r w:rsidR="00E34B17" w:rsidRPr="00546942">
        <w:rPr>
          <w:rFonts w:ascii="Times New Roman" w:hAnsi="Times New Roman"/>
          <w:sz w:val="28"/>
          <w:szCs w:val="28"/>
          <w:u w:color="000000"/>
          <w:shd w:val="clear" w:color="auto" w:fill="FFFFFF"/>
          <w:lang w:val="es-ES_tradnl" w:eastAsia="es-ES"/>
        </w:rPr>
        <w:t>materia</w:t>
      </w:r>
      <w:r w:rsidR="00463C1C" w:rsidRPr="00546942">
        <w:rPr>
          <w:rFonts w:ascii="Times New Roman" w:hAnsi="Times New Roman"/>
          <w:sz w:val="28"/>
          <w:szCs w:val="28"/>
          <w:u w:color="000000"/>
          <w:shd w:val="clear" w:color="auto" w:fill="FFFFFF"/>
          <w:lang w:val="es-ES_tradnl" w:eastAsia="es-ES"/>
        </w:rPr>
        <w:t xml:space="preserve"> es distinto del fijado en la jurisdicción ordinaria pues </w:t>
      </w:r>
      <w:r w:rsidR="00463C1C" w:rsidRPr="00546942">
        <w:rPr>
          <w:rFonts w:ascii="Times New Roman" w:hAnsi="Times New Roman"/>
          <w:sz w:val="28"/>
          <w:szCs w:val="28"/>
        </w:rPr>
        <w:t xml:space="preserve">supuso la introducción de una variación en el trámite y en los sujetos que pueden ser objeto de esta herramienta de cooperación internacional. En efecto, con la finalidad de asegurar la consecución de la paz, garantizar los derechos de las víctimas del conflicto interno armado y lograr el cumplimiento de los compromisos pactados, en el artículo transitorio 19 del Acto Legislativo 01 de 2017, se estableció una </w:t>
      </w:r>
      <w:r w:rsidR="00463C1C" w:rsidRPr="00546942">
        <w:rPr>
          <w:rFonts w:ascii="Times New Roman" w:hAnsi="Times New Roman"/>
          <w:b/>
          <w:sz w:val="28"/>
          <w:szCs w:val="28"/>
        </w:rPr>
        <w:t>garantía transitoria de no extradición</w:t>
      </w:r>
      <w:r w:rsidR="00463C1C" w:rsidRPr="00546942">
        <w:rPr>
          <w:rFonts w:ascii="Times New Roman" w:hAnsi="Times New Roman"/>
          <w:sz w:val="28"/>
          <w:szCs w:val="28"/>
        </w:rPr>
        <w:t xml:space="preserve"> en favor de los miembros de las FARC-EP, la cual debe asumirse por parte del Estado Colombiano a partir del respeto de todas las garantías Constitucionales que le son propias.</w:t>
      </w:r>
      <w:r w:rsidR="00463C1C" w:rsidRPr="00546942">
        <w:rPr>
          <w:rFonts w:ascii="Times New Roman" w:hAnsi="Times New Roman"/>
          <w:sz w:val="28"/>
          <w:szCs w:val="28"/>
          <w:u w:color="000000"/>
          <w:shd w:val="clear" w:color="auto" w:fill="FFFFFF"/>
          <w:lang w:val="es-ES_tradnl" w:eastAsia="es-ES"/>
        </w:rPr>
        <w:t xml:space="preserve"> </w:t>
      </w:r>
    </w:p>
    <w:p w14:paraId="1827A53B" w14:textId="77777777" w:rsidR="00463C1C" w:rsidRPr="00546942" w:rsidRDefault="00463C1C" w:rsidP="00546942">
      <w:pPr>
        <w:spacing w:after="0" w:line="240" w:lineRule="auto"/>
        <w:jc w:val="both"/>
        <w:rPr>
          <w:rFonts w:ascii="Times New Roman" w:hAnsi="Times New Roman"/>
          <w:sz w:val="28"/>
          <w:szCs w:val="28"/>
          <w:u w:color="000000"/>
          <w:shd w:val="clear" w:color="auto" w:fill="FFFFFF"/>
          <w:lang w:val="es-ES_tradnl" w:eastAsia="es-ES"/>
        </w:rPr>
      </w:pPr>
    </w:p>
    <w:p w14:paraId="1827A53C" w14:textId="77777777" w:rsidR="007B6E16" w:rsidRPr="00546942" w:rsidRDefault="007B6E16" w:rsidP="00546942">
      <w:pPr>
        <w:spacing w:after="0" w:line="240" w:lineRule="auto"/>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 xml:space="preserve">iv) Finalmente y como viene de explicarse la facultad probatoria de la Sección de Revisión de la JEP, se encuentra consagrada en la </w:t>
      </w:r>
      <w:r w:rsidR="003D0688" w:rsidRPr="00546942">
        <w:rPr>
          <w:rFonts w:ascii="Times New Roman" w:hAnsi="Times New Roman"/>
          <w:sz w:val="28"/>
          <w:szCs w:val="28"/>
          <w:u w:color="000000"/>
          <w:shd w:val="clear" w:color="auto" w:fill="FFFFFF"/>
          <w:lang w:val="es-ES_tradnl" w:eastAsia="es-ES"/>
        </w:rPr>
        <w:t>C</w:t>
      </w:r>
      <w:r w:rsidRPr="00546942">
        <w:rPr>
          <w:rFonts w:ascii="Times New Roman" w:hAnsi="Times New Roman"/>
          <w:sz w:val="28"/>
          <w:szCs w:val="28"/>
          <w:u w:color="000000"/>
          <w:shd w:val="clear" w:color="auto" w:fill="FFFFFF"/>
          <w:lang w:val="es-ES_tradnl" w:eastAsia="es-ES"/>
        </w:rPr>
        <w:t xml:space="preserve">onstitución dados los contenidos del Acto Legislativo 01 de 2017, por lo que dicha facultad probatoria no puede recortarse por una norma </w:t>
      </w:r>
      <w:r w:rsidR="00E72291" w:rsidRPr="00546942">
        <w:rPr>
          <w:rFonts w:ascii="Times New Roman" w:hAnsi="Times New Roman"/>
          <w:sz w:val="28"/>
          <w:szCs w:val="28"/>
          <w:u w:color="000000"/>
          <w:shd w:val="clear" w:color="auto" w:fill="FFFFFF"/>
          <w:lang w:val="es-ES_tradnl" w:eastAsia="es-ES"/>
        </w:rPr>
        <w:t xml:space="preserve">de </w:t>
      </w:r>
      <w:r w:rsidRPr="00546942">
        <w:rPr>
          <w:rFonts w:ascii="Times New Roman" w:hAnsi="Times New Roman"/>
          <w:sz w:val="28"/>
          <w:szCs w:val="28"/>
          <w:u w:color="000000"/>
          <w:shd w:val="clear" w:color="auto" w:fill="FFFFFF"/>
          <w:lang w:val="es-ES_tradnl" w:eastAsia="es-ES"/>
        </w:rPr>
        <w:t xml:space="preserve">inferior </w:t>
      </w:r>
      <w:r w:rsidR="00E72291" w:rsidRPr="00546942">
        <w:rPr>
          <w:rFonts w:ascii="Times New Roman" w:hAnsi="Times New Roman"/>
          <w:sz w:val="28"/>
          <w:szCs w:val="28"/>
          <w:u w:color="000000"/>
          <w:shd w:val="clear" w:color="auto" w:fill="FFFFFF"/>
          <w:lang w:val="es-ES_tradnl" w:eastAsia="es-ES"/>
        </w:rPr>
        <w:t xml:space="preserve">categoría en el sistema de fuentes, </w:t>
      </w:r>
      <w:r w:rsidRPr="00546942">
        <w:rPr>
          <w:rFonts w:ascii="Times New Roman" w:hAnsi="Times New Roman"/>
          <w:sz w:val="28"/>
          <w:szCs w:val="28"/>
          <w:u w:color="000000"/>
          <w:shd w:val="clear" w:color="auto" w:fill="FFFFFF"/>
          <w:lang w:val="es-ES_tradnl" w:eastAsia="es-ES"/>
        </w:rPr>
        <w:t xml:space="preserve">pues </w:t>
      </w:r>
      <w:r w:rsidR="00E72291" w:rsidRPr="00546942">
        <w:rPr>
          <w:rFonts w:ascii="Times New Roman" w:hAnsi="Times New Roman"/>
          <w:sz w:val="28"/>
          <w:szCs w:val="28"/>
          <w:u w:color="000000"/>
          <w:shd w:val="clear" w:color="auto" w:fill="FFFFFF"/>
          <w:lang w:val="es-ES_tradnl" w:eastAsia="es-ES"/>
        </w:rPr>
        <w:t xml:space="preserve">evidentemente </w:t>
      </w:r>
      <w:r w:rsidRPr="00546942">
        <w:rPr>
          <w:rFonts w:ascii="Times New Roman" w:hAnsi="Times New Roman"/>
          <w:sz w:val="28"/>
          <w:szCs w:val="28"/>
          <w:u w:color="000000"/>
          <w:shd w:val="clear" w:color="auto" w:fill="FFFFFF"/>
          <w:lang w:val="es-ES_tradnl" w:eastAsia="es-ES"/>
        </w:rPr>
        <w:t xml:space="preserve">contradice el parámetro superior y por tanto resulta inconstitucional. </w:t>
      </w:r>
    </w:p>
    <w:p w14:paraId="1827A53D" w14:textId="77777777" w:rsidR="007B6E16" w:rsidRPr="00546942" w:rsidRDefault="007B6E16" w:rsidP="00546942">
      <w:pPr>
        <w:spacing w:after="0" w:line="240" w:lineRule="auto"/>
        <w:jc w:val="both"/>
        <w:rPr>
          <w:rFonts w:ascii="Times New Roman" w:hAnsi="Times New Roman"/>
          <w:sz w:val="28"/>
          <w:szCs w:val="28"/>
          <w:u w:color="000000"/>
          <w:shd w:val="clear" w:color="auto" w:fill="FFFFFF"/>
          <w:lang w:val="es-ES_tradnl" w:eastAsia="es-ES"/>
        </w:rPr>
      </w:pPr>
    </w:p>
    <w:p w14:paraId="1827A53E" w14:textId="77777777" w:rsidR="00E5656B" w:rsidRPr="00546942" w:rsidRDefault="00E5656B" w:rsidP="00546942">
      <w:pPr>
        <w:numPr>
          <w:ilvl w:val="0"/>
          <w:numId w:val="13"/>
        </w:numPr>
        <w:tabs>
          <w:tab w:val="left" w:pos="284"/>
        </w:tabs>
        <w:spacing w:after="0" w:line="240" w:lineRule="auto"/>
        <w:ind w:left="0" w:firstLine="0"/>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Así las cosas, la Corte declarará la inexequibilidad de la expresión “verificará”</w:t>
      </w:r>
      <w:r w:rsidR="00891962" w:rsidRPr="00546942">
        <w:rPr>
          <w:rFonts w:ascii="Times New Roman" w:hAnsi="Times New Roman"/>
          <w:sz w:val="28"/>
          <w:szCs w:val="28"/>
          <w:u w:color="000000"/>
          <w:shd w:val="clear" w:color="auto" w:fill="FFFFFF"/>
          <w:lang w:val="es-ES_tradnl" w:eastAsia="es-ES"/>
        </w:rPr>
        <w:t xml:space="preserve"> y como al excluir dicha expresión de la norma, la misma pierde sentido, se emitirá en este aspecto una sentencia integradora –sustitutiva</w:t>
      </w:r>
      <w:r w:rsidR="00F836D4" w:rsidRPr="00546942">
        <w:rPr>
          <w:rFonts w:ascii="Times New Roman" w:hAnsi="Times New Roman"/>
          <w:sz w:val="28"/>
          <w:szCs w:val="28"/>
          <w:u w:color="000000"/>
          <w:shd w:val="clear" w:color="auto" w:fill="FFFFFF"/>
          <w:lang w:val="es-ES_tradnl" w:eastAsia="es-ES"/>
        </w:rPr>
        <w:t xml:space="preserve"> aditiva</w:t>
      </w:r>
      <w:r w:rsidR="00891962" w:rsidRPr="00546942">
        <w:rPr>
          <w:rFonts w:ascii="Times New Roman" w:hAnsi="Times New Roman"/>
          <w:sz w:val="28"/>
          <w:szCs w:val="28"/>
          <w:u w:color="000000"/>
          <w:shd w:val="clear" w:color="auto" w:fill="FFFFFF"/>
          <w:lang w:val="es-ES_tradnl" w:eastAsia="es-ES"/>
        </w:rPr>
        <w:t>-</w:t>
      </w:r>
      <w:r w:rsidR="00891962" w:rsidRPr="00546942">
        <w:rPr>
          <w:rStyle w:val="Refdenotaalpie"/>
          <w:rFonts w:ascii="Times New Roman" w:hAnsi="Times New Roman"/>
          <w:sz w:val="28"/>
          <w:szCs w:val="28"/>
          <w:u w:color="000000"/>
          <w:shd w:val="clear" w:color="auto" w:fill="FFFFFF"/>
          <w:lang w:val="es-ES_tradnl" w:eastAsia="es-ES"/>
        </w:rPr>
        <w:footnoteReference w:id="359"/>
      </w:r>
      <w:r w:rsidR="00891962" w:rsidRPr="00546942">
        <w:rPr>
          <w:rFonts w:ascii="Times New Roman" w:hAnsi="Times New Roman"/>
          <w:sz w:val="28"/>
          <w:szCs w:val="28"/>
          <w:u w:color="000000"/>
          <w:shd w:val="clear" w:color="auto" w:fill="FFFFFF"/>
          <w:lang w:val="es-ES_tradnl" w:eastAsia="es-ES"/>
        </w:rPr>
        <w:t xml:space="preserve"> </w:t>
      </w:r>
      <w:r w:rsidRPr="00546942">
        <w:rPr>
          <w:rFonts w:ascii="Times New Roman" w:hAnsi="Times New Roman"/>
          <w:sz w:val="28"/>
          <w:szCs w:val="28"/>
          <w:u w:color="000000"/>
          <w:shd w:val="clear" w:color="auto" w:fill="FFFFFF"/>
          <w:lang w:val="es-ES_tradnl" w:eastAsia="es-ES"/>
        </w:rPr>
        <w:t>a efectos de modificar tal palabra por la contenida en el</w:t>
      </w:r>
      <w:r w:rsidR="00F836D4" w:rsidRPr="00546942">
        <w:rPr>
          <w:rFonts w:ascii="Times New Roman" w:hAnsi="Times New Roman"/>
          <w:sz w:val="28"/>
          <w:szCs w:val="28"/>
          <w:u w:color="000000"/>
          <w:shd w:val="clear" w:color="auto" w:fill="FFFFFF"/>
          <w:lang w:val="es-ES_tradnl" w:eastAsia="es-ES"/>
        </w:rPr>
        <w:t xml:space="preserve"> artículo 19 transitorio del</w:t>
      </w:r>
      <w:r w:rsidRPr="00546942">
        <w:rPr>
          <w:rFonts w:ascii="Times New Roman" w:hAnsi="Times New Roman"/>
          <w:sz w:val="28"/>
          <w:szCs w:val="28"/>
          <w:u w:color="000000"/>
          <w:shd w:val="clear" w:color="auto" w:fill="FFFFFF"/>
          <w:lang w:val="es-ES_tradnl" w:eastAsia="es-ES"/>
        </w:rPr>
        <w:t xml:space="preserve"> Acto Legislativo</w:t>
      </w:r>
      <w:r w:rsidR="00F836D4" w:rsidRPr="00546942">
        <w:rPr>
          <w:rFonts w:ascii="Times New Roman" w:hAnsi="Times New Roman"/>
          <w:sz w:val="28"/>
          <w:szCs w:val="28"/>
          <w:u w:color="000000"/>
          <w:shd w:val="clear" w:color="auto" w:fill="FFFFFF"/>
          <w:lang w:val="es-ES_tradnl" w:eastAsia="es-ES"/>
        </w:rPr>
        <w:t xml:space="preserve"> </w:t>
      </w:r>
      <w:r w:rsidRPr="00546942">
        <w:rPr>
          <w:rFonts w:ascii="Times New Roman" w:hAnsi="Times New Roman"/>
          <w:sz w:val="28"/>
          <w:szCs w:val="28"/>
          <w:u w:color="000000"/>
          <w:shd w:val="clear" w:color="auto" w:fill="FFFFFF"/>
          <w:lang w:val="es-ES_tradnl" w:eastAsia="es-ES"/>
        </w:rPr>
        <w:t>antes mencionado, esto es “</w:t>
      </w:r>
      <w:r w:rsidRPr="00546942">
        <w:rPr>
          <w:rFonts w:ascii="Times New Roman" w:hAnsi="Times New Roman"/>
          <w:b/>
          <w:sz w:val="28"/>
          <w:szCs w:val="28"/>
          <w:u w:color="000000"/>
          <w:shd w:val="clear" w:color="auto" w:fill="FFFFFF"/>
          <w:lang w:val="es-ES_tradnl" w:eastAsia="es-ES"/>
        </w:rPr>
        <w:t>evaluará</w:t>
      </w:r>
      <w:r w:rsidRPr="00546942">
        <w:rPr>
          <w:rFonts w:ascii="Times New Roman" w:hAnsi="Times New Roman"/>
          <w:sz w:val="28"/>
          <w:szCs w:val="28"/>
          <w:u w:color="000000"/>
          <w:shd w:val="clear" w:color="auto" w:fill="FFFFFF"/>
          <w:lang w:val="es-ES_tradnl" w:eastAsia="es-ES"/>
        </w:rPr>
        <w:t xml:space="preserve">”. </w:t>
      </w:r>
    </w:p>
    <w:p w14:paraId="1827A53F" w14:textId="77777777" w:rsidR="00FB2398" w:rsidRPr="00546942" w:rsidRDefault="00FB2398" w:rsidP="00546942">
      <w:pPr>
        <w:tabs>
          <w:tab w:val="left" w:pos="284"/>
        </w:tabs>
        <w:spacing w:after="0" w:line="240" w:lineRule="auto"/>
        <w:jc w:val="both"/>
        <w:rPr>
          <w:rFonts w:ascii="Times New Roman" w:hAnsi="Times New Roman"/>
          <w:sz w:val="28"/>
          <w:szCs w:val="28"/>
          <w:u w:color="000000"/>
          <w:shd w:val="clear" w:color="auto" w:fill="FFFFFF"/>
          <w:lang w:val="es-ES_tradnl" w:eastAsia="es-ES"/>
        </w:rPr>
      </w:pPr>
    </w:p>
    <w:p w14:paraId="1827A540" w14:textId="77777777" w:rsidR="00E5656B" w:rsidRPr="00546942" w:rsidRDefault="00FA3333" w:rsidP="00546942">
      <w:pPr>
        <w:numPr>
          <w:ilvl w:val="0"/>
          <w:numId w:val="13"/>
        </w:numPr>
        <w:tabs>
          <w:tab w:val="left" w:pos="284"/>
        </w:tabs>
        <w:spacing w:after="0" w:line="240" w:lineRule="auto"/>
        <w:ind w:left="0" w:firstLine="0"/>
        <w:jc w:val="both"/>
        <w:rPr>
          <w:rFonts w:ascii="Times New Roman" w:hAnsi="Times New Roman"/>
          <w:i/>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 xml:space="preserve">Ahora bien, en torno a la expresión </w:t>
      </w:r>
      <w:r w:rsidR="00E5656B" w:rsidRPr="00546942">
        <w:rPr>
          <w:rFonts w:ascii="Times New Roman" w:hAnsi="Times New Roman"/>
          <w:i/>
          <w:sz w:val="28"/>
          <w:szCs w:val="28"/>
          <w:u w:color="000000"/>
          <w:shd w:val="clear" w:color="auto" w:fill="FFFFFF"/>
          <w:lang w:val="es-ES_tradnl" w:eastAsia="es-ES"/>
        </w:rPr>
        <w:t>“</w:t>
      </w:r>
      <w:r w:rsidRPr="00546942">
        <w:rPr>
          <w:rFonts w:ascii="Times New Roman" w:hAnsi="Times New Roman"/>
          <w:i/>
          <w:sz w:val="28"/>
          <w:szCs w:val="28"/>
          <w:u w:color="000000"/>
          <w:shd w:val="clear" w:color="auto" w:fill="FFFFFF"/>
          <w:lang w:val="es-ES_tradnl" w:eastAsia="es-ES"/>
        </w:rPr>
        <w:t>[n]o</w:t>
      </w:r>
      <w:r w:rsidR="00E5656B" w:rsidRPr="00546942">
        <w:rPr>
          <w:rFonts w:ascii="Times New Roman" w:hAnsi="Times New Roman"/>
          <w:i/>
          <w:sz w:val="28"/>
          <w:szCs w:val="28"/>
          <w:u w:color="000000"/>
          <w:shd w:val="clear" w:color="auto" w:fill="FFFFFF"/>
          <w:lang w:val="es-ES_tradnl" w:eastAsia="es-ES"/>
        </w:rPr>
        <w:t xml:space="preserve"> podrá practicar pruebas”</w:t>
      </w:r>
      <w:r w:rsidRPr="00546942">
        <w:rPr>
          <w:rFonts w:ascii="Times New Roman" w:hAnsi="Times New Roman"/>
          <w:i/>
          <w:sz w:val="28"/>
          <w:szCs w:val="28"/>
          <w:u w:color="000000"/>
          <w:shd w:val="clear" w:color="auto" w:fill="FFFFFF"/>
          <w:lang w:val="es-ES_tradnl" w:eastAsia="es-ES"/>
        </w:rPr>
        <w:t xml:space="preserve">, </w:t>
      </w:r>
      <w:r w:rsidRPr="00546942">
        <w:rPr>
          <w:rFonts w:ascii="Times New Roman" w:hAnsi="Times New Roman"/>
          <w:sz w:val="28"/>
          <w:szCs w:val="28"/>
          <w:u w:color="000000"/>
          <w:shd w:val="clear" w:color="auto" w:fill="FFFFFF"/>
          <w:lang w:val="es-ES_tradnl" w:eastAsia="es-ES"/>
        </w:rPr>
        <w:t xml:space="preserve">a efectos de que la norma continúe teniendo sentido y respete los postulados Constitucionales antes indicados, se declarará la inexequibilidad únicamente de la expresión “no” descrita </w:t>
      </w:r>
      <w:r w:rsidR="00507C56" w:rsidRPr="00546942">
        <w:rPr>
          <w:rFonts w:ascii="Times New Roman" w:hAnsi="Times New Roman"/>
          <w:sz w:val="28"/>
          <w:szCs w:val="28"/>
          <w:u w:color="000000"/>
          <w:shd w:val="clear" w:color="auto" w:fill="FFFFFF"/>
          <w:lang w:val="es-ES_tradnl" w:eastAsia="es-ES"/>
        </w:rPr>
        <w:t>en dicho apartado</w:t>
      </w:r>
      <w:r w:rsidRPr="00546942">
        <w:rPr>
          <w:rFonts w:ascii="Times New Roman" w:hAnsi="Times New Roman"/>
          <w:sz w:val="28"/>
          <w:szCs w:val="28"/>
          <w:u w:color="000000"/>
          <w:shd w:val="clear" w:color="auto" w:fill="FFFFFF"/>
          <w:lang w:val="es-ES_tradnl" w:eastAsia="es-ES"/>
        </w:rPr>
        <w:t xml:space="preserve">, para que se entienda que la Sección de Revisión de la JEP “podrá practicar pruebas” en el sentido antes indicado. </w:t>
      </w:r>
    </w:p>
    <w:p w14:paraId="1827A541" w14:textId="77777777" w:rsidR="00FA3333" w:rsidRPr="00546942" w:rsidRDefault="00FA3333" w:rsidP="00546942">
      <w:pPr>
        <w:tabs>
          <w:tab w:val="left" w:pos="284"/>
        </w:tabs>
        <w:spacing w:after="0" w:line="240" w:lineRule="auto"/>
        <w:jc w:val="both"/>
        <w:rPr>
          <w:rFonts w:ascii="Times New Roman" w:hAnsi="Times New Roman"/>
          <w:i/>
          <w:sz w:val="28"/>
          <w:szCs w:val="28"/>
          <w:u w:color="000000"/>
          <w:shd w:val="clear" w:color="auto" w:fill="FFFFFF"/>
          <w:lang w:val="es-ES_tradnl" w:eastAsia="es-ES"/>
        </w:rPr>
      </w:pPr>
    </w:p>
    <w:p w14:paraId="1827A542" w14:textId="77777777" w:rsidR="00F836D4" w:rsidRPr="00546942" w:rsidRDefault="00E5656B" w:rsidP="00546942">
      <w:pPr>
        <w:numPr>
          <w:ilvl w:val="0"/>
          <w:numId w:val="13"/>
        </w:numPr>
        <w:tabs>
          <w:tab w:val="left" w:pos="284"/>
        </w:tabs>
        <w:spacing w:after="0" w:line="240" w:lineRule="auto"/>
        <w:ind w:left="0" w:firstLine="0"/>
        <w:jc w:val="both"/>
        <w:rPr>
          <w:rFonts w:ascii="Times New Roman" w:hAnsi="Times New Roman"/>
          <w:sz w:val="28"/>
          <w:szCs w:val="28"/>
          <w:u w:color="000000"/>
          <w:shd w:val="clear" w:color="auto" w:fill="FFFFFF"/>
          <w:lang w:val="es-ES_tradnl" w:eastAsia="es-ES"/>
        </w:rPr>
      </w:pPr>
      <w:r w:rsidRPr="00546942">
        <w:rPr>
          <w:rFonts w:ascii="Times New Roman" w:hAnsi="Times New Roman"/>
          <w:sz w:val="28"/>
          <w:szCs w:val="28"/>
          <w:u w:color="000000"/>
          <w:shd w:val="clear" w:color="auto" w:fill="FFFFFF"/>
          <w:lang w:val="es-ES_tradnl" w:eastAsia="es-ES"/>
        </w:rPr>
        <w:t xml:space="preserve">Finalmente con relación al inciso segundo de la norma, la Corte </w:t>
      </w:r>
      <w:r w:rsidR="00C46A33" w:rsidRPr="00546942">
        <w:rPr>
          <w:rFonts w:ascii="Times New Roman" w:hAnsi="Times New Roman"/>
          <w:sz w:val="28"/>
          <w:szCs w:val="28"/>
          <w:u w:color="000000"/>
          <w:shd w:val="clear" w:color="auto" w:fill="FFFFFF"/>
          <w:lang w:val="es-ES_tradnl" w:eastAsia="es-ES"/>
        </w:rPr>
        <w:t>encuentra que, la lectura sistemática de la norma habilita la comprensión del articulo</w:t>
      </w:r>
      <w:r w:rsidR="00507C56" w:rsidRPr="00546942">
        <w:rPr>
          <w:rFonts w:ascii="Times New Roman" w:hAnsi="Times New Roman"/>
          <w:sz w:val="28"/>
          <w:szCs w:val="28"/>
          <w:u w:color="000000"/>
          <w:shd w:val="clear" w:color="auto" w:fill="FFFFFF"/>
          <w:lang w:val="es-ES_tradnl" w:eastAsia="es-ES"/>
        </w:rPr>
        <w:t xml:space="preserve"> y hace innecesario su condicionamiento</w:t>
      </w:r>
      <w:r w:rsidR="00C46A33" w:rsidRPr="00546942">
        <w:rPr>
          <w:rFonts w:ascii="Times New Roman" w:hAnsi="Times New Roman"/>
          <w:sz w:val="28"/>
          <w:szCs w:val="28"/>
          <w:u w:color="000000"/>
          <w:shd w:val="clear" w:color="auto" w:fill="FFFFFF"/>
          <w:lang w:val="es-ES_tradnl" w:eastAsia="es-ES"/>
        </w:rPr>
        <w:t xml:space="preserve">, por lo que se entiende que  </w:t>
      </w:r>
      <w:r w:rsidRPr="00546942">
        <w:rPr>
          <w:rFonts w:ascii="Times New Roman" w:hAnsi="Times New Roman"/>
          <w:sz w:val="28"/>
          <w:szCs w:val="28"/>
          <w:u w:color="000000"/>
          <w:shd w:val="clear" w:color="auto" w:fill="FFFFFF"/>
          <w:lang w:val="es-ES_tradnl" w:eastAsia="es-ES"/>
        </w:rPr>
        <w:t>la norma se refiere a la Sala de Revisión</w:t>
      </w:r>
      <w:r w:rsidR="000C5F0F" w:rsidRPr="00546942">
        <w:rPr>
          <w:rFonts w:ascii="Times New Roman" w:hAnsi="Times New Roman"/>
          <w:sz w:val="28"/>
          <w:szCs w:val="28"/>
          <w:u w:color="000000"/>
          <w:shd w:val="clear" w:color="auto" w:fill="FFFFFF"/>
          <w:lang w:val="es-ES_tradnl" w:eastAsia="es-ES"/>
        </w:rPr>
        <w:t xml:space="preserve"> de la JEP </w:t>
      </w:r>
      <w:r w:rsidR="00C46A33" w:rsidRPr="00546942">
        <w:rPr>
          <w:rFonts w:ascii="Times New Roman" w:hAnsi="Times New Roman"/>
          <w:sz w:val="28"/>
          <w:szCs w:val="28"/>
          <w:u w:color="000000"/>
          <w:shd w:val="clear" w:color="auto" w:fill="FFFFFF"/>
          <w:lang w:val="es-ES_tradnl" w:eastAsia="es-ES"/>
        </w:rPr>
        <w:t xml:space="preserve">en los casos que le competan o a la JEP </w:t>
      </w:r>
      <w:r w:rsidR="00507C56" w:rsidRPr="00546942">
        <w:rPr>
          <w:rFonts w:ascii="Times New Roman" w:hAnsi="Times New Roman"/>
          <w:sz w:val="28"/>
          <w:szCs w:val="28"/>
          <w:u w:color="000000"/>
          <w:shd w:val="clear" w:color="auto" w:fill="FFFFFF"/>
          <w:lang w:val="es-ES_tradnl" w:eastAsia="es-ES"/>
        </w:rPr>
        <w:t>en general en los asuntos que también sean de su competencia</w:t>
      </w:r>
      <w:r w:rsidR="00F836D4" w:rsidRPr="00546942">
        <w:rPr>
          <w:rFonts w:ascii="Times New Roman" w:hAnsi="Times New Roman"/>
          <w:sz w:val="28"/>
          <w:szCs w:val="28"/>
          <w:u w:color="000000"/>
          <w:shd w:val="clear" w:color="auto" w:fill="FFFFFF"/>
          <w:lang w:val="es-ES_tradnl" w:eastAsia="es-ES"/>
        </w:rPr>
        <w:t xml:space="preserve">, pues </w:t>
      </w:r>
      <w:r w:rsidRPr="00546942">
        <w:rPr>
          <w:rFonts w:ascii="Times New Roman" w:hAnsi="Times New Roman"/>
          <w:sz w:val="28"/>
          <w:szCs w:val="28"/>
          <w:u w:color="000000"/>
          <w:shd w:val="clear" w:color="auto" w:fill="FFFFFF"/>
          <w:lang w:val="es-ES_tradnl" w:eastAsia="es-ES"/>
        </w:rPr>
        <w:t>tal y como se determinó antes, el análisis de responsabilidad de quien fuere solicitado en extradición no le compete a esta</w:t>
      </w:r>
      <w:r w:rsidR="008669B8" w:rsidRPr="00546942">
        <w:rPr>
          <w:rFonts w:ascii="Times New Roman" w:hAnsi="Times New Roman"/>
          <w:sz w:val="28"/>
          <w:szCs w:val="28"/>
          <w:u w:color="000000"/>
          <w:shd w:val="clear" w:color="auto" w:fill="FFFFFF"/>
          <w:lang w:val="es-ES_tradnl" w:eastAsia="es-ES"/>
        </w:rPr>
        <w:t>, es decir a la S</w:t>
      </w:r>
      <w:r w:rsidR="00507C56" w:rsidRPr="00546942">
        <w:rPr>
          <w:rFonts w:ascii="Times New Roman" w:hAnsi="Times New Roman"/>
          <w:sz w:val="28"/>
          <w:szCs w:val="28"/>
          <w:u w:color="000000"/>
          <w:shd w:val="clear" w:color="auto" w:fill="FFFFFF"/>
          <w:lang w:val="es-ES_tradnl" w:eastAsia="es-ES"/>
        </w:rPr>
        <w:t>ección</w:t>
      </w:r>
      <w:r w:rsidR="008669B8" w:rsidRPr="00546942">
        <w:rPr>
          <w:rFonts w:ascii="Times New Roman" w:hAnsi="Times New Roman"/>
          <w:sz w:val="28"/>
          <w:szCs w:val="28"/>
          <w:u w:color="000000"/>
          <w:shd w:val="clear" w:color="auto" w:fill="FFFFFF"/>
          <w:lang w:val="es-ES_tradnl" w:eastAsia="es-ES"/>
        </w:rPr>
        <w:t xml:space="preserve"> de Revisión, pero en todo caso, </w:t>
      </w:r>
      <w:r w:rsidR="00F836D4" w:rsidRPr="00546942">
        <w:rPr>
          <w:rFonts w:ascii="Times New Roman" w:hAnsi="Times New Roman"/>
          <w:sz w:val="28"/>
          <w:szCs w:val="28"/>
          <w:u w:color="000000"/>
          <w:shd w:val="clear" w:color="auto" w:fill="FFFFFF"/>
          <w:lang w:val="es-ES_tradnl" w:eastAsia="es-ES"/>
        </w:rPr>
        <w:t>como se explicó al momento de desarrollar el procedimiento especial de extradición en este escenario, no es posible limitar de forma absoluta la posibilidad de que la JEP se pronuncie sobre la responsabilidad de quien es solicitado en extradición y ello por cu</w:t>
      </w:r>
      <w:r w:rsidR="004F2945" w:rsidRPr="00546942">
        <w:rPr>
          <w:rFonts w:ascii="Times New Roman" w:hAnsi="Times New Roman"/>
          <w:sz w:val="28"/>
          <w:szCs w:val="28"/>
          <w:u w:color="000000"/>
          <w:shd w:val="clear" w:color="auto" w:fill="FFFFFF"/>
          <w:lang w:val="es-ES_tradnl" w:eastAsia="es-ES"/>
        </w:rPr>
        <w:t>anto, cuando la S</w:t>
      </w:r>
      <w:r w:rsidR="00507C56" w:rsidRPr="00546942">
        <w:rPr>
          <w:rFonts w:ascii="Times New Roman" w:hAnsi="Times New Roman"/>
          <w:sz w:val="28"/>
          <w:szCs w:val="28"/>
          <w:u w:color="000000"/>
          <w:shd w:val="clear" w:color="auto" w:fill="FFFFFF"/>
          <w:lang w:val="es-ES_tradnl" w:eastAsia="es-ES"/>
        </w:rPr>
        <w:t>ección</w:t>
      </w:r>
      <w:r w:rsidR="004F2945" w:rsidRPr="00546942">
        <w:rPr>
          <w:rFonts w:ascii="Times New Roman" w:hAnsi="Times New Roman"/>
          <w:sz w:val="28"/>
          <w:szCs w:val="28"/>
          <w:u w:color="000000"/>
          <w:shd w:val="clear" w:color="auto" w:fill="FFFFFF"/>
          <w:lang w:val="es-ES_tradnl" w:eastAsia="es-ES"/>
        </w:rPr>
        <w:t xml:space="preserve"> de revisión</w:t>
      </w:r>
      <w:r w:rsidR="00F836D4" w:rsidRPr="00546942">
        <w:rPr>
          <w:rFonts w:ascii="Times New Roman" w:hAnsi="Times New Roman"/>
          <w:sz w:val="28"/>
          <w:szCs w:val="28"/>
          <w:u w:color="000000"/>
          <w:shd w:val="clear" w:color="auto" w:fill="FFFFFF"/>
          <w:lang w:val="es-ES_tradnl" w:eastAsia="es-ES"/>
        </w:rPr>
        <w:t xml:space="preserve">, como se vio en el procedimiento y como está contenido en el Acto Legislativo, encuentra que el solicitado debe ser amparado por la garantía de no extradición, </w:t>
      </w:r>
      <w:r w:rsidR="008669B8" w:rsidRPr="00546942">
        <w:rPr>
          <w:rFonts w:ascii="Times New Roman" w:hAnsi="Times New Roman"/>
          <w:sz w:val="28"/>
          <w:szCs w:val="28"/>
          <w:u w:color="000000"/>
          <w:shd w:val="clear" w:color="auto" w:fill="FFFFFF"/>
          <w:lang w:val="es-ES_tradnl" w:eastAsia="es-ES"/>
        </w:rPr>
        <w:t>deberá remitir el asunto a la Sala de Reconocimiento de las JEP para lo de su competencia</w:t>
      </w:r>
      <w:r w:rsidR="008669B8" w:rsidRPr="00546942">
        <w:rPr>
          <w:rStyle w:val="Refdenotaalpie"/>
          <w:rFonts w:ascii="Times New Roman" w:hAnsi="Times New Roman"/>
          <w:sz w:val="28"/>
          <w:szCs w:val="28"/>
          <w:u w:color="000000"/>
          <w:shd w:val="clear" w:color="auto" w:fill="FFFFFF"/>
          <w:lang w:val="es-ES_tradnl" w:eastAsia="es-ES"/>
        </w:rPr>
        <w:footnoteReference w:id="360"/>
      </w:r>
      <w:r w:rsidR="008669B8" w:rsidRPr="00546942">
        <w:rPr>
          <w:rFonts w:ascii="Times New Roman" w:hAnsi="Times New Roman"/>
          <w:sz w:val="28"/>
          <w:szCs w:val="28"/>
          <w:u w:color="000000"/>
          <w:shd w:val="clear" w:color="auto" w:fill="FFFFFF"/>
          <w:lang w:val="es-ES_tradnl" w:eastAsia="es-ES"/>
        </w:rPr>
        <w:t xml:space="preserve">. </w:t>
      </w:r>
    </w:p>
    <w:p w14:paraId="1827A543" w14:textId="77777777" w:rsidR="00346B46" w:rsidRPr="00546942" w:rsidRDefault="00346B46" w:rsidP="00546942">
      <w:pPr>
        <w:spacing w:after="0" w:line="240" w:lineRule="auto"/>
        <w:jc w:val="both"/>
        <w:rPr>
          <w:rFonts w:ascii="Times New Roman" w:hAnsi="Times New Roman"/>
          <w:b/>
          <w:sz w:val="28"/>
          <w:szCs w:val="28"/>
          <w:u w:color="000000"/>
          <w:shd w:val="clear" w:color="auto" w:fill="FFFFFF"/>
          <w:lang w:val="es-ES_tradnl" w:eastAsia="es-ES"/>
        </w:rPr>
      </w:pPr>
    </w:p>
    <w:p w14:paraId="1827A544" w14:textId="77777777" w:rsidR="00D4168F" w:rsidRPr="00546942" w:rsidRDefault="000C5F0F" w:rsidP="00546942">
      <w:pPr>
        <w:spacing w:after="0" w:line="240" w:lineRule="auto"/>
        <w:jc w:val="both"/>
        <w:rPr>
          <w:rFonts w:ascii="Times New Roman" w:hAnsi="Times New Roman"/>
          <w:b/>
          <w:sz w:val="28"/>
          <w:szCs w:val="28"/>
          <w:u w:color="000000"/>
          <w:shd w:val="clear" w:color="auto" w:fill="FFFFFF"/>
          <w:lang w:val="es-ES_tradnl" w:eastAsia="es-ES"/>
        </w:rPr>
      </w:pPr>
      <w:r w:rsidRPr="00546942">
        <w:rPr>
          <w:rFonts w:ascii="Times New Roman" w:hAnsi="Times New Roman"/>
          <w:b/>
          <w:sz w:val="28"/>
          <w:szCs w:val="28"/>
          <w:u w:color="000000"/>
          <w:shd w:val="clear" w:color="auto" w:fill="FFFFFF"/>
          <w:lang w:val="es-ES_tradnl" w:eastAsia="es-ES"/>
        </w:rPr>
        <w:t xml:space="preserve">Sobre el cargo presentado en contra del artículo 502 de la Ley 906 de 2004 </w:t>
      </w:r>
    </w:p>
    <w:p w14:paraId="1827A545" w14:textId="77777777" w:rsidR="000C5F0F" w:rsidRPr="00546942" w:rsidRDefault="000C5F0F" w:rsidP="00546942">
      <w:pPr>
        <w:spacing w:after="0" w:line="240" w:lineRule="auto"/>
        <w:jc w:val="both"/>
        <w:rPr>
          <w:rFonts w:ascii="Times New Roman" w:hAnsi="Times New Roman"/>
          <w:b/>
          <w:sz w:val="28"/>
          <w:szCs w:val="28"/>
          <w:u w:color="000000"/>
          <w:shd w:val="clear" w:color="auto" w:fill="FFFFFF"/>
          <w:lang w:eastAsia="es-ES"/>
        </w:rPr>
      </w:pPr>
    </w:p>
    <w:p w14:paraId="1827A546" w14:textId="77777777" w:rsidR="000C5F0F" w:rsidRPr="00546942" w:rsidRDefault="000C5F0F"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u w:color="000000"/>
          <w:shd w:val="clear" w:color="auto" w:fill="FFFFFF"/>
          <w:lang w:eastAsia="es-ES"/>
        </w:rPr>
        <w:t xml:space="preserve">Plantearon los demandantes que con relación al </w:t>
      </w:r>
      <w:r w:rsidRPr="00546942">
        <w:rPr>
          <w:rFonts w:ascii="Times New Roman" w:hAnsi="Times New Roman"/>
          <w:sz w:val="28"/>
          <w:szCs w:val="28"/>
        </w:rPr>
        <w:t xml:space="preserve">artículo 502 de la Ley 906 de 2004 se presenta una </w:t>
      </w:r>
      <w:r w:rsidRPr="00546942">
        <w:rPr>
          <w:rFonts w:ascii="Times New Roman" w:hAnsi="Times New Roman"/>
          <w:i/>
          <w:sz w:val="28"/>
          <w:szCs w:val="28"/>
        </w:rPr>
        <w:t>“inconstitucionalidad sobreviniente”</w:t>
      </w:r>
      <w:r w:rsidRPr="00546942">
        <w:rPr>
          <w:rFonts w:ascii="Times New Roman" w:hAnsi="Times New Roman"/>
          <w:sz w:val="28"/>
          <w:szCs w:val="28"/>
        </w:rPr>
        <w:t xml:space="preserve"> dadas las modificaciones que se introdujeron al procedimiento de extradición que allí se regula, atendiendo los contenidos normativos transicionales que inciden en el mismo.</w:t>
      </w:r>
    </w:p>
    <w:p w14:paraId="1827A547" w14:textId="77777777" w:rsidR="000C5F0F" w:rsidRPr="00546942" w:rsidRDefault="000C5F0F" w:rsidP="00546942">
      <w:pPr>
        <w:spacing w:after="0" w:line="240" w:lineRule="auto"/>
        <w:jc w:val="both"/>
        <w:rPr>
          <w:rFonts w:ascii="Times New Roman" w:hAnsi="Times New Roman"/>
          <w:sz w:val="28"/>
          <w:szCs w:val="28"/>
        </w:rPr>
      </w:pPr>
    </w:p>
    <w:p w14:paraId="1827A548" w14:textId="77777777" w:rsidR="000B617E" w:rsidRPr="00546942" w:rsidRDefault="00891962" w:rsidP="00546942">
      <w:pPr>
        <w:spacing w:after="0" w:line="240" w:lineRule="auto"/>
        <w:jc w:val="both"/>
        <w:rPr>
          <w:rFonts w:ascii="Times New Roman" w:hAnsi="Times New Roman"/>
          <w:sz w:val="28"/>
          <w:szCs w:val="28"/>
        </w:rPr>
      </w:pPr>
      <w:r w:rsidRPr="00546942">
        <w:rPr>
          <w:rFonts w:ascii="Times New Roman" w:hAnsi="Times New Roman"/>
          <w:sz w:val="28"/>
          <w:szCs w:val="28"/>
        </w:rPr>
        <w:t>Tal ent</w:t>
      </w:r>
      <w:r w:rsidR="000B617E" w:rsidRPr="00546942">
        <w:rPr>
          <w:rFonts w:ascii="Times New Roman" w:hAnsi="Times New Roman"/>
          <w:sz w:val="28"/>
          <w:szCs w:val="28"/>
        </w:rPr>
        <w:t>endimiento surge de afirmar que</w:t>
      </w:r>
      <w:r w:rsidRPr="00546942">
        <w:rPr>
          <w:rFonts w:ascii="Times New Roman" w:hAnsi="Times New Roman"/>
          <w:sz w:val="28"/>
          <w:szCs w:val="28"/>
        </w:rPr>
        <w:t xml:space="preserve"> el p</w:t>
      </w:r>
      <w:r w:rsidR="000B617E" w:rsidRPr="00546942">
        <w:rPr>
          <w:rFonts w:ascii="Times New Roman" w:hAnsi="Times New Roman"/>
          <w:sz w:val="28"/>
          <w:szCs w:val="28"/>
        </w:rPr>
        <w:t>arámetro de control que permitió a la Corte declarar su exequibilidad mediante sentencia C-460 de 2</w:t>
      </w:r>
      <w:r w:rsidR="00D2513E" w:rsidRPr="00546942">
        <w:rPr>
          <w:rFonts w:ascii="Times New Roman" w:hAnsi="Times New Roman"/>
          <w:sz w:val="28"/>
          <w:szCs w:val="28"/>
        </w:rPr>
        <w:t>00</w:t>
      </w:r>
      <w:r w:rsidR="000B617E" w:rsidRPr="00546942">
        <w:rPr>
          <w:rFonts w:ascii="Times New Roman" w:hAnsi="Times New Roman"/>
          <w:sz w:val="28"/>
          <w:szCs w:val="28"/>
        </w:rPr>
        <w:t>8 varió ostensiblemente, pues el procedimiento varía tratándose de solicitudes de extradición respecto de quienes aleguen estar cobijados por los contenid</w:t>
      </w:r>
      <w:r w:rsidR="00260B82" w:rsidRPr="00546942">
        <w:rPr>
          <w:rFonts w:ascii="Times New Roman" w:hAnsi="Times New Roman"/>
          <w:sz w:val="28"/>
          <w:szCs w:val="28"/>
        </w:rPr>
        <w:t>os de la justicia transicional y</w:t>
      </w:r>
      <w:r w:rsidR="000B617E" w:rsidRPr="00546942">
        <w:rPr>
          <w:rFonts w:ascii="Times New Roman" w:hAnsi="Times New Roman"/>
          <w:sz w:val="28"/>
          <w:szCs w:val="28"/>
        </w:rPr>
        <w:t xml:space="preserve"> hayan suscrito el Acuerdo Final mencionado antes, dadas las modificaciones que se introdujeron por medio del Acto Legislativo 01 de 2017</w:t>
      </w:r>
      <w:r w:rsidR="00ED77EF" w:rsidRPr="00546942">
        <w:rPr>
          <w:rFonts w:ascii="Times New Roman" w:hAnsi="Times New Roman"/>
          <w:sz w:val="28"/>
          <w:szCs w:val="28"/>
        </w:rPr>
        <w:t>. Con dicha carga argumentativa se cumple con los paramentos delimitados para concluir la aptitud del cargo</w:t>
      </w:r>
      <w:r w:rsidR="00ED77EF" w:rsidRPr="00546942">
        <w:rPr>
          <w:rStyle w:val="Refdenotaalpie"/>
          <w:rFonts w:ascii="Times New Roman" w:hAnsi="Times New Roman"/>
          <w:sz w:val="28"/>
          <w:szCs w:val="28"/>
        </w:rPr>
        <w:footnoteReference w:id="361"/>
      </w:r>
      <w:r w:rsidR="00ED77EF" w:rsidRPr="00546942">
        <w:rPr>
          <w:rFonts w:ascii="Times New Roman" w:hAnsi="Times New Roman"/>
          <w:sz w:val="28"/>
          <w:szCs w:val="28"/>
        </w:rPr>
        <w:t xml:space="preserve"> por lo que se abordará de fondo el asunto. </w:t>
      </w:r>
    </w:p>
    <w:p w14:paraId="1827A549" w14:textId="77777777" w:rsidR="000B617E" w:rsidRPr="00546942" w:rsidRDefault="000B617E" w:rsidP="00546942">
      <w:pPr>
        <w:spacing w:after="0" w:line="240" w:lineRule="auto"/>
        <w:jc w:val="both"/>
        <w:rPr>
          <w:rFonts w:ascii="Times New Roman" w:hAnsi="Times New Roman"/>
          <w:sz w:val="28"/>
          <w:szCs w:val="28"/>
        </w:rPr>
      </w:pPr>
    </w:p>
    <w:p w14:paraId="1827A54A" w14:textId="77777777" w:rsidR="001A2203" w:rsidRPr="00546942" w:rsidRDefault="001A2203"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En efecto, atendiendo las nuevas particularidades del trámite de extradición que fueron desarrolladas en precedencia y tal y como se planteó por la Corte en sentencia C-080 de 2018:</w:t>
      </w:r>
    </w:p>
    <w:p w14:paraId="1827A54B" w14:textId="77777777" w:rsidR="00112981" w:rsidRPr="00546942" w:rsidRDefault="00112981" w:rsidP="00546942">
      <w:pPr>
        <w:tabs>
          <w:tab w:val="left" w:pos="284"/>
        </w:tabs>
        <w:spacing w:after="0" w:line="240" w:lineRule="auto"/>
        <w:jc w:val="both"/>
        <w:rPr>
          <w:rFonts w:ascii="Times New Roman" w:hAnsi="Times New Roman"/>
          <w:sz w:val="28"/>
          <w:szCs w:val="28"/>
        </w:rPr>
      </w:pPr>
    </w:p>
    <w:p w14:paraId="1827A54C" w14:textId="77777777" w:rsidR="001A2203" w:rsidRPr="00546942" w:rsidRDefault="001A2203"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rPr>
        <w:t>“</w:t>
      </w:r>
      <w:r w:rsidRPr="00546942">
        <w:rPr>
          <w:rFonts w:ascii="Times New Roman" w:hAnsi="Times New Roman"/>
          <w:i/>
          <w:sz w:val="28"/>
          <w:szCs w:val="28"/>
          <w:lang w:val="es-ES_tradnl"/>
        </w:rPr>
        <w:t>(…) si la Sección de Revisión del Tribunal para la Paz determina que la conducta ocurrió con posterioridad a la firma del Acuerdo Final y no tiene relación con el proceso de dejación de armas, remitirá el expediente a la autoridad judicial competente para que la persona solicitada sea investigada y juzgada en Colombia, sin excluir la posibilidad de extradición.</w:t>
      </w:r>
    </w:p>
    <w:p w14:paraId="1827A54D" w14:textId="77777777" w:rsidR="001A2203" w:rsidRPr="00546942" w:rsidRDefault="001A2203" w:rsidP="00546942">
      <w:pPr>
        <w:spacing w:after="0" w:line="240" w:lineRule="auto"/>
        <w:ind w:left="567"/>
        <w:contextualSpacing/>
        <w:jc w:val="both"/>
        <w:rPr>
          <w:rFonts w:ascii="Times New Roman" w:hAnsi="Times New Roman"/>
          <w:i/>
          <w:sz w:val="28"/>
          <w:szCs w:val="28"/>
          <w:lang w:val="es-ES_tradnl"/>
        </w:rPr>
      </w:pPr>
    </w:p>
    <w:p w14:paraId="1827A54E" w14:textId="77777777" w:rsidR="001A2203" w:rsidRPr="00546942" w:rsidRDefault="001A2203"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Dado que la posibilidad de extradición, conforme al ordenamiento jurídico interno (arts. 501 al 514 Código de Procedimiento Penal), corresponde, en primer lugar, a la Corte Suprema de Justicia, Sala de Casación Penal, la remisión a la autoridad judicial competente que prevé el artículo objeto de revisión, ha de entenderse referida a dicha Corporación, a la que corresponde emitir concepto previo, con fundamento en el cual se definirá el trámite subsiguiente, sea que se trate de dar continuidad al proceso de extradición, o del que corresponda para efectos de investigar y juzgar en Colombia la conducta objeto de la solicitud.</w:t>
      </w:r>
    </w:p>
    <w:p w14:paraId="1827A54F" w14:textId="77777777" w:rsidR="001A2203" w:rsidRPr="00546942" w:rsidRDefault="001A2203" w:rsidP="00546942">
      <w:pPr>
        <w:spacing w:after="0" w:line="240" w:lineRule="auto"/>
        <w:ind w:left="567"/>
        <w:jc w:val="both"/>
        <w:rPr>
          <w:rFonts w:ascii="Times New Roman" w:hAnsi="Times New Roman"/>
          <w:i/>
          <w:sz w:val="28"/>
          <w:szCs w:val="28"/>
          <w:lang w:val="es-ES_tradnl"/>
        </w:rPr>
      </w:pPr>
    </w:p>
    <w:p w14:paraId="1827A550" w14:textId="77777777" w:rsidR="001A2203" w:rsidRPr="00546942" w:rsidRDefault="001A2203" w:rsidP="00546942">
      <w:pPr>
        <w:spacing w:after="0" w:line="240" w:lineRule="auto"/>
        <w:ind w:left="567"/>
        <w:jc w:val="both"/>
        <w:rPr>
          <w:rFonts w:ascii="Times New Roman" w:hAnsi="Times New Roman"/>
          <w:i/>
          <w:sz w:val="28"/>
          <w:szCs w:val="28"/>
          <w:lang w:val="es-ES_tradnl" w:eastAsia="es-ES_tradnl"/>
        </w:rPr>
      </w:pPr>
      <w:r w:rsidRPr="00546942">
        <w:rPr>
          <w:rFonts w:ascii="Times New Roman" w:hAnsi="Times New Roman"/>
          <w:i/>
          <w:sz w:val="28"/>
          <w:szCs w:val="28"/>
          <w:lang w:val="es-ES_tradnl"/>
        </w:rPr>
        <w:t xml:space="preserve">Si el </w:t>
      </w:r>
      <w:r w:rsidRPr="00546942">
        <w:rPr>
          <w:rFonts w:ascii="Times New Roman" w:hAnsi="Times New Roman"/>
          <w:i/>
          <w:sz w:val="28"/>
          <w:szCs w:val="28"/>
          <w:shd w:val="clear" w:color="auto" w:fill="FFFFFF"/>
          <w:lang w:val="es-ES_tradnl" w:eastAsia="es-ES_tradnl"/>
        </w:rPr>
        <w:t>concepto de la Corte fuere favorable, corresponderá al gobierno decidir, en forma facultativa, previa la ponderación que se indica a continuación, si concede la extradición</w:t>
      </w:r>
      <w:r w:rsidRPr="00546942">
        <w:rPr>
          <w:rStyle w:val="Refdenotaalpie"/>
          <w:rFonts w:ascii="Times New Roman" w:hAnsi="Times New Roman"/>
          <w:i/>
          <w:sz w:val="28"/>
          <w:szCs w:val="28"/>
          <w:shd w:val="clear" w:color="auto" w:fill="FFFFFF"/>
          <w:lang w:val="es-ES_tradnl" w:eastAsia="es-ES_tradnl"/>
        </w:rPr>
        <w:footnoteReference w:id="362"/>
      </w:r>
      <w:r w:rsidRPr="00546942">
        <w:rPr>
          <w:rFonts w:ascii="Times New Roman" w:hAnsi="Times New Roman"/>
          <w:i/>
          <w:sz w:val="28"/>
          <w:szCs w:val="28"/>
          <w:shd w:val="clear" w:color="auto" w:fill="FFFFFF"/>
          <w:lang w:val="es-ES_tradnl" w:eastAsia="es-ES_tradnl"/>
        </w:rPr>
        <w:t>, la cual podrá subordinar a las condiciones que considere oportunas</w:t>
      </w:r>
      <w:r w:rsidRPr="00546942">
        <w:rPr>
          <w:rStyle w:val="Refdenotaalpie"/>
          <w:rFonts w:ascii="Times New Roman" w:hAnsi="Times New Roman"/>
          <w:i/>
          <w:sz w:val="28"/>
          <w:szCs w:val="28"/>
          <w:shd w:val="clear" w:color="auto" w:fill="FFFFFF"/>
          <w:lang w:val="es-ES_tradnl" w:eastAsia="es-ES_tradnl"/>
        </w:rPr>
        <w:footnoteReference w:id="363"/>
      </w:r>
      <w:r w:rsidRPr="00546942">
        <w:rPr>
          <w:rFonts w:ascii="Times New Roman" w:hAnsi="Times New Roman"/>
          <w:i/>
          <w:sz w:val="28"/>
          <w:szCs w:val="28"/>
          <w:shd w:val="clear" w:color="auto" w:fill="FFFFFF"/>
          <w:lang w:val="es-ES_tradnl" w:eastAsia="es-ES_tradnl"/>
        </w:rPr>
        <w:t xml:space="preserve"> e, incluso, diferirla, en los casos en que con anterioridad al recibo del requerimiento la persona solicitada hubiere delinquido en Colombia, hasta cuando sea juzgada y cumpla la pena, o hasta que por cualquier otra causa termine el proceso</w:t>
      </w:r>
      <w:r w:rsidRPr="00546942">
        <w:rPr>
          <w:rStyle w:val="Refdenotaalpie"/>
          <w:rFonts w:ascii="Times New Roman" w:hAnsi="Times New Roman"/>
          <w:i/>
          <w:sz w:val="28"/>
          <w:szCs w:val="28"/>
          <w:shd w:val="clear" w:color="auto" w:fill="FFFFFF"/>
          <w:lang w:val="es-ES_tradnl" w:eastAsia="es-ES_tradnl"/>
        </w:rPr>
        <w:footnoteReference w:id="364"/>
      </w:r>
      <w:r w:rsidRPr="00546942">
        <w:rPr>
          <w:rFonts w:ascii="Times New Roman" w:hAnsi="Times New Roman"/>
          <w:i/>
          <w:sz w:val="28"/>
          <w:szCs w:val="28"/>
          <w:shd w:val="clear" w:color="auto" w:fill="FFFFFF"/>
          <w:lang w:val="es-ES_tradnl" w:eastAsia="es-ES_tradnl"/>
        </w:rPr>
        <w:t>.</w:t>
      </w:r>
    </w:p>
    <w:p w14:paraId="1827A551" w14:textId="77777777" w:rsidR="001A2203" w:rsidRPr="00546942" w:rsidRDefault="001A2203" w:rsidP="00546942">
      <w:pPr>
        <w:spacing w:after="0" w:line="240" w:lineRule="auto"/>
        <w:ind w:left="567"/>
        <w:jc w:val="both"/>
        <w:rPr>
          <w:rFonts w:ascii="Times New Roman" w:hAnsi="Times New Roman"/>
          <w:i/>
          <w:sz w:val="28"/>
          <w:szCs w:val="28"/>
          <w:lang w:val="es-ES_tradnl"/>
        </w:rPr>
      </w:pPr>
    </w:p>
    <w:p w14:paraId="1827A552" w14:textId="77777777" w:rsidR="001A2203" w:rsidRPr="00546942" w:rsidRDefault="001A2203" w:rsidP="00546942">
      <w:pPr>
        <w:spacing w:after="0" w:line="240" w:lineRule="auto"/>
        <w:ind w:left="567"/>
        <w:jc w:val="both"/>
        <w:rPr>
          <w:rFonts w:ascii="Times New Roman" w:hAnsi="Times New Roman"/>
          <w:i/>
          <w:sz w:val="28"/>
          <w:szCs w:val="28"/>
          <w:lang w:val="es-ES_tradnl"/>
        </w:rPr>
      </w:pPr>
      <w:r w:rsidRPr="00546942">
        <w:rPr>
          <w:rFonts w:ascii="Times New Roman" w:hAnsi="Times New Roman"/>
          <w:i/>
          <w:sz w:val="28"/>
          <w:szCs w:val="28"/>
          <w:lang w:val="es-ES_tradnl"/>
        </w:rPr>
        <w:t>Las precitadas autoridades, como ya se dijo, al decidir, en el ámbito de sus competencias, sobre la posibilidad de extradición, deberán ponderar el deber de cooperación internacional en la lucha contra la criminalidad con los valores y principios constitucionales como la paz, los derechos de las víctimas y la obligación internacional de investigar y juzgar las graves violaciones a los derechos humanos y las graves infracciones al DIH, y en particular deberán tener en cuenta:</w:t>
      </w:r>
    </w:p>
    <w:p w14:paraId="1827A553" w14:textId="77777777" w:rsidR="001A2203" w:rsidRPr="00546942" w:rsidRDefault="001A2203" w:rsidP="00546942">
      <w:pPr>
        <w:spacing w:after="0" w:line="240" w:lineRule="auto"/>
        <w:ind w:left="567"/>
        <w:jc w:val="both"/>
        <w:rPr>
          <w:rFonts w:ascii="Times New Roman" w:hAnsi="Times New Roman"/>
          <w:i/>
          <w:sz w:val="28"/>
          <w:szCs w:val="28"/>
          <w:lang w:val="es-ES_tradnl"/>
        </w:rPr>
      </w:pPr>
    </w:p>
    <w:p w14:paraId="1827A554" w14:textId="77777777" w:rsidR="001A2203" w:rsidRPr="00546942" w:rsidRDefault="001A2203" w:rsidP="00546942">
      <w:pPr>
        <w:pStyle w:val="Prrafodelista"/>
        <w:numPr>
          <w:ilvl w:val="0"/>
          <w:numId w:val="10"/>
        </w:numPr>
        <w:spacing w:after="0" w:line="240" w:lineRule="auto"/>
        <w:ind w:left="567" w:firstLine="0"/>
        <w:jc w:val="both"/>
        <w:rPr>
          <w:rFonts w:ascii="Times New Roman" w:hAnsi="Times New Roman"/>
          <w:i/>
          <w:sz w:val="28"/>
          <w:szCs w:val="28"/>
          <w:lang w:val="es-ES_tradnl"/>
        </w:rPr>
      </w:pPr>
      <w:r w:rsidRPr="00546942">
        <w:rPr>
          <w:rFonts w:ascii="Times New Roman" w:hAnsi="Times New Roman"/>
          <w:i/>
          <w:sz w:val="28"/>
          <w:szCs w:val="28"/>
          <w:lang w:val="es-ES_tradnl"/>
        </w:rPr>
        <w:t>La obligación del Estado de investigar y juzgar las graves violaciones a los derechos humanos e infracciones al Derecho Internacional Humanitario, particularmente a los máximos responsables de los crímenes de lesa humanidad, genocidio y crímenes de guerra cometidos de manera sistemática.</w:t>
      </w:r>
    </w:p>
    <w:p w14:paraId="1827A555" w14:textId="77777777" w:rsidR="001A2203" w:rsidRPr="00546942" w:rsidRDefault="001A2203" w:rsidP="00546942">
      <w:pPr>
        <w:pStyle w:val="Prrafodelista"/>
        <w:spacing w:after="0" w:line="240" w:lineRule="auto"/>
        <w:ind w:left="567"/>
        <w:jc w:val="both"/>
        <w:rPr>
          <w:rFonts w:ascii="Times New Roman" w:hAnsi="Times New Roman"/>
          <w:i/>
          <w:sz w:val="28"/>
          <w:szCs w:val="28"/>
          <w:lang w:val="es-ES_tradnl"/>
        </w:rPr>
      </w:pPr>
    </w:p>
    <w:p w14:paraId="1827A556" w14:textId="77777777" w:rsidR="001A2203" w:rsidRPr="00546942" w:rsidRDefault="001A2203" w:rsidP="00546942">
      <w:pPr>
        <w:pStyle w:val="Prrafodelista"/>
        <w:numPr>
          <w:ilvl w:val="0"/>
          <w:numId w:val="10"/>
        </w:numPr>
        <w:spacing w:after="0" w:line="240" w:lineRule="auto"/>
        <w:ind w:left="567" w:firstLine="0"/>
        <w:jc w:val="both"/>
        <w:rPr>
          <w:rFonts w:ascii="Times New Roman" w:hAnsi="Times New Roman"/>
          <w:i/>
          <w:sz w:val="28"/>
          <w:szCs w:val="28"/>
          <w:lang w:val="es-ES_tradnl"/>
        </w:rPr>
      </w:pPr>
      <w:r w:rsidRPr="00546942">
        <w:rPr>
          <w:rFonts w:ascii="Times New Roman" w:hAnsi="Times New Roman"/>
          <w:i/>
          <w:sz w:val="28"/>
          <w:szCs w:val="28"/>
          <w:lang w:val="es-ES_tradnl"/>
        </w:rPr>
        <w:t xml:space="preserve">Los objetivos del SIVJRNR dirigidos a la protección de los derechos de las víctimas a la verdad, la justicia, la reparación y la no repetición. </w:t>
      </w:r>
    </w:p>
    <w:p w14:paraId="1827A557" w14:textId="77777777" w:rsidR="001A2203" w:rsidRPr="00546942" w:rsidRDefault="001A2203" w:rsidP="00546942">
      <w:pPr>
        <w:pStyle w:val="Prrafodelista"/>
        <w:spacing w:after="0" w:line="240" w:lineRule="auto"/>
        <w:ind w:left="567"/>
        <w:jc w:val="both"/>
        <w:rPr>
          <w:rFonts w:ascii="Times New Roman" w:hAnsi="Times New Roman"/>
          <w:i/>
          <w:sz w:val="28"/>
          <w:szCs w:val="28"/>
          <w:lang w:val="es-ES_tradnl"/>
        </w:rPr>
      </w:pPr>
    </w:p>
    <w:p w14:paraId="1827A558" w14:textId="77777777" w:rsidR="001A2203" w:rsidRPr="00546942" w:rsidRDefault="001A2203" w:rsidP="00546942">
      <w:pPr>
        <w:pStyle w:val="Prrafodelista"/>
        <w:numPr>
          <w:ilvl w:val="0"/>
          <w:numId w:val="10"/>
        </w:numPr>
        <w:spacing w:after="0" w:line="240" w:lineRule="auto"/>
        <w:ind w:left="567" w:firstLine="0"/>
        <w:jc w:val="both"/>
        <w:rPr>
          <w:rFonts w:ascii="Times New Roman" w:hAnsi="Times New Roman"/>
          <w:i/>
          <w:sz w:val="28"/>
          <w:szCs w:val="28"/>
          <w:lang w:val="es-ES_tradnl"/>
        </w:rPr>
      </w:pPr>
      <w:r w:rsidRPr="00546942">
        <w:rPr>
          <w:rFonts w:ascii="Times New Roman" w:hAnsi="Times New Roman"/>
          <w:i/>
          <w:sz w:val="28"/>
          <w:szCs w:val="28"/>
          <w:lang w:val="es-ES_tradnl"/>
        </w:rPr>
        <w:t>Los principios derivados de las normas internas y de los compromisos adquiridos internacionalmente por Colombia aplicables a la extradición.”</w:t>
      </w:r>
    </w:p>
    <w:p w14:paraId="1827A559" w14:textId="77777777" w:rsidR="000C5F0F" w:rsidRPr="00546942" w:rsidRDefault="001A2203"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 </w:t>
      </w:r>
    </w:p>
    <w:p w14:paraId="1827A55A" w14:textId="77777777" w:rsidR="00260B82" w:rsidRPr="00546942" w:rsidRDefault="00260B82" w:rsidP="00546942">
      <w:pPr>
        <w:pStyle w:val="Prrafodelista"/>
        <w:spacing w:after="0" w:line="240" w:lineRule="auto"/>
        <w:ind w:left="0"/>
        <w:jc w:val="both"/>
        <w:rPr>
          <w:rFonts w:ascii="Times New Roman" w:hAnsi="Times New Roman"/>
          <w:sz w:val="28"/>
          <w:szCs w:val="28"/>
        </w:rPr>
      </w:pPr>
      <w:r w:rsidRPr="00546942">
        <w:rPr>
          <w:rFonts w:ascii="Times New Roman" w:hAnsi="Times New Roman"/>
          <w:sz w:val="28"/>
          <w:szCs w:val="28"/>
        </w:rPr>
        <w:t xml:space="preserve">Estas particularidades surgieron con la justicia transicional actual que tuvo origen con la suscripción del Acuerdo Final entre el Gobierno y las FARC-EP, </w:t>
      </w:r>
      <w:r w:rsidR="00341BF8" w:rsidRPr="00546942">
        <w:rPr>
          <w:rFonts w:ascii="Times New Roman" w:hAnsi="Times New Roman"/>
          <w:sz w:val="28"/>
          <w:szCs w:val="28"/>
        </w:rPr>
        <w:t xml:space="preserve">y el Acto Legislativo 01 de 2017; </w:t>
      </w:r>
      <w:r w:rsidRPr="00546942">
        <w:rPr>
          <w:rFonts w:ascii="Times New Roman" w:hAnsi="Times New Roman"/>
          <w:sz w:val="28"/>
          <w:szCs w:val="28"/>
        </w:rPr>
        <w:t xml:space="preserve">en ese sentido, el parámetro de control de la sentencia C-040 de 2008 en definitiva es diferente al actual, pero además, </w:t>
      </w:r>
      <w:r w:rsidR="00CA2547" w:rsidRPr="00546942">
        <w:rPr>
          <w:rFonts w:ascii="Times New Roman" w:hAnsi="Times New Roman"/>
          <w:sz w:val="28"/>
          <w:szCs w:val="28"/>
        </w:rPr>
        <w:t xml:space="preserve">al </w:t>
      </w:r>
      <w:r w:rsidRPr="00546942">
        <w:rPr>
          <w:rFonts w:ascii="Times New Roman" w:hAnsi="Times New Roman"/>
          <w:sz w:val="28"/>
          <w:szCs w:val="28"/>
        </w:rPr>
        <w:t>hacer</w:t>
      </w:r>
      <w:r w:rsidR="00CA2547" w:rsidRPr="00546942">
        <w:rPr>
          <w:rFonts w:ascii="Times New Roman" w:hAnsi="Times New Roman"/>
          <w:sz w:val="28"/>
          <w:szCs w:val="28"/>
        </w:rPr>
        <w:t>se</w:t>
      </w:r>
      <w:r w:rsidRPr="00546942">
        <w:rPr>
          <w:rFonts w:ascii="Times New Roman" w:hAnsi="Times New Roman"/>
          <w:sz w:val="28"/>
          <w:szCs w:val="28"/>
        </w:rPr>
        <w:t xml:space="preserve"> un</w:t>
      </w:r>
      <w:r w:rsidR="00CA2547" w:rsidRPr="00546942">
        <w:rPr>
          <w:rFonts w:ascii="Times New Roman" w:hAnsi="Times New Roman"/>
          <w:sz w:val="28"/>
          <w:szCs w:val="28"/>
        </w:rPr>
        <w:t xml:space="preserve"> nuevo</w:t>
      </w:r>
      <w:r w:rsidRPr="00546942">
        <w:rPr>
          <w:rFonts w:ascii="Times New Roman" w:hAnsi="Times New Roman"/>
          <w:sz w:val="28"/>
          <w:szCs w:val="28"/>
        </w:rPr>
        <w:t xml:space="preserve"> estudio de constitucionalidad de</w:t>
      </w:r>
      <w:r w:rsidR="00CA2547" w:rsidRPr="00546942">
        <w:rPr>
          <w:rFonts w:ascii="Times New Roman" w:hAnsi="Times New Roman"/>
          <w:sz w:val="28"/>
          <w:szCs w:val="28"/>
        </w:rPr>
        <w:t xml:space="preserve"> dicha norma </w:t>
      </w:r>
      <w:r w:rsidRPr="00546942">
        <w:rPr>
          <w:rFonts w:ascii="Times New Roman" w:hAnsi="Times New Roman"/>
          <w:sz w:val="28"/>
          <w:szCs w:val="28"/>
        </w:rPr>
        <w:t>a la luz de cargos diferentes</w:t>
      </w:r>
      <w:r w:rsidR="00341BF8" w:rsidRPr="00546942">
        <w:rPr>
          <w:rFonts w:ascii="Times New Roman" w:hAnsi="Times New Roman"/>
          <w:sz w:val="28"/>
          <w:szCs w:val="28"/>
        </w:rPr>
        <w:t>,</w:t>
      </w:r>
      <w:r w:rsidRPr="00546942">
        <w:rPr>
          <w:rFonts w:ascii="Times New Roman" w:hAnsi="Times New Roman"/>
          <w:sz w:val="28"/>
          <w:szCs w:val="28"/>
        </w:rPr>
        <w:t xml:space="preserve"> nos ubica frente a una cosa juzgada relativa en este caso explicita</w:t>
      </w:r>
      <w:r w:rsidRPr="00546942">
        <w:rPr>
          <w:rStyle w:val="Refdenotaalpie"/>
          <w:rFonts w:ascii="Times New Roman" w:hAnsi="Times New Roman"/>
          <w:sz w:val="28"/>
          <w:szCs w:val="28"/>
        </w:rPr>
        <w:footnoteReference w:id="365"/>
      </w:r>
      <w:r w:rsidRPr="00546942">
        <w:rPr>
          <w:rFonts w:ascii="Times New Roman" w:hAnsi="Times New Roman"/>
          <w:sz w:val="28"/>
          <w:szCs w:val="28"/>
        </w:rPr>
        <w:t xml:space="preserve">, pues su análisis versó solo sobre los cargos específicos que eran planteados en esa oportunidad tal y como se indicó en la parte resolutiva de la sentencia.  </w:t>
      </w:r>
    </w:p>
    <w:p w14:paraId="1827A55B" w14:textId="77777777" w:rsidR="00260B82" w:rsidRPr="00546942" w:rsidRDefault="00260B82" w:rsidP="00546942">
      <w:pPr>
        <w:pStyle w:val="Prrafodelista"/>
        <w:spacing w:after="0" w:line="240" w:lineRule="auto"/>
        <w:ind w:left="0"/>
        <w:jc w:val="both"/>
        <w:rPr>
          <w:rFonts w:ascii="Times New Roman" w:hAnsi="Times New Roman"/>
          <w:sz w:val="28"/>
          <w:szCs w:val="28"/>
        </w:rPr>
      </w:pPr>
    </w:p>
    <w:p w14:paraId="1827A55C" w14:textId="77777777" w:rsidR="000C5F0F" w:rsidRPr="00546942" w:rsidRDefault="00341BF8" w:rsidP="00546942">
      <w:pPr>
        <w:numPr>
          <w:ilvl w:val="0"/>
          <w:numId w:val="13"/>
        </w:numPr>
        <w:tabs>
          <w:tab w:val="left" w:pos="284"/>
        </w:tabs>
        <w:spacing w:after="0" w:line="240" w:lineRule="auto"/>
        <w:ind w:left="0" w:firstLine="0"/>
        <w:jc w:val="both"/>
        <w:rPr>
          <w:rFonts w:ascii="Times New Roman" w:hAnsi="Times New Roman"/>
          <w:sz w:val="28"/>
          <w:szCs w:val="28"/>
        </w:rPr>
      </w:pPr>
      <w:r w:rsidRPr="00546942">
        <w:rPr>
          <w:rFonts w:ascii="Times New Roman" w:hAnsi="Times New Roman"/>
          <w:sz w:val="28"/>
          <w:szCs w:val="28"/>
        </w:rPr>
        <w:t xml:space="preserve">Por ello, siendo claros los nuevos parámetros constitucionales contenidos en el Acto Legislativo antes mencionado, y teniendo en cuenta lo ya señalado por esta Corporación en la sentencia C-080 de 2018, </w:t>
      </w:r>
      <w:r w:rsidR="001A2203" w:rsidRPr="00546942">
        <w:rPr>
          <w:rFonts w:ascii="Times New Roman" w:hAnsi="Times New Roman"/>
          <w:sz w:val="28"/>
          <w:szCs w:val="28"/>
        </w:rPr>
        <w:t xml:space="preserve">la Corte declarará </w:t>
      </w:r>
      <w:r w:rsidR="00865A03" w:rsidRPr="00546942">
        <w:rPr>
          <w:rFonts w:ascii="Times New Roman" w:hAnsi="Times New Roman"/>
          <w:sz w:val="28"/>
          <w:szCs w:val="28"/>
        </w:rPr>
        <w:t xml:space="preserve">la exequibilidad del mencionado artículo en el entendido de que la Corte Suprema de Justicia, cuando se tratare de un integrante de las Farc-EP o de una persona acusada de integrar dicha organización, deberá ponderar – conforme al artículo 19 del Acto Legislativo 01 de 2017- </w:t>
      </w:r>
      <w:r w:rsidR="00865A03" w:rsidRPr="00546942">
        <w:rPr>
          <w:rFonts w:ascii="Times New Roman" w:hAnsi="Times New Roman"/>
          <w:b/>
          <w:i/>
          <w:sz w:val="28"/>
          <w:szCs w:val="28"/>
        </w:rPr>
        <w:t>i)</w:t>
      </w:r>
      <w:r w:rsidR="00865A03" w:rsidRPr="00546942">
        <w:rPr>
          <w:rFonts w:ascii="Times New Roman" w:hAnsi="Times New Roman"/>
          <w:sz w:val="28"/>
          <w:szCs w:val="28"/>
        </w:rPr>
        <w:t xml:space="preserve"> la obligación del Estado de investigar y juzgar las graves violaciones a los derechos humanos e infracciones al Derecho Internacional Humanitario, particularmente a los máximos responsables de los crímenes de lesa humanidad, genocidio y crímenes de guerra cometidos de manera sistemática; </w:t>
      </w:r>
      <w:r w:rsidR="00865A03" w:rsidRPr="00546942">
        <w:rPr>
          <w:rFonts w:ascii="Times New Roman" w:hAnsi="Times New Roman"/>
          <w:b/>
          <w:i/>
          <w:sz w:val="28"/>
          <w:szCs w:val="28"/>
        </w:rPr>
        <w:t>ii)</w:t>
      </w:r>
      <w:r w:rsidR="00865A03" w:rsidRPr="00546942">
        <w:rPr>
          <w:rFonts w:ascii="Times New Roman" w:hAnsi="Times New Roman"/>
          <w:sz w:val="28"/>
          <w:szCs w:val="28"/>
        </w:rPr>
        <w:t xml:space="preserve"> los objetivos del SIVJRNR dirigidos a la protección de los derechos de las víctimas a la verdad, la justicia, la reparación y la no repetición y </w:t>
      </w:r>
      <w:r w:rsidR="00865A03" w:rsidRPr="00546942">
        <w:rPr>
          <w:rFonts w:ascii="Times New Roman" w:hAnsi="Times New Roman"/>
          <w:b/>
          <w:i/>
          <w:sz w:val="28"/>
          <w:szCs w:val="28"/>
        </w:rPr>
        <w:t>iii)</w:t>
      </w:r>
      <w:r w:rsidR="00865A03" w:rsidRPr="00546942">
        <w:rPr>
          <w:rFonts w:ascii="Times New Roman" w:hAnsi="Times New Roman"/>
          <w:sz w:val="28"/>
          <w:szCs w:val="28"/>
        </w:rPr>
        <w:t xml:space="preserve"> los principios derivados de las normas internas y de los compromisos adquiridos internacionalmente por Colombia aplicables a la extradición.</w:t>
      </w:r>
    </w:p>
    <w:p w14:paraId="1827A55D" w14:textId="77777777" w:rsidR="00865A03" w:rsidRPr="00546942" w:rsidRDefault="00865A03" w:rsidP="00546942">
      <w:pPr>
        <w:tabs>
          <w:tab w:val="left" w:pos="284"/>
        </w:tabs>
        <w:spacing w:after="0" w:line="240" w:lineRule="auto"/>
        <w:jc w:val="both"/>
        <w:rPr>
          <w:rFonts w:ascii="Times New Roman" w:hAnsi="Times New Roman"/>
          <w:sz w:val="28"/>
          <w:szCs w:val="28"/>
        </w:rPr>
      </w:pPr>
    </w:p>
    <w:p w14:paraId="1827A55E" w14:textId="77777777" w:rsidR="00F100B4" w:rsidRPr="00546942" w:rsidRDefault="00F100B4" w:rsidP="00546942">
      <w:pPr>
        <w:spacing w:after="0" w:line="240" w:lineRule="auto"/>
        <w:jc w:val="both"/>
        <w:rPr>
          <w:rFonts w:ascii="Times New Roman" w:hAnsi="Times New Roman"/>
          <w:b/>
          <w:sz w:val="28"/>
          <w:szCs w:val="28"/>
        </w:rPr>
      </w:pPr>
      <w:r w:rsidRPr="00546942">
        <w:rPr>
          <w:rFonts w:ascii="Times New Roman" w:hAnsi="Times New Roman"/>
          <w:b/>
          <w:sz w:val="28"/>
          <w:szCs w:val="28"/>
        </w:rPr>
        <w:t>VII. DECISIÓN</w:t>
      </w:r>
    </w:p>
    <w:p w14:paraId="1827A55F" w14:textId="77777777" w:rsidR="00F100B4" w:rsidRPr="00546942" w:rsidRDefault="00F100B4" w:rsidP="00546942">
      <w:pPr>
        <w:spacing w:after="0" w:line="240" w:lineRule="auto"/>
        <w:jc w:val="both"/>
        <w:rPr>
          <w:rFonts w:ascii="Times New Roman" w:hAnsi="Times New Roman"/>
          <w:sz w:val="28"/>
          <w:szCs w:val="28"/>
        </w:rPr>
      </w:pPr>
    </w:p>
    <w:p w14:paraId="1827A560" w14:textId="77777777" w:rsidR="00F100B4" w:rsidRPr="00546942" w:rsidRDefault="00F100B4" w:rsidP="00546942">
      <w:pPr>
        <w:spacing w:after="0" w:line="240" w:lineRule="auto"/>
        <w:jc w:val="both"/>
        <w:rPr>
          <w:rFonts w:ascii="Times New Roman" w:hAnsi="Times New Roman"/>
          <w:sz w:val="28"/>
          <w:szCs w:val="28"/>
        </w:rPr>
      </w:pPr>
      <w:r w:rsidRPr="00546942">
        <w:rPr>
          <w:rFonts w:ascii="Times New Roman" w:hAnsi="Times New Roman"/>
          <w:sz w:val="28"/>
          <w:szCs w:val="28"/>
        </w:rPr>
        <w:t xml:space="preserve">En mérito de lo expuesto, la Corte Constitucional de la República de Colombia, en nombre del pueblo y por mandato de la Constitución, </w:t>
      </w:r>
    </w:p>
    <w:p w14:paraId="1827A561" w14:textId="77777777" w:rsidR="00F100B4" w:rsidRPr="00546942" w:rsidRDefault="00F100B4" w:rsidP="00546942">
      <w:pPr>
        <w:spacing w:after="0" w:line="240" w:lineRule="auto"/>
        <w:jc w:val="both"/>
        <w:rPr>
          <w:rFonts w:ascii="Times New Roman" w:hAnsi="Times New Roman"/>
          <w:b/>
          <w:sz w:val="28"/>
          <w:szCs w:val="28"/>
        </w:rPr>
      </w:pPr>
    </w:p>
    <w:p w14:paraId="1827A562" w14:textId="77777777" w:rsidR="00F100B4" w:rsidRPr="00546942" w:rsidRDefault="00F100B4" w:rsidP="00546942">
      <w:pPr>
        <w:spacing w:after="0" w:line="240" w:lineRule="auto"/>
        <w:jc w:val="center"/>
        <w:rPr>
          <w:rFonts w:ascii="Times New Roman" w:hAnsi="Times New Roman"/>
          <w:b/>
          <w:sz w:val="28"/>
          <w:szCs w:val="28"/>
        </w:rPr>
      </w:pPr>
      <w:r w:rsidRPr="00546942">
        <w:rPr>
          <w:rFonts w:ascii="Times New Roman" w:hAnsi="Times New Roman"/>
          <w:b/>
          <w:sz w:val="28"/>
          <w:szCs w:val="28"/>
        </w:rPr>
        <w:t>RESUELVE</w:t>
      </w:r>
    </w:p>
    <w:p w14:paraId="1827A563" w14:textId="77777777" w:rsidR="00F100B4" w:rsidRDefault="00F100B4" w:rsidP="00546942">
      <w:pPr>
        <w:spacing w:after="0" w:line="240" w:lineRule="auto"/>
        <w:jc w:val="center"/>
        <w:rPr>
          <w:rFonts w:ascii="Times New Roman" w:hAnsi="Times New Roman"/>
          <w:sz w:val="28"/>
          <w:szCs w:val="28"/>
        </w:rPr>
      </w:pPr>
    </w:p>
    <w:p w14:paraId="1827A564" w14:textId="77777777" w:rsidR="00A6140D" w:rsidRPr="00546942" w:rsidRDefault="00A6140D" w:rsidP="00546942">
      <w:pPr>
        <w:spacing w:after="0" w:line="240" w:lineRule="auto"/>
        <w:jc w:val="center"/>
        <w:rPr>
          <w:rFonts w:ascii="Times New Roman" w:hAnsi="Times New Roman"/>
          <w:sz w:val="28"/>
          <w:szCs w:val="28"/>
        </w:rPr>
      </w:pPr>
    </w:p>
    <w:p w14:paraId="1827A565" w14:textId="77777777" w:rsidR="004058CC" w:rsidRPr="00546942" w:rsidRDefault="004058CC" w:rsidP="00546942">
      <w:pPr>
        <w:tabs>
          <w:tab w:val="left" w:pos="284"/>
        </w:tabs>
        <w:spacing w:after="0" w:line="240" w:lineRule="auto"/>
        <w:jc w:val="both"/>
        <w:rPr>
          <w:rFonts w:ascii="Times New Roman" w:hAnsi="Times New Roman"/>
          <w:b/>
          <w:sz w:val="28"/>
          <w:szCs w:val="28"/>
        </w:rPr>
      </w:pPr>
      <w:r w:rsidRPr="00546942">
        <w:rPr>
          <w:rFonts w:ascii="Times New Roman" w:hAnsi="Times New Roman"/>
          <w:b/>
          <w:sz w:val="28"/>
          <w:szCs w:val="28"/>
        </w:rPr>
        <w:t>PRIMERO:</w:t>
      </w:r>
      <w:r w:rsidRPr="00546942">
        <w:rPr>
          <w:rFonts w:ascii="Times New Roman" w:hAnsi="Times New Roman"/>
          <w:sz w:val="28"/>
          <w:szCs w:val="28"/>
        </w:rPr>
        <w:t xml:space="preserve"> Declararse </w:t>
      </w:r>
      <w:r w:rsidRPr="00546942">
        <w:rPr>
          <w:rFonts w:ascii="Times New Roman" w:hAnsi="Times New Roman"/>
          <w:b/>
          <w:sz w:val="28"/>
          <w:szCs w:val="28"/>
        </w:rPr>
        <w:t>INHIBIDA</w:t>
      </w:r>
      <w:r w:rsidRPr="00546942">
        <w:rPr>
          <w:rFonts w:ascii="Times New Roman" w:hAnsi="Times New Roman"/>
          <w:sz w:val="28"/>
          <w:szCs w:val="28"/>
        </w:rPr>
        <w:t xml:space="preserve"> para emitir pronunciamiento de mérito sobre los cargos dirigidos en contra del </w:t>
      </w:r>
      <w:r w:rsidRPr="00546942">
        <w:rPr>
          <w:rFonts w:ascii="Times New Roman" w:hAnsi="Times New Roman"/>
          <w:b/>
          <w:sz w:val="28"/>
          <w:szCs w:val="28"/>
        </w:rPr>
        <w:t xml:space="preserve">artículo 1 (parcial) de la Ley 1922 de 2018. </w:t>
      </w:r>
    </w:p>
    <w:p w14:paraId="1827A566" w14:textId="77777777" w:rsidR="004058CC" w:rsidRPr="00546942" w:rsidRDefault="004058CC" w:rsidP="00546942">
      <w:pPr>
        <w:tabs>
          <w:tab w:val="left" w:pos="284"/>
        </w:tabs>
        <w:spacing w:after="0" w:line="240" w:lineRule="auto"/>
        <w:jc w:val="both"/>
        <w:rPr>
          <w:rFonts w:ascii="Times New Roman" w:hAnsi="Times New Roman"/>
          <w:sz w:val="28"/>
          <w:szCs w:val="28"/>
        </w:rPr>
      </w:pPr>
    </w:p>
    <w:p w14:paraId="1827A567" w14:textId="77777777" w:rsidR="004058CC" w:rsidRPr="00546942" w:rsidRDefault="004058CC" w:rsidP="00546942">
      <w:pPr>
        <w:tabs>
          <w:tab w:val="left" w:pos="284"/>
        </w:tabs>
        <w:spacing w:after="0" w:line="240" w:lineRule="auto"/>
        <w:jc w:val="both"/>
        <w:rPr>
          <w:rFonts w:ascii="Times New Roman" w:hAnsi="Times New Roman"/>
          <w:sz w:val="28"/>
          <w:szCs w:val="28"/>
        </w:rPr>
      </w:pPr>
      <w:r w:rsidRPr="00546942">
        <w:rPr>
          <w:rFonts w:ascii="Times New Roman" w:hAnsi="Times New Roman"/>
          <w:b/>
          <w:sz w:val="28"/>
          <w:szCs w:val="28"/>
        </w:rPr>
        <w:t>SEGUNDO</w:t>
      </w:r>
      <w:r w:rsidRPr="00546942">
        <w:rPr>
          <w:rFonts w:ascii="Times New Roman" w:hAnsi="Times New Roman"/>
          <w:sz w:val="28"/>
          <w:szCs w:val="28"/>
        </w:rPr>
        <w:t xml:space="preserve">: Declarar </w:t>
      </w:r>
      <w:r w:rsidRPr="00546942">
        <w:rPr>
          <w:rFonts w:ascii="Times New Roman" w:hAnsi="Times New Roman"/>
          <w:b/>
          <w:sz w:val="28"/>
          <w:szCs w:val="28"/>
        </w:rPr>
        <w:t>INEXEQUIBLES</w:t>
      </w:r>
      <w:r w:rsidRPr="00546942">
        <w:rPr>
          <w:rFonts w:ascii="Times New Roman" w:hAnsi="Times New Roman"/>
          <w:sz w:val="28"/>
          <w:szCs w:val="28"/>
        </w:rPr>
        <w:t xml:space="preserve"> el apartado final del </w:t>
      </w:r>
      <w:r w:rsidRPr="00546942">
        <w:rPr>
          <w:rFonts w:ascii="Times New Roman" w:hAnsi="Times New Roman"/>
          <w:b/>
          <w:sz w:val="28"/>
          <w:szCs w:val="28"/>
        </w:rPr>
        <w:t>parágrafo 2° del artículo 11 de la Ley 1922 de 2018</w:t>
      </w:r>
      <w:r w:rsidRPr="00546942">
        <w:rPr>
          <w:rFonts w:ascii="Times New Roman" w:hAnsi="Times New Roman"/>
          <w:sz w:val="28"/>
          <w:szCs w:val="28"/>
        </w:rPr>
        <w:t xml:space="preserve"> que dispone “[e]n consecuencia, en ningún caso les serán aplicables los numerales 2, 3 y 8 del presente artículo.”, y el </w:t>
      </w:r>
      <w:r w:rsidRPr="00546942">
        <w:rPr>
          <w:rFonts w:ascii="Times New Roman" w:hAnsi="Times New Roman"/>
          <w:b/>
          <w:sz w:val="28"/>
          <w:szCs w:val="28"/>
        </w:rPr>
        <w:t>artículo 75</w:t>
      </w:r>
      <w:r w:rsidRPr="00546942">
        <w:rPr>
          <w:rFonts w:ascii="Times New Roman" w:hAnsi="Times New Roman"/>
          <w:sz w:val="28"/>
          <w:szCs w:val="28"/>
        </w:rPr>
        <w:t xml:space="preserve"> de la mencionada ley, atendiendo el vicio presentado en su formación. </w:t>
      </w:r>
    </w:p>
    <w:p w14:paraId="1827A568" w14:textId="77777777" w:rsidR="004058CC" w:rsidRPr="00546942" w:rsidRDefault="004058CC" w:rsidP="00546942">
      <w:pPr>
        <w:tabs>
          <w:tab w:val="left" w:pos="284"/>
        </w:tabs>
        <w:spacing w:after="0" w:line="240" w:lineRule="auto"/>
        <w:jc w:val="both"/>
        <w:rPr>
          <w:rFonts w:ascii="Times New Roman" w:hAnsi="Times New Roman"/>
          <w:sz w:val="28"/>
          <w:szCs w:val="28"/>
        </w:rPr>
      </w:pPr>
    </w:p>
    <w:p w14:paraId="1827A569" w14:textId="77777777" w:rsidR="004058CC" w:rsidRPr="00546942" w:rsidRDefault="004058CC" w:rsidP="00546942">
      <w:pPr>
        <w:tabs>
          <w:tab w:val="left" w:pos="284"/>
        </w:tabs>
        <w:spacing w:after="0" w:line="240" w:lineRule="auto"/>
        <w:jc w:val="both"/>
        <w:rPr>
          <w:rFonts w:ascii="Times New Roman" w:hAnsi="Times New Roman"/>
          <w:sz w:val="28"/>
          <w:szCs w:val="28"/>
        </w:rPr>
      </w:pPr>
      <w:r w:rsidRPr="00546942">
        <w:rPr>
          <w:rFonts w:ascii="Times New Roman" w:hAnsi="Times New Roman"/>
          <w:b/>
          <w:sz w:val="28"/>
          <w:szCs w:val="28"/>
        </w:rPr>
        <w:t>TERCERO:</w:t>
      </w:r>
      <w:r w:rsidRPr="00546942">
        <w:rPr>
          <w:rFonts w:ascii="Times New Roman" w:hAnsi="Times New Roman"/>
          <w:sz w:val="28"/>
          <w:szCs w:val="28"/>
        </w:rPr>
        <w:t xml:space="preserve"> Declarar </w:t>
      </w:r>
      <w:r w:rsidRPr="00546942">
        <w:rPr>
          <w:rFonts w:ascii="Times New Roman" w:hAnsi="Times New Roman"/>
          <w:b/>
          <w:sz w:val="28"/>
          <w:szCs w:val="28"/>
        </w:rPr>
        <w:t>INEXEQUIBLE</w:t>
      </w:r>
      <w:r w:rsidRPr="00546942">
        <w:rPr>
          <w:rFonts w:ascii="Times New Roman" w:hAnsi="Times New Roman"/>
          <w:sz w:val="28"/>
          <w:szCs w:val="28"/>
        </w:rPr>
        <w:t xml:space="preserve"> la expresión </w:t>
      </w:r>
      <w:r w:rsidRPr="00546942">
        <w:rPr>
          <w:rFonts w:ascii="Times New Roman" w:hAnsi="Times New Roman"/>
          <w:b/>
          <w:sz w:val="28"/>
          <w:szCs w:val="28"/>
        </w:rPr>
        <w:t>“verificará”</w:t>
      </w:r>
      <w:r w:rsidRPr="00546942">
        <w:rPr>
          <w:rFonts w:ascii="Times New Roman" w:hAnsi="Times New Roman"/>
          <w:sz w:val="28"/>
          <w:szCs w:val="28"/>
        </w:rPr>
        <w:t xml:space="preserve"> contenida en el </w:t>
      </w:r>
      <w:r w:rsidRPr="00546942">
        <w:rPr>
          <w:rFonts w:ascii="Times New Roman" w:hAnsi="Times New Roman"/>
          <w:b/>
          <w:sz w:val="28"/>
          <w:szCs w:val="28"/>
        </w:rPr>
        <w:t>artículo 54 de la ley 1922 de 2018</w:t>
      </w:r>
      <w:r w:rsidRPr="00546942">
        <w:rPr>
          <w:rFonts w:ascii="Times New Roman" w:hAnsi="Times New Roman"/>
          <w:sz w:val="28"/>
          <w:szCs w:val="28"/>
        </w:rPr>
        <w:t xml:space="preserve"> y en cambio de esta deberá leerse la palabra </w:t>
      </w:r>
      <w:r w:rsidRPr="00546942">
        <w:rPr>
          <w:rFonts w:ascii="Times New Roman" w:hAnsi="Times New Roman"/>
          <w:b/>
          <w:sz w:val="28"/>
          <w:szCs w:val="28"/>
        </w:rPr>
        <w:t>“evaluará”.</w:t>
      </w:r>
      <w:r w:rsidRPr="00546942">
        <w:rPr>
          <w:rFonts w:ascii="Times New Roman" w:hAnsi="Times New Roman"/>
          <w:sz w:val="28"/>
          <w:szCs w:val="28"/>
        </w:rPr>
        <w:t xml:space="preserve"> </w:t>
      </w:r>
    </w:p>
    <w:p w14:paraId="1827A56A" w14:textId="77777777" w:rsidR="004058CC" w:rsidRPr="00546942" w:rsidRDefault="004058CC" w:rsidP="00546942">
      <w:pPr>
        <w:tabs>
          <w:tab w:val="left" w:pos="284"/>
        </w:tabs>
        <w:spacing w:after="0" w:line="240" w:lineRule="auto"/>
        <w:jc w:val="both"/>
        <w:rPr>
          <w:rFonts w:ascii="Times New Roman" w:hAnsi="Times New Roman"/>
          <w:sz w:val="28"/>
          <w:szCs w:val="28"/>
        </w:rPr>
      </w:pPr>
    </w:p>
    <w:p w14:paraId="1827A56B" w14:textId="77777777" w:rsidR="004058CC" w:rsidRPr="00546942" w:rsidRDefault="004058CC" w:rsidP="00546942">
      <w:pPr>
        <w:tabs>
          <w:tab w:val="left" w:pos="284"/>
        </w:tabs>
        <w:spacing w:after="0" w:line="240" w:lineRule="auto"/>
        <w:jc w:val="both"/>
        <w:rPr>
          <w:rFonts w:ascii="Times New Roman" w:hAnsi="Times New Roman"/>
          <w:b/>
          <w:sz w:val="28"/>
          <w:szCs w:val="28"/>
        </w:rPr>
      </w:pPr>
      <w:r w:rsidRPr="00546942">
        <w:rPr>
          <w:rFonts w:ascii="Times New Roman" w:hAnsi="Times New Roman"/>
          <w:b/>
          <w:sz w:val="28"/>
          <w:szCs w:val="28"/>
        </w:rPr>
        <w:t>CUARTO:</w:t>
      </w:r>
      <w:r w:rsidRPr="00546942">
        <w:rPr>
          <w:rFonts w:ascii="Times New Roman" w:hAnsi="Times New Roman"/>
          <w:sz w:val="28"/>
          <w:szCs w:val="28"/>
        </w:rPr>
        <w:t xml:space="preserve"> Declarar </w:t>
      </w:r>
      <w:r w:rsidRPr="00546942">
        <w:rPr>
          <w:rFonts w:ascii="Times New Roman" w:hAnsi="Times New Roman"/>
          <w:b/>
          <w:sz w:val="28"/>
          <w:szCs w:val="28"/>
        </w:rPr>
        <w:t>INEXEQUIBLE</w:t>
      </w:r>
      <w:r w:rsidRPr="00546942">
        <w:rPr>
          <w:rFonts w:ascii="Times New Roman" w:hAnsi="Times New Roman"/>
          <w:sz w:val="28"/>
          <w:szCs w:val="28"/>
        </w:rPr>
        <w:t xml:space="preserve"> la palabra </w:t>
      </w:r>
      <w:r w:rsidRPr="00546942">
        <w:rPr>
          <w:rFonts w:ascii="Times New Roman" w:hAnsi="Times New Roman"/>
          <w:b/>
          <w:sz w:val="28"/>
          <w:szCs w:val="28"/>
        </w:rPr>
        <w:t>“[no]”</w:t>
      </w:r>
      <w:r w:rsidRPr="00546942">
        <w:rPr>
          <w:rFonts w:ascii="Times New Roman" w:hAnsi="Times New Roman"/>
          <w:sz w:val="28"/>
          <w:szCs w:val="28"/>
        </w:rPr>
        <w:t xml:space="preserve"> contenida en el apartado final del inciso primero del</w:t>
      </w:r>
      <w:r w:rsidRPr="00546942">
        <w:rPr>
          <w:rFonts w:ascii="Times New Roman" w:hAnsi="Times New Roman"/>
          <w:b/>
          <w:sz w:val="28"/>
          <w:szCs w:val="28"/>
        </w:rPr>
        <w:t xml:space="preserve"> artículo 54 de la Ley 1922 de 2018. </w:t>
      </w:r>
    </w:p>
    <w:p w14:paraId="1827A56C" w14:textId="77777777" w:rsidR="004058CC" w:rsidRPr="00546942" w:rsidRDefault="004058CC" w:rsidP="00546942">
      <w:pPr>
        <w:tabs>
          <w:tab w:val="left" w:pos="284"/>
        </w:tabs>
        <w:spacing w:after="0" w:line="240" w:lineRule="auto"/>
        <w:jc w:val="both"/>
        <w:rPr>
          <w:rFonts w:ascii="Times New Roman" w:hAnsi="Times New Roman"/>
          <w:sz w:val="28"/>
          <w:szCs w:val="28"/>
        </w:rPr>
      </w:pPr>
    </w:p>
    <w:p w14:paraId="1827A56D" w14:textId="77777777" w:rsidR="004058CC" w:rsidRPr="00546942" w:rsidRDefault="004058CC" w:rsidP="00546942">
      <w:pPr>
        <w:tabs>
          <w:tab w:val="left" w:pos="284"/>
        </w:tabs>
        <w:spacing w:after="0" w:line="240" w:lineRule="auto"/>
        <w:jc w:val="both"/>
        <w:rPr>
          <w:rFonts w:ascii="Times New Roman" w:hAnsi="Times New Roman"/>
          <w:sz w:val="28"/>
          <w:szCs w:val="28"/>
        </w:rPr>
      </w:pPr>
      <w:r w:rsidRPr="00546942">
        <w:rPr>
          <w:rFonts w:ascii="Times New Roman" w:hAnsi="Times New Roman"/>
          <w:b/>
          <w:sz w:val="28"/>
          <w:szCs w:val="28"/>
        </w:rPr>
        <w:t>QUINTO:</w:t>
      </w:r>
      <w:r w:rsidRPr="00546942">
        <w:rPr>
          <w:rFonts w:ascii="Times New Roman" w:hAnsi="Times New Roman"/>
          <w:sz w:val="28"/>
          <w:szCs w:val="28"/>
        </w:rPr>
        <w:t xml:space="preserve"> Declarar </w:t>
      </w:r>
      <w:r w:rsidRPr="00546942">
        <w:rPr>
          <w:rFonts w:ascii="Times New Roman" w:hAnsi="Times New Roman"/>
          <w:b/>
          <w:sz w:val="28"/>
          <w:szCs w:val="28"/>
        </w:rPr>
        <w:t>EXEQUIBLE</w:t>
      </w:r>
      <w:r w:rsidRPr="00546942">
        <w:rPr>
          <w:rFonts w:ascii="Times New Roman" w:hAnsi="Times New Roman"/>
          <w:sz w:val="28"/>
          <w:szCs w:val="28"/>
        </w:rPr>
        <w:t xml:space="preserve"> el </w:t>
      </w:r>
      <w:r w:rsidRPr="00546942">
        <w:rPr>
          <w:rFonts w:ascii="Times New Roman" w:hAnsi="Times New Roman"/>
          <w:b/>
          <w:sz w:val="28"/>
          <w:szCs w:val="28"/>
        </w:rPr>
        <w:t>inciso 2° del artículo 54 de la Ley 1922 de 2018</w:t>
      </w:r>
      <w:r w:rsidRPr="00546942">
        <w:rPr>
          <w:rFonts w:ascii="Times New Roman" w:hAnsi="Times New Roman"/>
          <w:sz w:val="28"/>
          <w:szCs w:val="28"/>
        </w:rPr>
        <w:t xml:space="preserve"> atendiendo las razones contenidas en la parte motiva de esta decisión. </w:t>
      </w:r>
    </w:p>
    <w:p w14:paraId="1827A56E" w14:textId="77777777" w:rsidR="004058CC" w:rsidRPr="00546942" w:rsidRDefault="004058CC" w:rsidP="00546942">
      <w:pPr>
        <w:tabs>
          <w:tab w:val="left" w:pos="284"/>
        </w:tabs>
        <w:spacing w:after="0" w:line="240" w:lineRule="auto"/>
        <w:jc w:val="both"/>
        <w:rPr>
          <w:rFonts w:ascii="Times New Roman" w:hAnsi="Times New Roman"/>
          <w:sz w:val="28"/>
          <w:szCs w:val="28"/>
        </w:rPr>
      </w:pPr>
    </w:p>
    <w:p w14:paraId="1827A56F" w14:textId="77777777" w:rsidR="00F100B4" w:rsidRPr="00546942" w:rsidRDefault="004058CC" w:rsidP="00546942">
      <w:pPr>
        <w:tabs>
          <w:tab w:val="left" w:pos="284"/>
        </w:tabs>
        <w:spacing w:after="0" w:line="240" w:lineRule="auto"/>
        <w:jc w:val="both"/>
        <w:rPr>
          <w:rFonts w:ascii="Times New Roman" w:hAnsi="Times New Roman"/>
          <w:sz w:val="28"/>
          <w:szCs w:val="28"/>
        </w:rPr>
      </w:pPr>
      <w:r w:rsidRPr="00546942">
        <w:rPr>
          <w:rFonts w:ascii="Times New Roman" w:hAnsi="Times New Roman"/>
          <w:b/>
          <w:sz w:val="28"/>
          <w:szCs w:val="28"/>
        </w:rPr>
        <w:t>SEXTO:</w:t>
      </w:r>
      <w:r w:rsidRPr="00546942">
        <w:rPr>
          <w:rFonts w:ascii="Times New Roman" w:hAnsi="Times New Roman"/>
          <w:sz w:val="28"/>
          <w:szCs w:val="28"/>
        </w:rPr>
        <w:t xml:space="preserve"> Declarar la </w:t>
      </w:r>
      <w:r w:rsidRPr="00546942">
        <w:rPr>
          <w:rFonts w:ascii="Times New Roman" w:hAnsi="Times New Roman"/>
          <w:b/>
          <w:sz w:val="28"/>
          <w:szCs w:val="28"/>
        </w:rPr>
        <w:t>EXEQUIBILIDAD CONDICIONADA</w:t>
      </w:r>
      <w:r w:rsidRPr="00546942">
        <w:rPr>
          <w:rFonts w:ascii="Times New Roman" w:hAnsi="Times New Roman"/>
          <w:sz w:val="28"/>
          <w:szCs w:val="28"/>
        </w:rPr>
        <w:t xml:space="preserve"> del artículo </w:t>
      </w:r>
      <w:r w:rsidRPr="00546942">
        <w:rPr>
          <w:rFonts w:ascii="Times New Roman" w:hAnsi="Times New Roman"/>
          <w:b/>
          <w:sz w:val="28"/>
          <w:szCs w:val="28"/>
        </w:rPr>
        <w:t>502 de la Ley 906 de 2004</w:t>
      </w:r>
      <w:r w:rsidRPr="00546942">
        <w:rPr>
          <w:rFonts w:ascii="Times New Roman" w:hAnsi="Times New Roman"/>
          <w:sz w:val="28"/>
          <w:szCs w:val="28"/>
        </w:rPr>
        <w:t xml:space="preserve"> en el entendido de que la Corte Suprema de Justicia, cuando se tratare de un integrante de las Farc-EP o de una persona acusada de integrar dicha organización, deberá ponderar – conforme al artículo 19 del Acto Legislativo 01 de 2017- </w:t>
      </w:r>
      <w:r w:rsidRPr="00546942">
        <w:rPr>
          <w:rFonts w:ascii="Times New Roman" w:hAnsi="Times New Roman"/>
          <w:b/>
          <w:i/>
          <w:sz w:val="28"/>
          <w:szCs w:val="28"/>
        </w:rPr>
        <w:t>i)</w:t>
      </w:r>
      <w:r w:rsidRPr="00546942">
        <w:rPr>
          <w:rFonts w:ascii="Times New Roman" w:hAnsi="Times New Roman"/>
          <w:sz w:val="28"/>
          <w:szCs w:val="28"/>
        </w:rPr>
        <w:t xml:space="preserve"> la obligación del Estado de investigar y juzgar las graves violaciones a los derechos humanos e infracciones al Derecho Internacional Humanitario, particularmente a los máximos responsables de los crímenes de lesa humanidad, genocidio y crímenes de guerra cometidos de manera sistemática; </w:t>
      </w:r>
      <w:r w:rsidRPr="00546942">
        <w:rPr>
          <w:rFonts w:ascii="Times New Roman" w:hAnsi="Times New Roman"/>
          <w:b/>
          <w:i/>
          <w:sz w:val="28"/>
          <w:szCs w:val="28"/>
        </w:rPr>
        <w:t>ii)</w:t>
      </w:r>
      <w:r w:rsidRPr="00546942">
        <w:rPr>
          <w:rFonts w:ascii="Times New Roman" w:hAnsi="Times New Roman"/>
          <w:sz w:val="28"/>
          <w:szCs w:val="28"/>
        </w:rPr>
        <w:t xml:space="preserve"> los objetivos del Sistema Integral de Verdad, Justicia, Reparación y No Repetición dirigidos a la protección de los derechos de las víctimas a la verdad, la justicia, la reparación y la no repetición y </w:t>
      </w:r>
      <w:r w:rsidRPr="00546942">
        <w:rPr>
          <w:rFonts w:ascii="Times New Roman" w:hAnsi="Times New Roman"/>
          <w:b/>
          <w:i/>
          <w:sz w:val="28"/>
          <w:szCs w:val="28"/>
        </w:rPr>
        <w:t>iii)</w:t>
      </w:r>
      <w:r w:rsidRPr="00546942">
        <w:rPr>
          <w:rFonts w:ascii="Times New Roman" w:hAnsi="Times New Roman"/>
          <w:sz w:val="28"/>
          <w:szCs w:val="28"/>
        </w:rPr>
        <w:t xml:space="preserve"> los principios derivados de las normas internas y de los compromisos adquiridos internacionalmente por Colombia aplicables a la extradición.</w:t>
      </w:r>
    </w:p>
    <w:p w14:paraId="1827A570" w14:textId="77777777" w:rsidR="004058CC" w:rsidRPr="00546942" w:rsidRDefault="004058CC" w:rsidP="00546942">
      <w:pPr>
        <w:tabs>
          <w:tab w:val="left" w:pos="284"/>
        </w:tabs>
        <w:spacing w:after="0" w:line="240" w:lineRule="auto"/>
        <w:jc w:val="both"/>
        <w:rPr>
          <w:rFonts w:ascii="Times New Roman" w:hAnsi="Times New Roman"/>
          <w:sz w:val="28"/>
          <w:szCs w:val="28"/>
        </w:rPr>
      </w:pPr>
    </w:p>
    <w:p w14:paraId="1827A571" w14:textId="77777777" w:rsidR="0046296B" w:rsidRPr="00546942" w:rsidRDefault="0046296B" w:rsidP="00546942">
      <w:pPr>
        <w:widowControl w:val="0"/>
        <w:suppressAutoHyphens/>
        <w:spacing w:after="0" w:line="240" w:lineRule="auto"/>
        <w:rPr>
          <w:rFonts w:ascii="Times New Roman" w:eastAsia="SimSun" w:hAnsi="Times New Roman"/>
          <w:kern w:val="1"/>
          <w:sz w:val="28"/>
          <w:szCs w:val="28"/>
          <w:lang w:eastAsia="hi-IN" w:bidi="hi-IN"/>
        </w:rPr>
      </w:pPr>
      <w:r w:rsidRPr="00546942">
        <w:rPr>
          <w:rFonts w:ascii="Times New Roman" w:eastAsia="SimSun" w:hAnsi="Times New Roman"/>
          <w:kern w:val="1"/>
          <w:sz w:val="28"/>
          <w:szCs w:val="28"/>
          <w:lang w:eastAsia="hi-IN" w:bidi="hi-IN"/>
        </w:rPr>
        <w:t xml:space="preserve">Notifíquese, comuníquese, </w:t>
      </w:r>
      <w:r w:rsidR="00865A03" w:rsidRPr="00546942">
        <w:rPr>
          <w:rFonts w:ascii="Times New Roman" w:eastAsia="SimSun" w:hAnsi="Times New Roman"/>
          <w:kern w:val="1"/>
          <w:sz w:val="28"/>
          <w:szCs w:val="28"/>
          <w:lang w:eastAsia="hi-IN" w:bidi="hi-IN"/>
        </w:rPr>
        <w:t xml:space="preserve">y cúmplase </w:t>
      </w:r>
    </w:p>
    <w:p w14:paraId="1827A572" w14:textId="77777777" w:rsidR="0046296B" w:rsidRPr="00546942" w:rsidRDefault="0046296B" w:rsidP="00546942">
      <w:pPr>
        <w:shd w:val="clear" w:color="auto" w:fill="FFFFFF"/>
        <w:spacing w:after="0" w:line="240" w:lineRule="auto"/>
        <w:jc w:val="center"/>
        <w:rPr>
          <w:rFonts w:ascii="Times New Roman" w:hAnsi="Times New Roman"/>
          <w:sz w:val="28"/>
          <w:szCs w:val="28"/>
          <w:lang w:val="es-ES"/>
        </w:rPr>
      </w:pPr>
    </w:p>
    <w:p w14:paraId="1827A573"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74"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75"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GLORIA STELLA ORTIZ DELGADO</w:t>
      </w:r>
    </w:p>
    <w:p w14:paraId="1827A576"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Presidenta</w:t>
      </w:r>
    </w:p>
    <w:p w14:paraId="1827A577" w14:textId="77777777" w:rsidR="00ED01C3" w:rsidRPr="00546942" w:rsidRDefault="00ED01C3" w:rsidP="00546942">
      <w:pPr>
        <w:shd w:val="clear" w:color="auto" w:fill="FFFFFF"/>
        <w:spacing w:after="0" w:line="240" w:lineRule="auto"/>
        <w:ind w:right="60"/>
        <w:jc w:val="center"/>
        <w:rPr>
          <w:rFonts w:ascii="Times New Roman" w:hAnsi="Times New Roman"/>
          <w:i/>
          <w:sz w:val="28"/>
          <w:szCs w:val="28"/>
        </w:rPr>
      </w:pPr>
      <w:r w:rsidRPr="00546942">
        <w:rPr>
          <w:rFonts w:ascii="Times New Roman" w:hAnsi="Times New Roman"/>
          <w:i/>
          <w:sz w:val="28"/>
          <w:szCs w:val="28"/>
        </w:rPr>
        <w:t xml:space="preserve">Con salvamento parcial de voto </w:t>
      </w:r>
    </w:p>
    <w:p w14:paraId="1827A578" w14:textId="77777777" w:rsidR="00ED01C3" w:rsidRPr="00546942" w:rsidRDefault="00ED01C3" w:rsidP="00546942">
      <w:pPr>
        <w:shd w:val="clear" w:color="auto" w:fill="FFFFFF"/>
        <w:spacing w:after="0" w:line="240" w:lineRule="auto"/>
        <w:ind w:right="60"/>
        <w:jc w:val="center"/>
        <w:rPr>
          <w:rFonts w:ascii="Times New Roman" w:hAnsi="Times New Roman"/>
          <w:i/>
          <w:sz w:val="28"/>
          <w:szCs w:val="28"/>
        </w:rPr>
      </w:pPr>
    </w:p>
    <w:p w14:paraId="1827A579"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7A"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7B"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CARLOS BERNAL PULIDO</w:t>
      </w:r>
    </w:p>
    <w:p w14:paraId="1827A57C"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Magistrado</w:t>
      </w:r>
    </w:p>
    <w:p w14:paraId="1827A57D" w14:textId="77777777" w:rsidR="00ED01C3" w:rsidRPr="00546942" w:rsidRDefault="00ED01C3" w:rsidP="00546942">
      <w:pPr>
        <w:shd w:val="clear" w:color="auto" w:fill="FFFFFF"/>
        <w:spacing w:after="0" w:line="240" w:lineRule="auto"/>
        <w:ind w:right="60"/>
        <w:jc w:val="center"/>
        <w:rPr>
          <w:rFonts w:ascii="Times New Roman" w:hAnsi="Times New Roman"/>
          <w:i/>
          <w:sz w:val="28"/>
          <w:szCs w:val="28"/>
        </w:rPr>
      </w:pPr>
      <w:r w:rsidRPr="00546942">
        <w:rPr>
          <w:rFonts w:ascii="Times New Roman" w:hAnsi="Times New Roman"/>
          <w:i/>
          <w:sz w:val="28"/>
          <w:szCs w:val="28"/>
        </w:rPr>
        <w:t>Impedimento aceptado</w:t>
      </w:r>
    </w:p>
    <w:p w14:paraId="1827A57E"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7F"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80"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81"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DIANA FAJARDO RIVERA</w:t>
      </w:r>
    </w:p>
    <w:p w14:paraId="1827A582"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Magistrada</w:t>
      </w:r>
    </w:p>
    <w:p w14:paraId="1827A583"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84" w14:textId="77777777" w:rsidR="00ED01C3" w:rsidRPr="00546942" w:rsidRDefault="00ED01C3" w:rsidP="00546942">
      <w:pPr>
        <w:spacing w:after="0" w:line="240" w:lineRule="auto"/>
        <w:jc w:val="center"/>
        <w:rPr>
          <w:rFonts w:ascii="Times New Roman" w:hAnsi="Times New Roman"/>
          <w:sz w:val="28"/>
          <w:szCs w:val="28"/>
        </w:rPr>
      </w:pPr>
    </w:p>
    <w:p w14:paraId="1827A585" w14:textId="77777777" w:rsidR="00ED01C3" w:rsidRPr="00546942" w:rsidRDefault="00ED01C3" w:rsidP="00546942">
      <w:pPr>
        <w:spacing w:after="0" w:line="240" w:lineRule="auto"/>
        <w:jc w:val="center"/>
        <w:rPr>
          <w:rFonts w:ascii="Times New Roman" w:hAnsi="Times New Roman"/>
          <w:sz w:val="28"/>
          <w:szCs w:val="28"/>
        </w:rPr>
      </w:pPr>
    </w:p>
    <w:p w14:paraId="1827A586" w14:textId="77777777" w:rsidR="00ED01C3" w:rsidRPr="00546942" w:rsidRDefault="00ED01C3" w:rsidP="00546942">
      <w:pPr>
        <w:spacing w:after="0" w:line="240" w:lineRule="auto"/>
        <w:jc w:val="center"/>
        <w:rPr>
          <w:rFonts w:ascii="Times New Roman" w:hAnsi="Times New Roman"/>
          <w:sz w:val="28"/>
          <w:szCs w:val="28"/>
        </w:rPr>
      </w:pPr>
      <w:r w:rsidRPr="00546942">
        <w:rPr>
          <w:rFonts w:ascii="Times New Roman" w:hAnsi="Times New Roman"/>
          <w:sz w:val="28"/>
          <w:szCs w:val="28"/>
        </w:rPr>
        <w:t>LUIS GUILLERMO GUERRERO PÉREZ</w:t>
      </w:r>
    </w:p>
    <w:p w14:paraId="1827A587"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Magistrado</w:t>
      </w:r>
    </w:p>
    <w:p w14:paraId="1827A588" w14:textId="77777777" w:rsidR="00ED01C3" w:rsidRPr="00546942" w:rsidRDefault="00ED01C3" w:rsidP="00546942">
      <w:pPr>
        <w:shd w:val="clear" w:color="auto" w:fill="FFFFFF"/>
        <w:spacing w:after="0" w:line="240" w:lineRule="auto"/>
        <w:ind w:right="60"/>
        <w:jc w:val="center"/>
        <w:rPr>
          <w:rFonts w:ascii="Times New Roman" w:hAnsi="Times New Roman"/>
          <w:i/>
          <w:sz w:val="28"/>
          <w:szCs w:val="28"/>
        </w:rPr>
      </w:pPr>
      <w:r w:rsidRPr="00546942">
        <w:rPr>
          <w:rFonts w:ascii="Times New Roman" w:hAnsi="Times New Roman"/>
          <w:i/>
          <w:sz w:val="28"/>
          <w:szCs w:val="28"/>
        </w:rPr>
        <w:t xml:space="preserve">Con salvamento parcial de voto </w:t>
      </w:r>
    </w:p>
    <w:p w14:paraId="1827A589"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8A"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8B"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8C"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ALEJANDRO LINARES CANTILLO</w:t>
      </w:r>
    </w:p>
    <w:p w14:paraId="1827A58D"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 xml:space="preserve">Magistrado </w:t>
      </w:r>
    </w:p>
    <w:p w14:paraId="1827A58E" w14:textId="77777777" w:rsidR="00ED01C3" w:rsidRPr="00546942" w:rsidRDefault="00ED01C3" w:rsidP="00546942">
      <w:pPr>
        <w:shd w:val="clear" w:color="auto" w:fill="FFFFFF"/>
        <w:spacing w:after="0" w:line="240" w:lineRule="auto"/>
        <w:ind w:right="60"/>
        <w:jc w:val="center"/>
        <w:rPr>
          <w:rFonts w:ascii="Times New Roman" w:hAnsi="Times New Roman"/>
          <w:i/>
          <w:sz w:val="28"/>
          <w:szCs w:val="28"/>
        </w:rPr>
      </w:pPr>
      <w:r w:rsidRPr="00546942">
        <w:rPr>
          <w:rFonts w:ascii="Times New Roman" w:hAnsi="Times New Roman"/>
          <w:i/>
          <w:sz w:val="28"/>
          <w:szCs w:val="28"/>
        </w:rPr>
        <w:t xml:space="preserve">Con salvamento parcial de voto </w:t>
      </w:r>
    </w:p>
    <w:p w14:paraId="1827A58F" w14:textId="77777777" w:rsidR="005B5FAF" w:rsidRPr="00546942" w:rsidRDefault="005B5FAF" w:rsidP="00546942">
      <w:pPr>
        <w:shd w:val="clear" w:color="auto" w:fill="FFFFFF"/>
        <w:spacing w:after="0" w:line="240" w:lineRule="auto"/>
        <w:ind w:right="60"/>
        <w:jc w:val="center"/>
        <w:rPr>
          <w:rFonts w:ascii="Times New Roman" w:hAnsi="Times New Roman"/>
          <w:i/>
          <w:sz w:val="28"/>
          <w:szCs w:val="28"/>
        </w:rPr>
      </w:pPr>
      <w:proofErr w:type="gramStart"/>
      <w:r w:rsidRPr="00546942">
        <w:rPr>
          <w:rFonts w:ascii="Times New Roman" w:hAnsi="Times New Roman"/>
          <w:i/>
          <w:sz w:val="28"/>
          <w:szCs w:val="28"/>
        </w:rPr>
        <w:t>y</w:t>
      </w:r>
      <w:proofErr w:type="gramEnd"/>
      <w:r w:rsidRPr="00546942">
        <w:rPr>
          <w:rFonts w:ascii="Times New Roman" w:hAnsi="Times New Roman"/>
          <w:i/>
          <w:sz w:val="28"/>
          <w:szCs w:val="28"/>
        </w:rPr>
        <w:t xml:space="preserve"> aclaración de voto </w:t>
      </w:r>
    </w:p>
    <w:p w14:paraId="1827A590"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91"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92"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93"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ANTONIO JOSÉ LIZARAZO OCAMPO</w:t>
      </w:r>
    </w:p>
    <w:p w14:paraId="1827A594"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Magistrado</w:t>
      </w:r>
    </w:p>
    <w:p w14:paraId="1827A595" w14:textId="77777777" w:rsidR="00ED01C3" w:rsidRPr="00546942" w:rsidRDefault="00ED01C3" w:rsidP="00546942">
      <w:pPr>
        <w:shd w:val="clear" w:color="auto" w:fill="FFFFFF"/>
        <w:spacing w:after="0" w:line="240" w:lineRule="auto"/>
        <w:ind w:right="60"/>
        <w:jc w:val="center"/>
        <w:rPr>
          <w:rFonts w:ascii="Times New Roman" w:hAnsi="Times New Roman"/>
          <w:i/>
          <w:sz w:val="28"/>
          <w:szCs w:val="28"/>
        </w:rPr>
      </w:pPr>
    </w:p>
    <w:p w14:paraId="1827A596"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97"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98"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CRISTINA PARDO SCHLESINGER</w:t>
      </w:r>
    </w:p>
    <w:p w14:paraId="1827A599"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Magistrada</w:t>
      </w:r>
    </w:p>
    <w:p w14:paraId="1827A59A"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9B"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9C"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9D"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JOSÉ FERNANDO REYES CUARTAS</w:t>
      </w:r>
    </w:p>
    <w:p w14:paraId="1827A59E"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Magistrado</w:t>
      </w:r>
    </w:p>
    <w:p w14:paraId="1827A59F"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A0"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A1"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A2"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ALBERTO ROJAS RÍOS</w:t>
      </w:r>
    </w:p>
    <w:p w14:paraId="1827A5A3"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Magistrado</w:t>
      </w:r>
    </w:p>
    <w:p w14:paraId="1827A5A4" w14:textId="77777777" w:rsidR="00ED01C3" w:rsidRPr="00546942" w:rsidRDefault="00ED01C3" w:rsidP="00546942">
      <w:pPr>
        <w:shd w:val="clear" w:color="auto" w:fill="FFFFFF"/>
        <w:spacing w:after="0" w:line="240" w:lineRule="auto"/>
        <w:ind w:right="60"/>
        <w:jc w:val="center"/>
        <w:rPr>
          <w:rFonts w:ascii="Times New Roman" w:hAnsi="Times New Roman"/>
          <w:i/>
          <w:sz w:val="28"/>
          <w:szCs w:val="28"/>
        </w:rPr>
      </w:pPr>
    </w:p>
    <w:p w14:paraId="1827A5A5"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A6"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p>
    <w:p w14:paraId="1827A5A7" w14:textId="77777777" w:rsidR="00ED01C3" w:rsidRPr="00546942" w:rsidRDefault="00ED01C3" w:rsidP="00546942">
      <w:pPr>
        <w:shd w:val="clear" w:color="auto" w:fill="FFFFFF"/>
        <w:spacing w:after="0" w:line="240" w:lineRule="auto"/>
        <w:ind w:right="60"/>
        <w:jc w:val="center"/>
        <w:rPr>
          <w:rFonts w:ascii="Times New Roman" w:hAnsi="Times New Roman"/>
          <w:sz w:val="28"/>
          <w:szCs w:val="28"/>
        </w:rPr>
      </w:pPr>
      <w:r w:rsidRPr="00546942">
        <w:rPr>
          <w:rFonts w:ascii="Times New Roman" w:hAnsi="Times New Roman"/>
          <w:sz w:val="28"/>
          <w:szCs w:val="28"/>
        </w:rPr>
        <w:t>MARTHA VICTORIA SÁCHICA MÉNDEZ</w:t>
      </w:r>
    </w:p>
    <w:p w14:paraId="1827A5A8" w14:textId="77777777" w:rsidR="00ED01C3" w:rsidRPr="00546942" w:rsidRDefault="00ED01C3" w:rsidP="00546942">
      <w:pPr>
        <w:spacing w:after="0" w:line="240" w:lineRule="auto"/>
        <w:jc w:val="center"/>
        <w:rPr>
          <w:rFonts w:ascii="Times New Roman" w:hAnsi="Times New Roman"/>
          <w:sz w:val="28"/>
          <w:szCs w:val="28"/>
        </w:rPr>
      </w:pPr>
      <w:r w:rsidRPr="00546942">
        <w:rPr>
          <w:rFonts w:ascii="Times New Roman" w:hAnsi="Times New Roman"/>
          <w:sz w:val="28"/>
          <w:szCs w:val="28"/>
        </w:rPr>
        <w:t>Secretaria General</w:t>
      </w:r>
    </w:p>
    <w:p w14:paraId="1827A5A9" w14:textId="77777777" w:rsidR="00E213FD" w:rsidRDefault="00E213FD" w:rsidP="00546942">
      <w:pPr>
        <w:tabs>
          <w:tab w:val="left" w:pos="284"/>
        </w:tabs>
        <w:spacing w:after="0" w:line="240" w:lineRule="auto"/>
        <w:jc w:val="center"/>
        <w:rPr>
          <w:rFonts w:ascii="Times New Roman" w:hAnsi="Times New Roman"/>
          <w:sz w:val="28"/>
          <w:szCs w:val="28"/>
        </w:rPr>
      </w:pPr>
    </w:p>
    <w:p w14:paraId="1827A5AA" w14:textId="77777777" w:rsidR="00760217" w:rsidRDefault="00760217" w:rsidP="00546942">
      <w:pPr>
        <w:tabs>
          <w:tab w:val="left" w:pos="284"/>
        </w:tabs>
        <w:spacing w:after="0" w:line="240" w:lineRule="auto"/>
        <w:jc w:val="center"/>
        <w:rPr>
          <w:rFonts w:ascii="Times New Roman" w:hAnsi="Times New Roman"/>
          <w:sz w:val="28"/>
          <w:szCs w:val="28"/>
        </w:rPr>
      </w:pPr>
    </w:p>
    <w:p w14:paraId="1827A5AB" w14:textId="77777777" w:rsidR="00760217" w:rsidRPr="00546942" w:rsidRDefault="00760217" w:rsidP="00546942">
      <w:pPr>
        <w:tabs>
          <w:tab w:val="left" w:pos="284"/>
        </w:tabs>
        <w:spacing w:after="0" w:line="240" w:lineRule="auto"/>
        <w:jc w:val="center"/>
        <w:rPr>
          <w:rFonts w:ascii="Times New Roman" w:hAnsi="Times New Roman"/>
          <w:sz w:val="28"/>
          <w:szCs w:val="28"/>
        </w:rPr>
      </w:pPr>
    </w:p>
    <w:sectPr w:rsidR="00760217" w:rsidRPr="00546942" w:rsidSect="00973953">
      <w:footerReference w:type="default" r:id="rId8"/>
      <w:pgSz w:w="12240" w:h="18720" w:code="14"/>
      <w:pgMar w:top="1701"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7A5AE" w14:textId="77777777" w:rsidR="005A0060" w:rsidRDefault="005A0060" w:rsidP="00CB3EF0">
      <w:pPr>
        <w:spacing w:after="0" w:line="240" w:lineRule="auto"/>
      </w:pPr>
      <w:r>
        <w:separator/>
      </w:r>
    </w:p>
  </w:endnote>
  <w:endnote w:type="continuationSeparator" w:id="0">
    <w:p w14:paraId="1827A5AF" w14:textId="77777777" w:rsidR="005A0060" w:rsidRDefault="005A0060" w:rsidP="00CB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airfieldLH-Light">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7A5B0" w14:textId="77777777" w:rsidR="00B74804" w:rsidRPr="00081280" w:rsidRDefault="00B74804" w:rsidP="009A62E0">
    <w:pPr>
      <w:pStyle w:val="Piedepgina"/>
      <w:jc w:val="right"/>
      <w:rPr>
        <w:rFonts w:ascii="Times New Roman" w:hAnsi="Times New Roman"/>
      </w:rPr>
    </w:pPr>
    <w:r w:rsidRPr="00081280">
      <w:rPr>
        <w:rFonts w:ascii="Times New Roman" w:hAnsi="Times New Roman"/>
      </w:rPr>
      <w:fldChar w:fldCharType="begin"/>
    </w:r>
    <w:r w:rsidRPr="00081280">
      <w:rPr>
        <w:rFonts w:ascii="Times New Roman" w:hAnsi="Times New Roman"/>
      </w:rPr>
      <w:instrText>PAGE   \* MERGEFORMAT</w:instrText>
    </w:r>
    <w:r w:rsidRPr="00081280">
      <w:rPr>
        <w:rFonts w:ascii="Times New Roman" w:hAnsi="Times New Roman"/>
      </w:rPr>
      <w:fldChar w:fldCharType="separate"/>
    </w:r>
    <w:r w:rsidR="008F06C9" w:rsidRPr="008F06C9">
      <w:rPr>
        <w:rFonts w:ascii="Times New Roman" w:hAnsi="Times New Roman"/>
        <w:noProof/>
        <w:lang w:val="es-ES"/>
      </w:rPr>
      <w:t>88</w:t>
    </w:r>
    <w:r w:rsidRPr="00081280">
      <w:rPr>
        <w:rFonts w:ascii="Times New Roman" w:hAnsi="Times New Roman"/>
      </w:rPr>
      <w:fldChar w:fldCharType="end"/>
    </w:r>
  </w:p>
  <w:p w14:paraId="1827A5B1" w14:textId="77777777" w:rsidR="00B74804" w:rsidRPr="00081280" w:rsidRDefault="00B74804">
    <w:pPr>
      <w:pStyle w:val="Piedepgin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7A5AC" w14:textId="77777777" w:rsidR="005A0060" w:rsidRDefault="005A0060" w:rsidP="00CB3EF0">
      <w:pPr>
        <w:spacing w:after="0" w:line="240" w:lineRule="auto"/>
      </w:pPr>
      <w:r>
        <w:separator/>
      </w:r>
    </w:p>
  </w:footnote>
  <w:footnote w:type="continuationSeparator" w:id="0">
    <w:p w14:paraId="1827A5AD" w14:textId="77777777" w:rsidR="005A0060" w:rsidRDefault="005A0060" w:rsidP="00CB3EF0">
      <w:pPr>
        <w:spacing w:after="0" w:line="240" w:lineRule="auto"/>
      </w:pPr>
      <w:r>
        <w:continuationSeparator/>
      </w:r>
    </w:p>
  </w:footnote>
  <w:footnote w:id="1">
    <w:p w14:paraId="1827A5B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Recibido el día 3 de agosto de 2018 en el Despacho del ponente.</w:t>
      </w:r>
    </w:p>
  </w:footnote>
  <w:footnote w:id="2">
    <w:p w14:paraId="1827A5B3" w14:textId="77777777" w:rsidR="00B74804" w:rsidRPr="0020795A" w:rsidRDefault="00B74804">
      <w:pPr>
        <w:pStyle w:val="Textonotapie"/>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folios 46 y siguientes cuaderno de pruebas I. </w:t>
      </w:r>
    </w:p>
  </w:footnote>
  <w:footnote w:id="3">
    <w:p w14:paraId="1827A5B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 del expediente.</w:t>
      </w:r>
    </w:p>
  </w:footnote>
  <w:footnote w:id="4">
    <w:p w14:paraId="1827A5B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Inciso tercero, artículo 19 transitorio, Acto Legislativo 01 de 2018. </w:t>
      </w:r>
    </w:p>
  </w:footnote>
  <w:footnote w:id="5">
    <w:p w14:paraId="1827A5B6"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folio 3 del expediente. </w:t>
      </w:r>
    </w:p>
  </w:footnote>
  <w:footnote w:id="6">
    <w:p w14:paraId="1827A5B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 del expediente.</w:t>
      </w:r>
    </w:p>
  </w:footnote>
  <w:footnote w:id="7">
    <w:p w14:paraId="1827A5B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 del expediente.</w:t>
      </w:r>
    </w:p>
  </w:footnote>
  <w:footnote w:id="8">
    <w:p w14:paraId="1827A5B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Acto Legislativo 01 de 2017, artículo 12 transitorio.</w:t>
      </w:r>
    </w:p>
  </w:footnote>
  <w:footnote w:id="9">
    <w:p w14:paraId="1827A5BA"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Cita a la sentencia C-674 de 2018.</w:t>
      </w:r>
    </w:p>
  </w:footnote>
  <w:footnote w:id="10">
    <w:p w14:paraId="1827A5BB"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w:t>
      </w:r>
      <w:r w:rsidRPr="0020795A">
        <w:rPr>
          <w:rFonts w:ascii="Times New Roman" w:hAnsi="Times New Roman"/>
          <w:sz w:val="18"/>
          <w:szCs w:val="18"/>
        </w:rPr>
        <w:t xml:space="preserve"> 6 </w:t>
      </w:r>
      <w:r w:rsidRPr="0020795A">
        <w:rPr>
          <w:rFonts w:ascii="Times New Roman" w:hAnsi="Times New Roman"/>
          <w:sz w:val="18"/>
          <w:szCs w:val="18"/>
          <w:lang w:val="es-ES"/>
        </w:rPr>
        <w:t>del expediente.</w:t>
      </w:r>
    </w:p>
  </w:footnote>
  <w:footnote w:id="11">
    <w:p w14:paraId="1827A5B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Acto Legislativo 01 de 2017, artículo 19 transitorio.</w:t>
      </w:r>
    </w:p>
  </w:footnote>
  <w:footnote w:id="12">
    <w:p w14:paraId="1827A5B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6 del expediente.</w:t>
      </w:r>
    </w:p>
  </w:footnote>
  <w:footnote w:id="13">
    <w:p w14:paraId="1827A5B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14">
    <w:p w14:paraId="1827A5B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Cita la sentencia C-674 de 2018.</w:t>
      </w:r>
    </w:p>
  </w:footnote>
  <w:footnote w:id="15">
    <w:p w14:paraId="1827A5C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9 del expediente.</w:t>
      </w:r>
    </w:p>
  </w:footnote>
  <w:footnote w:id="16">
    <w:p w14:paraId="1827A5C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10 del expediente.</w:t>
      </w:r>
    </w:p>
  </w:footnote>
  <w:footnote w:id="17">
    <w:p w14:paraId="1827A5C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Acto Legislativo 01 de 2017, artículo 5 transitorio.</w:t>
      </w:r>
    </w:p>
  </w:footnote>
  <w:footnote w:id="18">
    <w:p w14:paraId="1827A5C3"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11 del expediente.</w:t>
      </w:r>
    </w:p>
  </w:footnote>
  <w:footnote w:id="19">
    <w:p w14:paraId="1827A5C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20">
    <w:p w14:paraId="1827A5C5"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39 del expediente.</w:t>
      </w:r>
    </w:p>
  </w:footnote>
  <w:footnote w:id="21">
    <w:p w14:paraId="1827A5C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22">
    <w:p w14:paraId="1827A5C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40 del expediente.</w:t>
      </w:r>
    </w:p>
  </w:footnote>
  <w:footnote w:id="23">
    <w:p w14:paraId="1827A5C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46 del expediente.</w:t>
      </w:r>
    </w:p>
  </w:footnote>
  <w:footnote w:id="24">
    <w:p w14:paraId="1827A5C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25">
    <w:p w14:paraId="1827A5CA"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26">
    <w:p w14:paraId="1827A5CB"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48 del expediente.</w:t>
      </w:r>
    </w:p>
  </w:footnote>
  <w:footnote w:id="27">
    <w:p w14:paraId="1827A5C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49 del expediente.</w:t>
      </w:r>
    </w:p>
  </w:footnote>
  <w:footnote w:id="28">
    <w:p w14:paraId="1827A5C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51 del expediente.</w:t>
      </w:r>
    </w:p>
  </w:footnote>
  <w:footnote w:id="29">
    <w:p w14:paraId="1827A5C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lang w:val="es-ES"/>
        </w:rPr>
        <w:t xml:space="preserve"> Ver folio 52 del expediente.</w:t>
      </w:r>
    </w:p>
  </w:footnote>
  <w:footnote w:id="30">
    <w:p w14:paraId="1827A5C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58 del expediente.</w:t>
      </w:r>
    </w:p>
  </w:footnote>
  <w:footnote w:id="31">
    <w:p w14:paraId="1827A5D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32">
    <w:p w14:paraId="1827A5D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60 del expediente.</w:t>
      </w:r>
    </w:p>
  </w:footnote>
  <w:footnote w:id="33">
    <w:p w14:paraId="1827A5D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61 del expediente.</w:t>
      </w:r>
    </w:p>
  </w:footnote>
  <w:footnote w:id="34">
    <w:p w14:paraId="1827A5D3"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64 del expediente.</w:t>
      </w:r>
    </w:p>
  </w:footnote>
  <w:footnote w:id="35">
    <w:p w14:paraId="1827A5D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65 del expediente.</w:t>
      </w:r>
    </w:p>
  </w:footnote>
  <w:footnote w:id="36">
    <w:p w14:paraId="1827A5D5"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37">
    <w:p w14:paraId="1827A5D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66 del expediente.</w:t>
      </w:r>
    </w:p>
  </w:footnote>
  <w:footnote w:id="38">
    <w:p w14:paraId="1827A5D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68 del expediente.</w:t>
      </w:r>
    </w:p>
  </w:footnote>
  <w:footnote w:id="39">
    <w:p w14:paraId="1827A5D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70 del expediente.</w:t>
      </w:r>
    </w:p>
  </w:footnote>
  <w:footnote w:id="40">
    <w:p w14:paraId="1827A5D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77 del expediente.</w:t>
      </w:r>
    </w:p>
  </w:footnote>
  <w:footnote w:id="41">
    <w:p w14:paraId="1827A5DA"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79 del expediente.</w:t>
      </w:r>
    </w:p>
  </w:footnote>
  <w:footnote w:id="42">
    <w:p w14:paraId="1827A5DB"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81 del expediente.</w:t>
      </w:r>
    </w:p>
  </w:footnote>
  <w:footnote w:id="43">
    <w:p w14:paraId="1827A5D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82 del expediente.</w:t>
      </w:r>
    </w:p>
  </w:footnote>
  <w:footnote w:id="44">
    <w:p w14:paraId="1827A5D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45">
    <w:p w14:paraId="1827A5D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84 del expediente.</w:t>
      </w:r>
    </w:p>
  </w:footnote>
  <w:footnote w:id="46">
    <w:p w14:paraId="1827A5D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47">
    <w:p w14:paraId="1827A5E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86 del expediente.</w:t>
      </w:r>
    </w:p>
  </w:footnote>
  <w:footnote w:id="48">
    <w:p w14:paraId="1827A5E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87 del expediente.</w:t>
      </w:r>
    </w:p>
  </w:footnote>
  <w:footnote w:id="49">
    <w:p w14:paraId="1827A5E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Acto Legislativo 01 de 2017, artículo 21 transitorio.</w:t>
      </w:r>
    </w:p>
  </w:footnote>
  <w:footnote w:id="50">
    <w:p w14:paraId="1827A5E3"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89 del expediente.</w:t>
      </w:r>
    </w:p>
  </w:footnote>
  <w:footnote w:id="51">
    <w:p w14:paraId="1827A5E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52">
    <w:p w14:paraId="1827A5E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folio 355 del expediente. </w:t>
      </w:r>
    </w:p>
  </w:footnote>
  <w:footnote w:id="53">
    <w:p w14:paraId="1827A5E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356 del expediente.</w:t>
      </w:r>
    </w:p>
  </w:footnote>
  <w:footnote w:id="54">
    <w:p w14:paraId="1827A5E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55">
    <w:p w14:paraId="1827A5E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56">
    <w:p w14:paraId="1827A5E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w:t>
      </w:r>
      <w:r w:rsidRPr="0020795A">
        <w:rPr>
          <w:rFonts w:ascii="Times New Roman" w:hAnsi="Times New Roman"/>
          <w:sz w:val="18"/>
          <w:szCs w:val="18"/>
          <w:lang w:val="es-ES"/>
        </w:rPr>
        <w:t>folio 357 del expediente.</w:t>
      </w:r>
    </w:p>
  </w:footnote>
  <w:footnote w:id="57">
    <w:p w14:paraId="1827A5E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folio 276 del expediente. </w:t>
      </w:r>
    </w:p>
  </w:footnote>
  <w:footnote w:id="58">
    <w:p w14:paraId="1827A5EB"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278 del expediente.</w:t>
      </w:r>
    </w:p>
  </w:footnote>
  <w:footnote w:id="59">
    <w:p w14:paraId="1827A5E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286 del expediente.</w:t>
      </w:r>
    </w:p>
  </w:footnote>
  <w:footnote w:id="60">
    <w:p w14:paraId="1827A5E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lang w:val="es-ES"/>
        </w:rPr>
        <w:t xml:space="preserve"> Ver folio 287 del expediente.</w:t>
      </w:r>
    </w:p>
  </w:footnote>
  <w:footnote w:id="61">
    <w:p w14:paraId="1827A5E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291 del expediente.</w:t>
      </w:r>
    </w:p>
  </w:footnote>
  <w:footnote w:id="62">
    <w:p w14:paraId="1827A5E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292 del expediente.</w:t>
      </w:r>
    </w:p>
  </w:footnote>
  <w:footnote w:id="63">
    <w:p w14:paraId="1827A5F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w:t>
      </w:r>
      <w:r w:rsidRPr="0020795A">
        <w:rPr>
          <w:rFonts w:ascii="Times New Roman" w:hAnsi="Times New Roman"/>
          <w:sz w:val="18"/>
          <w:szCs w:val="18"/>
          <w:lang w:val="es-ES"/>
        </w:rPr>
        <w:t>olio 295 del expediente.</w:t>
      </w:r>
    </w:p>
  </w:footnote>
  <w:footnote w:id="64">
    <w:p w14:paraId="1827A5F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w:t>
      </w:r>
      <w:r w:rsidRPr="0020795A">
        <w:rPr>
          <w:rFonts w:ascii="Times New Roman" w:hAnsi="Times New Roman"/>
          <w:sz w:val="18"/>
          <w:szCs w:val="18"/>
          <w:lang w:val="es-ES"/>
        </w:rPr>
        <w:t>olio 296 del expediente.</w:t>
      </w:r>
    </w:p>
  </w:footnote>
  <w:footnote w:id="65">
    <w:p w14:paraId="1827A5F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167 del expediente.</w:t>
      </w:r>
    </w:p>
  </w:footnote>
  <w:footnote w:id="66">
    <w:p w14:paraId="1827A5F3"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67">
    <w:p w14:paraId="1827A5F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168 del expediente.</w:t>
      </w:r>
    </w:p>
  </w:footnote>
  <w:footnote w:id="68">
    <w:p w14:paraId="1827A5F5"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172 del expediente.</w:t>
      </w:r>
    </w:p>
  </w:footnote>
  <w:footnote w:id="69">
    <w:p w14:paraId="1827A5F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179 del expediente.</w:t>
      </w:r>
    </w:p>
  </w:footnote>
  <w:footnote w:id="70">
    <w:p w14:paraId="1827A5F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181 del expediente.</w:t>
      </w:r>
    </w:p>
  </w:footnote>
  <w:footnote w:id="71">
    <w:p w14:paraId="1827A5F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187 del expediente.</w:t>
      </w:r>
    </w:p>
  </w:footnote>
  <w:footnote w:id="72">
    <w:p w14:paraId="1827A5F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212 del expediente.</w:t>
      </w:r>
    </w:p>
  </w:footnote>
  <w:footnote w:id="73">
    <w:p w14:paraId="1827A5FA"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213 del expediente.</w:t>
      </w:r>
    </w:p>
  </w:footnote>
  <w:footnote w:id="74">
    <w:p w14:paraId="1827A5FB"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214 del expediente.</w:t>
      </w:r>
    </w:p>
  </w:footnote>
  <w:footnote w:id="75">
    <w:p w14:paraId="1827A5F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216 del expediente.</w:t>
      </w:r>
    </w:p>
  </w:footnote>
  <w:footnote w:id="76">
    <w:p w14:paraId="1827A5F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CIDH, Informe No. 136/99 22 de diciembre de 1999.</w:t>
      </w:r>
    </w:p>
  </w:footnote>
  <w:footnote w:id="77">
    <w:p w14:paraId="1827A5F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224 del expediente. Corte IDH. Caso Barrios Altos Vs. Perú. Sentencia de 30 de noviembre de 2001.</w:t>
      </w:r>
    </w:p>
  </w:footnote>
  <w:footnote w:id="78">
    <w:p w14:paraId="1827A5F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226 del expediente.</w:t>
      </w:r>
    </w:p>
  </w:footnote>
  <w:footnote w:id="79">
    <w:p w14:paraId="1827A60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194 del expediente.</w:t>
      </w:r>
    </w:p>
  </w:footnote>
  <w:footnote w:id="80">
    <w:p w14:paraId="1827A60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195 del expediente.</w:t>
      </w:r>
    </w:p>
  </w:footnote>
  <w:footnote w:id="81">
    <w:p w14:paraId="1827A60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196 del expediente.</w:t>
      </w:r>
    </w:p>
  </w:footnote>
  <w:footnote w:id="82">
    <w:p w14:paraId="1827A603"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197 del expediente.</w:t>
      </w:r>
    </w:p>
  </w:footnote>
  <w:footnote w:id="83">
    <w:p w14:paraId="1827A60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198 del expediente.</w:t>
      </w:r>
    </w:p>
  </w:footnote>
  <w:footnote w:id="84">
    <w:p w14:paraId="1827A605"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199 del expediente.</w:t>
      </w:r>
    </w:p>
  </w:footnote>
  <w:footnote w:id="85">
    <w:p w14:paraId="1827A60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86">
    <w:p w14:paraId="1827A60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271 del expediente.</w:t>
      </w:r>
    </w:p>
  </w:footnote>
  <w:footnote w:id="87">
    <w:p w14:paraId="1827A60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272 del expediente.</w:t>
      </w:r>
    </w:p>
  </w:footnote>
  <w:footnote w:id="88">
    <w:p w14:paraId="1827A60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w:t>
      </w:r>
      <w:r w:rsidRPr="0020795A">
        <w:rPr>
          <w:rFonts w:ascii="Times New Roman" w:hAnsi="Times New Roman"/>
          <w:sz w:val="18"/>
          <w:szCs w:val="18"/>
          <w:lang w:val="es-ES"/>
        </w:rPr>
        <w:t>olio 154 del expediente.</w:t>
      </w:r>
    </w:p>
  </w:footnote>
  <w:footnote w:id="89">
    <w:p w14:paraId="1827A60A"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156 del expediente.</w:t>
      </w:r>
    </w:p>
  </w:footnote>
  <w:footnote w:id="90">
    <w:p w14:paraId="1827A60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folios 151 y siguientes del expediente. </w:t>
      </w:r>
    </w:p>
  </w:footnote>
  <w:footnote w:id="91">
    <w:p w14:paraId="1827A60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203 del expediente.</w:t>
      </w:r>
    </w:p>
  </w:footnote>
  <w:footnote w:id="92">
    <w:p w14:paraId="1827A60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204 del expediente.</w:t>
      </w:r>
    </w:p>
  </w:footnote>
  <w:footnote w:id="93">
    <w:p w14:paraId="1827A60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206 del expediente.</w:t>
      </w:r>
    </w:p>
  </w:footnote>
  <w:footnote w:id="94">
    <w:p w14:paraId="1827A60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267 del expediente.</w:t>
      </w:r>
    </w:p>
  </w:footnote>
  <w:footnote w:id="95">
    <w:p w14:paraId="1827A61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268 del expediente.</w:t>
      </w:r>
    </w:p>
  </w:footnote>
  <w:footnote w:id="96">
    <w:p w14:paraId="1827A61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97">
    <w:p w14:paraId="1827A61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w:t>
      </w:r>
      <w:r w:rsidRPr="0020795A">
        <w:rPr>
          <w:rFonts w:ascii="Times New Roman" w:hAnsi="Times New Roman"/>
          <w:sz w:val="18"/>
          <w:szCs w:val="18"/>
          <w:lang w:val="es-ES"/>
        </w:rPr>
        <w:t>folio 373 del expediente.</w:t>
      </w:r>
    </w:p>
  </w:footnote>
  <w:footnote w:id="98">
    <w:p w14:paraId="1827A613"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373 del expediente.</w:t>
      </w:r>
    </w:p>
  </w:footnote>
  <w:footnote w:id="99">
    <w:p w14:paraId="1827A61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w:t>
      </w:r>
      <w:r w:rsidRPr="0020795A">
        <w:rPr>
          <w:rFonts w:ascii="Times New Roman" w:hAnsi="Times New Roman"/>
          <w:sz w:val="18"/>
          <w:szCs w:val="18"/>
          <w:lang w:val="es-ES"/>
        </w:rPr>
        <w:t>olio 377 del expediente.</w:t>
      </w:r>
    </w:p>
  </w:footnote>
  <w:footnote w:id="100">
    <w:p w14:paraId="1827A615"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380 del expediente.</w:t>
      </w:r>
    </w:p>
  </w:footnote>
  <w:footnote w:id="101">
    <w:p w14:paraId="1827A61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381 del expediente.</w:t>
      </w:r>
    </w:p>
  </w:footnote>
  <w:footnote w:id="102">
    <w:p w14:paraId="1827A61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383 del expediente.</w:t>
      </w:r>
    </w:p>
  </w:footnote>
  <w:footnote w:id="103">
    <w:p w14:paraId="1827A61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104">
    <w:p w14:paraId="1827A61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385 del expediente.</w:t>
      </w:r>
    </w:p>
  </w:footnote>
  <w:footnote w:id="105">
    <w:p w14:paraId="1827A61A"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442 del expediente.</w:t>
      </w:r>
    </w:p>
  </w:footnote>
  <w:footnote w:id="106">
    <w:p w14:paraId="1827A61B"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443 del expediente.</w:t>
      </w:r>
    </w:p>
  </w:footnote>
  <w:footnote w:id="107">
    <w:p w14:paraId="1827A61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455 del expediente.</w:t>
      </w:r>
    </w:p>
  </w:footnote>
  <w:footnote w:id="108">
    <w:p w14:paraId="1827A61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468 del expediente.</w:t>
      </w:r>
    </w:p>
  </w:footnote>
  <w:footnote w:id="109">
    <w:p w14:paraId="1827A61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470 del expediente.</w:t>
      </w:r>
    </w:p>
  </w:footnote>
  <w:footnote w:id="110">
    <w:p w14:paraId="1827A61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476 del expediente.</w:t>
      </w:r>
    </w:p>
  </w:footnote>
  <w:footnote w:id="111">
    <w:p w14:paraId="1827A62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112">
    <w:p w14:paraId="1827A62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493 del expediente.</w:t>
      </w:r>
    </w:p>
  </w:footnote>
  <w:footnote w:id="113">
    <w:p w14:paraId="1827A62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141 del expediente.</w:t>
      </w:r>
    </w:p>
  </w:footnote>
  <w:footnote w:id="114">
    <w:p w14:paraId="1827A623"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144 del expediente.</w:t>
      </w:r>
    </w:p>
  </w:footnote>
  <w:footnote w:id="115">
    <w:p w14:paraId="1827A62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146 del expediente.</w:t>
      </w:r>
    </w:p>
  </w:footnote>
  <w:footnote w:id="116">
    <w:p w14:paraId="1827A625"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147 del expediente.</w:t>
      </w:r>
    </w:p>
  </w:footnote>
  <w:footnote w:id="117">
    <w:p w14:paraId="1827A62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321 del expediente.</w:t>
      </w:r>
    </w:p>
  </w:footnote>
  <w:footnote w:id="118">
    <w:p w14:paraId="1827A62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f</w:t>
      </w:r>
      <w:r w:rsidRPr="0020795A">
        <w:rPr>
          <w:rFonts w:ascii="Times New Roman" w:hAnsi="Times New Roman"/>
          <w:sz w:val="18"/>
          <w:szCs w:val="18"/>
          <w:lang w:val="es-ES"/>
        </w:rPr>
        <w:t>olio 389 del expediente.</w:t>
      </w:r>
    </w:p>
  </w:footnote>
  <w:footnote w:id="119">
    <w:p w14:paraId="1827A62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120">
    <w:p w14:paraId="1827A62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398 del expediente.</w:t>
      </w:r>
    </w:p>
  </w:footnote>
  <w:footnote w:id="121">
    <w:p w14:paraId="1827A62A"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399 del expediente.</w:t>
      </w:r>
    </w:p>
  </w:footnote>
  <w:footnote w:id="122">
    <w:p w14:paraId="1827A62B"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400 del expediente.</w:t>
      </w:r>
    </w:p>
  </w:footnote>
  <w:footnote w:id="123">
    <w:p w14:paraId="1827A62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401 del expediente.</w:t>
      </w:r>
    </w:p>
  </w:footnote>
  <w:footnote w:id="124">
    <w:p w14:paraId="1827A62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504 del expediente.</w:t>
      </w:r>
    </w:p>
  </w:footnote>
  <w:footnote w:id="125">
    <w:p w14:paraId="1827A62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505 del expediente.</w:t>
      </w:r>
    </w:p>
  </w:footnote>
  <w:footnote w:id="126">
    <w:p w14:paraId="1827A62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506 del expediente.</w:t>
      </w:r>
    </w:p>
  </w:footnote>
  <w:footnote w:id="127">
    <w:p w14:paraId="1827A63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507 del expediente.</w:t>
      </w:r>
    </w:p>
  </w:footnote>
  <w:footnote w:id="128">
    <w:p w14:paraId="1827A63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Artículo 19 transitorio A.L 01 de 2017.</w:t>
      </w:r>
    </w:p>
  </w:footnote>
  <w:footnote w:id="129">
    <w:p w14:paraId="1827A63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509 del expediente.</w:t>
      </w:r>
    </w:p>
  </w:footnote>
  <w:footnote w:id="130">
    <w:p w14:paraId="1827A633"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510 del expediente.</w:t>
      </w:r>
    </w:p>
  </w:footnote>
  <w:footnote w:id="131">
    <w:p w14:paraId="1827A63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239 del expediente.</w:t>
      </w:r>
    </w:p>
  </w:footnote>
  <w:footnote w:id="132">
    <w:p w14:paraId="1827A635"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133">
    <w:p w14:paraId="1827A63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251 del expediente.</w:t>
      </w:r>
    </w:p>
  </w:footnote>
  <w:footnote w:id="134">
    <w:p w14:paraId="1827A63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259 del expediente.</w:t>
      </w:r>
    </w:p>
  </w:footnote>
  <w:footnote w:id="135">
    <w:p w14:paraId="1827A63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514 del expediente.</w:t>
      </w:r>
    </w:p>
  </w:footnote>
  <w:footnote w:id="136">
    <w:p w14:paraId="1827A63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515 del expediente.</w:t>
      </w:r>
    </w:p>
  </w:footnote>
  <w:footnote w:id="137">
    <w:p w14:paraId="1827A63A"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520 del expediente.</w:t>
      </w:r>
    </w:p>
  </w:footnote>
  <w:footnote w:id="138">
    <w:p w14:paraId="1827A63B"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521 del expediente.</w:t>
      </w:r>
    </w:p>
  </w:footnote>
  <w:footnote w:id="139">
    <w:p w14:paraId="1827A63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522 del expediente. Sentencia de noviembre 3 de 2004. Rad 22072.</w:t>
      </w:r>
    </w:p>
  </w:footnote>
  <w:footnote w:id="140">
    <w:p w14:paraId="1827A63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141">
    <w:p w14:paraId="1827A63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524 del expediente.</w:t>
      </w:r>
    </w:p>
  </w:footnote>
  <w:footnote w:id="142">
    <w:p w14:paraId="1827A63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529 del expediente.</w:t>
      </w:r>
    </w:p>
  </w:footnote>
  <w:footnote w:id="143">
    <w:p w14:paraId="1827A64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530 del expediente.</w:t>
      </w:r>
    </w:p>
  </w:footnote>
  <w:footnote w:id="144">
    <w:p w14:paraId="1827A64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531 del expediente.</w:t>
      </w:r>
    </w:p>
  </w:footnote>
  <w:footnote w:id="145">
    <w:p w14:paraId="1827A64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534 del expediente.</w:t>
      </w:r>
    </w:p>
  </w:footnote>
  <w:footnote w:id="146">
    <w:p w14:paraId="1827A643"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536 del expediente.</w:t>
      </w:r>
    </w:p>
  </w:footnote>
  <w:footnote w:id="147">
    <w:p w14:paraId="1827A64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537 del expediente.</w:t>
      </w:r>
    </w:p>
  </w:footnote>
  <w:footnote w:id="148">
    <w:p w14:paraId="1827A64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Ministerio del Interior.  </w:t>
      </w:r>
    </w:p>
  </w:footnote>
  <w:footnote w:id="149">
    <w:p w14:paraId="1827A646" w14:textId="77777777" w:rsidR="00B74804" w:rsidRPr="0020795A" w:rsidRDefault="00B74804" w:rsidP="00FB2398">
      <w:pPr>
        <w:pStyle w:val="footnotedescription"/>
        <w:jc w:val="both"/>
        <w:rPr>
          <w:color w:val="auto"/>
          <w:sz w:val="18"/>
          <w:szCs w:val="18"/>
        </w:rPr>
      </w:pPr>
      <w:r w:rsidRPr="0020795A">
        <w:rPr>
          <w:rStyle w:val="footnotemark"/>
          <w:color w:val="auto"/>
          <w:sz w:val="18"/>
          <w:szCs w:val="18"/>
        </w:rPr>
        <w:footnoteRef/>
      </w:r>
      <w:r w:rsidRPr="0020795A">
        <w:rPr>
          <w:color w:val="auto"/>
          <w:sz w:val="18"/>
          <w:szCs w:val="18"/>
        </w:rPr>
        <w:t xml:space="preserve"> En la sentencia C­874 de 2002, reiterada en la sentencia C-612 de 2015, la Corte consideró que: </w:t>
      </w:r>
      <w:r w:rsidRPr="0020795A">
        <w:rPr>
          <w:i/>
          <w:color w:val="auto"/>
          <w:sz w:val="18"/>
          <w:szCs w:val="18"/>
        </w:rPr>
        <w:t xml:space="preserve">“[Si] bien el momento procesal ideal para pronunciarse sobre la inexistencia de cargos de inconstitucionalidad es la etapa en la que se decide sobre la admisibilidad de la demanda, por resultar más acorde con la garantía de la expectativa que tienen los ciudadanos de recibir un pronunciamiento de fondo sobre la constitucionalidad de las disposiciones demandadas por ellos, esta decisión también puede adoptarse al momento de proferir un fallo, pues es en esta etapa procesal en la que la Corte analiza con mayor detenimiento y profundidad las acusaciones presentadas por los ciudadanos en las demandas de inconstitucionalidad”. </w:t>
      </w:r>
    </w:p>
  </w:footnote>
  <w:footnote w:id="150">
    <w:p w14:paraId="1827A64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La síntesis comprehensiva de este precedente se encuentra en la sentencia C-1052 de 2001.  Para el caso de la presente decisión, se utiliza la exposición efectuada en la sentencia C-612 de 2015.</w:t>
      </w:r>
    </w:p>
  </w:footnote>
  <w:footnote w:id="151">
    <w:p w14:paraId="1827A648" w14:textId="77777777" w:rsidR="00B74804" w:rsidRPr="0020795A" w:rsidRDefault="00B74804" w:rsidP="00FB2398">
      <w:pPr>
        <w:pStyle w:val="Textonotapie"/>
        <w:tabs>
          <w:tab w:val="left" w:pos="8505"/>
        </w:tabs>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Sentencias C-309 de 2017, C-494, C-372, C-179 y C-183 de 2016; C-497, C-387, C-227 y C-084 de 2015; C-584 y C-091 de 2014, C-531, C-403, C-253 y C-108 de 2013; C-636, C-620 y C-132 de 2012; C-102 de 2010; C-761 de 2009; C-1089 y C-032 de 2008, entre otras.</w:t>
      </w:r>
    </w:p>
  </w:footnote>
  <w:footnote w:id="152">
    <w:p w14:paraId="1827A649" w14:textId="77777777" w:rsidR="00B74804" w:rsidRPr="0020795A" w:rsidRDefault="00B74804" w:rsidP="00FB2398">
      <w:pPr>
        <w:pStyle w:val="Textonotapie"/>
        <w:tabs>
          <w:tab w:val="left" w:pos="8505"/>
        </w:tabs>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153">
    <w:p w14:paraId="1827A64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C-085 de 2018.</w:t>
      </w:r>
    </w:p>
  </w:footnote>
  <w:footnote w:id="154">
    <w:p w14:paraId="1827A64B"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La síntesis comprehensiva de este precedente se encuentra en la sentencia C-1052 de 2001, reiterada en la sentencia C-085 de 2018.</w:t>
      </w:r>
    </w:p>
  </w:footnote>
  <w:footnote w:id="155">
    <w:p w14:paraId="1827A64C"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iCs/>
          <w:sz w:val="18"/>
          <w:szCs w:val="18"/>
        </w:rPr>
        <w:t xml:space="preserve"> Cfr. S</w:t>
      </w:r>
      <w:r w:rsidRPr="0020795A">
        <w:rPr>
          <w:rFonts w:ascii="Times New Roman" w:hAnsi="Times New Roman"/>
          <w:sz w:val="18"/>
          <w:szCs w:val="18"/>
        </w:rPr>
        <w:t>entencia C-1052 de 2001.  Fundamento jurídico 3.4.2.</w:t>
      </w:r>
    </w:p>
  </w:footnote>
  <w:footnote w:id="156">
    <w:p w14:paraId="1827A64D"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iCs/>
          <w:sz w:val="18"/>
          <w:szCs w:val="18"/>
        </w:rPr>
        <w:t xml:space="preserve"> Ibídem.</w:t>
      </w:r>
    </w:p>
  </w:footnote>
  <w:footnote w:id="157">
    <w:p w14:paraId="1827A64E"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iCs/>
          <w:sz w:val="18"/>
          <w:szCs w:val="18"/>
        </w:rPr>
        <w:t xml:space="preserve"> Ibídem.</w:t>
      </w:r>
    </w:p>
  </w:footnote>
  <w:footnote w:id="158">
    <w:p w14:paraId="1827A64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w:t>
      </w:r>
      <w:r w:rsidRPr="0020795A">
        <w:rPr>
          <w:rFonts w:ascii="Times New Roman" w:hAnsi="Times New Roman"/>
          <w:sz w:val="18"/>
          <w:szCs w:val="18"/>
          <w:shd w:val="clear" w:color="auto" w:fill="FFFFFF"/>
          <w:lang w:eastAsia="es-CO"/>
        </w:rPr>
        <w:t>itada sentencia C-1052 de 2001 y reiterada en sentencias citada sentencia C-1052 de 2001</w:t>
      </w:r>
    </w:p>
  </w:footnote>
  <w:footnote w:id="159">
    <w:p w14:paraId="1827A650"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Sentencias C-002 de 2018, C-688, C-542, C-219 y C-146 de 2017, C-584 de 2016 y C-048 de 2004.</w:t>
      </w:r>
    </w:p>
  </w:footnote>
  <w:footnote w:id="160">
    <w:p w14:paraId="1827A651"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C-542 de 2017 y reiterado en sentencia C-085 de 2018.</w:t>
      </w:r>
    </w:p>
  </w:footnote>
  <w:footnote w:id="161">
    <w:p w14:paraId="1827A65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C-1052 de 2001.</w:t>
      </w:r>
    </w:p>
  </w:footnote>
  <w:footnote w:id="162">
    <w:p w14:paraId="1827A653"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Sentencias C-002 y C-085 de 2018, C-688, C-542, C-219 y C-146 de 2017 y C-584 de 2016.</w:t>
      </w:r>
    </w:p>
  </w:footnote>
  <w:footnote w:id="163">
    <w:p w14:paraId="1827A65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39 del expediente.</w:t>
      </w:r>
    </w:p>
  </w:footnote>
  <w:footnote w:id="164">
    <w:p w14:paraId="1827A655"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165">
    <w:p w14:paraId="1827A65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40 del expediente.</w:t>
      </w:r>
    </w:p>
  </w:footnote>
  <w:footnote w:id="166">
    <w:p w14:paraId="1827A657"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46 del expediente.</w:t>
      </w:r>
    </w:p>
  </w:footnote>
  <w:footnote w:id="167">
    <w:p w14:paraId="1827A658"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168">
    <w:p w14:paraId="1827A659"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Ibídem.</w:t>
      </w:r>
    </w:p>
  </w:footnote>
  <w:footnote w:id="169">
    <w:p w14:paraId="1827A65A"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48 del expediente.</w:t>
      </w:r>
    </w:p>
  </w:footnote>
  <w:footnote w:id="170">
    <w:p w14:paraId="1827A65B"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49 del expediente.</w:t>
      </w:r>
    </w:p>
  </w:footnote>
  <w:footnote w:id="171">
    <w:p w14:paraId="1827A65C"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51 del expediente.</w:t>
      </w:r>
    </w:p>
  </w:footnote>
  <w:footnote w:id="172">
    <w:p w14:paraId="1827A65D"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lang w:val="es-ES"/>
        </w:rPr>
        <w:t xml:space="preserve"> Ver folio 52 del expediente.</w:t>
      </w:r>
    </w:p>
  </w:footnote>
  <w:footnote w:id="173">
    <w:p w14:paraId="1827A65E"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Planteamiento contenido en la demanda.</w:t>
      </w:r>
    </w:p>
  </w:footnote>
  <w:footnote w:id="174">
    <w:p w14:paraId="1827A65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Diario Oficial No. 50.658 de 18 de julio de 2018.</w:t>
      </w:r>
    </w:p>
  </w:footnote>
  <w:footnote w:id="175">
    <w:p w14:paraId="1827A660"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Folio 2 y siguientes del expediente. </w:t>
      </w:r>
    </w:p>
  </w:footnote>
  <w:footnote w:id="176">
    <w:p w14:paraId="1827A661" w14:textId="77777777" w:rsidR="00B74804" w:rsidRPr="0020795A" w:rsidRDefault="00B74804" w:rsidP="00FB2398">
      <w:pPr>
        <w:pStyle w:val="NormalWeb"/>
        <w:spacing w:before="0" w:beforeAutospacing="0" w:after="0" w:afterAutospacing="0"/>
        <w:jc w:val="both"/>
        <w:rPr>
          <w:sz w:val="18"/>
          <w:szCs w:val="18"/>
        </w:rPr>
      </w:pPr>
      <w:r w:rsidRPr="0020795A">
        <w:rPr>
          <w:rStyle w:val="Refdenotaalpie"/>
          <w:sz w:val="18"/>
          <w:szCs w:val="18"/>
        </w:rPr>
        <w:footnoteRef/>
      </w:r>
      <w:r w:rsidRPr="0020795A">
        <w:rPr>
          <w:sz w:val="18"/>
          <w:szCs w:val="18"/>
        </w:rPr>
        <w:t xml:space="preserve"> </w:t>
      </w:r>
      <w:r w:rsidRPr="0020795A">
        <w:rPr>
          <w:color w:val="2D2D2D"/>
          <w:sz w:val="18"/>
          <w:szCs w:val="18"/>
          <w:shd w:val="clear" w:color="auto" w:fill="FFFFFF"/>
        </w:rPr>
        <w:t>“</w:t>
      </w:r>
      <w:r w:rsidRPr="0020795A">
        <w:rPr>
          <w:i/>
          <w:iCs/>
          <w:color w:val="2D2D2D"/>
          <w:sz w:val="18"/>
          <w:szCs w:val="18"/>
          <w:bdr w:val="none" w:sz="0" w:space="0" w:color="auto" w:frame="1"/>
          <w:shd w:val="clear" w:color="auto" w:fill="FFFFFF"/>
        </w:rPr>
        <w:t xml:space="preserve">El principio democrático que la Carta </w:t>
      </w:r>
      <w:r w:rsidR="001162D7" w:rsidRPr="0020795A">
        <w:rPr>
          <w:i/>
          <w:iCs/>
          <w:color w:val="2D2D2D"/>
          <w:sz w:val="18"/>
          <w:szCs w:val="18"/>
          <w:bdr w:val="none" w:sz="0" w:space="0" w:color="auto" w:frame="1"/>
          <w:shd w:val="clear" w:color="auto" w:fill="FFFFFF"/>
        </w:rPr>
        <w:t>prohíja</w:t>
      </w:r>
      <w:r w:rsidRPr="0020795A">
        <w:rPr>
          <w:i/>
          <w:iCs/>
          <w:color w:val="2D2D2D"/>
          <w:sz w:val="18"/>
          <w:szCs w:val="18"/>
          <w:bdr w:val="none" w:sz="0" w:space="0" w:color="auto" w:frame="1"/>
          <w:shd w:val="clear" w:color="auto" w:fill="FFFFFF"/>
        </w:rPr>
        <w:t xml:space="preserve"> es a la vez universal y expansivo. Se dice que es universal en la medida en que compromete variados escenarios, procesos y lugares tanto públicos como privados y también porque la noción de política que lo sustenta se nutre de todo lo que vitalmente pueda interesar a la persona, a la comunidad y al Estado y sea por tanto susceptible de afectar la distribución, control y asignación del poder social. El principio democrático es expansivo pues su dinámica lejos de ignorar el conflicto social, lo encauza a partir del respeto y constante reivindicación de un mínimo de democracia política y social que, de conformidad con su ideario, ha de ampliarse progresivamente conquistando nuevos ámbitos y profundizando permanentemente su vigencia, lo que demanda por parte de los principales actores públicos y privados un denodado esfuerzo para su efectiva construcción. La interpretación constitucional encuentra en el principio democrático una pauta inapreciable para resolver dudas o colmar lagunas que puedan surgir al examinar o aplicar un precepto. En efecto, a la luz de la Constitución la interpretación que ha de privar será siempre la que realice más cabalmente el principio democrático, ya sea exigiendo el respeto a un mínimo de democracia o bien extendiendo su imperio a un nuevo ámbito”</w:t>
      </w:r>
      <w:r w:rsidRPr="0020795A">
        <w:rPr>
          <w:color w:val="2D2D2D"/>
          <w:sz w:val="18"/>
          <w:szCs w:val="18"/>
          <w:shd w:val="clear" w:color="auto" w:fill="FFFFFF"/>
        </w:rPr>
        <w:t xml:space="preserve"> Sentencia C-089 de 1994 reiterado entre otras sentencias C-1110 de 2000 y C-934 de 2004. </w:t>
      </w:r>
    </w:p>
  </w:footnote>
  <w:footnote w:id="177">
    <w:p w14:paraId="1827A66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sentencia C-252 de 2012.</w:t>
      </w:r>
    </w:p>
  </w:footnote>
  <w:footnote w:id="178">
    <w:p w14:paraId="1827A663"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C-252 de 2012.</w:t>
      </w:r>
    </w:p>
  </w:footnote>
  <w:footnote w:id="179">
    <w:p w14:paraId="1827A664"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“la regla de los cuatro debates”. </w:t>
      </w:r>
    </w:p>
  </w:footnote>
  <w:footnote w:id="180">
    <w:p w14:paraId="1827A66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color w:val="2D2D2D"/>
          <w:sz w:val="18"/>
          <w:szCs w:val="18"/>
          <w:bdr w:val="none" w:sz="0" w:space="0" w:color="auto" w:frame="1"/>
          <w:shd w:val="clear" w:color="auto" w:fill="FFFFFF"/>
        </w:rPr>
        <w:t>El artículo 169 de la Ley 5ª de 1992 dispone que </w:t>
      </w:r>
      <w:r w:rsidRPr="0020795A">
        <w:rPr>
          <w:rFonts w:ascii="Times New Roman" w:hAnsi="Times New Roman"/>
          <w:i/>
          <w:iCs/>
          <w:color w:val="2D2D2D"/>
          <w:sz w:val="18"/>
          <w:szCs w:val="18"/>
          <w:bdr w:val="none" w:sz="0" w:space="0" w:color="auto" w:frame="1"/>
        </w:rPr>
        <w:t>“</w:t>
      </w:r>
      <w:r w:rsidRPr="0020795A">
        <w:rPr>
          <w:rFonts w:ascii="Times New Roman" w:hAnsi="Times New Roman"/>
          <w:b/>
          <w:bCs/>
          <w:i/>
          <w:iCs/>
          <w:color w:val="2D2D2D"/>
          <w:sz w:val="18"/>
          <w:szCs w:val="18"/>
          <w:bdr w:val="none" w:sz="0" w:space="0" w:color="auto" w:frame="1"/>
        </w:rPr>
        <w:t>1. Por disposición constitucional.</w:t>
      </w:r>
      <w:r w:rsidRPr="0020795A">
        <w:rPr>
          <w:rFonts w:ascii="Times New Roman" w:hAnsi="Times New Roman"/>
          <w:i/>
          <w:iCs/>
          <w:color w:val="2D2D2D"/>
          <w:sz w:val="18"/>
          <w:szCs w:val="18"/>
          <w:bdr w:val="none" w:sz="0" w:space="0" w:color="auto" w:frame="1"/>
        </w:rPr>
        <w:t> Las Comisiones de asuntos económicos de las dos Cámaras deliberarán en forma conjunta para dar primer debate al proyecto de Presupuesto de Rentas y Ley de Apropiaciones (…) </w:t>
      </w:r>
      <w:r w:rsidRPr="0020795A">
        <w:rPr>
          <w:rFonts w:ascii="Times New Roman" w:hAnsi="Times New Roman"/>
          <w:b/>
          <w:bCs/>
          <w:i/>
          <w:iCs/>
          <w:color w:val="2D2D2D"/>
          <w:sz w:val="18"/>
          <w:szCs w:val="18"/>
          <w:bdr w:val="none" w:sz="0" w:space="0" w:color="auto" w:frame="1"/>
        </w:rPr>
        <w:t>2. Por solicitud gubernamental.</w:t>
      </w:r>
      <w:r w:rsidRPr="0020795A">
        <w:rPr>
          <w:rFonts w:ascii="Times New Roman" w:hAnsi="Times New Roman"/>
          <w:i/>
          <w:iCs/>
          <w:color w:val="2D2D2D"/>
          <w:sz w:val="18"/>
          <w:szCs w:val="18"/>
          <w:bdr w:val="none" w:sz="0" w:space="0" w:color="auto" w:frame="1"/>
        </w:rPr>
        <w:t> Se presenta cuando el Presidente de la República envía un mensaje para trámite de urgencia sobre cualquier proyecto de ley (</w:t>
      </w:r>
      <w:r w:rsidRPr="0020795A">
        <w:rPr>
          <w:rFonts w:ascii="Times New Roman" w:hAnsi="Times New Roman"/>
          <w:color w:val="2D2D2D"/>
          <w:sz w:val="18"/>
          <w:szCs w:val="18"/>
          <w:bdr w:val="none" w:sz="0" w:space="0" w:color="auto" w:frame="1"/>
          <w:shd w:val="clear" w:color="auto" w:fill="FFFFFF"/>
        </w:rPr>
        <w:t>…)</w:t>
      </w:r>
    </w:p>
  </w:footnote>
  <w:footnote w:id="181">
    <w:p w14:paraId="1827A666"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al respecto sentencia C-1147 de 2003. </w:t>
      </w:r>
    </w:p>
  </w:footnote>
  <w:footnote w:id="182">
    <w:p w14:paraId="1827A66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color w:val="2D2D2D"/>
          <w:sz w:val="18"/>
          <w:szCs w:val="18"/>
          <w:bdr w:val="none" w:sz="0" w:space="0" w:color="auto" w:frame="1"/>
          <w:lang w:eastAsia="es-CO"/>
        </w:rPr>
        <w:t>apertura del debate, oportunidad de discusión y cierre del debate.</w:t>
      </w:r>
    </w:p>
  </w:footnote>
  <w:footnote w:id="183">
    <w:p w14:paraId="1827A66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sentencia C-252 de 2012, C-260 de 2015, C-044 de 2017 entre otras.     </w:t>
      </w:r>
    </w:p>
  </w:footnote>
  <w:footnote w:id="184">
    <w:p w14:paraId="1827A669"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C-473 de 2004.</w:t>
      </w:r>
    </w:p>
  </w:footnote>
  <w:footnote w:id="185">
    <w:p w14:paraId="1827A66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sentencia C-252 de 2012, C-260 de 2015, C-044 de 2017 entre otras. </w:t>
      </w:r>
    </w:p>
  </w:footnote>
  <w:footnote w:id="186">
    <w:p w14:paraId="1827A66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C-726 de 2015, tomado de sentencias C-801 de 2003, C-724 y 754 de 2004 y reiterado entre otras en sentencia C-290 de 2017.  </w:t>
      </w:r>
    </w:p>
  </w:footnote>
  <w:footnote w:id="187">
    <w:p w14:paraId="1827A66C"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C-273 de 2011, tomado de sentencia C-735 de 2007 y reiterado en sentencia C-384 de 2016.</w:t>
      </w:r>
    </w:p>
  </w:footnote>
  <w:footnote w:id="188">
    <w:p w14:paraId="1827A66D"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Ver entre otras, la sentencia C-453 de 2006 (MP Manuel José Cepeda Espinosa) En este caso la Corte Constitucional, reiterando su jurisprudencia, decidió que los artículos 4°, 7°, 11, 12, 16, 17, 18 y 19, parágrafo transitorio, no desconocen los principios de </w:t>
      </w:r>
      <w:r w:rsidRPr="0020795A">
        <w:rPr>
          <w:rFonts w:ascii="Times New Roman" w:hAnsi="Times New Roman"/>
          <w:i/>
          <w:iCs/>
          <w:sz w:val="18"/>
          <w:szCs w:val="18"/>
        </w:rPr>
        <w:t>consecutividad</w:t>
      </w:r>
      <w:r w:rsidRPr="0020795A">
        <w:rPr>
          <w:rFonts w:ascii="Times New Roman" w:hAnsi="Times New Roman"/>
          <w:sz w:val="18"/>
          <w:szCs w:val="18"/>
        </w:rPr>
        <w:t xml:space="preserve"> y de </w:t>
      </w:r>
      <w:r w:rsidRPr="0020795A">
        <w:rPr>
          <w:rFonts w:ascii="Times New Roman" w:hAnsi="Times New Roman"/>
          <w:i/>
          <w:iCs/>
          <w:sz w:val="18"/>
          <w:szCs w:val="18"/>
        </w:rPr>
        <w:t>identidad</w:t>
      </w:r>
      <w:r w:rsidRPr="0020795A">
        <w:rPr>
          <w:rFonts w:ascii="Times New Roman" w:hAnsi="Times New Roman"/>
          <w:sz w:val="18"/>
          <w:szCs w:val="18"/>
        </w:rPr>
        <w:t xml:space="preserve"> </w:t>
      </w:r>
      <w:r w:rsidRPr="0020795A">
        <w:rPr>
          <w:rFonts w:ascii="Times New Roman" w:hAnsi="Times New Roman"/>
          <w:i/>
          <w:iCs/>
          <w:sz w:val="18"/>
          <w:szCs w:val="18"/>
        </w:rPr>
        <w:t>flexible</w:t>
      </w:r>
      <w:r w:rsidRPr="0020795A">
        <w:rPr>
          <w:rFonts w:ascii="Times New Roman" w:hAnsi="Times New Roman"/>
          <w:sz w:val="18"/>
          <w:szCs w:val="18"/>
        </w:rPr>
        <w:t xml:space="preserve"> o </w:t>
      </w:r>
      <w:r w:rsidRPr="0020795A">
        <w:rPr>
          <w:rFonts w:ascii="Times New Roman" w:hAnsi="Times New Roman"/>
          <w:i/>
          <w:iCs/>
          <w:sz w:val="18"/>
          <w:szCs w:val="18"/>
        </w:rPr>
        <w:t>relativa</w:t>
      </w:r>
      <w:r w:rsidRPr="0020795A">
        <w:rPr>
          <w:rFonts w:ascii="Times New Roman" w:hAnsi="Times New Roman"/>
          <w:sz w:val="18"/>
          <w:szCs w:val="18"/>
        </w:rPr>
        <w:t>. Estas normas fueron declaradas exequibles por los cargos analizados. Asimismo, la Corte considero que el artículo transitorio 20 contemplaba un tema nuevo, con autonomía normativa, que fue introducido, sin mediar debate, en el cuarto debate, ante la Plenaria de la Cámara de Representantes. Por ello, fue declarado inexequible.</w:t>
      </w:r>
    </w:p>
  </w:footnote>
  <w:footnote w:id="189">
    <w:p w14:paraId="1827A66E"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Ley 5ª de 1992, artículo 2°– </w:t>
      </w:r>
      <w:r w:rsidRPr="0020795A">
        <w:rPr>
          <w:rFonts w:ascii="Times New Roman" w:hAnsi="Times New Roman"/>
          <w:i/>
          <w:iCs/>
          <w:sz w:val="18"/>
          <w:szCs w:val="18"/>
        </w:rPr>
        <w:t>Principios de interpretación del Reglamento</w:t>
      </w:r>
      <w:r w:rsidRPr="0020795A">
        <w:rPr>
          <w:rFonts w:ascii="Times New Roman" w:hAnsi="Times New Roman"/>
          <w:sz w:val="18"/>
          <w:szCs w:val="18"/>
        </w:rPr>
        <w:t xml:space="preserve">. En la interpretación y aplicación de las normas del presente Reglamento, se tendrán en cuenta los siguientes principios: […]  (3) </w:t>
      </w:r>
      <w:r w:rsidRPr="0020795A">
        <w:rPr>
          <w:rFonts w:ascii="Times New Roman" w:hAnsi="Times New Roman"/>
          <w:i/>
          <w:iCs/>
          <w:sz w:val="18"/>
          <w:szCs w:val="18"/>
        </w:rPr>
        <w:t>Regla de mayorías</w:t>
      </w:r>
      <w:r w:rsidRPr="0020795A">
        <w:rPr>
          <w:rFonts w:ascii="Times New Roman" w:hAnsi="Times New Roman"/>
          <w:sz w:val="18"/>
          <w:szCs w:val="18"/>
        </w:rPr>
        <w:t xml:space="preserve">. El Reglamento debe aplicarse en forma tal que toda decisión refleje la voluntad de las mayorías presentes en la respectiva sesión y consulte, en todo momento, la justicia y el bien común.  (4) </w:t>
      </w:r>
      <w:r w:rsidRPr="0020795A">
        <w:rPr>
          <w:rFonts w:ascii="Times New Roman" w:hAnsi="Times New Roman"/>
          <w:i/>
          <w:iCs/>
          <w:sz w:val="18"/>
          <w:szCs w:val="18"/>
        </w:rPr>
        <w:t>Regla de minorías</w:t>
      </w:r>
      <w:r w:rsidRPr="0020795A">
        <w:rPr>
          <w:rFonts w:ascii="Times New Roman" w:hAnsi="Times New Roman"/>
          <w:sz w:val="18"/>
          <w:szCs w:val="18"/>
        </w:rPr>
        <w:t>. El Regla</w:t>
      </w:r>
      <w:r w:rsidRPr="0020795A">
        <w:rPr>
          <w:rFonts w:ascii="Times New Roman" w:hAnsi="Times New Roman"/>
          <w:sz w:val="18"/>
          <w:szCs w:val="18"/>
        </w:rPr>
        <w:softHyphen/>
        <w:t>mento garantiza el derecho de las minorías a ser representadas, a participar y a expresarse tal como lo determina la Constitución.</w:t>
      </w:r>
    </w:p>
  </w:footnote>
  <w:footnote w:id="190">
    <w:p w14:paraId="1827A66F"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La Corte Constitucional ha señalado acerca de la posibilidad que tiene cada Cámara de modificar los textos de los Proyectos de ley durante su trámite: </w:t>
      </w:r>
      <w:r w:rsidRPr="0020795A">
        <w:rPr>
          <w:rFonts w:ascii="Times New Roman" w:hAnsi="Times New Roman"/>
          <w:i/>
          <w:sz w:val="18"/>
          <w:szCs w:val="18"/>
        </w:rPr>
        <w:t xml:space="preserve">“La actividad legislativa consiste en la facultad reconocida en los regímenes democráticos a los órganos representativos, de regular de manera general, impersonal y abstracta, a través de la ley, los distintos supuestos de hecho relevantes para la obtención de los fines esenciales del Estado. Esta facultad regulatoria, admite una gama amplia de posibilidades, es decir, un mismo supuesto de hecho puede ser regulado de distintas maneras, y la elección de la fórmula precisa que finalmente es recogida en la ley, es fruto de variados factores, como lo son la particular concepción política mayoritaria en el cuerpo legislativo, la influencia del pensamiento de las minorías que propicia fórmulas de conciliación, las circunstancias históricas que ameritan adecuar las formas jurídicas a las especificidades del momento, y otros factores que, como los anteriores, confluyen a determinar las fórmulas de regulación jurídica que resultan ser las finalmente adoptadas.  ||  En los regímenes democráticos, el mecanismo mediante el cual se llega a la formación y determinación de la voluntad del legislador en cada fórmula legal concreta, debe estar abierto a la confrontación de las diferentes corrientes de pensamiento que encuentran su espacio en las corporaciones que ostentan esa representación popular. Por ello, las distintas normas que tanto en la Constitución como en la Ley Orgánica del Reglamento del Congreso regulan el trámite de la adopción de la ley, están dirigidas a permitir un proceso en el cual puedan intervenir todas las corrientes mencionadas, y en el cual la opción regulativa finalmente adoptada sea fruto de una ponderada reflexión. Por ello se han previsto cuatro debates, dos a nivel de las comisiones del Congreso, y dos a nivel de la plenaria de cada Cámara (Art. </w:t>
      </w:r>
      <w:smartTag w:uri="urn:schemas-microsoft-com:office:smarttags" w:element="metricconverter">
        <w:smartTagPr>
          <w:attr w:name="ProductID" w:val="157 C"/>
        </w:smartTagPr>
        <w:r w:rsidRPr="0020795A">
          <w:rPr>
            <w:rFonts w:ascii="Times New Roman" w:hAnsi="Times New Roman"/>
            <w:i/>
            <w:sz w:val="18"/>
            <w:szCs w:val="18"/>
          </w:rPr>
          <w:t>157 C</w:t>
        </w:r>
      </w:smartTag>
      <w:r w:rsidRPr="0020795A">
        <w:rPr>
          <w:rFonts w:ascii="Times New Roman" w:hAnsi="Times New Roman"/>
          <w:i/>
          <w:sz w:val="18"/>
          <w:szCs w:val="18"/>
        </w:rPr>
        <w:t>.P.), lo cual permite, de un lado, que las propuestas  sean estudiadas y debatidas con la especialidad y puntualidad que ello amerita, y de otro, que todo el universo de las opiniones representadas en el Congreso, tenga la oportunidad real de incidir en la adopción final de ley. También por esto, la posibilidad de introducir modificaciones a los proyectos que vienen de etapas anteriores del trámite, reconocida por el segundo inciso del artículo 160 de la Constitución, es propia de los regímenes que conceden amplia importancia a la efectividad del principio democrático.”</w:t>
      </w:r>
      <w:r w:rsidRPr="0020795A">
        <w:rPr>
          <w:rFonts w:ascii="Times New Roman" w:hAnsi="Times New Roman"/>
          <w:sz w:val="18"/>
          <w:szCs w:val="18"/>
        </w:rPr>
        <w:t xml:space="preserve"> Corte Constitucional, sentencia C-760 de 2001 (MP. Marco Gerardo Monroy Cabra &amp; Manuel José Cepeda; AV. Jaime Araujo Rentería; SPV Clara Inés Vargas Hernández; SV. Rodrigo Escobar Gil), en este caso la Corte estudió una demanda de inconstitucionalidad contra la Ley 600 de 2000 (Código de Procedimiento Penal), por vicios de procedimiento en su formación. </w:t>
      </w:r>
    </w:p>
  </w:footnote>
  <w:footnote w:id="191">
    <w:p w14:paraId="1827A670"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Constitución Política, artículo 160, inciso segundo: ‘Durante el segundo debate cada cámara podrá introducir al proyecto las modificaciones, adiciones y supresiones que juzgue necesarias’. </w:t>
      </w:r>
    </w:p>
  </w:footnote>
  <w:footnote w:id="192">
    <w:p w14:paraId="1827A671"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Constitución Política, artículo 158. “Todo proyecto de ley debe referirse a una misma materia y serán inad</w:t>
      </w:r>
      <w:r w:rsidRPr="0020795A">
        <w:rPr>
          <w:rFonts w:ascii="Times New Roman" w:hAnsi="Times New Roman"/>
          <w:sz w:val="18"/>
          <w:szCs w:val="18"/>
        </w:rPr>
        <w:softHyphen/>
        <w:t>misibles las disposiciones o modificaciones que no se relacionen con ella. El Presidente de la respectiva comisión rechazará las iniciativas que no se avengan con este precepto, pero sus decisiones serán apelables ante la misma comisión. La ley que sea objeto de reforma (parcial) se publicará en un solo texto que incorpore las modificaciones aprobadas”.</w:t>
      </w:r>
    </w:p>
  </w:footnote>
  <w:footnote w:id="193">
    <w:p w14:paraId="1827A672"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Corte Constitucional, Sentencia C-940 de 2003 (MP. Marco Gerardo Monroy Cabra). En este caso la Corte estudió una demanda de inconstitucionalidad contra los artículos 110 y 111 de la Ley 795 de 2003 por vicios de procedi</w:t>
      </w:r>
      <w:r w:rsidRPr="0020795A">
        <w:rPr>
          <w:rFonts w:ascii="Times New Roman" w:hAnsi="Times New Roman"/>
          <w:sz w:val="18"/>
          <w:szCs w:val="18"/>
        </w:rPr>
        <w:softHyphen/>
        <w:t>miento en su formación, entre otros cargos, por cuanto habían sido introducidos al Proyecto de ley por el Senado de la República, luego de haber hecho tránsito en la Cámara de Representantes.</w:t>
      </w:r>
    </w:p>
  </w:footnote>
  <w:footnote w:id="194">
    <w:p w14:paraId="1827A673"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Corte Constitucional, Sentencia C-940 de 2003 (MP. Marco Gerardo Monroy Cabra).</w:t>
      </w:r>
    </w:p>
  </w:footnote>
  <w:footnote w:id="195">
    <w:p w14:paraId="1827A674"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Corte Constitucional, Sentencia C-940 de 2003 (MP. Marco Gerardo Monroy Cabra). En la sentencia, la Corte consideró que el principio de identidad “(…) adquiere en la Constitución de 1991 una connotación distinta a la que tenía en el régimen constitucional anterior, (…) si en la Carta de 1886 se exigía que el texto aprobado en cada uno de los debates fuera exactamente el mismo, por lo cual cualquier modificación aun menor implicaba repetir todo el trámite, hoy en día se ha abandonado el principio de identidad rígido, para permitir que las comisiones y las plenarias de las cámaras puedan introducir modificaciones al proyecto (CP art. 160), y que las discrepancias entre lo aprobado en una y otra Cámara no obliguen a repetir todo el trámite, sino que las comisiones accidentales preparen un texto unificado que supere las diferencias, texto que es entonces sometido a la aprobación de las plenarias.” </w:t>
      </w:r>
    </w:p>
  </w:footnote>
  <w:footnote w:id="196">
    <w:p w14:paraId="1827A675"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Corte Constitucional, sentencia C-940 de 2003 (MP. Marco Gerardo Monroy Cabra).</w:t>
      </w:r>
    </w:p>
  </w:footnote>
  <w:footnote w:id="197">
    <w:p w14:paraId="1827A676"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Corte Constitucional, sentencia C-940 de 2003 (MP. Marco Gerardo Monroy Cabra). </w:t>
      </w:r>
    </w:p>
  </w:footnote>
  <w:footnote w:id="198">
    <w:p w14:paraId="1827A67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C-273 de 2011.</w:t>
      </w:r>
    </w:p>
  </w:footnote>
  <w:footnote w:id="199">
    <w:p w14:paraId="1827A678" w14:textId="77777777" w:rsidR="00B74804" w:rsidRPr="0020795A" w:rsidRDefault="00B74804" w:rsidP="00214445">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La Corte ha señalado respecto de la interpretación de los artículos 157 y 160 de la C.P.: “</w:t>
      </w:r>
      <w:r w:rsidRPr="0020795A">
        <w:rPr>
          <w:rFonts w:ascii="Times New Roman" w:hAnsi="Times New Roman"/>
          <w:i/>
          <w:sz w:val="18"/>
          <w:szCs w:val="18"/>
        </w:rPr>
        <w:t xml:space="preserve">… podría argumentarse que la coexistencia de ambas disposiciones en la Carta Política… generaría, </w:t>
      </w:r>
      <w:r w:rsidRPr="0020795A">
        <w:rPr>
          <w:rFonts w:ascii="Times New Roman" w:hAnsi="Times New Roman"/>
          <w:i/>
          <w:iCs/>
          <w:sz w:val="18"/>
          <w:szCs w:val="18"/>
        </w:rPr>
        <w:t xml:space="preserve">prima facie, </w:t>
      </w:r>
      <w:r w:rsidRPr="0020795A">
        <w:rPr>
          <w:rFonts w:ascii="Times New Roman" w:hAnsi="Times New Roman"/>
          <w:i/>
          <w:sz w:val="18"/>
          <w:szCs w:val="18"/>
        </w:rPr>
        <w:t>una contradicción, habida cuenta que mientras se permite la introducción de modificaciones por parte de las plenarias sobre lo debatido y aprobado en las comisiones permanentes, se exige que todo proyecto surta los cuatro debates para que pueda ser sancionado como ley de la república.  Sin embargo, la Corte ha advertido cómo la presunta incompatibilidad entre ambas disposiciones constitucionales es aparente, ello debido a la mayor ascendencia y legitimidad democrática que adquieren las plenarias respecto a las comisiones.  Es evidente que una instancia legislativa que agrupa, no sólo a los parlamentarios que se ocuparon del primer debate, sino a los demás miembros de cada cámara, pueda realizar, válidamente, cambios al proyecto aprobado.  Sostener lo contrario equivale a supeditar el trabajo legislativo del pleno de cada cámara a lo decidido por sólo una parte de sus miembros, lo que es totalmente contrario al principio de mayoría que inspira la formación de las leyes</w:t>
      </w:r>
      <w:r w:rsidRPr="0020795A">
        <w:rPr>
          <w:rFonts w:ascii="Times New Roman" w:hAnsi="Times New Roman"/>
          <w:sz w:val="18"/>
          <w:szCs w:val="18"/>
        </w:rPr>
        <w:t xml:space="preserve">”. Sentencia C-839 de 2003.  M.P. Jaime Córdoba Triviño. </w:t>
      </w:r>
    </w:p>
  </w:footnote>
  <w:footnote w:id="200">
    <w:p w14:paraId="1827A679"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C-273 de 2011.</w:t>
      </w:r>
    </w:p>
  </w:footnote>
  <w:footnote w:id="201">
    <w:p w14:paraId="1827A67A"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Corte Constitucional, sentencia C-307 de 2004 (MP. Rodrigo Escobar Gil, Manuel José Cepeda Espinosa, Alfredo Beltrán Sierra; SV. Jaime Araujo Rentería; SV. Alfredo Beltrán Sierra y Clara Inés Vargas Hernández; SPV. Rodrigo Escobar Gil, Eduardo Montealegre Lynett y Marco Gerardo Monroy Cabra). En este caso la Corte consideró: “La simple comparación del texto originalmente aprobado y el texto definitivo del proyecto muestra que, sin necesidad de examinar los textos intermedios, no obstante las modificaciones y adiciones que el proyecto recibió a lo largo de los debates legislativos, se ha respetado el principio de identidad relativa, por cuanto lo finalmente aprobado tiene una </w:t>
      </w:r>
      <w:r w:rsidRPr="0020795A">
        <w:rPr>
          <w:rFonts w:ascii="Times New Roman" w:hAnsi="Times New Roman"/>
          <w:i/>
          <w:iCs/>
          <w:sz w:val="18"/>
          <w:szCs w:val="18"/>
        </w:rPr>
        <w:t>clara</w:t>
      </w:r>
      <w:r w:rsidRPr="0020795A">
        <w:rPr>
          <w:rFonts w:ascii="Times New Roman" w:hAnsi="Times New Roman"/>
          <w:sz w:val="18"/>
          <w:szCs w:val="18"/>
        </w:rPr>
        <w:t xml:space="preserve"> y </w:t>
      </w:r>
      <w:r w:rsidRPr="0020795A">
        <w:rPr>
          <w:rFonts w:ascii="Times New Roman" w:hAnsi="Times New Roman"/>
          <w:i/>
          <w:iCs/>
          <w:sz w:val="18"/>
          <w:szCs w:val="18"/>
        </w:rPr>
        <w:t>específica</w:t>
      </w:r>
      <w:r w:rsidRPr="0020795A">
        <w:rPr>
          <w:rFonts w:ascii="Times New Roman" w:hAnsi="Times New Roman"/>
          <w:sz w:val="18"/>
          <w:szCs w:val="18"/>
        </w:rPr>
        <w:t xml:space="preserve"> relación de conexidad con lo aprobado en el primer debate de manera que puede predicarse la existencia de identidad temática entre el texto definitivo del proyecto y lo inicialmente aprobado en el primer debate en la Comisión Primera del Senado. Las diferencias entre los dos textos obedecen a precisiones técnicas, opciones y alternativas que giran alrededor de un mismo concepto, y que claramente son un desarrollo de la propuesta inicialmente aprobada”.</w:t>
      </w:r>
    </w:p>
  </w:footnote>
  <w:footnote w:id="202">
    <w:p w14:paraId="1827A67B"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Corte Constitucional, sentencia C-1147 de 2003 (MP. Rodrigo Escobar Gil; SV. Eduardo Montealegre Lynett; AV. Manuel José Cepeda Espinosa, Rodrigo Escobar Gil). En este caso la Corte consideró que “(…) a propósito del principio de identidad, es entonces claro que un proyecto de ley puede ser objeto de cambios y modificaciones en el transcurso de las diversas etapas parlamentarias, pero sólo en la medida en que dichos cambios y modificaciones se refieran a temas tratados y aprobados en primer debate, sin perjuicio de que también éstos deban guardar </w:t>
      </w:r>
      <w:r w:rsidRPr="0020795A">
        <w:rPr>
          <w:rFonts w:ascii="Times New Roman" w:hAnsi="Times New Roman"/>
          <w:i/>
          <w:iCs/>
          <w:sz w:val="18"/>
          <w:szCs w:val="18"/>
        </w:rPr>
        <w:t>estrecha relación</w:t>
      </w:r>
      <w:r w:rsidRPr="0020795A">
        <w:rPr>
          <w:rFonts w:ascii="Times New Roman" w:hAnsi="Times New Roman"/>
          <w:sz w:val="18"/>
          <w:szCs w:val="18"/>
        </w:rPr>
        <w:t xml:space="preserve"> con el contenido del proyecto, es decir, respeten igualmente el principio de unidad de materia.” (acento fuera del texto original). Esta posición ha sido reiterada, por ejemplo en la sentencia C-372 de 2004 (MP. Clara Inés Vargas Hernández; SV. Manuel José Cepeda Espinosa, Eduardo Montealegre Lynett, Álvaro Tafur Galvis). En la sentencia C-754 de 2004 (MP. Álvaro Tafur Galvis; SPV. Álvaro Tafur Galvis) la Corte señaló que el principio de identidad relativa no se viola cuando se introducen modificaciones ha de tratarse de ‘</w:t>
      </w:r>
      <w:r w:rsidRPr="0020795A">
        <w:rPr>
          <w:rFonts w:ascii="Times New Roman" w:hAnsi="Times New Roman"/>
          <w:i/>
          <w:iCs/>
          <w:sz w:val="18"/>
          <w:szCs w:val="18"/>
        </w:rPr>
        <w:t xml:space="preserve">asuntos </w:t>
      </w:r>
      <w:r w:rsidRPr="0020795A">
        <w:rPr>
          <w:rFonts w:ascii="Times New Roman" w:hAnsi="Times New Roman"/>
          <w:sz w:val="18"/>
          <w:szCs w:val="18"/>
        </w:rPr>
        <w:t xml:space="preserve">[que] </w:t>
      </w:r>
      <w:r w:rsidRPr="0020795A">
        <w:rPr>
          <w:rFonts w:ascii="Times New Roman" w:hAnsi="Times New Roman"/>
          <w:i/>
          <w:iCs/>
          <w:sz w:val="18"/>
          <w:szCs w:val="18"/>
        </w:rPr>
        <w:t>estén estrechamente ligados</w:t>
      </w:r>
      <w:r w:rsidRPr="0020795A">
        <w:rPr>
          <w:rFonts w:ascii="Times New Roman" w:hAnsi="Times New Roman"/>
          <w:sz w:val="18"/>
          <w:szCs w:val="18"/>
        </w:rPr>
        <w:t>’.</w:t>
      </w:r>
    </w:p>
  </w:footnote>
  <w:footnote w:id="203">
    <w:p w14:paraId="1827A67C"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El segundo inciso del artículo 160 de la Constitución Política señala que durante “el segundo debate cada Cámara podrá introducir al proyecto las modificaciones, adiciones y supresiones que juzgue </w:t>
      </w:r>
      <w:r w:rsidRPr="0020795A">
        <w:rPr>
          <w:rFonts w:ascii="Times New Roman" w:hAnsi="Times New Roman"/>
          <w:i/>
          <w:iCs/>
          <w:sz w:val="18"/>
          <w:szCs w:val="18"/>
        </w:rPr>
        <w:t>necesarias</w:t>
      </w:r>
      <w:r w:rsidRPr="0020795A">
        <w:rPr>
          <w:rFonts w:ascii="Times New Roman" w:hAnsi="Times New Roman"/>
          <w:sz w:val="18"/>
          <w:szCs w:val="18"/>
        </w:rPr>
        <w:t>”.</w:t>
      </w:r>
    </w:p>
  </w:footnote>
  <w:footnote w:id="204">
    <w:p w14:paraId="1827A67D"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En la sentencia C-753 de 2004 (MP. Alfredo Beltrán Sierra; SV. Jaime Araujo Rentería) se declaró exequible un aparte del Acto Legislativo N° 01 de 2003 (artículo 15, parcial) adicionado en el séptimo debate por considerar que se trataba de un ‘</w:t>
      </w:r>
      <w:r w:rsidRPr="0020795A">
        <w:rPr>
          <w:rFonts w:ascii="Times New Roman" w:hAnsi="Times New Roman"/>
          <w:i/>
          <w:iCs/>
          <w:sz w:val="18"/>
          <w:szCs w:val="18"/>
        </w:rPr>
        <w:t>instrumento necesario</w:t>
      </w:r>
      <w:r w:rsidRPr="0020795A">
        <w:rPr>
          <w:rFonts w:ascii="Times New Roman" w:hAnsi="Times New Roman"/>
          <w:sz w:val="18"/>
          <w:szCs w:val="18"/>
        </w:rPr>
        <w:t>’ y con una ‘</w:t>
      </w:r>
      <w:r w:rsidRPr="0020795A">
        <w:rPr>
          <w:rFonts w:ascii="Times New Roman" w:hAnsi="Times New Roman"/>
          <w:i/>
          <w:iCs/>
          <w:sz w:val="18"/>
          <w:szCs w:val="18"/>
        </w:rPr>
        <w:t>relación de conexidad evidente</w:t>
      </w:r>
      <w:r w:rsidRPr="0020795A">
        <w:rPr>
          <w:rFonts w:ascii="Times New Roman" w:hAnsi="Times New Roman"/>
          <w:sz w:val="18"/>
          <w:szCs w:val="18"/>
        </w:rPr>
        <w:t xml:space="preserve">’ con el resto de la norma aprobada. </w:t>
      </w:r>
    </w:p>
  </w:footnote>
  <w:footnote w:id="205">
    <w:p w14:paraId="1827A67E"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Corte Constitucional, sentencia C-312 de 2004 (MP. Alfredo Beltrán Sierra; SV. Manuel José Cepeda Espinosa y Eduardo Montealegre Lynett; AV. Jaime Araujo Rentería) La Corte resolvió</w:t>
      </w:r>
      <w:r w:rsidRPr="0020795A">
        <w:rPr>
          <w:rFonts w:ascii="Times New Roman" w:hAnsi="Times New Roman"/>
          <w:b/>
          <w:bCs/>
          <w:sz w:val="18"/>
          <w:szCs w:val="18"/>
        </w:rPr>
        <w:t xml:space="preserve"> </w:t>
      </w:r>
      <w:r w:rsidRPr="0020795A">
        <w:rPr>
          <w:rFonts w:ascii="Times New Roman" w:hAnsi="Times New Roman"/>
          <w:sz w:val="18"/>
          <w:szCs w:val="18"/>
        </w:rPr>
        <w:t xml:space="preserve">declarar </w:t>
      </w:r>
      <w:r w:rsidRPr="0020795A">
        <w:rPr>
          <w:rFonts w:ascii="Times New Roman" w:hAnsi="Times New Roman"/>
          <w:i/>
          <w:iCs/>
          <w:sz w:val="18"/>
          <w:szCs w:val="18"/>
        </w:rPr>
        <w:t xml:space="preserve">inexequibles </w:t>
      </w:r>
      <w:r w:rsidRPr="0020795A">
        <w:rPr>
          <w:rFonts w:ascii="Times New Roman" w:hAnsi="Times New Roman"/>
          <w:sz w:val="18"/>
          <w:szCs w:val="18"/>
        </w:rPr>
        <w:t>varias expresiones del artículo 44 de la Ley 795 de 2003, mediante la cual se modifica el numeral 5º del artículo 193 del Estatuto Orgánico del Sistema Financiero, pues consideró que “(…) que el texto final del artículo 44 de la Ley 795 de 2003 en cuanto incluyó la contribución al Fondo de Solidaridad y Garantía y la manera de calcularla en el Seguro Obligatorio de Accidentes de Tránsito es una materia que por sí misma tiene autonomía y relevancia jurídica que no hacen indispensable su inclusión en las cláusulas que de suyo ha de contener el contrato de seguro que se recoge en la póliza correspondiente (…)”.</w:t>
      </w:r>
    </w:p>
  </w:footnote>
  <w:footnote w:id="206">
    <w:p w14:paraId="1827A67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entre otras sentencia C-290 de 2017</w:t>
      </w:r>
    </w:p>
  </w:footnote>
  <w:footnote w:id="207">
    <w:p w14:paraId="1827A680"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Sentencia C-801 de 2003.</w:t>
      </w:r>
    </w:p>
  </w:footnote>
  <w:footnote w:id="208">
    <w:p w14:paraId="1827A681"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Sentencia </w:t>
      </w:r>
      <w:r w:rsidRPr="0020795A">
        <w:rPr>
          <w:rFonts w:ascii="Times New Roman" w:hAnsi="Times New Roman"/>
          <w:color w:val="000000"/>
          <w:sz w:val="18"/>
          <w:szCs w:val="18"/>
        </w:rPr>
        <w:t>C-1092 de 2003</w:t>
      </w:r>
      <w:r w:rsidRPr="0020795A">
        <w:rPr>
          <w:rFonts w:ascii="Times New Roman" w:hAnsi="Times New Roman"/>
          <w:sz w:val="18"/>
          <w:szCs w:val="18"/>
        </w:rPr>
        <w:t>.</w:t>
      </w:r>
    </w:p>
  </w:footnote>
  <w:footnote w:id="209">
    <w:p w14:paraId="1827A682"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Sentencia C-920 de 2001 en este caso la Corte declaró la inexequi</w:t>
      </w:r>
      <w:r w:rsidRPr="0020795A">
        <w:rPr>
          <w:rFonts w:ascii="Times New Roman" w:hAnsi="Times New Roman"/>
          <w:sz w:val="18"/>
          <w:szCs w:val="18"/>
        </w:rPr>
        <w:softHyphen/>
        <w:t>bilidad de una disposición intro</w:t>
      </w:r>
      <w:r w:rsidRPr="0020795A">
        <w:rPr>
          <w:rFonts w:ascii="Times New Roman" w:hAnsi="Times New Roman"/>
          <w:sz w:val="18"/>
          <w:szCs w:val="18"/>
        </w:rPr>
        <w:softHyphen/>
        <w:t>ducida en el último debate, que constituía un asunto nuevo, sin relación con la materia debatida hasta ese momento.</w:t>
      </w:r>
    </w:p>
  </w:footnote>
  <w:footnote w:id="210">
    <w:p w14:paraId="1827A683"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Sentencia C-198 de 2002. </w:t>
      </w:r>
    </w:p>
  </w:footnote>
  <w:footnote w:id="211">
    <w:p w14:paraId="1827A684"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Sentencia C-614 de 2002.  </w:t>
      </w:r>
    </w:p>
  </w:footnote>
  <w:footnote w:id="212">
    <w:p w14:paraId="1827A68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sentencias C-040 de 2010, C-373 de 2016, C-290 de 2017 entre otras. </w:t>
      </w:r>
    </w:p>
  </w:footnote>
  <w:footnote w:id="213">
    <w:p w14:paraId="1827A686"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C-040 de 2010, reiterado en sentencia C-373 de 2016. </w:t>
      </w:r>
    </w:p>
  </w:footnote>
  <w:footnote w:id="214">
    <w:p w14:paraId="1827A68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shd w:val="clear" w:color="auto" w:fill="FFFFFF"/>
        </w:rPr>
        <w:t xml:space="preserve">Ver sentencias C-1092 de 2003, reiterado en sentencias C-084 de 2013 y C-094 de 2017 entre otras. </w:t>
      </w:r>
    </w:p>
  </w:footnote>
  <w:footnote w:id="215">
    <w:p w14:paraId="1827A68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C-040 de 2010 reiterado en Sentencia C-373 de 2016. </w:t>
      </w:r>
    </w:p>
  </w:footnote>
  <w:footnote w:id="216">
    <w:p w14:paraId="1827A689"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217">
    <w:p w14:paraId="1827A68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al respecto sentencia C-094 de 2017. </w:t>
      </w:r>
    </w:p>
  </w:footnote>
  <w:footnote w:id="218">
    <w:p w14:paraId="1827A68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No. 118 del 27 de abril de 2018.</w:t>
      </w:r>
    </w:p>
  </w:footnote>
  <w:footnote w:id="219">
    <w:p w14:paraId="1827A68C" w14:textId="77777777" w:rsidR="00B74804" w:rsidRPr="0020795A" w:rsidRDefault="00B74804" w:rsidP="00FB2398">
      <w:pPr>
        <w:shd w:val="clear" w:color="auto" w:fill="FFFFFF"/>
        <w:spacing w:after="0" w:line="240" w:lineRule="auto"/>
        <w:jc w:val="both"/>
        <w:textAlignment w:val="baseline"/>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Artículos 169 y 191 de la Ley 5 de 1992, lo que permite entonces que de los cuatro debates que exige la Constitución, dos de ellos, los primeros, puedan realizarse de manera conjunta por parte de las Comisiones en este caso primeras Constitucionales permanentes de manera conjunta. </w:t>
      </w:r>
    </w:p>
  </w:footnote>
  <w:footnote w:id="220">
    <w:p w14:paraId="1827A68D" w14:textId="77777777" w:rsidR="00B74804" w:rsidRPr="0020795A" w:rsidRDefault="00B74804" w:rsidP="00FB2398">
      <w:pPr>
        <w:shd w:val="clear" w:color="auto" w:fill="FFFFFF"/>
        <w:spacing w:after="0" w:line="240" w:lineRule="auto"/>
        <w:jc w:val="both"/>
        <w:textAlignment w:val="baseline"/>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El 24 de abril de 2018. </w:t>
      </w:r>
    </w:p>
  </w:footnote>
  <w:footnote w:id="221">
    <w:p w14:paraId="1827A68E"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El punto 5 desarrolló el “Acuerdo sobre las Víctimas del Conflicto”, incluyendo a la Jurisdicción Especial para la Paz en el marco de un Sistema Integral de Verdad, Justicia, Reparación y No Repetición (SIVJRNR), bajo el entendido que, “resarcir a las víctimas está en el centro del Acuerdo entre el Gobierno nacional y las FARC-EP”.</w:t>
      </w:r>
    </w:p>
  </w:footnote>
  <w:footnote w:id="222">
    <w:p w14:paraId="1827A68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00C8204F" w:rsidRPr="0020795A">
        <w:rPr>
          <w:rFonts w:ascii="Times New Roman" w:hAnsi="Times New Roman"/>
          <w:sz w:val="18"/>
          <w:szCs w:val="18"/>
        </w:rPr>
        <w:t>Ibidem</w:t>
      </w:r>
      <w:r w:rsidRPr="0020795A">
        <w:rPr>
          <w:rFonts w:ascii="Times New Roman" w:hAnsi="Times New Roman"/>
          <w:sz w:val="18"/>
          <w:szCs w:val="18"/>
        </w:rPr>
        <w:t>.</w:t>
      </w:r>
    </w:p>
  </w:footnote>
  <w:footnote w:id="223">
    <w:p w14:paraId="1827A690"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Gacetas 331, 305, 390, 470, 472 de 2018.</w:t>
      </w:r>
    </w:p>
  </w:footnote>
  <w:footnote w:id="224">
    <w:p w14:paraId="1827A691"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En el </w:t>
      </w:r>
      <w:r w:rsidRPr="0020795A">
        <w:rPr>
          <w:rFonts w:ascii="Times New Roman" w:hAnsi="Times New Roman"/>
          <w:sz w:val="18"/>
          <w:szCs w:val="18"/>
          <w:lang w:val="es-ES"/>
        </w:rPr>
        <w:t>texto presentado como ponencia para primer debate del proyecto de la ley número 225 de 2018 del Senado y 239 de la Cámara en Comisiones Conjuntas, se eliminó el artículo 11 del texto original del proyecto de ley, por dicha razón se corre el articulado un número menos.</w:t>
      </w:r>
    </w:p>
  </w:footnote>
  <w:footnote w:id="225">
    <w:p w14:paraId="1827A692"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Las palabras subrayadas corresponden al texto nuevo que modifica o se anexa al anterior.</w:t>
      </w:r>
    </w:p>
  </w:footnote>
  <w:footnote w:id="226">
    <w:p w14:paraId="1827A693"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Por tratarse de un proyecto de ley con mensaje para trámite de urgencia, se llevó a cabo el primer debate en las comisiones primeras permanentes de ambas cámaras de manera conjunta, en sesiones de los </w:t>
      </w:r>
      <w:r w:rsidR="00C8204F" w:rsidRPr="0020795A">
        <w:rPr>
          <w:rFonts w:ascii="Times New Roman" w:hAnsi="Times New Roman"/>
          <w:sz w:val="18"/>
          <w:szCs w:val="18"/>
        </w:rPr>
        <w:t>días 16</w:t>
      </w:r>
      <w:r w:rsidRPr="0020795A">
        <w:rPr>
          <w:rFonts w:ascii="Times New Roman" w:hAnsi="Times New Roman"/>
          <w:sz w:val="18"/>
          <w:szCs w:val="18"/>
        </w:rPr>
        <w:t xml:space="preserve">, 17, 22, 28 y 29 de mayo de 2018.  </w:t>
      </w:r>
    </w:p>
  </w:footnote>
  <w:footnote w:id="227">
    <w:p w14:paraId="1827A694"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Gacetas 259, 331, 305, 390, 470, 472, y 368 de 2018. </w:t>
      </w:r>
    </w:p>
  </w:footnote>
  <w:footnote w:id="228">
    <w:p w14:paraId="1827A69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No. 331 de 2018, pág. 44.</w:t>
      </w:r>
    </w:p>
  </w:footnote>
  <w:footnote w:id="229">
    <w:p w14:paraId="1827A696"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No. 331 de 2018, pág. 44.</w:t>
      </w:r>
    </w:p>
  </w:footnote>
  <w:footnote w:id="230">
    <w:p w14:paraId="1827A69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No. 305 de 2018, pág. 1 y siguientes.</w:t>
      </w:r>
    </w:p>
  </w:footnote>
  <w:footnote w:id="231">
    <w:p w14:paraId="1827A69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No. 390, 470, 472, de 2018, pág. 1 y siguientes.</w:t>
      </w:r>
    </w:p>
    <w:p w14:paraId="1827A699" w14:textId="77777777" w:rsidR="00B74804" w:rsidRPr="0020795A" w:rsidRDefault="00B74804" w:rsidP="00FB2398">
      <w:pPr>
        <w:pStyle w:val="Textonotapie"/>
        <w:jc w:val="both"/>
        <w:rPr>
          <w:rFonts w:ascii="Times New Roman" w:hAnsi="Times New Roman"/>
          <w:sz w:val="18"/>
          <w:szCs w:val="18"/>
        </w:rPr>
      </w:pPr>
    </w:p>
  </w:footnote>
  <w:footnote w:id="232">
    <w:p w14:paraId="1827A69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Gacetas 368 de Senado y 405 Cámara, ambos de 2018. </w:t>
      </w:r>
    </w:p>
  </w:footnote>
  <w:footnote w:id="233">
    <w:p w14:paraId="1827A69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872 de 2018. </w:t>
      </w:r>
    </w:p>
  </w:footnote>
  <w:footnote w:id="234">
    <w:p w14:paraId="1827A69C"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La proposición se realizó por la Senadora Paloma valencia y puede leerse en la página 21 de la Gaceta 872 del Congreso. </w:t>
      </w:r>
    </w:p>
  </w:footnote>
  <w:footnote w:id="235">
    <w:p w14:paraId="1827A69D"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872 de 2018, pág. 17.  </w:t>
      </w:r>
    </w:p>
  </w:footnote>
  <w:footnote w:id="236">
    <w:p w14:paraId="1827A69E"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Por la Senadora Paloma Valencia. </w:t>
      </w:r>
    </w:p>
  </w:footnote>
  <w:footnote w:id="237">
    <w:p w14:paraId="1827A69F"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Congreso de la República, Gaceta 872 de 2018 Senado; pág. 44 “</w:t>
      </w:r>
      <w:r w:rsidRPr="0020795A">
        <w:rPr>
          <w:rFonts w:ascii="Times New Roman" w:hAnsi="Times New Roman"/>
          <w:sz w:val="18"/>
          <w:szCs w:val="18"/>
        </w:rPr>
        <w:t>que decir que nosotros hemos hablado con miembros de las Fuerzas Armadas activos y en retiro, que todos van a terminar sometidos en esa justicia y el propio General Mejía delante del Ministro de la Defensa, reconoció que todas las Fuerzas Armadas de Colombia tienen enorme desconfianza con los Magistrados elegidos, y esa declaración que yo le agradezco y que interpreto como un deber moral que él tiene con quienes hacen parte de las Fuerzas Armadas de Colombia, es lo que nosotros conocíamos desde antes. Pero yo le digo una cosa Senador Roy, si hay algunos miembros de las Fuerzas Armadas que se quieren someter con el procedimiento que está actualmente, lo pueden hacer, el artículo no le cierra la puerta a la posibilidad de que quienes quieran someterse con este procedimiento que estamos aprobando hoy, y con los Magistrados que están actualmente, lo hagan, pero estoy segura que serán muchos, miles que se consideran inocentes y que no quieren correr el riesgo de ser condenados injustamente, quienes esperan con anhelo la reglamentación que el nuevo Gobierno del Presidente electo Iván Duque les ofrece”</w:t>
      </w:r>
    </w:p>
  </w:footnote>
  <w:footnote w:id="238">
    <w:p w14:paraId="1827A6A0"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 xml:space="preserve">Ibidem; pág. 52.  </w:t>
      </w:r>
    </w:p>
  </w:footnote>
  <w:footnote w:id="239">
    <w:p w14:paraId="1827A6A1"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872 de 2018, pág. 50.  </w:t>
      </w:r>
    </w:p>
  </w:footnote>
  <w:footnote w:id="240">
    <w:p w14:paraId="1827A6A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646 de Cámara, pág. 30 y 786 de Senado, ambas de 2018. </w:t>
      </w:r>
    </w:p>
  </w:footnote>
  <w:footnote w:id="241">
    <w:p w14:paraId="1827A6A3"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Los dos primeros de manera conjunta dado el mensaje de trámite de urgencia.  </w:t>
      </w:r>
    </w:p>
  </w:footnote>
  <w:footnote w:id="242">
    <w:p w14:paraId="1827A6A4"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3 del expediente.</w:t>
      </w:r>
    </w:p>
  </w:footnote>
  <w:footnote w:id="243">
    <w:p w14:paraId="1827A6A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 Función constitucional asignada a la JEP y ii) autonomía e independencia judicial de la JEP. </w:t>
      </w:r>
    </w:p>
  </w:footnote>
  <w:footnote w:id="244">
    <w:p w14:paraId="1827A6A6" w14:textId="77777777" w:rsidR="00B74804" w:rsidRPr="0020795A" w:rsidRDefault="00B74804" w:rsidP="00FB2398">
      <w:pPr>
        <w:pStyle w:val="Textonotapie"/>
        <w:jc w:val="both"/>
        <w:rPr>
          <w:rFonts w:ascii="Times New Roman" w:hAnsi="Times New Roman"/>
          <w:sz w:val="18"/>
          <w:szCs w:val="18"/>
          <w:lang w:val="es-ES"/>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sz w:val="18"/>
          <w:szCs w:val="18"/>
          <w:lang w:val="es-ES"/>
        </w:rPr>
        <w:t>Ver folio 65 del expediente.</w:t>
      </w:r>
    </w:p>
  </w:footnote>
  <w:footnote w:id="245">
    <w:p w14:paraId="1827A6A7" w14:textId="77777777" w:rsidR="00B74804" w:rsidRPr="0020795A" w:rsidRDefault="00B74804" w:rsidP="00FB2398">
      <w:pPr>
        <w:spacing w:after="0" w:line="240" w:lineRule="auto"/>
        <w:jc w:val="both"/>
        <w:rPr>
          <w:rFonts w:ascii="Times New Roman" w:hAnsi="Times New Roman"/>
          <w:i/>
          <w:iCs/>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i/>
          <w:iCs/>
          <w:sz w:val="18"/>
          <w:szCs w:val="18"/>
        </w:rPr>
        <w:t xml:space="preserve">“…a través de la cual se pretende integrar diversos esfuerzos, que aplican las sociedades para enfrentar las consecuencias de violaciones masivas y abusos generalizados o sistemáticos en materia de derechos humanos, sufridos en un conflicto, hacia una etapa constructiva de paz, respeto, reconciliación y consolidación de la democracia, situaciones de excepción frente a lo que resultaría de la aplicación de las instituciones penales corrientes.” </w:t>
      </w:r>
      <w:r w:rsidRPr="0020795A">
        <w:rPr>
          <w:rFonts w:ascii="Times New Roman" w:hAnsi="Times New Roman"/>
          <w:iCs/>
          <w:sz w:val="18"/>
          <w:szCs w:val="18"/>
        </w:rPr>
        <w:t>Ver Sentencia C-052 de 2012 y reiterado en sentencias C-579 de 2013, C-180 de 2014 entre otras.</w:t>
      </w:r>
    </w:p>
  </w:footnote>
  <w:footnote w:id="246">
    <w:p w14:paraId="1827A6A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lang w:val="es-ES" w:eastAsia="x-none"/>
        </w:rPr>
        <w:t xml:space="preserve"> </w:t>
      </w:r>
      <w:r w:rsidRPr="0020795A">
        <w:rPr>
          <w:rFonts w:ascii="Times New Roman" w:hAnsi="Times New Roman"/>
          <w:b/>
          <w:sz w:val="18"/>
          <w:szCs w:val="18"/>
          <w:lang w:val="es-ES" w:eastAsia="x-none"/>
        </w:rPr>
        <w:t>ELSTER, Jon</w:t>
      </w:r>
      <w:r w:rsidRPr="0020795A">
        <w:rPr>
          <w:rFonts w:ascii="Times New Roman" w:hAnsi="Times New Roman"/>
          <w:sz w:val="18"/>
          <w:szCs w:val="18"/>
          <w:lang w:val="es-ES" w:eastAsia="x-none"/>
        </w:rPr>
        <w:t>: Rendición de Cuentas. La justicia transicional en perspectiva histórica, Katz, Buenos Aires, 2006, 15</w:t>
      </w:r>
      <w:r w:rsidRPr="0020795A">
        <w:rPr>
          <w:rFonts w:ascii="Times New Roman" w:hAnsi="Times New Roman"/>
          <w:sz w:val="18"/>
          <w:szCs w:val="18"/>
        </w:rPr>
        <w:t xml:space="preserve">; </w:t>
      </w:r>
      <w:r w:rsidRPr="0020795A">
        <w:rPr>
          <w:rFonts w:ascii="Times New Roman" w:hAnsi="Times New Roman"/>
          <w:b/>
          <w:sz w:val="18"/>
          <w:szCs w:val="18"/>
          <w:lang w:val="es-ES" w:eastAsia="x-none"/>
        </w:rPr>
        <w:t>WEBBER, Jeremy:</w:t>
      </w:r>
      <w:r w:rsidRPr="0020795A">
        <w:rPr>
          <w:rFonts w:ascii="Times New Roman" w:hAnsi="Times New Roman"/>
          <w:sz w:val="18"/>
          <w:szCs w:val="18"/>
          <w:lang w:val="es-ES" w:eastAsia="x-none"/>
        </w:rPr>
        <w:t xml:space="preserve"> Forms of Transitional Justice</w:t>
      </w:r>
      <w:r w:rsidRPr="0020795A">
        <w:rPr>
          <w:rFonts w:ascii="Times New Roman" w:hAnsi="Times New Roman"/>
          <w:sz w:val="18"/>
          <w:szCs w:val="18"/>
        </w:rPr>
        <w:t xml:space="preserve">, en: </w:t>
      </w:r>
      <w:r w:rsidRPr="0020795A">
        <w:rPr>
          <w:rFonts w:ascii="Times New Roman" w:hAnsi="Times New Roman"/>
          <w:b/>
          <w:sz w:val="18"/>
          <w:szCs w:val="18"/>
        </w:rPr>
        <w:t>WILLIAMS, Melissa</w:t>
      </w:r>
      <w:r w:rsidRPr="0020795A">
        <w:rPr>
          <w:rFonts w:ascii="Times New Roman" w:hAnsi="Times New Roman"/>
          <w:sz w:val="18"/>
          <w:szCs w:val="18"/>
        </w:rPr>
        <w:t xml:space="preserve"> / </w:t>
      </w:r>
      <w:r w:rsidRPr="0020795A">
        <w:rPr>
          <w:rFonts w:ascii="Times New Roman" w:hAnsi="Times New Roman"/>
          <w:b/>
          <w:sz w:val="18"/>
          <w:szCs w:val="18"/>
        </w:rPr>
        <w:t>NAGY, Rosemary</w:t>
      </w:r>
      <w:r w:rsidRPr="0020795A">
        <w:rPr>
          <w:rFonts w:ascii="Times New Roman" w:hAnsi="Times New Roman"/>
          <w:sz w:val="18"/>
          <w:szCs w:val="18"/>
        </w:rPr>
        <w:t xml:space="preserve"> / </w:t>
      </w:r>
      <w:r w:rsidRPr="0020795A">
        <w:rPr>
          <w:rFonts w:ascii="Times New Roman" w:hAnsi="Times New Roman"/>
          <w:b/>
          <w:sz w:val="18"/>
          <w:szCs w:val="18"/>
        </w:rPr>
        <w:t>ELSTER, Jon</w:t>
      </w:r>
      <w:r w:rsidRPr="0020795A">
        <w:rPr>
          <w:rFonts w:ascii="Times New Roman" w:hAnsi="Times New Roman"/>
          <w:b/>
          <w:sz w:val="18"/>
          <w:szCs w:val="18"/>
          <w:lang w:val="es-ES" w:eastAsia="x-none"/>
        </w:rPr>
        <w:t>:</w:t>
      </w:r>
      <w:r w:rsidRPr="0020795A">
        <w:rPr>
          <w:rFonts w:ascii="Times New Roman" w:hAnsi="Times New Roman"/>
          <w:sz w:val="18"/>
          <w:szCs w:val="18"/>
          <w:lang w:val="es-ES" w:eastAsia="x-none"/>
        </w:rPr>
        <w:t xml:space="preserve"> Transitional Justice, New York University Press, Nueva york, 2012, 98</w:t>
      </w:r>
      <w:r w:rsidRPr="0020795A">
        <w:rPr>
          <w:rFonts w:ascii="Times New Roman" w:hAnsi="Times New Roman"/>
          <w:sz w:val="18"/>
          <w:szCs w:val="18"/>
        </w:rPr>
        <w:t xml:space="preserve">; </w:t>
      </w:r>
      <w:r w:rsidRPr="0020795A">
        <w:rPr>
          <w:rFonts w:ascii="Times New Roman" w:hAnsi="Times New Roman"/>
          <w:sz w:val="18"/>
          <w:szCs w:val="18"/>
          <w:lang w:val="es-ES" w:eastAsia="x-none"/>
        </w:rPr>
        <w:t>PENSKY, Max: El pasado es otro pueblo. Un argumento a favor de los derechos póstumos como limitaciones normativas a las amnistías, en</w:t>
      </w:r>
      <w:r w:rsidRPr="0020795A">
        <w:rPr>
          <w:rFonts w:ascii="Times New Roman" w:hAnsi="Times New Roman"/>
          <w:sz w:val="18"/>
          <w:szCs w:val="18"/>
        </w:rPr>
        <w:t xml:space="preserve">: </w:t>
      </w:r>
      <w:r w:rsidRPr="0020795A">
        <w:rPr>
          <w:rFonts w:ascii="Times New Roman" w:hAnsi="Times New Roman"/>
          <w:b/>
          <w:sz w:val="18"/>
          <w:szCs w:val="18"/>
        </w:rPr>
        <w:t>DE GAMBOA TAPIAS</w:t>
      </w:r>
      <w:r w:rsidRPr="0020795A">
        <w:rPr>
          <w:rFonts w:ascii="Times New Roman" w:hAnsi="Times New Roman"/>
          <w:sz w:val="18"/>
          <w:szCs w:val="18"/>
        </w:rPr>
        <w:t xml:space="preserve">, Camila: Justicia Transicional. Teoría y Praxis, Universidad del Rosario, Bogotá, 2006, </w:t>
      </w:r>
      <w:r w:rsidRPr="0020795A">
        <w:rPr>
          <w:rFonts w:ascii="Times New Roman" w:hAnsi="Times New Roman"/>
          <w:sz w:val="18"/>
          <w:szCs w:val="18"/>
          <w:lang w:val="es-ES" w:eastAsia="x-none"/>
        </w:rPr>
        <w:t>113</w:t>
      </w:r>
      <w:r w:rsidRPr="0020795A">
        <w:rPr>
          <w:rFonts w:ascii="Times New Roman" w:hAnsi="Times New Roman"/>
          <w:sz w:val="18"/>
          <w:szCs w:val="18"/>
        </w:rPr>
        <w:t>;</w:t>
      </w:r>
      <w:r w:rsidRPr="0020795A">
        <w:rPr>
          <w:rFonts w:ascii="Times New Roman" w:hAnsi="Times New Roman"/>
          <w:sz w:val="18"/>
          <w:szCs w:val="18"/>
          <w:lang w:val="es-ES" w:eastAsia="x-none"/>
        </w:rPr>
        <w:t xml:space="preserve"> </w:t>
      </w:r>
      <w:r w:rsidRPr="0020795A">
        <w:rPr>
          <w:rFonts w:ascii="Times New Roman" w:hAnsi="Times New Roman"/>
          <w:b/>
          <w:sz w:val="18"/>
          <w:szCs w:val="18"/>
          <w:lang w:val="es-ES" w:eastAsia="x-none"/>
        </w:rPr>
        <w:t>UPRIMNY YEPES, Rodrigo</w:t>
      </w:r>
      <w:r w:rsidRPr="0020795A">
        <w:rPr>
          <w:rFonts w:ascii="Times New Roman" w:hAnsi="Times New Roman"/>
          <w:sz w:val="18"/>
          <w:szCs w:val="18"/>
          <w:lang w:val="es-ES" w:eastAsia="x-none"/>
        </w:rPr>
        <w:t xml:space="preserve">: </w:t>
      </w:r>
      <w:r w:rsidRPr="0020795A">
        <w:rPr>
          <w:rFonts w:ascii="Times New Roman" w:hAnsi="Times New Roman"/>
          <w:sz w:val="18"/>
          <w:szCs w:val="18"/>
        </w:rPr>
        <w:t>Las enseñanzas del análisis comparado: procesos transicionales, formas de justicia transicional y el caso colombiano, en: UPRIMNY YEPES, Rodrigo / Saffon Sanín, María Paula / Botero Marino, Catalina / Restrepo Saldarriaga, Esteban: ¿Justicia transicional sin transición? Verdad, justicia y reparación para Colombia, Centro de Estudios de Derecho, Justicia y Sociedad, Bogotá, 2006</w:t>
      </w:r>
      <w:r w:rsidRPr="0020795A">
        <w:rPr>
          <w:rFonts w:ascii="Times New Roman" w:hAnsi="Times New Roman"/>
          <w:sz w:val="18"/>
          <w:szCs w:val="18"/>
          <w:lang w:val="es-ES" w:eastAsia="x-none"/>
        </w:rPr>
        <w:t xml:space="preserve">, 13. </w:t>
      </w:r>
      <w:r w:rsidRPr="0020795A">
        <w:rPr>
          <w:rFonts w:ascii="Times New Roman" w:hAnsi="Times New Roman"/>
          <w:sz w:val="18"/>
          <w:szCs w:val="18"/>
        </w:rPr>
        <w:t xml:space="preserve">Sentencia C-771 de </w:t>
      </w:r>
      <w:smartTag w:uri="urn:schemas-microsoft-com:office:smarttags" w:element="metricconverter">
        <w:smartTagPr>
          <w:attr w:name="ProductID" w:val="2011, M"/>
        </w:smartTagPr>
        <w:r w:rsidRPr="0020795A">
          <w:rPr>
            <w:rFonts w:ascii="Times New Roman" w:hAnsi="Times New Roman"/>
            <w:sz w:val="18"/>
            <w:szCs w:val="18"/>
          </w:rPr>
          <w:t>2011, M</w:t>
        </w:r>
      </w:smartTag>
      <w:r w:rsidRPr="0020795A">
        <w:rPr>
          <w:rFonts w:ascii="Times New Roman" w:hAnsi="Times New Roman"/>
          <w:sz w:val="18"/>
          <w:szCs w:val="18"/>
        </w:rPr>
        <w:t>.P. Nilson Pinilla Pinilla.</w:t>
      </w:r>
    </w:p>
  </w:footnote>
  <w:footnote w:id="247">
    <w:p w14:paraId="1827A6A9" w14:textId="77777777" w:rsidR="00B74804" w:rsidRPr="0020795A" w:rsidRDefault="00B74804" w:rsidP="00FB2398">
      <w:pPr>
        <w:adjustRightInd w:val="0"/>
        <w:spacing w:after="0" w:line="240" w:lineRule="auto"/>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lang w:val="es-ES"/>
        </w:rPr>
        <w:t xml:space="preserve"> </w:t>
      </w:r>
      <w:r w:rsidRPr="0020795A">
        <w:rPr>
          <w:rFonts w:ascii="Times New Roman" w:hAnsi="Times New Roman"/>
          <w:b/>
          <w:sz w:val="18"/>
          <w:szCs w:val="18"/>
          <w:lang w:val="es-ES"/>
        </w:rPr>
        <w:t>AMBOS, Kai:</w:t>
      </w:r>
      <w:r w:rsidRPr="0020795A">
        <w:rPr>
          <w:rFonts w:ascii="Times New Roman" w:hAnsi="Times New Roman"/>
          <w:sz w:val="18"/>
          <w:szCs w:val="18"/>
          <w:lang w:val="es-ES"/>
        </w:rPr>
        <w:t xml:space="preserve"> </w:t>
      </w:r>
      <w:r w:rsidRPr="0020795A">
        <w:rPr>
          <w:rStyle w:val="st"/>
          <w:rFonts w:ascii="Times New Roman" w:hAnsi="Times New Roman"/>
          <w:sz w:val="18"/>
          <w:szCs w:val="18"/>
        </w:rPr>
        <w:t xml:space="preserve">El marco jurídico de la </w:t>
      </w:r>
      <w:r w:rsidRPr="0020795A">
        <w:rPr>
          <w:rStyle w:val="nfasis"/>
          <w:rFonts w:ascii="Times New Roman" w:hAnsi="Times New Roman"/>
          <w:iCs/>
          <w:sz w:val="18"/>
          <w:szCs w:val="18"/>
        </w:rPr>
        <w:t>justicia</w:t>
      </w:r>
      <w:r w:rsidRPr="0020795A">
        <w:rPr>
          <w:rStyle w:val="st"/>
          <w:rFonts w:ascii="Times New Roman" w:hAnsi="Times New Roman"/>
          <w:sz w:val="18"/>
          <w:szCs w:val="18"/>
        </w:rPr>
        <w:t xml:space="preserve"> de transición. Especial referencia al caso colombiano, Editorial </w:t>
      </w:r>
      <w:r w:rsidRPr="0020795A">
        <w:rPr>
          <w:rStyle w:val="nfasis"/>
          <w:rFonts w:ascii="Times New Roman" w:hAnsi="Times New Roman"/>
          <w:iCs/>
          <w:sz w:val="18"/>
          <w:szCs w:val="18"/>
        </w:rPr>
        <w:t>Temis</w:t>
      </w:r>
      <w:r w:rsidRPr="0020795A">
        <w:rPr>
          <w:rStyle w:val="st"/>
          <w:rFonts w:ascii="Times New Roman" w:hAnsi="Times New Roman"/>
          <w:sz w:val="18"/>
          <w:szCs w:val="18"/>
        </w:rPr>
        <w:t>, Bogotá, 2008</w:t>
      </w:r>
      <w:r w:rsidRPr="0020795A">
        <w:rPr>
          <w:rFonts w:ascii="Times New Roman" w:hAnsi="Times New Roman"/>
          <w:sz w:val="18"/>
          <w:szCs w:val="18"/>
          <w:lang w:val="es-ES"/>
        </w:rPr>
        <w:t>, 8</w:t>
      </w:r>
      <w:r w:rsidRPr="0020795A">
        <w:rPr>
          <w:rFonts w:ascii="Times New Roman" w:hAnsi="Times New Roman"/>
          <w:sz w:val="18"/>
          <w:szCs w:val="18"/>
        </w:rPr>
        <w:t xml:space="preserve">; </w:t>
      </w:r>
      <w:r w:rsidRPr="0020795A">
        <w:rPr>
          <w:rFonts w:ascii="Times New Roman" w:hAnsi="Times New Roman"/>
          <w:b/>
          <w:sz w:val="18"/>
          <w:szCs w:val="18"/>
        </w:rPr>
        <w:t>DE GREIFF, Pablo:</w:t>
      </w:r>
      <w:r w:rsidRPr="0020795A">
        <w:rPr>
          <w:rFonts w:ascii="Times New Roman" w:hAnsi="Times New Roman"/>
          <w:sz w:val="18"/>
          <w:szCs w:val="18"/>
        </w:rPr>
        <w:t xml:space="preserve"> Theorizing Transitional Justice, en: WILLIAMS, Melissa / NAGY, Rosemary / ELSTER, Jon</w:t>
      </w:r>
      <w:r w:rsidRPr="0020795A">
        <w:rPr>
          <w:rFonts w:ascii="Times New Roman" w:hAnsi="Times New Roman"/>
          <w:sz w:val="18"/>
          <w:szCs w:val="18"/>
          <w:lang w:val="es-ES"/>
        </w:rPr>
        <w:t>: Transitional Justice, New York University Press, Nueva york, 2012</w:t>
      </w:r>
      <w:r w:rsidRPr="0020795A">
        <w:rPr>
          <w:rFonts w:ascii="Times New Roman" w:hAnsi="Times New Roman"/>
          <w:sz w:val="18"/>
          <w:szCs w:val="18"/>
        </w:rPr>
        <w:t>;</w:t>
      </w:r>
      <w:r w:rsidRPr="0020795A">
        <w:rPr>
          <w:rFonts w:ascii="Times New Roman" w:eastAsia="FairfieldLH-Light" w:hAnsi="Times New Roman"/>
          <w:sz w:val="18"/>
          <w:szCs w:val="18"/>
        </w:rPr>
        <w:t xml:space="preserve"> OROZCO, Iván. 2009. Justicia transicional en tiempos del deber de memoria. Bogotá, Temis – Universidad de los Andes, </w:t>
      </w:r>
      <w:r w:rsidRPr="0020795A">
        <w:rPr>
          <w:rFonts w:ascii="Times New Roman" w:hAnsi="Times New Roman"/>
          <w:sz w:val="18"/>
          <w:szCs w:val="18"/>
          <w:lang w:val="es-ES"/>
        </w:rPr>
        <w:t>9</w:t>
      </w:r>
      <w:r w:rsidRPr="0020795A">
        <w:rPr>
          <w:rFonts w:ascii="Times New Roman" w:hAnsi="Times New Roman"/>
          <w:sz w:val="18"/>
          <w:szCs w:val="18"/>
        </w:rPr>
        <w:t>;</w:t>
      </w:r>
      <w:r w:rsidRPr="0020795A">
        <w:rPr>
          <w:rFonts w:ascii="Times New Roman" w:hAnsi="Times New Roman"/>
          <w:sz w:val="18"/>
          <w:szCs w:val="18"/>
          <w:lang w:val="es-ES"/>
        </w:rPr>
        <w:t xml:space="preserve"> </w:t>
      </w:r>
      <w:r w:rsidRPr="0020795A">
        <w:rPr>
          <w:rFonts w:ascii="Times New Roman" w:hAnsi="Times New Roman"/>
          <w:b/>
          <w:sz w:val="18"/>
          <w:szCs w:val="18"/>
          <w:lang w:val="es-ES"/>
        </w:rPr>
        <w:t>FORER, Andreas</w:t>
      </w:r>
      <w:r w:rsidRPr="0020795A">
        <w:rPr>
          <w:rFonts w:ascii="Times New Roman" w:hAnsi="Times New Roman"/>
          <w:sz w:val="18"/>
          <w:szCs w:val="18"/>
          <w:lang w:val="es-ES"/>
        </w:rPr>
        <w:t>: Justicia Transicional, Editorial Ibañez, Bogotá, 2012, 19</w:t>
      </w:r>
      <w:r w:rsidRPr="0020795A">
        <w:rPr>
          <w:rFonts w:ascii="Times New Roman" w:hAnsi="Times New Roman"/>
          <w:sz w:val="18"/>
          <w:szCs w:val="18"/>
        </w:rPr>
        <w:t>.</w:t>
      </w:r>
    </w:p>
  </w:footnote>
  <w:footnote w:id="248">
    <w:p w14:paraId="1827A6A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de la Corte Constitucional C-771 de </w:t>
      </w:r>
      <w:smartTag w:uri="urn:schemas-microsoft-com:office:smarttags" w:element="metricconverter">
        <w:smartTagPr>
          <w:attr w:name="ProductID" w:val="2011, M"/>
        </w:smartTagPr>
        <w:r w:rsidRPr="0020795A">
          <w:rPr>
            <w:rFonts w:ascii="Times New Roman" w:hAnsi="Times New Roman"/>
            <w:sz w:val="18"/>
            <w:szCs w:val="18"/>
          </w:rPr>
          <w:t>2011, M</w:t>
        </w:r>
      </w:smartTag>
      <w:r w:rsidRPr="0020795A">
        <w:rPr>
          <w:rFonts w:ascii="Times New Roman" w:hAnsi="Times New Roman"/>
          <w:sz w:val="18"/>
          <w:szCs w:val="18"/>
        </w:rPr>
        <w:t>.P. Nilson Pinilla Pinilla.</w:t>
      </w:r>
    </w:p>
  </w:footnote>
  <w:footnote w:id="249">
    <w:p w14:paraId="1827A6A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b/>
          <w:sz w:val="18"/>
          <w:szCs w:val="18"/>
        </w:rPr>
        <w:t>Ruti G. Teitel</w:t>
      </w:r>
      <w:r w:rsidRPr="0020795A">
        <w:rPr>
          <w:rFonts w:ascii="Times New Roman" w:hAnsi="Times New Roman"/>
          <w:sz w:val="18"/>
          <w:szCs w:val="18"/>
        </w:rPr>
        <w:t xml:space="preserve">. </w:t>
      </w:r>
      <w:r w:rsidRPr="0020795A">
        <w:rPr>
          <w:rFonts w:ascii="Times New Roman" w:hAnsi="Times New Roman"/>
          <w:i/>
          <w:sz w:val="18"/>
          <w:szCs w:val="18"/>
        </w:rPr>
        <w:t>Justicia Transicional,</w:t>
      </w:r>
      <w:r w:rsidRPr="0020795A">
        <w:rPr>
          <w:rFonts w:ascii="Times New Roman" w:hAnsi="Times New Roman"/>
          <w:sz w:val="18"/>
          <w:szCs w:val="18"/>
        </w:rPr>
        <w:t xml:space="preserve"> </w:t>
      </w:r>
      <w:r w:rsidRPr="0020795A">
        <w:rPr>
          <w:rFonts w:ascii="Times New Roman" w:hAnsi="Times New Roman"/>
          <w:i/>
          <w:sz w:val="18"/>
          <w:szCs w:val="18"/>
        </w:rPr>
        <w:t>capítulo 1, El Estado de Derecho en Transición</w:t>
      </w:r>
      <w:r w:rsidRPr="0020795A">
        <w:rPr>
          <w:rFonts w:ascii="Times New Roman" w:hAnsi="Times New Roman"/>
          <w:sz w:val="18"/>
          <w:szCs w:val="18"/>
        </w:rPr>
        <w:t xml:space="preserve">. (Traducción de María José Viana Cleves), Bogotá, Universidad Externado de Colombia, 2.017, p.  35 y siguientes.  </w:t>
      </w:r>
    </w:p>
  </w:footnote>
  <w:footnote w:id="250">
    <w:p w14:paraId="1827A6AC"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color w:val="2D2D2D"/>
          <w:sz w:val="18"/>
          <w:szCs w:val="18"/>
          <w:shd w:val="clear" w:color="auto" w:fill="FFFFFF"/>
        </w:rPr>
        <w:t>En la expresión </w:t>
      </w:r>
      <w:r w:rsidRPr="0020795A">
        <w:rPr>
          <w:rFonts w:ascii="Times New Roman" w:hAnsi="Times New Roman"/>
          <w:i/>
          <w:iCs/>
          <w:color w:val="2D2D2D"/>
          <w:sz w:val="18"/>
          <w:szCs w:val="18"/>
          <w:bdr w:val="none" w:sz="0" w:space="0" w:color="auto" w:frame="1"/>
          <w:shd w:val="clear" w:color="auto" w:fill="FFFFFF"/>
        </w:rPr>
        <w:t>“justicia transicional”</w:t>
      </w:r>
      <w:r w:rsidRPr="0020795A">
        <w:rPr>
          <w:rFonts w:ascii="Times New Roman" w:hAnsi="Times New Roman"/>
          <w:color w:val="2D2D2D"/>
          <w:sz w:val="18"/>
          <w:szCs w:val="18"/>
          <w:shd w:val="clear" w:color="auto" w:fill="FFFFFF"/>
        </w:rPr>
        <w:t> se conjugan dos conceptos. El primero, el sustantivo </w:t>
      </w:r>
      <w:r w:rsidRPr="0020795A">
        <w:rPr>
          <w:rFonts w:ascii="Times New Roman" w:hAnsi="Times New Roman"/>
          <w:i/>
          <w:iCs/>
          <w:color w:val="2D2D2D"/>
          <w:sz w:val="18"/>
          <w:szCs w:val="18"/>
          <w:bdr w:val="none" w:sz="0" w:space="0" w:color="auto" w:frame="1"/>
          <w:shd w:val="clear" w:color="auto" w:fill="FFFFFF"/>
        </w:rPr>
        <w:t>“justicia”</w:t>
      </w:r>
      <w:r w:rsidRPr="0020795A">
        <w:rPr>
          <w:rFonts w:ascii="Times New Roman" w:hAnsi="Times New Roman"/>
          <w:color w:val="2D2D2D"/>
          <w:sz w:val="18"/>
          <w:szCs w:val="18"/>
          <w:shd w:val="clear" w:color="auto" w:fill="FFFFFF"/>
        </w:rPr>
        <w:t>, es un valor esencial a todo sistema jurídico, una aspiración social ineludible, y un fin y derecho constitucional; el segundo, el adjetivo </w:t>
      </w:r>
      <w:r w:rsidRPr="0020795A">
        <w:rPr>
          <w:rFonts w:ascii="Times New Roman" w:hAnsi="Times New Roman"/>
          <w:i/>
          <w:iCs/>
          <w:color w:val="2D2D2D"/>
          <w:sz w:val="18"/>
          <w:szCs w:val="18"/>
          <w:bdr w:val="none" w:sz="0" w:space="0" w:color="auto" w:frame="1"/>
          <w:shd w:val="clear" w:color="auto" w:fill="FFFFFF"/>
        </w:rPr>
        <w:t>“transicional”,</w:t>
      </w:r>
      <w:r w:rsidRPr="0020795A">
        <w:rPr>
          <w:rFonts w:ascii="Times New Roman" w:hAnsi="Times New Roman"/>
          <w:color w:val="2D2D2D"/>
          <w:sz w:val="18"/>
          <w:szCs w:val="18"/>
          <w:shd w:val="clear" w:color="auto" w:fill="FFFFFF"/>
        </w:rPr>
        <w:t> designa aquello que es propio de un momento de </w:t>
      </w:r>
      <w:r w:rsidRPr="0020795A">
        <w:rPr>
          <w:rFonts w:ascii="Times New Roman" w:hAnsi="Times New Roman"/>
          <w:i/>
          <w:iCs/>
          <w:color w:val="2D2D2D"/>
          <w:sz w:val="18"/>
          <w:szCs w:val="18"/>
          <w:bdr w:val="none" w:sz="0" w:space="0" w:color="auto" w:frame="1"/>
          <w:shd w:val="clear" w:color="auto" w:fill="FFFFFF"/>
        </w:rPr>
        <w:t>transición, </w:t>
      </w:r>
      <w:r w:rsidRPr="0020795A">
        <w:rPr>
          <w:rFonts w:ascii="Times New Roman" w:hAnsi="Times New Roman"/>
          <w:color w:val="2D2D2D"/>
          <w:sz w:val="18"/>
          <w:szCs w:val="18"/>
          <w:shd w:val="clear" w:color="auto" w:fill="FFFFFF"/>
        </w:rPr>
        <w:t>es decir, del paso de un estado de cosas a otro distinto</w:t>
      </w:r>
      <w:r w:rsidRPr="0020795A">
        <w:rPr>
          <w:rFonts w:ascii="Times New Roman" w:hAnsi="Times New Roman"/>
          <w:i/>
          <w:iCs/>
          <w:color w:val="2D2D2D"/>
          <w:sz w:val="18"/>
          <w:szCs w:val="18"/>
          <w:bdr w:val="none" w:sz="0" w:space="0" w:color="auto" w:frame="1"/>
          <w:shd w:val="clear" w:color="auto" w:fill="FFFFFF"/>
        </w:rPr>
        <w:t>. </w:t>
      </w:r>
      <w:r w:rsidRPr="0020795A">
        <w:rPr>
          <w:rFonts w:ascii="Times New Roman" w:hAnsi="Times New Roman"/>
          <w:color w:val="2D2D2D"/>
          <w:sz w:val="18"/>
          <w:szCs w:val="18"/>
          <w:shd w:val="clear" w:color="auto" w:fill="FFFFFF"/>
        </w:rPr>
        <w:t>En el contexto que interesa a esta decisión, la expresión es utilizada por el Derecho especialmente en dos hipótesis: (i) el paso de un régimen dictatorial a uno democrático (o, en síntesis, de la dictadura a la democracia); o (ii) el paso de un momento de conflicto armado a uno de paz”. C-007 de 2018.</w:t>
      </w:r>
    </w:p>
  </w:footnote>
  <w:footnote w:id="251">
    <w:p w14:paraId="1827A6AD"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Ruti G Teitel.  </w:t>
      </w:r>
      <w:r w:rsidRPr="0020795A">
        <w:rPr>
          <w:rFonts w:ascii="Times New Roman" w:hAnsi="Times New Roman"/>
          <w:i/>
          <w:sz w:val="18"/>
          <w:szCs w:val="18"/>
        </w:rPr>
        <w:t xml:space="preserve">Justicia Transicional. </w:t>
      </w:r>
      <w:r w:rsidRPr="0020795A">
        <w:rPr>
          <w:rFonts w:ascii="Times New Roman" w:hAnsi="Times New Roman"/>
          <w:sz w:val="18"/>
          <w:szCs w:val="18"/>
        </w:rPr>
        <w:t xml:space="preserve">Universidad Externado de Colombia. 2017. Pág. 40. </w:t>
      </w:r>
    </w:p>
  </w:footnote>
  <w:footnote w:id="252">
    <w:p w14:paraId="1827A6AE"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C-180 de 2014.</w:t>
      </w:r>
    </w:p>
  </w:footnote>
  <w:footnote w:id="253">
    <w:p w14:paraId="1827A6A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C-674 de 2017.</w:t>
      </w:r>
    </w:p>
  </w:footnote>
  <w:footnote w:id="254">
    <w:p w14:paraId="1827A6B0"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Sobre el derecho internacional como mediador del Estado de derecho transicional ver </w:t>
      </w:r>
      <w:r w:rsidRPr="0020795A">
        <w:rPr>
          <w:rFonts w:ascii="Times New Roman" w:hAnsi="Times New Roman"/>
          <w:b/>
          <w:sz w:val="18"/>
          <w:szCs w:val="18"/>
        </w:rPr>
        <w:t>Ruti G Teitel</w:t>
      </w:r>
      <w:r w:rsidRPr="0020795A">
        <w:rPr>
          <w:rFonts w:ascii="Times New Roman" w:hAnsi="Times New Roman"/>
          <w:sz w:val="18"/>
          <w:szCs w:val="18"/>
        </w:rPr>
        <w:t xml:space="preserve">.  </w:t>
      </w:r>
      <w:r w:rsidRPr="0020795A">
        <w:rPr>
          <w:rFonts w:ascii="Times New Roman" w:hAnsi="Times New Roman"/>
          <w:i/>
          <w:sz w:val="18"/>
          <w:szCs w:val="18"/>
        </w:rPr>
        <w:t xml:space="preserve">Justicia Transicional… </w:t>
      </w:r>
      <w:r w:rsidRPr="0020795A">
        <w:rPr>
          <w:rFonts w:ascii="Times New Roman" w:hAnsi="Times New Roman"/>
          <w:sz w:val="18"/>
          <w:szCs w:val="18"/>
        </w:rPr>
        <w:t>cit., p. 57.</w:t>
      </w:r>
    </w:p>
  </w:footnote>
  <w:footnote w:id="255">
    <w:p w14:paraId="1827A6B1"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C-630 de 2017.</w:t>
      </w:r>
    </w:p>
  </w:footnote>
  <w:footnote w:id="256">
    <w:p w14:paraId="1827A6B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Acordado en punto 5.1 del AF.</w:t>
      </w:r>
    </w:p>
  </w:footnote>
  <w:footnote w:id="257">
    <w:p w14:paraId="1827A6B3"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Cfr. artículo 26 de la Declaración Americana de Derechos y Deberes del Hombre, artículo 14 Pacto Internacional de Derechos Civiles y Políticos, artículos 8 y 9 de la Convención Americana sobre Derechos Humanos (Garantías Judiciales y Principio de legalidad y retroactividad), artículo 40 Convención sobre los Derechos del Niño, entre otros. </w:t>
      </w:r>
    </w:p>
  </w:footnote>
  <w:footnote w:id="258">
    <w:p w14:paraId="1827A6B4"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C-674 de 2017.</w:t>
      </w:r>
    </w:p>
  </w:footnote>
  <w:footnote w:id="259">
    <w:p w14:paraId="1827A6B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sobre esta denominación C-674 de 2017</w:t>
      </w:r>
    </w:p>
  </w:footnote>
  <w:footnote w:id="260">
    <w:p w14:paraId="1827A6B6"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Según el artículo 228 de la Constitución Política, </w:t>
      </w:r>
      <w:r w:rsidRPr="0020795A">
        <w:rPr>
          <w:rFonts w:ascii="Times New Roman" w:hAnsi="Times New Roman"/>
          <w:i/>
          <w:sz w:val="18"/>
          <w:szCs w:val="18"/>
        </w:rPr>
        <w:t xml:space="preserve">“La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w:t>
      </w:r>
      <w:r w:rsidRPr="0020795A">
        <w:rPr>
          <w:rFonts w:ascii="Times New Roman" w:hAnsi="Times New Roman"/>
          <w:sz w:val="18"/>
          <w:szCs w:val="18"/>
        </w:rPr>
        <w:t xml:space="preserve">y según el artículo 229, </w:t>
      </w:r>
      <w:r w:rsidRPr="0020795A">
        <w:rPr>
          <w:rFonts w:ascii="Times New Roman" w:hAnsi="Times New Roman"/>
          <w:i/>
          <w:sz w:val="18"/>
          <w:szCs w:val="18"/>
        </w:rPr>
        <w:t xml:space="preserve">“se garantiza el derecho de toda persona para acceder a la administración de justicia. La ley indicará en qué casos podrá hacerlo sin la representación de abogado”. </w:t>
      </w:r>
    </w:p>
  </w:footnote>
  <w:footnote w:id="261">
    <w:p w14:paraId="1827A6B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Según el artículo 228 de la Carta Política, </w:t>
      </w:r>
      <w:r w:rsidRPr="0020795A">
        <w:rPr>
          <w:rFonts w:ascii="Times New Roman" w:hAnsi="Times New Roman"/>
          <w:i/>
          <w:sz w:val="18"/>
          <w:szCs w:val="18"/>
        </w:rPr>
        <w:t>“los jueces, en sus providencias, sólo están sometidos al imperio de la ley”.</w:t>
      </w:r>
    </w:p>
  </w:footnote>
  <w:footnote w:id="262">
    <w:p w14:paraId="1827A6B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Según el artículo 31 de la Carta Política, </w:t>
      </w:r>
      <w:r w:rsidRPr="0020795A">
        <w:rPr>
          <w:rFonts w:ascii="Times New Roman" w:hAnsi="Times New Roman"/>
          <w:i/>
          <w:sz w:val="18"/>
          <w:szCs w:val="18"/>
        </w:rPr>
        <w:t xml:space="preserve">“toda sentencia judicial podrá ser apelada o consultada, salvo las excepciones que consagre la ley”. </w:t>
      </w:r>
    </w:p>
  </w:footnote>
  <w:footnote w:id="263">
    <w:p w14:paraId="1827A6B9"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Según el artículo 29 de la Constitución, </w:t>
      </w:r>
      <w:r w:rsidRPr="0020795A">
        <w:rPr>
          <w:rFonts w:ascii="Times New Roman" w:hAnsi="Times New Roman"/>
          <w:i/>
          <w:sz w:val="18"/>
          <w:szCs w:val="18"/>
        </w:rPr>
        <w:t xml:space="preserve">“nadie podrá ser juzgado sino conforme a leyes preexistentes al acto que se le imputa, ante juez o tribunal competente y con la observancia de la plenitud de las formas propias de cada juicio”. </w:t>
      </w:r>
    </w:p>
  </w:footnote>
  <w:footnote w:id="264">
    <w:p w14:paraId="1827A6B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El artículo 29 de la Carta Política determina que </w:t>
      </w:r>
      <w:r w:rsidRPr="0020795A">
        <w:rPr>
          <w:rFonts w:ascii="Times New Roman" w:hAnsi="Times New Roman"/>
          <w:i/>
          <w:sz w:val="18"/>
          <w:szCs w:val="18"/>
        </w:rPr>
        <w:t xml:space="preserve">“quien sea sindicado tiene derecho a la defensa y a la asistencia de un abogado escogido por él, o de oficio, durante la investigación y el juzgamiento”. </w:t>
      </w:r>
    </w:p>
  </w:footnote>
  <w:footnote w:id="265">
    <w:p w14:paraId="1827A6B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Según el artículo 33, </w:t>
      </w:r>
      <w:r w:rsidRPr="0020795A">
        <w:rPr>
          <w:rFonts w:ascii="Times New Roman" w:hAnsi="Times New Roman"/>
          <w:i/>
          <w:sz w:val="18"/>
          <w:szCs w:val="18"/>
        </w:rPr>
        <w:t xml:space="preserve">“nadie podrá ser obligado a declarar contra sí mismo o contra su cónyuge, compañero permanente o parientes dentro del cuarto grado de consanguinidad, segundo de afinidad o primero civil”. </w:t>
      </w:r>
    </w:p>
  </w:footnote>
  <w:footnote w:id="266">
    <w:p w14:paraId="1827A6BC"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Según el artículo 29 de la Constitución Política, </w:t>
      </w:r>
      <w:r w:rsidRPr="0020795A">
        <w:rPr>
          <w:rFonts w:ascii="Times New Roman" w:hAnsi="Times New Roman"/>
          <w:i/>
          <w:sz w:val="18"/>
          <w:szCs w:val="18"/>
        </w:rPr>
        <w:t xml:space="preserve">“toda persona se presume inocente mientras no se la haya declarado judicialmente culpable”. </w:t>
      </w:r>
    </w:p>
  </w:footnote>
  <w:footnote w:id="267">
    <w:p w14:paraId="1827A6BD"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Artículo 29 de la Constitución Política, artículo 8 de la Convención Americana sobre Derechos Humanos, y artículo 8 de la Ley 906 de 2004.</w:t>
      </w:r>
    </w:p>
  </w:footnote>
  <w:footnote w:id="268">
    <w:p w14:paraId="1827A6BE"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El artículo 34 de la Constitución Política determina que </w:t>
      </w:r>
      <w:r w:rsidRPr="0020795A">
        <w:rPr>
          <w:rFonts w:ascii="Times New Roman" w:hAnsi="Times New Roman"/>
          <w:i/>
          <w:sz w:val="18"/>
          <w:szCs w:val="18"/>
        </w:rPr>
        <w:t xml:space="preserve">“se prohíben las penas de destierro, prisión perpetua y confiscación”. </w:t>
      </w:r>
    </w:p>
  </w:footnote>
  <w:footnote w:id="269">
    <w:p w14:paraId="1827A6B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El artículo 28 de la Carta Política establece que </w:t>
      </w:r>
      <w:r w:rsidRPr="0020795A">
        <w:rPr>
          <w:rFonts w:ascii="Times New Roman" w:hAnsi="Times New Roman"/>
          <w:i/>
          <w:sz w:val="18"/>
          <w:szCs w:val="18"/>
        </w:rPr>
        <w:t xml:space="preserve">“en ningún caso podrá haber detención, prisión ni arresto por deudas ni penas y medidas de seguridad imprescriptibles”. </w:t>
      </w:r>
    </w:p>
  </w:footnote>
  <w:footnote w:id="270">
    <w:p w14:paraId="1827A6C0"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El artículo 31 de la Constitución de 1991 establece que </w:t>
      </w:r>
      <w:r w:rsidRPr="0020795A">
        <w:rPr>
          <w:rFonts w:ascii="Times New Roman" w:hAnsi="Times New Roman"/>
          <w:i/>
          <w:sz w:val="18"/>
          <w:szCs w:val="18"/>
        </w:rPr>
        <w:t xml:space="preserve">“toda sentencia judicial podrá ser apelada o consultada, salvo las excepciones que consagre la ley. //El superior no podrá agravar la pena impuesta cuando el condenado sea el apelante único”. </w:t>
      </w:r>
    </w:p>
  </w:footnote>
  <w:footnote w:id="271">
    <w:p w14:paraId="1827A6C1"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Corte Constitucional C-674/18.</w:t>
      </w:r>
    </w:p>
  </w:footnote>
  <w:footnote w:id="272">
    <w:p w14:paraId="1827A6C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Sobre este inciso en sentencia C-080 de 2018 se dij</w:t>
      </w:r>
      <w:r w:rsidRPr="0020795A">
        <w:rPr>
          <w:rFonts w:ascii="Times New Roman" w:hAnsi="Times New Roman"/>
          <w:i/>
          <w:sz w:val="18"/>
          <w:szCs w:val="18"/>
        </w:rPr>
        <w:t xml:space="preserve">o “El </w:t>
      </w:r>
      <w:r w:rsidRPr="0020795A">
        <w:rPr>
          <w:rFonts w:ascii="Times New Roman" w:hAnsi="Times New Roman"/>
          <w:b/>
          <w:i/>
          <w:sz w:val="18"/>
          <w:szCs w:val="18"/>
        </w:rPr>
        <w:t>inciso primero</w:t>
      </w:r>
      <w:r w:rsidRPr="0020795A">
        <w:rPr>
          <w:rFonts w:ascii="Times New Roman" w:hAnsi="Times New Roman"/>
          <w:i/>
          <w:sz w:val="18"/>
          <w:szCs w:val="18"/>
        </w:rPr>
        <w:t>, recoge el mandato constitucional según el cual “el debido proceso se aplicará a todas las actuaciones judiciales y administrativas” (inciso primero del artículo 29 C.P). Dentro de este mandato, ratifica los derechos a la defensa técnica, a la presunción de inocencia, a la presentación de pruebas, a la contradicción de las decisiones judiciales, a la impugnación y el principio non bis in ídem.”</w:t>
      </w:r>
    </w:p>
  </w:footnote>
  <w:footnote w:id="273">
    <w:p w14:paraId="1827A6C3" w14:textId="77777777" w:rsidR="00B74804" w:rsidRPr="0020795A" w:rsidRDefault="00B74804" w:rsidP="003026AB">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Cfr. Sentencia C-285 de 2016.</w:t>
      </w:r>
    </w:p>
  </w:footnote>
  <w:footnote w:id="274">
    <w:p w14:paraId="1827A6C4" w14:textId="77777777" w:rsidR="00B74804" w:rsidRPr="0020795A" w:rsidRDefault="00B74804" w:rsidP="003026AB">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Cfr. Sentencia C-674 de 2017.</w:t>
      </w:r>
    </w:p>
  </w:footnote>
  <w:footnote w:id="275">
    <w:p w14:paraId="1827A6C5" w14:textId="77777777" w:rsidR="00B74804" w:rsidRPr="0020795A" w:rsidRDefault="00B74804" w:rsidP="003026AB">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Al respecto, la sentencia C-080de 2018 señaló que: </w:t>
      </w:r>
      <w:r w:rsidRPr="0020795A">
        <w:rPr>
          <w:rFonts w:ascii="Times New Roman" w:hAnsi="Times New Roman"/>
          <w:i/>
          <w:sz w:val="18"/>
          <w:szCs w:val="18"/>
        </w:rPr>
        <w:t xml:space="preserve">“(…) la independencia judicial es una manifestación del principio de separación de poderes, que es un presupuesto de la función jurisdiccional que permite materializar la garantía del debido proceso, toda vez que viabiliza que el fallador pueda realizar la aplicación del derecho al caso que se le consulta sin que en dicho procedimiento esté supeditado a algún tipo de injerencia, ya sea interna o externa”. </w:t>
      </w:r>
      <w:r w:rsidRPr="0020795A">
        <w:rPr>
          <w:rFonts w:ascii="Times New Roman" w:hAnsi="Times New Roman"/>
          <w:sz w:val="18"/>
          <w:szCs w:val="18"/>
        </w:rPr>
        <w:t xml:space="preserve">Adicionalmente, la jurisprudencia constitucional explicó que esta faceta de la independencia judicial tuvo, en principio, los siguientes tres componentes: </w:t>
      </w:r>
      <w:r w:rsidRPr="0020795A">
        <w:rPr>
          <w:rFonts w:ascii="Times New Roman" w:hAnsi="Times New Roman"/>
          <w:i/>
          <w:sz w:val="18"/>
          <w:szCs w:val="18"/>
        </w:rPr>
        <w:t>“(i) primero, tenía una connotación esencialmente negativa, porque se orientaba fundamentalmente a impedir las interferencias indebidas en la labor de administración de justicia; (ii) segundo, se predicaba exclusivamente de los operadores de justicia considerados individualmente, y no del Poder Judicial como tal; (iii) y tercero, la independencia se exigía de la labor jurisdiccional propiamente, pues son las decisiones judiciales las que, al menos en principio, requieren de las garantías de neutralidad e imparcialidad, y de las que depende de la realización de los derechos”.</w:t>
      </w:r>
    </w:p>
  </w:footnote>
  <w:footnote w:id="276">
    <w:p w14:paraId="1827A6C6" w14:textId="77777777" w:rsidR="00B74804" w:rsidRPr="0020795A" w:rsidRDefault="00B74804" w:rsidP="003026AB">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Cfr. Sentencia C-674 de 2017.</w:t>
      </w:r>
    </w:p>
  </w:footnote>
  <w:footnote w:id="277">
    <w:p w14:paraId="1827A6C7" w14:textId="77777777" w:rsidR="00B74804" w:rsidRPr="0020795A" w:rsidRDefault="00B74804" w:rsidP="003026AB">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Cfr. Sentencia C-713 de 2008.</w:t>
      </w:r>
    </w:p>
  </w:footnote>
  <w:footnote w:id="278">
    <w:p w14:paraId="1827A6C8" w14:textId="77777777" w:rsidR="00B74804" w:rsidRPr="0020795A" w:rsidRDefault="00B74804" w:rsidP="003026AB">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Cfr. Sentencia C-1643 de 2000.</w:t>
      </w:r>
    </w:p>
  </w:footnote>
  <w:footnote w:id="279">
    <w:p w14:paraId="1827A6C9" w14:textId="77777777" w:rsidR="00B74804" w:rsidRPr="0020795A" w:rsidRDefault="00B74804" w:rsidP="00B14A8C">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Para una aproximación conceptual al principio de independencia judicial </w:t>
      </w:r>
      <w:r w:rsidRPr="0020795A">
        <w:rPr>
          <w:rFonts w:ascii="Times New Roman" w:hAnsi="Times New Roman"/>
          <w:i/>
          <w:iCs/>
          <w:sz w:val="18"/>
          <w:szCs w:val="18"/>
        </w:rPr>
        <w:t>cfr. </w:t>
      </w:r>
      <w:r w:rsidRPr="0020795A">
        <w:rPr>
          <w:rFonts w:ascii="Times New Roman" w:hAnsi="Times New Roman"/>
          <w:sz w:val="18"/>
          <w:szCs w:val="18"/>
        </w:rPr>
        <w:t>Sebastián Linares, La independencia judicial: conceptualización y medición, en Germán Burgos S. (ed.), </w:t>
      </w:r>
      <w:r w:rsidRPr="0020795A">
        <w:rPr>
          <w:rFonts w:ascii="Times New Roman" w:hAnsi="Times New Roman"/>
          <w:i/>
          <w:iCs/>
          <w:sz w:val="18"/>
          <w:szCs w:val="18"/>
        </w:rPr>
        <w:t>Independencia Judicial en América Latina. De quién</w:t>
      </w:r>
      <w:proofErr w:type="gramStart"/>
      <w:r w:rsidRPr="0020795A">
        <w:rPr>
          <w:rFonts w:ascii="Times New Roman" w:hAnsi="Times New Roman"/>
          <w:i/>
          <w:iCs/>
          <w:sz w:val="18"/>
          <w:szCs w:val="18"/>
        </w:rPr>
        <w:t>?</w:t>
      </w:r>
      <w:proofErr w:type="gramEnd"/>
      <w:r w:rsidRPr="0020795A">
        <w:rPr>
          <w:rFonts w:ascii="Times New Roman" w:hAnsi="Times New Roman"/>
          <w:i/>
          <w:iCs/>
          <w:sz w:val="18"/>
          <w:szCs w:val="18"/>
        </w:rPr>
        <w:t xml:space="preserve"> Para quién</w:t>
      </w:r>
      <w:proofErr w:type="gramStart"/>
      <w:r w:rsidRPr="0020795A">
        <w:rPr>
          <w:rFonts w:ascii="Times New Roman" w:hAnsi="Times New Roman"/>
          <w:i/>
          <w:iCs/>
          <w:sz w:val="18"/>
          <w:szCs w:val="18"/>
        </w:rPr>
        <w:t>?</w:t>
      </w:r>
      <w:proofErr w:type="gramEnd"/>
      <w:r w:rsidRPr="0020795A">
        <w:rPr>
          <w:rFonts w:ascii="Times New Roman" w:hAnsi="Times New Roman"/>
          <w:i/>
          <w:iCs/>
          <w:sz w:val="18"/>
          <w:szCs w:val="18"/>
        </w:rPr>
        <w:t xml:space="preserve"> Cómo</w:t>
      </w:r>
      <w:proofErr w:type="gramStart"/>
      <w:r w:rsidRPr="0020795A">
        <w:rPr>
          <w:rFonts w:ascii="Times New Roman" w:hAnsi="Times New Roman"/>
          <w:i/>
          <w:iCs/>
          <w:sz w:val="18"/>
          <w:szCs w:val="18"/>
        </w:rPr>
        <w:t>?</w:t>
      </w:r>
      <w:proofErr w:type="gramEnd"/>
      <w:r w:rsidRPr="0020795A">
        <w:rPr>
          <w:rFonts w:ascii="Times New Roman" w:hAnsi="Times New Roman"/>
          <w:sz w:val="18"/>
          <w:szCs w:val="18"/>
        </w:rPr>
        <w:t>, ILSA, Bogotá, 2003.</w:t>
      </w:r>
    </w:p>
  </w:footnote>
  <w:footnote w:id="280">
    <w:p w14:paraId="1827A6CA" w14:textId="77777777" w:rsidR="00B74804" w:rsidRPr="0020795A" w:rsidRDefault="00B74804" w:rsidP="003026AB">
      <w:pPr>
        <w:pStyle w:val="Textonotapie"/>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Cfr. Sentencia C-674 de 2017.</w:t>
      </w:r>
    </w:p>
  </w:footnote>
  <w:footnote w:id="281">
    <w:p w14:paraId="1827A6CB" w14:textId="77777777" w:rsidR="00B74804" w:rsidRPr="0020795A" w:rsidRDefault="00B74804" w:rsidP="003026AB">
      <w:pPr>
        <w:pStyle w:val="Textonotapie"/>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Cfr. Sentencia T-713 de 2008. Negrilla fuera del texto.</w:t>
      </w:r>
    </w:p>
  </w:footnote>
  <w:footnote w:id="282">
    <w:p w14:paraId="1827A6CC" w14:textId="77777777" w:rsidR="00B74804" w:rsidRPr="0020795A" w:rsidRDefault="00B74804" w:rsidP="003026AB">
      <w:pPr>
        <w:pStyle w:val="Textonotapie"/>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283">
    <w:p w14:paraId="1827A6CD" w14:textId="77777777" w:rsidR="00B74804" w:rsidRPr="0020795A" w:rsidRDefault="00B74804" w:rsidP="00FB2398">
      <w:pPr>
        <w:pStyle w:val="Textonotapie"/>
        <w:jc w:val="both"/>
        <w:rPr>
          <w:rFonts w:ascii="Times New Roman" w:hAnsi="Times New Roman"/>
          <w:sz w:val="18"/>
          <w:szCs w:val="18"/>
          <w:lang w:val="en-US"/>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Sobre la iconografía de la justicia en occidente se puede consultar: Resnik, Judith y Curtis, Dennis E. “</w:t>
      </w:r>
      <w:r w:rsidRPr="0020795A">
        <w:rPr>
          <w:rFonts w:ascii="Times New Roman" w:hAnsi="Times New Roman"/>
          <w:i/>
          <w:sz w:val="18"/>
          <w:szCs w:val="18"/>
        </w:rPr>
        <w:t>Representing Justice: from renaissance iconography to twenty first century Courthouses</w:t>
      </w:r>
      <w:r w:rsidRPr="0020795A">
        <w:rPr>
          <w:rFonts w:ascii="Times New Roman" w:hAnsi="Times New Roman"/>
          <w:sz w:val="18"/>
          <w:szCs w:val="18"/>
        </w:rPr>
        <w:t xml:space="preserve">”. </w:t>
      </w:r>
      <w:r w:rsidRPr="0020795A">
        <w:rPr>
          <w:rFonts w:ascii="Times New Roman" w:hAnsi="Times New Roman"/>
          <w:sz w:val="18"/>
          <w:szCs w:val="18"/>
          <w:lang w:val="en-US"/>
        </w:rPr>
        <w:t>Proceedings of the American Philosophical Society, Vol. 151, No. 2 (Jun. 2007) pp. 139-183.</w:t>
      </w:r>
    </w:p>
  </w:footnote>
  <w:footnote w:id="284">
    <w:p w14:paraId="1827A6CE"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w:t>
      </w:r>
      <w:r w:rsidRPr="00B14A8C">
        <w:rPr>
          <w:rFonts w:ascii="Times New Roman" w:hAnsi="Times New Roman"/>
          <w:b/>
          <w:sz w:val="18"/>
          <w:szCs w:val="18"/>
          <w:lang w:val="es-ES_tradnl"/>
        </w:rPr>
        <w:t>López Medina, Diego Eduardo</w:t>
      </w:r>
      <w:r w:rsidRPr="0020795A">
        <w:rPr>
          <w:rFonts w:ascii="Times New Roman" w:hAnsi="Times New Roman"/>
          <w:sz w:val="18"/>
          <w:szCs w:val="18"/>
          <w:lang w:val="es-ES_tradnl"/>
        </w:rPr>
        <w:t xml:space="preserve">. </w:t>
      </w:r>
      <w:r w:rsidRPr="0020795A">
        <w:rPr>
          <w:rFonts w:ascii="Times New Roman" w:hAnsi="Times New Roman"/>
          <w:i/>
          <w:sz w:val="18"/>
          <w:szCs w:val="18"/>
          <w:lang w:val="es-ES_tradnl"/>
        </w:rPr>
        <w:t>Nuevas tendencias en la dirección del proceso.</w:t>
      </w:r>
      <w:r w:rsidRPr="0020795A">
        <w:rPr>
          <w:rFonts w:ascii="Times New Roman" w:hAnsi="Times New Roman"/>
          <w:sz w:val="18"/>
          <w:szCs w:val="18"/>
          <w:lang w:val="es-ES_tradnl"/>
        </w:rPr>
        <w:t xml:space="preserve"> Consejo Superior de la Judicatura. Escuela Judicial Rodrigo Lara Bonilla: 2005. p. 27.</w:t>
      </w:r>
    </w:p>
  </w:footnote>
  <w:footnote w:id="285">
    <w:p w14:paraId="1827A6C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SU-768 de 2014</w:t>
      </w:r>
    </w:p>
  </w:footnote>
  <w:footnote w:id="286">
    <w:p w14:paraId="1827A6D0"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De manera parecida, opina </w:t>
      </w:r>
      <w:r w:rsidRPr="0020795A">
        <w:rPr>
          <w:rFonts w:ascii="Times New Roman" w:hAnsi="Times New Roman"/>
          <w:b/>
          <w:sz w:val="18"/>
          <w:szCs w:val="18"/>
        </w:rPr>
        <w:t>R. Stammler</w:t>
      </w:r>
      <w:r w:rsidRPr="0020795A">
        <w:rPr>
          <w:rFonts w:ascii="Times New Roman" w:hAnsi="Times New Roman"/>
          <w:sz w:val="18"/>
          <w:szCs w:val="18"/>
        </w:rPr>
        <w:t xml:space="preserve"> –</w:t>
      </w:r>
      <w:r w:rsidRPr="0020795A">
        <w:rPr>
          <w:rFonts w:ascii="Times New Roman" w:hAnsi="Times New Roman"/>
          <w:i/>
          <w:sz w:val="18"/>
          <w:szCs w:val="18"/>
        </w:rPr>
        <w:t>El Juez</w:t>
      </w:r>
      <w:r w:rsidRPr="0020795A">
        <w:rPr>
          <w:rFonts w:ascii="Times New Roman" w:hAnsi="Times New Roman"/>
          <w:sz w:val="18"/>
          <w:szCs w:val="18"/>
        </w:rPr>
        <w:t xml:space="preserve">, Coyoacán, eds. Coyoacán, 2013, p. 87. “Si hay alguna profesión que pueda servir de modelo a toda la sociedad, en este sentido, es precisamente la profesión del juez. Y esto no solo en cuanto a la necesidad de remontarse a las cumbres de una concepción universal que lo domine todo, sino también en cuanto a la aplicación amorosa y exquisita de esa concepción universal a las cuestiones particulares de la vida diaria”. </w:t>
      </w:r>
    </w:p>
  </w:footnote>
  <w:footnote w:id="287">
    <w:p w14:paraId="1827A6D1"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C-874 de 2003.</w:t>
      </w:r>
    </w:p>
  </w:footnote>
  <w:footnote w:id="288">
    <w:p w14:paraId="1827A6D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C-674 de 2017.</w:t>
      </w:r>
    </w:p>
  </w:footnote>
  <w:footnote w:id="289">
    <w:p w14:paraId="1827A6D3"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Carta Política 1991, preámbulo.</w:t>
      </w:r>
    </w:p>
  </w:footnote>
  <w:footnote w:id="290">
    <w:p w14:paraId="1827A6D4"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Carta Política 1991, art. 228. Ver también Ley estatutaria de justicia (Ley 270 de 1996), art. 125.</w:t>
      </w:r>
    </w:p>
  </w:footnote>
  <w:footnote w:id="291">
    <w:p w14:paraId="1827A6D5"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Carta Política 1991, art. 229.</w:t>
      </w:r>
    </w:p>
  </w:footnote>
  <w:footnote w:id="292">
    <w:p w14:paraId="1827A6D6"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Carta Política 1991, art. 228.</w:t>
      </w:r>
    </w:p>
  </w:footnote>
  <w:footnote w:id="293">
    <w:p w14:paraId="1827A6D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SU-768 de 2014.</w:t>
      </w:r>
    </w:p>
  </w:footnote>
  <w:footnote w:id="294">
    <w:p w14:paraId="1827A6D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Ibidem. </w:t>
      </w:r>
    </w:p>
  </w:footnote>
  <w:footnote w:id="295">
    <w:p w14:paraId="1827A6D9"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Sentencias T-171 de 2006 y T-589 de 1999.</w:t>
      </w:r>
    </w:p>
  </w:footnote>
  <w:footnote w:id="296">
    <w:p w14:paraId="1827A6D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C-496 de 2015.</w:t>
      </w:r>
    </w:p>
  </w:footnote>
  <w:footnote w:id="297">
    <w:p w14:paraId="1827A6D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C-496 de 2015.</w:t>
      </w:r>
    </w:p>
  </w:footnote>
  <w:footnote w:id="298">
    <w:p w14:paraId="1827A6DC"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C-1270 de 2000.</w:t>
      </w:r>
    </w:p>
  </w:footnote>
  <w:footnote w:id="299">
    <w:p w14:paraId="1827A6DD"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C-609 de 1996.</w:t>
      </w:r>
    </w:p>
  </w:footnote>
  <w:footnote w:id="300">
    <w:p w14:paraId="1827A6DE"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C-830 de 2002.</w:t>
      </w:r>
    </w:p>
  </w:footnote>
  <w:footnote w:id="301">
    <w:p w14:paraId="1827A6D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C-798 de 2003</w:t>
      </w:r>
    </w:p>
  </w:footnote>
  <w:footnote w:id="302">
    <w:p w14:paraId="1827A6E0"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T-654 de 1998, T-329 de 1996, T-324 de 1996, T-055 de 1994.</w:t>
      </w:r>
    </w:p>
  </w:footnote>
  <w:footnote w:id="303">
    <w:p w14:paraId="1827A6E1"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T-461 de 2003</w:t>
      </w:r>
    </w:p>
  </w:footnote>
  <w:footnote w:id="304">
    <w:p w14:paraId="1827A6E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305">
    <w:p w14:paraId="1827A6E3"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SU-014 de 2001.</w:t>
      </w:r>
    </w:p>
  </w:footnote>
  <w:footnote w:id="306">
    <w:p w14:paraId="1827A6E4"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C-537 de 2006.</w:t>
      </w:r>
    </w:p>
  </w:footnote>
  <w:footnote w:id="307">
    <w:p w14:paraId="1827A6E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C-496 de 2015.</w:t>
      </w:r>
    </w:p>
  </w:footnote>
  <w:footnote w:id="308">
    <w:p w14:paraId="1827A6E6"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309">
    <w:p w14:paraId="1827A6E7" w14:textId="77777777" w:rsidR="00B74804" w:rsidRPr="0020795A" w:rsidRDefault="00B74804" w:rsidP="00FB2398">
      <w:pPr>
        <w:pStyle w:val="Textonotapie"/>
        <w:jc w:val="both"/>
        <w:rPr>
          <w:rFonts w:ascii="Times New Roman" w:hAnsi="Times New Roman"/>
          <w:sz w:val="18"/>
          <w:szCs w:val="18"/>
        </w:rPr>
      </w:pPr>
      <w:r w:rsidRPr="0020795A">
        <w:rPr>
          <w:rFonts w:ascii="Times New Roman" w:hAnsi="Times New Roman"/>
          <w:sz w:val="18"/>
          <w:szCs w:val="18"/>
          <w:vertAlign w:val="superscript"/>
        </w:rPr>
        <w:footnoteRef/>
      </w:r>
      <w:r w:rsidRPr="0020795A">
        <w:rPr>
          <w:rFonts w:ascii="Times New Roman" w:hAnsi="Times New Roman"/>
          <w:sz w:val="18"/>
          <w:szCs w:val="18"/>
        </w:rPr>
        <w:t xml:space="preserve"> </w:t>
      </w:r>
      <w:r w:rsidRPr="0020795A">
        <w:rPr>
          <w:rFonts w:ascii="Times New Roman" w:hAnsi="Times New Roman"/>
          <w:b/>
          <w:sz w:val="18"/>
          <w:szCs w:val="18"/>
        </w:rPr>
        <w:t>Duhamel, Olivier</w:t>
      </w:r>
      <w:r w:rsidRPr="0020795A">
        <w:rPr>
          <w:rFonts w:ascii="Times New Roman" w:hAnsi="Times New Roman"/>
          <w:sz w:val="18"/>
          <w:szCs w:val="18"/>
        </w:rPr>
        <w:t xml:space="preserve"> y </w:t>
      </w:r>
      <w:r w:rsidRPr="0020795A">
        <w:rPr>
          <w:rFonts w:ascii="Times New Roman" w:hAnsi="Times New Roman"/>
          <w:b/>
          <w:sz w:val="18"/>
          <w:szCs w:val="18"/>
        </w:rPr>
        <w:t>Cepeda Espinosa, Manuel José</w:t>
      </w:r>
      <w:r w:rsidRPr="0020795A">
        <w:rPr>
          <w:rFonts w:ascii="Times New Roman" w:hAnsi="Times New Roman"/>
          <w:sz w:val="18"/>
          <w:szCs w:val="18"/>
        </w:rPr>
        <w:t xml:space="preserve">. </w:t>
      </w:r>
      <w:r w:rsidRPr="0020795A">
        <w:rPr>
          <w:rFonts w:ascii="Times New Roman" w:hAnsi="Times New Roman"/>
          <w:i/>
          <w:sz w:val="18"/>
          <w:szCs w:val="18"/>
        </w:rPr>
        <w:t>Las democracias: entre el derecho constitucional y la política</w:t>
      </w:r>
      <w:r w:rsidRPr="0020795A">
        <w:rPr>
          <w:rFonts w:ascii="Times New Roman" w:hAnsi="Times New Roman"/>
          <w:sz w:val="18"/>
          <w:szCs w:val="18"/>
        </w:rPr>
        <w:t>. Bogotá: Universidad de los Andes y T.M Editores, 2001. p. 364.</w:t>
      </w:r>
    </w:p>
  </w:footnote>
  <w:footnote w:id="310">
    <w:p w14:paraId="1827A6E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b/>
          <w:sz w:val="18"/>
          <w:szCs w:val="18"/>
        </w:rPr>
        <w:t>Robert Jacob</w:t>
      </w:r>
      <w:r w:rsidRPr="0020795A">
        <w:rPr>
          <w:rFonts w:ascii="Times New Roman" w:hAnsi="Times New Roman"/>
          <w:sz w:val="18"/>
          <w:szCs w:val="18"/>
        </w:rPr>
        <w:t xml:space="preserve">. </w:t>
      </w:r>
      <w:r w:rsidRPr="0020795A">
        <w:rPr>
          <w:rFonts w:ascii="Times New Roman" w:hAnsi="Times New Roman"/>
          <w:i/>
          <w:sz w:val="18"/>
          <w:szCs w:val="18"/>
        </w:rPr>
        <w:t>La gracia de los jueces. La institución judicial y lo sagrado en occidente.</w:t>
      </w:r>
      <w:r w:rsidRPr="0020795A">
        <w:rPr>
          <w:rFonts w:ascii="Times New Roman" w:hAnsi="Times New Roman"/>
          <w:sz w:val="18"/>
          <w:szCs w:val="18"/>
        </w:rPr>
        <w:t xml:space="preserve"> Valencia. Tirant Lo Blanch, 2017, p. 326. </w:t>
      </w:r>
    </w:p>
  </w:footnote>
  <w:footnote w:id="311">
    <w:p w14:paraId="1827A6E9"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b/>
          <w:sz w:val="18"/>
          <w:szCs w:val="18"/>
        </w:rPr>
        <w:t>María Cristina Redondo</w:t>
      </w:r>
      <w:r w:rsidRPr="0020795A">
        <w:rPr>
          <w:rFonts w:ascii="Times New Roman" w:hAnsi="Times New Roman"/>
          <w:sz w:val="18"/>
          <w:szCs w:val="18"/>
        </w:rPr>
        <w:t xml:space="preserve"> et alt. </w:t>
      </w:r>
      <w:r w:rsidRPr="0020795A">
        <w:rPr>
          <w:rFonts w:ascii="Times New Roman" w:hAnsi="Times New Roman"/>
          <w:i/>
          <w:sz w:val="18"/>
          <w:szCs w:val="18"/>
        </w:rPr>
        <w:t>Estado de derecho y decisiones judiciales.</w:t>
      </w:r>
      <w:r w:rsidRPr="0020795A">
        <w:rPr>
          <w:rFonts w:ascii="Times New Roman" w:hAnsi="Times New Roman"/>
          <w:sz w:val="18"/>
          <w:szCs w:val="18"/>
        </w:rPr>
        <w:t xml:space="preserve"> Madrid-Mexico, Fontamara, 2009, p. 101 ss. </w:t>
      </w:r>
    </w:p>
  </w:footnote>
  <w:footnote w:id="312">
    <w:p w14:paraId="1827A6E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Sentencias C-080 de 2018, C-007 de 2018, C-333 de 2014, C-460 de 2008 y C-780 de 2004.</w:t>
      </w:r>
    </w:p>
  </w:footnote>
  <w:footnote w:id="313">
    <w:p w14:paraId="1827A6E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C-080 de 2018.</w:t>
      </w:r>
    </w:p>
  </w:footnote>
  <w:footnote w:id="314">
    <w:p w14:paraId="1827A6EC"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Constitución Política de Colombia, artículo 35.</w:t>
      </w:r>
    </w:p>
  </w:footnote>
  <w:footnote w:id="315">
    <w:p w14:paraId="1827A6ED"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316">
    <w:p w14:paraId="1827A6EE"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317">
    <w:p w14:paraId="1827A6E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C-333 de 2014 y C-740 de 2000.</w:t>
      </w:r>
    </w:p>
  </w:footnote>
  <w:footnote w:id="318">
    <w:p w14:paraId="1827A6F0"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C-333 de 2014. En un sentido similar, el artículo 493 de la Ley 906 de 2004 exige: </w:t>
      </w:r>
      <w:r w:rsidRPr="0020795A">
        <w:rPr>
          <w:rFonts w:ascii="Times New Roman" w:hAnsi="Times New Roman"/>
          <w:i/>
          <w:sz w:val="18"/>
          <w:szCs w:val="18"/>
        </w:rPr>
        <w:t>“2. Que por lo menos se haya dictado en el exterior resolución de acusación o su equivalente”.</w:t>
      </w:r>
    </w:p>
  </w:footnote>
  <w:footnote w:id="319">
    <w:p w14:paraId="1827A6F1"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C-621 de 2001.</w:t>
      </w:r>
    </w:p>
  </w:footnote>
  <w:footnote w:id="320">
    <w:p w14:paraId="1827A6F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C-333 de 2014.</w:t>
      </w:r>
    </w:p>
  </w:footnote>
  <w:footnote w:id="321">
    <w:p w14:paraId="1827A6F3"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Sentencia C-333 de 2014.</w:t>
      </w:r>
    </w:p>
  </w:footnote>
  <w:footnote w:id="322">
    <w:p w14:paraId="1827A6F4"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Corte Constitucional, Auto 401 de 2018 y Sentencia C-080 de 2018.</w:t>
      </w:r>
    </w:p>
  </w:footnote>
  <w:footnote w:id="323">
    <w:p w14:paraId="1827A6F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Ley 906 de 2004, artículo 496:</w:t>
      </w:r>
      <w:r w:rsidRPr="0020795A">
        <w:rPr>
          <w:rFonts w:ascii="Times New Roman" w:hAnsi="Times New Roman"/>
          <w:i/>
          <w:sz w:val="18"/>
          <w:szCs w:val="18"/>
        </w:rPr>
        <w:t xml:space="preserve"> “CONCEPTO DEL MINISTERIO DE RELACIONES EXTERIORES. Recibida la documentación, el Ministerio de Relaciones Exteriores ordenará que pasen las diligencias al Ministerio del Interior y de Justicia junto con el concepto que exprese si es del caso proceder con sujeción a convenciones o usos internacionales o si se debe obrar de acuerdo con las normas de este código”.</w:t>
      </w:r>
    </w:p>
  </w:footnote>
  <w:footnote w:id="324">
    <w:p w14:paraId="1827A6F6"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Ley 906 de 2004, artículo 495: </w:t>
      </w:r>
      <w:r w:rsidRPr="0020795A">
        <w:rPr>
          <w:rFonts w:ascii="Times New Roman" w:hAnsi="Times New Roman"/>
          <w:i/>
          <w:sz w:val="18"/>
          <w:szCs w:val="18"/>
        </w:rPr>
        <w:t>“DOCUMENTOS ANEXOS PARA LA SOLICITUD U OFRECIMIENTO. La solicitud para que se ofrezca o se conceda la extradición de persona a quien se haya formulado resolución de acusación o su equivalente o condenado en el exterior, deberá hacerse por la vía diplomática, y en casos excepcionales por la consular, o de gobierno a gobierno, con los siguientes documentos: || 1. Copia o trascripción auténtica de la sentencia, de la resolución de acusación o su equivalente. || 2. Indicación exacta de los actos que determinaron la solicitud de extradición y del lugar y la fecha en que fueron ejecutados. || 3. Todos los datos que se posean y que sirvan para establecer la plena identidad de la persona reclamada. || 4. Copia auténtica de las disposiciones penales aplicables para el caso. || Los documentos mencionados serán expedidos en la forma prescrita por la legislación del Estado requirente y deberán ser traducidos al castellano, si fuere el caso”.</w:t>
      </w:r>
    </w:p>
  </w:footnote>
  <w:footnote w:id="325">
    <w:p w14:paraId="1827A6F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Ley 906 de 2004, artículo 498: </w:t>
      </w:r>
      <w:r w:rsidRPr="0020795A">
        <w:rPr>
          <w:rFonts w:ascii="Times New Roman" w:hAnsi="Times New Roman"/>
          <w:i/>
          <w:sz w:val="18"/>
          <w:szCs w:val="18"/>
        </w:rPr>
        <w:t>“PERFECCIONAMIENTO DE LA DOCUMENTACIÓN. El Ministerio de Relaciones Exteriores adelantará las gestiones que fueren necesarias ante el gobierno extranjero, a fin de que la documentación se complete con los elementos a que se refiere el artículo anterior”.</w:t>
      </w:r>
    </w:p>
  </w:footnote>
  <w:footnote w:id="326">
    <w:p w14:paraId="1827A6F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Ley 906 de 2004, artículo 499: </w:t>
      </w:r>
      <w:r w:rsidRPr="0020795A">
        <w:rPr>
          <w:rFonts w:ascii="Times New Roman" w:hAnsi="Times New Roman"/>
          <w:i/>
          <w:sz w:val="18"/>
          <w:szCs w:val="18"/>
        </w:rPr>
        <w:t>“ENVÍO DEL EXPEDIENTE A LA CORTE SUPREMA DE JUSTICIA. Una vez perfeccionado el expediente, el Ministerio del Interior y de Justicia lo remitirá a la Corte Suprema de Justicia, Sala de Casación Penal, para que esta Corporación emita concepto”.</w:t>
      </w:r>
    </w:p>
  </w:footnote>
  <w:footnote w:id="327">
    <w:p w14:paraId="1827A6F9"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Ley 906 de 2004, artículo 502: </w:t>
      </w:r>
      <w:r w:rsidRPr="0020795A">
        <w:rPr>
          <w:rFonts w:ascii="Times New Roman" w:hAnsi="Times New Roman"/>
          <w:i/>
          <w:sz w:val="18"/>
          <w:szCs w:val="18"/>
        </w:rPr>
        <w:t>“FUNDAMENTOS DE LA RESOLUCIÓN QUE CONCEDE O NIEGA LA EXTRADICIÓN. La Corte Suprema de Justicia, fundamentará su concepto en la validez formal de la documentación presentada, en la demostración plena de la identidad del solicitado, en el principio de la doble incriminación, en la equivalencia de la providencia proferida en el extranjero y, cuando fuere el caso, en el cumplimiento de lo previsto en los tratados públicos”.</w:t>
      </w:r>
      <w:r w:rsidRPr="0020795A">
        <w:rPr>
          <w:rFonts w:ascii="Times New Roman" w:hAnsi="Times New Roman"/>
          <w:sz w:val="18"/>
          <w:szCs w:val="18"/>
        </w:rPr>
        <w:t xml:space="preserve"> Asimismo, el artículo 501 de la Ley 906 dispone que: </w:t>
      </w:r>
      <w:r w:rsidRPr="0020795A">
        <w:rPr>
          <w:rFonts w:ascii="Times New Roman" w:hAnsi="Times New Roman"/>
          <w:i/>
          <w:sz w:val="18"/>
          <w:szCs w:val="18"/>
        </w:rPr>
        <w:t>“CONCEPTO DE LA CORTE SUPREMA DE JUSTICIA. (…) || El concepto negativo de la Corte Suprema de Justicia obligará al gobierno; pero si fuere favorable a la extradición, lo dejará en libertad de obrar según las conveniencias nacionales”.</w:t>
      </w:r>
    </w:p>
  </w:footnote>
  <w:footnote w:id="328">
    <w:p w14:paraId="1827A6F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Ley 906 de 2004, artículo 503: </w:t>
      </w:r>
      <w:r w:rsidRPr="0020795A">
        <w:rPr>
          <w:rFonts w:ascii="Times New Roman" w:hAnsi="Times New Roman"/>
          <w:i/>
          <w:sz w:val="18"/>
          <w:szCs w:val="18"/>
        </w:rPr>
        <w:t>“RESOLUCIÓN QUE NIEGA O CONCEDE LA EXTRADICIÓN. Recibido el expediente con el concepto de la Corte Suprema de Justicia, habrá un término de quince (15) días para dictar la resolución en que se conceda o se niegue la extradición solicitada”.</w:t>
      </w:r>
    </w:p>
  </w:footnote>
  <w:footnote w:id="329">
    <w:p w14:paraId="1827A6F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Ley 906 de 2004, artículo 509: </w:t>
      </w:r>
      <w:r w:rsidRPr="0020795A">
        <w:rPr>
          <w:rFonts w:ascii="Times New Roman" w:hAnsi="Times New Roman"/>
          <w:i/>
          <w:sz w:val="18"/>
          <w:szCs w:val="18"/>
        </w:rPr>
        <w:t>“CAPTURA. El Fiscal General de la Nación decretará la captura de la persona requerida tan pronto conozca la solicitud formal de extradición, o antes, si así lo pide el Estado requirente, mediante nota en que exprese la plena identidad de la persona, la circunstancia de haberse proferido en su contra sentencia condenatoria, acusación o su equivalente y la urgencia de tal medida”.</w:t>
      </w:r>
    </w:p>
  </w:footnote>
  <w:footnote w:id="330">
    <w:p w14:paraId="1827A6FC"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331">
    <w:p w14:paraId="1827A6FD"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Artículo transitorio 19 del artículo 1 del Acto Legislativo 01 de 2017.</w:t>
      </w:r>
    </w:p>
  </w:footnote>
  <w:footnote w:id="332">
    <w:p w14:paraId="1827A6FE"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333">
    <w:p w14:paraId="1827A6F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w:t>
      </w:r>
    </w:p>
  </w:footnote>
  <w:footnote w:id="334">
    <w:p w14:paraId="1827A700" w14:textId="77777777" w:rsidR="00B74804" w:rsidRPr="0020795A" w:rsidRDefault="00B74804" w:rsidP="00FB2398">
      <w:pPr>
        <w:pStyle w:val="Prrafodelista"/>
        <w:tabs>
          <w:tab w:val="left" w:pos="426"/>
        </w:tabs>
        <w:spacing w:after="0" w:line="240" w:lineRule="auto"/>
        <w:ind w:left="0"/>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i/>
          <w:sz w:val="18"/>
          <w:szCs w:val="18"/>
        </w:rPr>
        <w:t>En efecto, el artículo transitorio 5° en su inciso 4 dispuso lo siguiente: “Cuando se trate de delitos de ejecución permanente atribuibles a cualquiera de las personas sobre las que la JEP tiene competencia, cuya comisión haya comenzado antes del primero de diciembre de 2016, la JEP mantendrá su competencia respecto de ellos si con posterioridad a esa fecha no han cesado sus efectos, e inaplicará las sanciones propias y alternativas si concluye que se incumplieron las condiciones del Sistema. En todo caso, corresponderá a la Jurisdicción Ordinaria la investigación y juzgamiento de los delitos de que trata el libro segundo, capítulo quinto, título décimo del Código Penal, cuando ellos se cometan sobre bienes o activos que no hayan sido incluidos en el inventario definitivo acordado y elaborado durante el tiempo que las FARC-EP permanezcan en las Zonas Veredales Transitorias de Normalización en el proceso de Dejación de Armas, y siempre que se hayan realizado actos de ejecución después de la entrega definitiva de ese inventario”.</w:t>
      </w:r>
      <w:r w:rsidRPr="0020795A">
        <w:rPr>
          <w:rFonts w:ascii="Times New Roman" w:hAnsi="Times New Roman"/>
          <w:sz w:val="18"/>
          <w:szCs w:val="18"/>
        </w:rPr>
        <w:t xml:space="preserve"> </w:t>
      </w:r>
      <w:r w:rsidRPr="0020795A">
        <w:rPr>
          <w:rFonts w:ascii="Times New Roman" w:hAnsi="Times New Roman"/>
          <w:i/>
          <w:sz w:val="18"/>
          <w:szCs w:val="18"/>
        </w:rPr>
        <w:t xml:space="preserve">Norma declarada Constitucional en sentencia C-674 de 2017. </w:t>
      </w:r>
    </w:p>
  </w:footnote>
  <w:footnote w:id="335">
    <w:p w14:paraId="1827A701" w14:textId="77777777" w:rsidR="00B74804" w:rsidRPr="0020795A" w:rsidRDefault="00B74804" w:rsidP="00FB2398">
      <w:pPr>
        <w:autoSpaceDE w:val="0"/>
        <w:autoSpaceDN w:val="0"/>
        <w:adjustRightInd w:val="0"/>
        <w:spacing w:after="0"/>
        <w:jc w:val="both"/>
        <w:rPr>
          <w:rFonts w:ascii="Times New Roman" w:hAnsi="Times New Roman"/>
          <w:i/>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En sentencia C-674 de 2017 la Corte encontró sobre este tipo de delitos, en cuanto al procedimiento legislativo que: </w:t>
      </w:r>
      <w:r w:rsidRPr="0020795A">
        <w:rPr>
          <w:rFonts w:ascii="Times New Roman" w:hAnsi="Times New Roman"/>
          <w:i/>
          <w:sz w:val="18"/>
          <w:szCs w:val="18"/>
        </w:rPr>
        <w:t>“</w:t>
      </w:r>
      <w:r w:rsidRPr="0020795A">
        <w:rPr>
          <w:rFonts w:ascii="Times New Roman" w:hAnsi="Times New Roman"/>
          <w:i/>
          <w:color w:val="2D2D2D"/>
          <w:sz w:val="18"/>
          <w:szCs w:val="18"/>
          <w:bdr w:val="none" w:sz="0" w:space="0" w:color="auto" w:frame="1"/>
          <w:shd w:val="clear" w:color="auto" w:fill="FFFFFF"/>
        </w:rPr>
        <w:t>[e]sta regulación satisface los principios objeto de verificación, en tanto la discusión sobre la competencia de la justicia especializada respecto de los delitos de ejecución permanente estuvo presente desde el inicio del primer debate en la Comisión Primera de Cámara, circunstancia por la cual no puede ca</w:t>
      </w:r>
      <w:bookmarkStart w:id="13" w:name="_ftnref629"/>
      <w:r w:rsidRPr="0020795A">
        <w:rPr>
          <w:rFonts w:ascii="Times New Roman" w:hAnsi="Times New Roman"/>
          <w:i/>
          <w:color w:val="2D2D2D"/>
          <w:sz w:val="18"/>
          <w:szCs w:val="18"/>
          <w:bdr w:val="none" w:sz="0" w:space="0" w:color="auto" w:frame="1"/>
          <w:shd w:val="clear" w:color="auto" w:fill="FFFFFF"/>
        </w:rPr>
        <w:t>tegorizarse como un asunto nuevo</w:t>
      </w:r>
      <w:bookmarkEnd w:id="13"/>
      <w:r w:rsidRPr="0020795A">
        <w:rPr>
          <w:rFonts w:ascii="Times New Roman" w:hAnsi="Times New Roman"/>
          <w:i/>
          <w:color w:val="2D2D2D"/>
          <w:sz w:val="18"/>
          <w:szCs w:val="18"/>
          <w:bdr w:val="none" w:sz="0" w:space="0" w:color="auto" w:frame="1"/>
          <w:shd w:val="clear" w:color="auto" w:fill="FFFFFF"/>
        </w:rPr>
        <w:t xml:space="preserve">”. </w:t>
      </w:r>
      <w:r w:rsidRPr="0020795A">
        <w:rPr>
          <w:rFonts w:ascii="Times New Roman" w:hAnsi="Times New Roman"/>
          <w:color w:val="2D2D2D"/>
          <w:sz w:val="18"/>
          <w:szCs w:val="18"/>
          <w:bdr w:val="none" w:sz="0" w:space="0" w:color="auto" w:frame="1"/>
          <w:shd w:val="clear" w:color="auto" w:fill="FFFFFF"/>
        </w:rPr>
        <w:t xml:space="preserve">Y posteriormente en sentencia C-080 de 2018 se dijo </w:t>
      </w:r>
      <w:r w:rsidRPr="0020795A">
        <w:rPr>
          <w:rFonts w:ascii="Times New Roman" w:hAnsi="Times New Roman"/>
          <w:i/>
          <w:color w:val="2D2D2D"/>
          <w:sz w:val="18"/>
          <w:szCs w:val="18"/>
          <w:bdr w:val="none" w:sz="0" w:space="0" w:color="auto" w:frame="1"/>
          <w:shd w:val="clear" w:color="auto" w:fill="FFFFFF"/>
        </w:rPr>
        <w:t>“</w:t>
      </w:r>
      <w:r w:rsidRPr="0020795A">
        <w:rPr>
          <w:rFonts w:ascii="Times New Roman" w:hAnsi="Times New Roman"/>
          <w:i/>
          <w:sz w:val="18"/>
          <w:szCs w:val="18"/>
        </w:rPr>
        <w:t xml:space="preserve">El </w:t>
      </w:r>
      <w:r w:rsidRPr="0020795A">
        <w:rPr>
          <w:rFonts w:ascii="Times New Roman" w:hAnsi="Times New Roman"/>
          <w:b/>
          <w:i/>
          <w:sz w:val="18"/>
          <w:szCs w:val="18"/>
        </w:rPr>
        <w:t>numeral 3</w:t>
      </w:r>
      <w:r w:rsidRPr="0020795A">
        <w:rPr>
          <w:rFonts w:ascii="Times New Roman" w:hAnsi="Times New Roman"/>
          <w:i/>
          <w:sz w:val="18"/>
          <w:szCs w:val="18"/>
        </w:rPr>
        <w:t xml:space="preserve"> </w:t>
      </w:r>
      <w:r w:rsidRPr="0020795A">
        <w:rPr>
          <w:rFonts w:ascii="Times New Roman" w:hAnsi="Times New Roman"/>
          <w:b/>
          <w:i/>
          <w:sz w:val="18"/>
          <w:szCs w:val="18"/>
        </w:rPr>
        <w:t>del inciso quinto</w:t>
      </w:r>
      <w:r w:rsidRPr="0020795A">
        <w:rPr>
          <w:rFonts w:ascii="Times New Roman" w:hAnsi="Times New Roman"/>
          <w:i/>
          <w:sz w:val="18"/>
          <w:szCs w:val="18"/>
        </w:rPr>
        <w:t xml:space="preserve"> atribuye competencia a la justicia ordinaria sobre los mencionados delitos cuya comisión hubiere iniciado antes del 1º de diciembre de 2016 “cuando se hayan realizado actos de ejecución después de dicha fecha”. Esta regla plantea un problema de constitucionalidad en relación con lo dispuesto en el artículo transitorio 5 del Acto legislativo 01 de 2017 respecto de la competencia de la Jurisdicción Especial. En efecto, dicha disposición constitucional establece, por una parte, que “[l]a Jurisdicción Especial para la Paz (….) conocerá de manera </w:t>
      </w:r>
      <w:r w:rsidRPr="0020795A">
        <w:rPr>
          <w:rFonts w:ascii="Times New Roman" w:hAnsi="Times New Roman"/>
          <w:b/>
          <w:i/>
          <w:sz w:val="18"/>
          <w:szCs w:val="18"/>
        </w:rPr>
        <w:t>preferente</w:t>
      </w:r>
      <w:r w:rsidRPr="0020795A">
        <w:rPr>
          <w:rFonts w:ascii="Times New Roman" w:hAnsi="Times New Roman"/>
          <w:i/>
          <w:sz w:val="18"/>
          <w:szCs w:val="18"/>
        </w:rPr>
        <w:t xml:space="preserve"> sobre todas las demás jurisdicciones y de forma </w:t>
      </w:r>
      <w:r w:rsidRPr="0020795A">
        <w:rPr>
          <w:rFonts w:ascii="Times New Roman" w:hAnsi="Times New Roman"/>
          <w:b/>
          <w:i/>
          <w:sz w:val="18"/>
          <w:szCs w:val="18"/>
        </w:rPr>
        <w:t>exclusiva</w:t>
      </w:r>
      <w:r w:rsidRPr="0020795A">
        <w:rPr>
          <w:rFonts w:ascii="Times New Roman" w:hAnsi="Times New Roman"/>
          <w:i/>
          <w:sz w:val="18"/>
          <w:szCs w:val="18"/>
        </w:rPr>
        <w:t xml:space="preserve"> de las conductas cometidas con anterioridad al 1o de diciembre de 2016, por causa, con ocasión o en relación directa o indirecta con el conflicto armado (….)”, incluso “[c]uando se trate de delitos de ejecución permanente atribuibles a cualquiera de las personas sobre las que la JEP tiene competencia, cuya comisión haya comenzado antes del primero de diciembre de 2016”, aunque con posterioridad a esa fecha no hubieren cesado sus efectos. Establece igualmente que si con posterioridad a la entrada en vigencia de dicho Acto Legislativo y a la finalización del proceso de dejación de armas, alguna de las personas sujetas a la Jurisdicción Especial para la Paz cometiere un nuevo delito, “este será de conocimiento de la justicia ordinaria”.</w:t>
      </w:r>
    </w:p>
    <w:p w14:paraId="1827A702" w14:textId="77777777" w:rsidR="00B74804" w:rsidRPr="0020795A" w:rsidRDefault="00B74804" w:rsidP="00FB2398">
      <w:pPr>
        <w:autoSpaceDE w:val="0"/>
        <w:autoSpaceDN w:val="0"/>
        <w:adjustRightInd w:val="0"/>
        <w:spacing w:after="0"/>
        <w:jc w:val="both"/>
        <w:rPr>
          <w:rFonts w:ascii="Times New Roman" w:hAnsi="Times New Roman"/>
          <w:i/>
          <w:sz w:val="18"/>
          <w:szCs w:val="18"/>
        </w:rPr>
      </w:pPr>
      <w:r w:rsidRPr="0020795A">
        <w:rPr>
          <w:rFonts w:ascii="Times New Roman" w:hAnsi="Times New Roman"/>
          <w:i/>
          <w:sz w:val="18"/>
          <w:szCs w:val="18"/>
        </w:rPr>
        <w:t>Conforme a la referida disposición constitucional, la JEP es competente para conocer de los delitos de ejecución permanente cuya comisión hubiere comenzado antes del 1 de diciembre de 2016, aún en los casos en que las acciones persistan después de dicha fecha, pues, como bien se ha dicho, “a diferencia del delito instantáneo en el cual la consumación tiene lugar en un momento específico, esto es, cuando de conformidad con la teoría de la acción, adoptada en el artículo 26 por el legislador del 2000, se ejecuta la conducta o debió realizarse el comportamiento omitido, en el delito permanente la consumación se prolonga en el tiempo hasta cuando cesa el atentado al bien jurídico objeto de tutela, sin que corresponda a una realización del comportamiento por tramos. Para la comisión de este punible es necesario que el estado dañoso o de peligro, provenga de la conducta del sujeto activo de manera continua, es decir, que no se agote en un solo instante, sino que prosiga durante determinado tiempo, y que la prórroga de la situación antijurídica se deba a la exclusiva conducta voluntaria del sujeto, quien persiste en ella ininterrumpidamente después de la realización del hecho que constituye el inicio del punible. Así, por ejemplo, el delito de secuestro inicia cuando la víctima es arrebatada, sustraída o retenida por otra persona, y culmina por razones materiales, cuando las autoridades consiguen su liberación, el plagiario desiste de continuar en su acción, escapa del control del secuestrador o fallece, o por razones jurídicas, cuando se clausura la fase instructiva, caso en el cual, el atentado a la libertad personal tiene lugar de manera constante y sin interrupción alguna durante todo el tiempo"</w:t>
      </w:r>
      <w:r w:rsidRPr="0020795A">
        <w:rPr>
          <w:rStyle w:val="Refdenotaalpie"/>
          <w:rFonts w:ascii="Times New Roman" w:hAnsi="Times New Roman"/>
          <w:i/>
          <w:sz w:val="18"/>
          <w:szCs w:val="18"/>
        </w:rPr>
        <w:footnoteRef/>
      </w:r>
      <w:r w:rsidRPr="0020795A">
        <w:rPr>
          <w:rFonts w:ascii="Times New Roman" w:hAnsi="Times New Roman"/>
          <w:i/>
          <w:sz w:val="18"/>
          <w:szCs w:val="18"/>
        </w:rPr>
        <w:t xml:space="preserve">. </w:t>
      </w:r>
    </w:p>
    <w:p w14:paraId="1827A703" w14:textId="77777777" w:rsidR="00B74804" w:rsidRPr="0020795A" w:rsidRDefault="00B74804" w:rsidP="00FB2398">
      <w:pPr>
        <w:autoSpaceDE w:val="0"/>
        <w:autoSpaceDN w:val="0"/>
        <w:adjustRightInd w:val="0"/>
        <w:spacing w:after="0"/>
        <w:jc w:val="both"/>
        <w:rPr>
          <w:rFonts w:ascii="Times New Roman" w:hAnsi="Times New Roman"/>
          <w:i/>
          <w:sz w:val="18"/>
          <w:szCs w:val="18"/>
        </w:rPr>
      </w:pPr>
      <w:r w:rsidRPr="0020795A">
        <w:rPr>
          <w:rFonts w:ascii="Times New Roman" w:hAnsi="Times New Roman"/>
          <w:b/>
          <w:i/>
          <w:sz w:val="18"/>
          <w:szCs w:val="18"/>
          <w:u w:val="single"/>
        </w:rPr>
        <w:t>Así, en tal virtud, la competencia preferente y exclusiva de la JEP sobre las conductas cometidas con anterioridad al 1o de diciembre de 2016, por causa, con ocasión, o en relación directa o indirecta con el conflicto armado, se extiende más allá de esa fecha, por tratarse de delitos calificados como de ejecución permanente</w:t>
      </w:r>
      <w:r w:rsidRPr="0020795A">
        <w:rPr>
          <w:rFonts w:ascii="Times New Roman" w:hAnsi="Times New Roman"/>
          <w:i/>
          <w:sz w:val="18"/>
          <w:szCs w:val="18"/>
        </w:rPr>
        <w:t>. De suerte que si se trata de acciones posteriores al 1 de diciembre de 2016, que no se hallen conectadas con un delito de ejecución permanente iniciado antes del 1 de diciembre de 2016 o con el proceso de dejación de armas, configurarán un nuevo delito y su conocimiento será de competencia, como ya se dijo, de la jurisdicción ordinaria. Si adicionalmente el acto de ejecución constituyere incumplimiento del régimen de condicionalidades, la JEP podrá inaplicar las sanciones propias y alternativas sobre los delitos respecto de los cuales conserva competencia (inciso cuarto del art. transitorio 5 del Acto Legislativo 01 de 2017).</w:t>
      </w:r>
    </w:p>
    <w:p w14:paraId="1827A704" w14:textId="77777777" w:rsidR="00B74804" w:rsidRPr="0020795A" w:rsidRDefault="00B74804" w:rsidP="00FB2398">
      <w:pPr>
        <w:autoSpaceDE w:val="0"/>
        <w:autoSpaceDN w:val="0"/>
        <w:adjustRightInd w:val="0"/>
        <w:spacing w:after="0"/>
        <w:jc w:val="both"/>
        <w:rPr>
          <w:rFonts w:ascii="Times New Roman" w:hAnsi="Times New Roman"/>
          <w:sz w:val="18"/>
          <w:szCs w:val="18"/>
        </w:rPr>
      </w:pPr>
      <w:r w:rsidRPr="0020795A">
        <w:rPr>
          <w:rFonts w:ascii="Times New Roman" w:hAnsi="Times New Roman"/>
          <w:i/>
          <w:sz w:val="18"/>
          <w:szCs w:val="18"/>
        </w:rPr>
        <w:t xml:space="preserve">La jurisdicción ordinaria, en consecuencia, es competente para conocer de los actos de ejecución de los mencionados delitos, cometidos -por personas sujetas a la Jurisdicción Especial para la Paz- con posterioridad a la entrada en vigencia del Acto Legislativo 01 de 2017, cuando </w:t>
      </w:r>
      <w:r w:rsidRPr="0020795A">
        <w:rPr>
          <w:rFonts w:ascii="Times New Roman" w:hAnsi="Times New Roman"/>
          <w:i/>
          <w:sz w:val="18"/>
          <w:szCs w:val="18"/>
          <w:lang w:val="es-ES_tradnl"/>
        </w:rPr>
        <w:t>se compruebe que se trata de nuevos delitos.”</w:t>
      </w:r>
    </w:p>
  </w:footnote>
  <w:footnote w:id="336">
    <w:p w14:paraId="1827A705" w14:textId="77777777" w:rsidR="002E7ADF" w:rsidRPr="0020795A" w:rsidRDefault="002E7ADF">
      <w:pPr>
        <w:pStyle w:val="Textonotapie"/>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Claus Roxin. Derecho Penal Parte General. Tomo I. Fundamentos. La estructura de la teoría del delito. Thomson Civitas. 2010. Pag. 329. </w:t>
      </w:r>
    </w:p>
  </w:footnote>
  <w:footnote w:id="337">
    <w:p w14:paraId="1827A706" w14:textId="77777777" w:rsidR="00B24DD8" w:rsidRPr="0020795A" w:rsidRDefault="00B24DD8">
      <w:pPr>
        <w:pStyle w:val="Textonotapie"/>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Corte Suprema de Justicia, Sala de Casación Penal, sentencia del 25 de agosto de 2010. Rad. 31407.  </w:t>
      </w:r>
    </w:p>
  </w:footnote>
  <w:footnote w:id="338">
    <w:p w14:paraId="1827A70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Hasta el segundo grado de consanguinidad o primero de afinidad.</w:t>
      </w:r>
    </w:p>
  </w:footnote>
  <w:footnote w:id="339">
    <w:p w14:paraId="1827A70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Auto 401 de 2018.</w:t>
      </w:r>
    </w:p>
  </w:footnote>
  <w:footnote w:id="340">
    <w:p w14:paraId="1827A709"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 Negrillas propias del texto.</w:t>
      </w:r>
    </w:p>
  </w:footnote>
  <w:footnote w:id="341">
    <w:p w14:paraId="1827A70A"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P</w:t>
      </w:r>
      <w:r w:rsidRPr="0020795A">
        <w:rPr>
          <w:rFonts w:ascii="Times New Roman" w:hAnsi="Times New Roman"/>
          <w:sz w:val="18"/>
          <w:szCs w:val="18"/>
          <w:u w:color="000000"/>
          <w:shd w:val="clear" w:color="auto" w:fill="FFFFFF"/>
          <w:lang w:val="es-ES_tradnl" w:eastAsia="es-ES"/>
        </w:rPr>
        <w:t>recisamente esa es la razón por la que este tema del acuerdo se introdujo en el punto denominado</w:t>
      </w:r>
      <w:r w:rsidRPr="0020795A">
        <w:rPr>
          <w:rFonts w:ascii="Times New Roman" w:hAnsi="Times New Roman"/>
          <w:i/>
          <w:sz w:val="18"/>
          <w:szCs w:val="18"/>
          <w:u w:color="000000"/>
          <w:shd w:val="clear" w:color="auto" w:fill="FFFFFF"/>
          <w:lang w:val="es-ES_tradnl" w:eastAsia="es-ES"/>
        </w:rPr>
        <w:t>“</w:t>
      </w:r>
      <w:r w:rsidRPr="0020795A">
        <w:rPr>
          <w:rFonts w:ascii="Times New Roman" w:hAnsi="Times New Roman"/>
          <w:i/>
          <w:sz w:val="18"/>
          <w:szCs w:val="18"/>
        </w:rPr>
        <w:t>[a]</w:t>
      </w:r>
      <w:r w:rsidRPr="0020795A">
        <w:rPr>
          <w:rFonts w:ascii="Times New Roman" w:hAnsi="Times New Roman"/>
          <w:i/>
          <w:sz w:val="18"/>
          <w:szCs w:val="18"/>
          <w:u w:color="000000"/>
          <w:shd w:val="clear" w:color="auto" w:fill="FFFFFF"/>
          <w:lang w:val="es-ES_tradnl" w:eastAsia="es-ES"/>
        </w:rPr>
        <w:t>cuerdo sobre las víctimas del conflicto”.</w:t>
      </w:r>
    </w:p>
  </w:footnote>
  <w:footnote w:id="342">
    <w:p w14:paraId="1827A70B"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La sentencia C-630/17 al respecto expresó: “</w:t>
      </w:r>
      <w:r w:rsidRPr="0020795A">
        <w:rPr>
          <w:rFonts w:ascii="Times New Roman" w:hAnsi="Times New Roman"/>
          <w:color w:val="2D2D2D"/>
          <w:sz w:val="18"/>
          <w:szCs w:val="18"/>
          <w:bdr w:val="none" w:sz="0" w:space="0" w:color="auto" w:frame="1"/>
          <w:shd w:val="clear" w:color="auto" w:fill="FFFFFF"/>
        </w:rPr>
        <w:t>La norma establece así un </w:t>
      </w:r>
      <w:r w:rsidRPr="0020795A">
        <w:rPr>
          <w:rFonts w:ascii="Times New Roman" w:hAnsi="Times New Roman"/>
          <w:b/>
          <w:bCs/>
          <w:i/>
          <w:iCs/>
          <w:color w:val="2D2D2D"/>
          <w:sz w:val="18"/>
          <w:szCs w:val="18"/>
          <w:bdr w:val="none" w:sz="0" w:space="0" w:color="auto" w:frame="1"/>
        </w:rPr>
        <w:t>ámbito sustancial</w:t>
      </w:r>
      <w:r w:rsidRPr="0020795A">
        <w:rPr>
          <w:rFonts w:ascii="Times New Roman" w:hAnsi="Times New Roman"/>
          <w:i/>
          <w:iCs/>
          <w:color w:val="2D2D2D"/>
          <w:sz w:val="18"/>
          <w:szCs w:val="18"/>
          <w:bdr w:val="none" w:sz="0" w:space="0" w:color="auto" w:frame="1"/>
        </w:rPr>
        <w:t>, </w:t>
      </w:r>
      <w:r w:rsidRPr="0020795A">
        <w:rPr>
          <w:rFonts w:ascii="Times New Roman" w:hAnsi="Times New Roman"/>
          <w:color w:val="2D2D2D"/>
          <w:sz w:val="18"/>
          <w:szCs w:val="18"/>
          <w:bdr w:val="none" w:sz="0" w:space="0" w:color="auto" w:frame="1"/>
          <w:shd w:val="clear" w:color="auto" w:fill="FFFFFF"/>
        </w:rPr>
        <w:t>en el sentido de que los </w:t>
      </w:r>
      <w:r w:rsidRPr="0020795A">
        <w:rPr>
          <w:rFonts w:ascii="Times New Roman" w:hAnsi="Times New Roman"/>
          <w:i/>
          <w:iCs/>
          <w:color w:val="2D2D2D"/>
          <w:sz w:val="18"/>
          <w:szCs w:val="18"/>
          <w:bdr w:val="none" w:sz="0" w:space="0" w:color="auto" w:frame="1"/>
        </w:rPr>
        <w:t>contenidos</w:t>
      </w:r>
      <w:r w:rsidRPr="0020795A">
        <w:rPr>
          <w:rFonts w:ascii="Times New Roman" w:hAnsi="Times New Roman"/>
          <w:color w:val="2D2D2D"/>
          <w:sz w:val="18"/>
          <w:szCs w:val="18"/>
          <w:bdr w:val="none" w:sz="0" w:space="0" w:color="auto" w:frame="1"/>
          <w:shd w:val="clear" w:color="auto" w:fill="FFFFFF"/>
        </w:rPr>
        <w:t> del Acuerdo Final que correspondan a </w:t>
      </w:r>
      <w:r w:rsidRPr="0020795A">
        <w:rPr>
          <w:rFonts w:ascii="Times New Roman" w:hAnsi="Times New Roman"/>
          <w:i/>
          <w:iCs/>
          <w:color w:val="2D2D2D"/>
          <w:sz w:val="18"/>
          <w:szCs w:val="18"/>
          <w:bdr w:val="none" w:sz="0" w:space="0" w:color="auto" w:frame="1"/>
        </w:rPr>
        <w:t>normas </w:t>
      </w:r>
      <w:r w:rsidRPr="0020795A">
        <w:rPr>
          <w:rFonts w:ascii="Times New Roman" w:hAnsi="Times New Roman"/>
          <w:color w:val="2D2D2D"/>
          <w:sz w:val="18"/>
          <w:szCs w:val="18"/>
          <w:bdr w:val="none" w:sz="0" w:space="0" w:color="auto" w:frame="1"/>
          <w:shd w:val="clear" w:color="auto" w:fill="FFFFFF"/>
        </w:rPr>
        <w:t>de derecho internacional humanitario y de derechos fundamentales consagrados en la Constitución Política, y los conexos con ellos, serán, con sujeción a la Constitución, </w:t>
      </w:r>
      <w:r w:rsidRPr="0020795A">
        <w:rPr>
          <w:rFonts w:ascii="Times New Roman" w:hAnsi="Times New Roman"/>
          <w:i/>
          <w:iCs/>
          <w:color w:val="2D2D2D"/>
          <w:sz w:val="18"/>
          <w:szCs w:val="18"/>
          <w:bdr w:val="none" w:sz="0" w:space="0" w:color="auto" w:frame="1"/>
        </w:rPr>
        <w:t>parámetros de interpretación y referente de desarrollo y validez </w:t>
      </w:r>
      <w:r w:rsidRPr="0020795A">
        <w:rPr>
          <w:rFonts w:ascii="Times New Roman" w:hAnsi="Times New Roman"/>
          <w:color w:val="2D2D2D"/>
          <w:sz w:val="18"/>
          <w:szCs w:val="18"/>
          <w:bdr w:val="none" w:sz="0" w:space="0" w:color="auto" w:frame="1"/>
          <w:shd w:val="clear" w:color="auto" w:fill="FFFFFF"/>
        </w:rPr>
        <w:t>de las normas y leyes de implementación y desarrollo del mismo. Un </w:t>
      </w:r>
      <w:r w:rsidRPr="0020795A">
        <w:rPr>
          <w:rFonts w:ascii="Times New Roman" w:hAnsi="Times New Roman"/>
          <w:b/>
          <w:bCs/>
          <w:i/>
          <w:iCs/>
          <w:color w:val="2D2D2D"/>
          <w:sz w:val="18"/>
          <w:szCs w:val="18"/>
          <w:bdr w:val="none" w:sz="0" w:space="0" w:color="auto" w:frame="1"/>
        </w:rPr>
        <w:t>ámbito personal</w:t>
      </w:r>
      <w:r w:rsidRPr="0020795A">
        <w:rPr>
          <w:rFonts w:ascii="Times New Roman" w:hAnsi="Times New Roman"/>
          <w:i/>
          <w:iCs/>
          <w:color w:val="2D2D2D"/>
          <w:sz w:val="18"/>
          <w:szCs w:val="18"/>
          <w:bdr w:val="none" w:sz="0" w:space="0" w:color="auto" w:frame="1"/>
        </w:rPr>
        <w:t>, </w:t>
      </w:r>
      <w:r w:rsidRPr="0020795A">
        <w:rPr>
          <w:rFonts w:ascii="Times New Roman" w:hAnsi="Times New Roman"/>
          <w:color w:val="2D2D2D"/>
          <w:sz w:val="18"/>
          <w:szCs w:val="18"/>
          <w:bdr w:val="none" w:sz="0" w:space="0" w:color="auto" w:frame="1"/>
          <w:shd w:val="clear" w:color="auto" w:fill="FFFFFF"/>
        </w:rPr>
        <w:t>en cuanto asigna a todas las instituciones y órganos del Estado, no solo al Gobierno Nacional, una doble obligación. Por un lado, </w:t>
      </w:r>
      <w:r w:rsidRPr="0020795A">
        <w:rPr>
          <w:rFonts w:ascii="Times New Roman" w:hAnsi="Times New Roman"/>
          <w:i/>
          <w:iCs/>
          <w:color w:val="2D2D2D"/>
          <w:sz w:val="18"/>
          <w:szCs w:val="18"/>
          <w:bdr w:val="none" w:sz="0" w:space="0" w:color="auto" w:frame="1"/>
        </w:rPr>
        <w:t>cumplir de buena fe</w:t>
      </w:r>
      <w:r w:rsidRPr="0020795A">
        <w:rPr>
          <w:rFonts w:ascii="Times New Roman" w:hAnsi="Times New Roman"/>
          <w:color w:val="2D2D2D"/>
          <w:sz w:val="18"/>
          <w:szCs w:val="18"/>
          <w:bdr w:val="none" w:sz="0" w:space="0" w:color="auto" w:frame="1"/>
          <w:shd w:val="clear" w:color="auto" w:fill="FFFFFF"/>
        </w:rPr>
        <w:t> con lo establecido en el Acuerdo Final y, por el otro, que sus actuaciones, los desarrollos normativos del Acuerdo Final que adopten, y su interpretación y aplicación, </w:t>
      </w:r>
      <w:r w:rsidRPr="0020795A">
        <w:rPr>
          <w:rFonts w:ascii="Times New Roman" w:hAnsi="Times New Roman"/>
          <w:i/>
          <w:iCs/>
          <w:color w:val="2D2D2D"/>
          <w:sz w:val="18"/>
          <w:szCs w:val="18"/>
          <w:bdr w:val="none" w:sz="0" w:space="0" w:color="auto" w:frame="1"/>
        </w:rPr>
        <w:t>guarden coherencia e integralidad</w:t>
      </w:r>
      <w:r w:rsidRPr="0020795A">
        <w:rPr>
          <w:rFonts w:ascii="Times New Roman" w:hAnsi="Times New Roman"/>
          <w:color w:val="2D2D2D"/>
          <w:sz w:val="18"/>
          <w:szCs w:val="18"/>
          <w:bdr w:val="none" w:sz="0" w:space="0" w:color="auto" w:frame="1"/>
          <w:shd w:val="clear" w:color="auto" w:fill="FFFFFF"/>
        </w:rPr>
        <w:t> con lo acordado, </w:t>
      </w:r>
      <w:r w:rsidRPr="0020795A">
        <w:rPr>
          <w:rFonts w:ascii="Times New Roman" w:hAnsi="Times New Roman"/>
          <w:i/>
          <w:iCs/>
          <w:color w:val="2D2D2D"/>
          <w:sz w:val="18"/>
          <w:szCs w:val="18"/>
          <w:bdr w:val="none" w:sz="0" w:space="0" w:color="auto" w:frame="1"/>
        </w:rPr>
        <w:t>preservando los contenidos, objetivos, compromisos, espíritu y principios del Acuerdo Final</w:t>
      </w:r>
      <w:r w:rsidRPr="0020795A">
        <w:rPr>
          <w:rFonts w:ascii="Times New Roman" w:hAnsi="Times New Roman"/>
          <w:color w:val="2D2D2D"/>
          <w:sz w:val="18"/>
          <w:szCs w:val="18"/>
          <w:bdr w:val="none" w:sz="0" w:space="0" w:color="auto" w:frame="1"/>
          <w:shd w:val="clear" w:color="auto" w:fill="FFFFFF"/>
        </w:rPr>
        <w:t>. Y un </w:t>
      </w:r>
      <w:r w:rsidRPr="0020795A">
        <w:rPr>
          <w:rFonts w:ascii="Times New Roman" w:hAnsi="Times New Roman"/>
          <w:b/>
          <w:bCs/>
          <w:i/>
          <w:iCs/>
          <w:color w:val="2D2D2D"/>
          <w:sz w:val="18"/>
          <w:szCs w:val="18"/>
          <w:bdr w:val="none" w:sz="0" w:space="0" w:color="auto" w:frame="1"/>
        </w:rPr>
        <w:t>ámbito temporal</w:t>
      </w:r>
      <w:r w:rsidRPr="0020795A">
        <w:rPr>
          <w:rFonts w:ascii="Times New Roman" w:hAnsi="Times New Roman"/>
          <w:color w:val="2D2D2D"/>
          <w:sz w:val="18"/>
          <w:szCs w:val="18"/>
          <w:bdr w:val="none" w:sz="0" w:space="0" w:color="auto" w:frame="1"/>
          <w:shd w:val="clear" w:color="auto" w:fill="FFFFFF"/>
        </w:rPr>
        <w:t>, pues las obligaciones consignadas en la enmienda regirán durante tres periodos presidenciales posteriores a la firma del Acuerdo.”.</w:t>
      </w:r>
    </w:p>
  </w:footnote>
  <w:footnote w:id="343">
    <w:p w14:paraId="1827A70C" w14:textId="77777777" w:rsidR="00B74804" w:rsidRPr="0020795A" w:rsidRDefault="00B74804" w:rsidP="00695658">
      <w:pPr>
        <w:pStyle w:val="j"/>
        <w:shd w:val="clear" w:color="auto" w:fill="FFFFFF"/>
        <w:spacing w:before="0" w:beforeAutospacing="0" w:after="0" w:afterAutospacing="0"/>
        <w:rPr>
          <w:rFonts w:eastAsia="Arial Unicode MS"/>
          <w:spacing w:val="4"/>
          <w:sz w:val="18"/>
          <w:szCs w:val="18"/>
        </w:rPr>
      </w:pPr>
      <w:r w:rsidRPr="0020795A">
        <w:rPr>
          <w:rStyle w:val="Refdenotaalpie"/>
          <w:sz w:val="18"/>
          <w:szCs w:val="18"/>
        </w:rPr>
        <w:footnoteRef/>
      </w:r>
      <w:r w:rsidRPr="0020795A">
        <w:rPr>
          <w:rStyle w:val="nacep"/>
          <w:rFonts w:eastAsia="Arial Unicode MS"/>
          <w:b/>
          <w:bCs/>
          <w:spacing w:val="4"/>
          <w:sz w:val="18"/>
          <w:szCs w:val="18"/>
          <w:shd w:val="clear" w:color="auto" w:fill="FFFFFF"/>
        </w:rPr>
        <w:t xml:space="preserve"> 1. </w:t>
      </w:r>
      <w:r w:rsidRPr="0020795A">
        <w:rPr>
          <w:rFonts w:eastAsia="Arial Unicode MS"/>
          <w:spacing w:val="4"/>
          <w:sz w:val="18"/>
          <w:szCs w:val="18"/>
        </w:rPr>
        <w:t xml:space="preserve">tr. Comprobar o examinar la verdad de algo. </w:t>
      </w:r>
    </w:p>
    <w:p w14:paraId="1827A70D" w14:textId="77777777" w:rsidR="00B74804" w:rsidRPr="0020795A" w:rsidRDefault="00B74804" w:rsidP="00695658">
      <w:pPr>
        <w:pStyle w:val="j"/>
        <w:shd w:val="clear" w:color="auto" w:fill="FFFFFF"/>
        <w:spacing w:before="0" w:beforeAutospacing="0" w:after="0" w:afterAutospacing="0"/>
        <w:rPr>
          <w:sz w:val="18"/>
          <w:szCs w:val="18"/>
        </w:rPr>
      </w:pPr>
      <w:r w:rsidRPr="0020795A">
        <w:rPr>
          <w:rStyle w:val="nacep"/>
          <w:rFonts w:eastAsia="Arial Unicode MS"/>
          <w:b/>
          <w:bCs/>
          <w:spacing w:val="4"/>
          <w:sz w:val="18"/>
          <w:szCs w:val="18"/>
          <w:shd w:val="clear" w:color="auto" w:fill="FFFFFF"/>
        </w:rPr>
        <w:t>2. </w:t>
      </w:r>
      <w:r w:rsidRPr="0020795A">
        <w:rPr>
          <w:rFonts w:eastAsia="Arial Unicode MS"/>
          <w:spacing w:val="4"/>
          <w:sz w:val="18"/>
          <w:szCs w:val="18"/>
        </w:rPr>
        <w:t>tr. Realizar, efectuar. U.t.c. prnl. </w:t>
      </w:r>
      <w:r w:rsidRPr="0020795A">
        <w:rPr>
          <w:rStyle w:val="h"/>
          <w:rFonts w:eastAsia="Arial Unicode MS"/>
          <w:i/>
          <w:iCs/>
          <w:spacing w:val="4"/>
          <w:sz w:val="18"/>
          <w:szCs w:val="18"/>
          <w:shd w:val="clear" w:color="auto" w:fill="FFFFFF"/>
        </w:rPr>
        <w:t xml:space="preserve">Las elecciones se verificaron en marzo. </w:t>
      </w:r>
      <w:r w:rsidRPr="0020795A">
        <w:rPr>
          <w:rStyle w:val="nacep"/>
          <w:rFonts w:eastAsia="Arial Unicode MS"/>
          <w:b/>
          <w:bCs/>
          <w:spacing w:val="4"/>
          <w:sz w:val="18"/>
          <w:szCs w:val="18"/>
          <w:shd w:val="clear" w:color="auto" w:fill="FFFFFF"/>
        </w:rPr>
        <w:t>3. </w:t>
      </w:r>
      <w:r w:rsidRPr="0020795A">
        <w:rPr>
          <w:rFonts w:eastAsia="Arial Unicode MS"/>
          <w:spacing w:val="4"/>
          <w:sz w:val="18"/>
          <w:szCs w:val="18"/>
        </w:rPr>
        <w:t>prnl. Salir cierto y verdadero lo que se dijo o pronosticó.</w:t>
      </w:r>
    </w:p>
  </w:footnote>
  <w:footnote w:id="344">
    <w:p w14:paraId="1827A70E" w14:textId="77777777" w:rsidR="00B74804" w:rsidRPr="0020795A" w:rsidRDefault="00B74804" w:rsidP="00FB2398">
      <w:pPr>
        <w:pStyle w:val="j"/>
        <w:shd w:val="clear" w:color="auto" w:fill="FFFFFF"/>
        <w:spacing w:before="0" w:beforeAutospacing="0" w:after="0" w:afterAutospacing="0"/>
        <w:jc w:val="both"/>
        <w:rPr>
          <w:rFonts w:eastAsia="Arial Unicode MS"/>
          <w:spacing w:val="4"/>
          <w:sz w:val="18"/>
          <w:szCs w:val="18"/>
        </w:rPr>
      </w:pPr>
      <w:r w:rsidRPr="0020795A">
        <w:rPr>
          <w:rStyle w:val="Refdenotaalpie"/>
          <w:sz w:val="18"/>
          <w:szCs w:val="18"/>
        </w:rPr>
        <w:footnoteRef/>
      </w:r>
      <w:r w:rsidRPr="0020795A">
        <w:rPr>
          <w:sz w:val="18"/>
          <w:szCs w:val="18"/>
        </w:rPr>
        <w:t>1</w:t>
      </w:r>
      <w:r w:rsidRPr="0020795A">
        <w:rPr>
          <w:rStyle w:val="nacep"/>
          <w:rFonts w:eastAsia="Arial Unicode MS"/>
          <w:b/>
          <w:bCs/>
          <w:spacing w:val="4"/>
          <w:sz w:val="18"/>
          <w:szCs w:val="18"/>
          <w:shd w:val="clear" w:color="auto" w:fill="FFFFFF"/>
        </w:rPr>
        <w:t>. </w:t>
      </w:r>
      <w:r w:rsidRPr="0020795A">
        <w:rPr>
          <w:rFonts w:eastAsia="Arial Unicode MS"/>
          <w:spacing w:val="4"/>
          <w:sz w:val="18"/>
          <w:szCs w:val="18"/>
        </w:rPr>
        <w:t>tr. Señalar el valor de algo.</w:t>
      </w:r>
      <w:r w:rsidRPr="0020795A">
        <w:rPr>
          <w:rStyle w:val="nacep"/>
          <w:rFonts w:eastAsia="Arial Unicode MS"/>
          <w:b/>
          <w:bCs/>
          <w:spacing w:val="4"/>
          <w:sz w:val="18"/>
          <w:szCs w:val="18"/>
          <w:shd w:val="clear" w:color="auto" w:fill="FFFFFF"/>
        </w:rPr>
        <w:t>2. </w:t>
      </w:r>
      <w:r w:rsidRPr="0020795A">
        <w:rPr>
          <w:rFonts w:eastAsia="Arial Unicode MS"/>
          <w:spacing w:val="4"/>
          <w:sz w:val="18"/>
          <w:szCs w:val="18"/>
        </w:rPr>
        <w:t>tr. Estimar, apreciar, calcular el valor de algo. </w:t>
      </w:r>
      <w:r w:rsidRPr="0020795A">
        <w:rPr>
          <w:rStyle w:val="h"/>
          <w:rFonts w:eastAsia="Arial Unicode MS"/>
          <w:i/>
          <w:iCs/>
          <w:spacing w:val="4"/>
          <w:sz w:val="18"/>
          <w:szCs w:val="18"/>
          <w:shd w:val="clear" w:color="auto" w:fill="FFFFFF"/>
        </w:rPr>
        <w:t>Evaluó los daños de la inundación </w:t>
      </w:r>
      <w:r w:rsidRPr="0020795A">
        <w:rPr>
          <w:rStyle w:val="i1"/>
          <w:rFonts w:eastAsia="Arial Unicode MS"/>
          <w:i/>
          <w:iCs/>
          <w:caps/>
          <w:spacing w:val="4"/>
          <w:sz w:val="18"/>
          <w:szCs w:val="18"/>
          <w:shd w:val="clear" w:color="auto" w:fill="FFFFFF"/>
        </w:rPr>
        <w:t>EN</w:t>
      </w:r>
      <w:r w:rsidRPr="0020795A">
        <w:rPr>
          <w:rStyle w:val="h"/>
          <w:rFonts w:eastAsia="Arial Unicode MS"/>
          <w:i/>
          <w:iCs/>
          <w:spacing w:val="4"/>
          <w:sz w:val="18"/>
          <w:szCs w:val="18"/>
          <w:shd w:val="clear" w:color="auto" w:fill="FFFFFF"/>
        </w:rPr>
        <w:t xml:space="preserve"> varios millones. </w:t>
      </w:r>
      <w:r w:rsidRPr="0020795A">
        <w:rPr>
          <w:rStyle w:val="nacep"/>
          <w:rFonts w:eastAsia="Arial Unicode MS"/>
          <w:b/>
          <w:bCs/>
          <w:spacing w:val="4"/>
          <w:sz w:val="18"/>
          <w:szCs w:val="18"/>
          <w:shd w:val="clear" w:color="auto" w:fill="FFFFFF"/>
        </w:rPr>
        <w:t>3. </w:t>
      </w:r>
      <w:r w:rsidRPr="0020795A">
        <w:rPr>
          <w:rFonts w:eastAsia="Arial Unicode MS"/>
          <w:spacing w:val="4"/>
          <w:sz w:val="18"/>
          <w:szCs w:val="18"/>
        </w:rPr>
        <w:t>tr. Estimar los conocimientos, aptitudes y rendimiento de los alumnos.</w:t>
      </w:r>
    </w:p>
    <w:p w14:paraId="1827A70F" w14:textId="77777777" w:rsidR="00B74804" w:rsidRPr="0020795A" w:rsidRDefault="00B74804" w:rsidP="00FB2398">
      <w:pPr>
        <w:pStyle w:val="Textonotapie"/>
        <w:jc w:val="both"/>
        <w:rPr>
          <w:rFonts w:ascii="Times New Roman" w:hAnsi="Times New Roman"/>
          <w:sz w:val="18"/>
          <w:szCs w:val="18"/>
        </w:rPr>
      </w:pPr>
    </w:p>
  </w:footnote>
  <w:footnote w:id="345">
    <w:p w14:paraId="1827A710" w14:textId="77777777" w:rsidR="00B74804" w:rsidRPr="0020795A" w:rsidRDefault="00B74804" w:rsidP="00FB2398">
      <w:pPr>
        <w:spacing w:after="0" w:line="240" w:lineRule="auto"/>
        <w:jc w:val="both"/>
        <w:rPr>
          <w:rFonts w:ascii="Times New Roman" w:hAnsi="Times New Roman"/>
          <w:i/>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Republica, Gaceta 331 de 2018 pág. 26 y siguientes, Hernán Penagos Giraldo Ponente “(…) </w:t>
      </w:r>
      <w:r w:rsidRPr="0020795A">
        <w:rPr>
          <w:rFonts w:ascii="Times New Roman" w:hAnsi="Times New Roman"/>
          <w:i/>
          <w:sz w:val="18"/>
          <w:szCs w:val="18"/>
        </w:rPr>
        <w:t>básicamente lo que se hizo en el artículo 54 es definir que con fundamento en el acto legislativo que es el que regula inicialmente el tema de la extradición la sala correspondiente a la Jurisdicción Especial para la Paz al momento de agotar conocimiento en materia probatoria debe limitarse exclusivamente a definir el momento de la ocurrencia de los hechos.</w:t>
      </w:r>
    </w:p>
    <w:p w14:paraId="1827A711" w14:textId="77777777" w:rsidR="00B74804" w:rsidRPr="0020795A" w:rsidRDefault="00B74804" w:rsidP="00FB2398">
      <w:pPr>
        <w:spacing w:after="0" w:line="240" w:lineRule="auto"/>
        <w:jc w:val="both"/>
        <w:rPr>
          <w:rFonts w:ascii="Times New Roman" w:hAnsi="Times New Roman"/>
          <w:i/>
          <w:sz w:val="18"/>
          <w:szCs w:val="18"/>
        </w:rPr>
      </w:pPr>
      <w:r w:rsidRPr="0020795A">
        <w:rPr>
          <w:rFonts w:ascii="Times New Roman" w:hAnsi="Times New Roman"/>
          <w:i/>
          <w:sz w:val="18"/>
          <w:szCs w:val="18"/>
        </w:rPr>
        <w:t>Como lo dice el acto legislativo y como lo queremos plantear en esto, ¿qué queremos?, hombre despejar la duda de que en materia de extradición la jurisdicción especial pueda ordenar cualquier tipo de prácticas, inclusive que el día de mañana se pueda señalar como prácticas tendientes por ejemplo a tomar decisiones en materia de responsabilidad.</w:t>
      </w:r>
    </w:p>
    <w:p w14:paraId="1827A712" w14:textId="77777777" w:rsidR="00B74804" w:rsidRPr="0020795A" w:rsidRDefault="00B74804" w:rsidP="00FB2398">
      <w:pPr>
        <w:spacing w:after="0" w:line="240" w:lineRule="auto"/>
        <w:jc w:val="both"/>
        <w:rPr>
          <w:rFonts w:ascii="Times New Roman" w:hAnsi="Times New Roman"/>
          <w:sz w:val="18"/>
          <w:szCs w:val="18"/>
        </w:rPr>
      </w:pPr>
      <w:r w:rsidRPr="0020795A">
        <w:rPr>
          <w:rFonts w:ascii="Times New Roman" w:hAnsi="Times New Roman"/>
          <w:i/>
          <w:sz w:val="18"/>
          <w:szCs w:val="18"/>
        </w:rPr>
        <w:t xml:space="preserve">O por lo menos a opinar frente a la responsabilidad de quien se ha solicitado en extradición y ese no es el momento procesal para esto, queremos que no quede ninguna duda como creo que así lo quieren los señores magistrados de la JEP de que su labor probatoria en materia de extradición no puede ser otra que limitarse exclusivamente a que esas pruebas sean para determinar la fecha de ocurrencia de los hechos, y no abrir todo un debate procesal que el día de mañana no se va a terminar en 120 días sino en dos o tres años, porque en el acto legislativo, no en este proyecto en el acto legislativo se dijo que el plazo para resolver las solicitudes de extradición o más bien para establecer los tiempos de la ocurrencia de los hechos por parte de la JEP será de 120 días salvo que se requiera el apoyo de otras instituciones momento del cual ese plazo podría pasar de 120 días a 200, a 300, a 500, o a 1.000, y lo que no queremos es que eso ocurra, que ojalá la jurisdicción especial, el plazo de tomar esas decisiones en ese plazo de 120 días que plantea el acto legislativo.(...)”. </w:t>
      </w:r>
    </w:p>
  </w:footnote>
  <w:footnote w:id="346">
    <w:p w14:paraId="1827A713"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331 de 2018. </w:t>
      </w:r>
    </w:p>
  </w:footnote>
  <w:footnote w:id="347">
    <w:p w14:paraId="1827A714"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Ibídem </w:t>
      </w:r>
    </w:p>
  </w:footnote>
  <w:footnote w:id="348">
    <w:p w14:paraId="1827A71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Gacetas 331, 390, 470 y 472 de 2018</w:t>
      </w:r>
    </w:p>
  </w:footnote>
  <w:footnote w:id="349">
    <w:p w14:paraId="1827A716"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Gaceta 331 y 305 de 2018, última que contiene el informe de la subcomisión accidental por medio del cual se pronuncian sobre varias proposiciones, en efecto, en este punto se niegan dos proposiciones sobre limitar la actividad probatoria así: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528"/>
        <w:gridCol w:w="3685"/>
        <w:gridCol w:w="3261"/>
      </w:tblGrid>
      <w:tr w:rsidR="00B74804" w:rsidRPr="0020795A" w14:paraId="1827A71B" w14:textId="77777777" w:rsidTr="00E91864">
        <w:trPr>
          <w:trHeight w:val="794"/>
        </w:trPr>
        <w:tc>
          <w:tcPr>
            <w:tcW w:w="1457" w:type="dxa"/>
          </w:tcPr>
          <w:p w14:paraId="1827A717" w14:textId="77777777" w:rsidR="00B74804" w:rsidRPr="0020795A" w:rsidRDefault="00B74804" w:rsidP="00FB2398">
            <w:pPr>
              <w:pStyle w:val="Pa17"/>
              <w:spacing w:line="240" w:lineRule="auto"/>
              <w:jc w:val="both"/>
              <w:rPr>
                <w:color w:val="000000"/>
                <w:sz w:val="18"/>
                <w:szCs w:val="18"/>
              </w:rPr>
            </w:pPr>
            <w:r w:rsidRPr="0020795A">
              <w:rPr>
                <w:color w:val="000000"/>
                <w:sz w:val="18"/>
                <w:szCs w:val="18"/>
              </w:rPr>
              <w:t xml:space="preserve">Alfredo Rangel </w:t>
            </w:r>
          </w:p>
        </w:tc>
        <w:tc>
          <w:tcPr>
            <w:tcW w:w="528" w:type="dxa"/>
          </w:tcPr>
          <w:p w14:paraId="1827A718" w14:textId="77777777" w:rsidR="00B74804" w:rsidRPr="0020795A" w:rsidRDefault="00B74804" w:rsidP="00FB2398">
            <w:pPr>
              <w:pStyle w:val="Pa17"/>
              <w:spacing w:line="240" w:lineRule="auto"/>
              <w:jc w:val="both"/>
              <w:rPr>
                <w:color w:val="000000"/>
                <w:sz w:val="18"/>
                <w:szCs w:val="18"/>
              </w:rPr>
            </w:pPr>
            <w:r w:rsidRPr="0020795A">
              <w:rPr>
                <w:color w:val="000000"/>
                <w:sz w:val="18"/>
                <w:szCs w:val="18"/>
              </w:rPr>
              <w:t xml:space="preserve">53 </w:t>
            </w:r>
          </w:p>
        </w:tc>
        <w:tc>
          <w:tcPr>
            <w:tcW w:w="3685" w:type="dxa"/>
          </w:tcPr>
          <w:p w14:paraId="1827A719" w14:textId="77777777" w:rsidR="00B74804" w:rsidRPr="0020795A" w:rsidRDefault="00B74804" w:rsidP="00FB2398">
            <w:pPr>
              <w:pStyle w:val="Pa17"/>
              <w:spacing w:line="240" w:lineRule="auto"/>
              <w:jc w:val="both"/>
              <w:rPr>
                <w:color w:val="000000"/>
                <w:sz w:val="18"/>
                <w:szCs w:val="18"/>
              </w:rPr>
            </w:pPr>
            <w:r w:rsidRPr="0020795A">
              <w:rPr>
                <w:color w:val="000000"/>
                <w:sz w:val="18"/>
                <w:szCs w:val="18"/>
              </w:rPr>
              <w:t>Extradición. Se sugie</w:t>
            </w:r>
            <w:r w:rsidRPr="0020795A">
              <w:rPr>
                <w:color w:val="000000"/>
                <w:sz w:val="18"/>
                <w:szCs w:val="18"/>
              </w:rPr>
              <w:softHyphen/>
              <w:t>re modificar el apartado que le confiere faculta</w:t>
            </w:r>
            <w:r w:rsidRPr="0020795A">
              <w:rPr>
                <w:color w:val="000000"/>
                <w:sz w:val="18"/>
                <w:szCs w:val="18"/>
              </w:rPr>
              <w:softHyphen/>
              <w:t>des a la JEP para practi</w:t>
            </w:r>
            <w:r w:rsidRPr="0020795A">
              <w:rPr>
                <w:color w:val="000000"/>
                <w:sz w:val="18"/>
                <w:szCs w:val="18"/>
              </w:rPr>
              <w:softHyphen/>
              <w:t xml:space="preserve">car las pruebas con el fin de determinar la fecha de comisión de la conducta. </w:t>
            </w:r>
          </w:p>
        </w:tc>
        <w:tc>
          <w:tcPr>
            <w:tcW w:w="3261" w:type="dxa"/>
          </w:tcPr>
          <w:p w14:paraId="1827A71A" w14:textId="77777777" w:rsidR="00B74804" w:rsidRPr="0020795A" w:rsidRDefault="00B74804" w:rsidP="00FB2398">
            <w:pPr>
              <w:pStyle w:val="Pa17"/>
              <w:spacing w:line="240" w:lineRule="auto"/>
              <w:jc w:val="both"/>
              <w:rPr>
                <w:color w:val="000000"/>
                <w:sz w:val="18"/>
                <w:szCs w:val="18"/>
              </w:rPr>
            </w:pPr>
            <w:r w:rsidRPr="0020795A">
              <w:rPr>
                <w:color w:val="000000"/>
                <w:sz w:val="18"/>
                <w:szCs w:val="18"/>
              </w:rPr>
              <w:t>No. Este tema ya está definido con claridad en la Ley Estatuta</w:t>
            </w:r>
            <w:r w:rsidRPr="0020795A">
              <w:rPr>
                <w:color w:val="000000"/>
                <w:sz w:val="18"/>
                <w:szCs w:val="18"/>
              </w:rPr>
              <w:softHyphen/>
              <w:t xml:space="preserve">ria y en el Acto Legislativo 01 de 2017. </w:t>
            </w:r>
          </w:p>
        </w:tc>
      </w:tr>
      <w:tr w:rsidR="00B74804" w:rsidRPr="0020795A" w14:paraId="1827A720" w14:textId="77777777" w:rsidTr="00E91864">
        <w:trPr>
          <w:trHeight w:val="794"/>
        </w:trPr>
        <w:tc>
          <w:tcPr>
            <w:tcW w:w="1457" w:type="dxa"/>
          </w:tcPr>
          <w:p w14:paraId="1827A71C" w14:textId="77777777" w:rsidR="00B74804" w:rsidRPr="0020795A" w:rsidRDefault="00B74804" w:rsidP="00FB2398">
            <w:pPr>
              <w:pStyle w:val="Pa17"/>
              <w:spacing w:line="240" w:lineRule="auto"/>
              <w:jc w:val="both"/>
              <w:rPr>
                <w:color w:val="000000"/>
                <w:sz w:val="18"/>
                <w:szCs w:val="18"/>
              </w:rPr>
            </w:pPr>
            <w:r w:rsidRPr="0020795A">
              <w:rPr>
                <w:color w:val="000000"/>
                <w:sz w:val="18"/>
                <w:szCs w:val="18"/>
              </w:rPr>
              <w:t xml:space="preserve">María Fernanda Cabal </w:t>
            </w:r>
          </w:p>
        </w:tc>
        <w:tc>
          <w:tcPr>
            <w:tcW w:w="528" w:type="dxa"/>
          </w:tcPr>
          <w:p w14:paraId="1827A71D" w14:textId="77777777" w:rsidR="00B74804" w:rsidRPr="0020795A" w:rsidRDefault="00B74804" w:rsidP="00FB2398">
            <w:pPr>
              <w:pStyle w:val="Pa17"/>
              <w:spacing w:line="240" w:lineRule="auto"/>
              <w:jc w:val="both"/>
              <w:rPr>
                <w:color w:val="000000"/>
                <w:sz w:val="18"/>
                <w:szCs w:val="18"/>
              </w:rPr>
            </w:pPr>
            <w:r w:rsidRPr="0020795A">
              <w:rPr>
                <w:color w:val="000000"/>
                <w:sz w:val="18"/>
                <w:szCs w:val="18"/>
              </w:rPr>
              <w:t xml:space="preserve">53 </w:t>
            </w:r>
          </w:p>
        </w:tc>
        <w:tc>
          <w:tcPr>
            <w:tcW w:w="3685" w:type="dxa"/>
          </w:tcPr>
          <w:p w14:paraId="1827A71E" w14:textId="77777777" w:rsidR="00B74804" w:rsidRPr="0020795A" w:rsidRDefault="00B74804" w:rsidP="00FB2398">
            <w:pPr>
              <w:pStyle w:val="Pa17"/>
              <w:spacing w:line="240" w:lineRule="auto"/>
              <w:jc w:val="both"/>
              <w:rPr>
                <w:color w:val="000000"/>
                <w:sz w:val="18"/>
                <w:szCs w:val="18"/>
              </w:rPr>
            </w:pPr>
            <w:r w:rsidRPr="0020795A">
              <w:rPr>
                <w:color w:val="000000"/>
                <w:sz w:val="18"/>
                <w:szCs w:val="18"/>
              </w:rPr>
              <w:t>Se establece un término de 15 días para que la JEP practique las pruebas necesarias para determi</w:t>
            </w:r>
            <w:r w:rsidRPr="0020795A">
              <w:rPr>
                <w:color w:val="000000"/>
                <w:sz w:val="18"/>
                <w:szCs w:val="18"/>
              </w:rPr>
              <w:softHyphen/>
              <w:t xml:space="preserve">nar el plazo en que se cometió el delito durante el trámite de extradición. </w:t>
            </w:r>
          </w:p>
        </w:tc>
        <w:tc>
          <w:tcPr>
            <w:tcW w:w="3261" w:type="dxa"/>
          </w:tcPr>
          <w:p w14:paraId="1827A71F" w14:textId="77777777" w:rsidR="00B74804" w:rsidRPr="0020795A" w:rsidRDefault="00B74804" w:rsidP="00FB2398">
            <w:pPr>
              <w:pStyle w:val="Pa17"/>
              <w:spacing w:line="240" w:lineRule="auto"/>
              <w:jc w:val="both"/>
              <w:rPr>
                <w:color w:val="000000"/>
                <w:sz w:val="18"/>
                <w:szCs w:val="18"/>
              </w:rPr>
            </w:pPr>
            <w:r w:rsidRPr="0020795A">
              <w:rPr>
                <w:color w:val="000000"/>
                <w:sz w:val="18"/>
                <w:szCs w:val="18"/>
              </w:rPr>
              <w:t>No. El término para que la JEP se pronuncie sobre la fecha de comisión de la conducta ya está establecido en la Ley Estatuta</w:t>
            </w:r>
            <w:r w:rsidRPr="0020795A">
              <w:rPr>
                <w:color w:val="000000"/>
                <w:sz w:val="18"/>
                <w:szCs w:val="18"/>
              </w:rPr>
              <w:softHyphen/>
              <w:t xml:space="preserve">ria y es de 120 días. </w:t>
            </w:r>
          </w:p>
        </w:tc>
      </w:tr>
    </w:tbl>
    <w:p w14:paraId="1827A721" w14:textId="77777777" w:rsidR="00B74804" w:rsidRPr="0020795A" w:rsidRDefault="00B74804" w:rsidP="00FB2398">
      <w:pPr>
        <w:pStyle w:val="Textonotapie"/>
        <w:jc w:val="both"/>
        <w:rPr>
          <w:rFonts w:ascii="Times New Roman" w:hAnsi="Times New Roman"/>
          <w:sz w:val="18"/>
          <w:szCs w:val="18"/>
        </w:rPr>
      </w:pPr>
    </w:p>
  </w:footnote>
  <w:footnote w:id="350">
    <w:p w14:paraId="1827A722"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472 de 2018</w:t>
      </w:r>
      <w:r w:rsidRPr="0020795A">
        <w:rPr>
          <w:rFonts w:ascii="Times New Roman" w:hAnsi="Times New Roman"/>
          <w:i/>
          <w:sz w:val="18"/>
          <w:szCs w:val="18"/>
        </w:rPr>
        <w:t>. “Atendiendo instrucciones de la Presidencia la Secretaría informa de las siguientes proposiciones radicadas a los artículos 4°, 9°, 25, 26, 28, 29, 57, 59, 61, 62, 65, que se dejan como constancias y sobre otras los autores no se encuentran en el recinto (…)”</w:t>
      </w:r>
      <w:r w:rsidRPr="0020795A">
        <w:rPr>
          <w:rFonts w:ascii="Times New Roman" w:hAnsi="Times New Roman"/>
          <w:sz w:val="18"/>
          <w:szCs w:val="18"/>
        </w:rPr>
        <w:t xml:space="preserve"> </w:t>
      </w:r>
    </w:p>
  </w:footnote>
  <w:footnote w:id="351">
    <w:p w14:paraId="1827A723"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Ver por ejemplo la intervención del ponente en tercer debate en Cámara donde afirmó: </w:t>
      </w:r>
      <w:r w:rsidRPr="0020795A">
        <w:rPr>
          <w:rFonts w:ascii="Times New Roman" w:hAnsi="Times New Roman"/>
          <w:i/>
          <w:sz w:val="18"/>
          <w:szCs w:val="18"/>
        </w:rPr>
        <w:t xml:space="preserve">“Aquí en este proyecto de ley regulamos de manera muy clara en su artículo 53, que la jurisdicción especial para la paz en materia de extradición primero: solo podrá decretar pruebas tendientes a determinar la fecha de ocurrencia de los hechos, nada más y se deja muy preciso en su inciso segundo, que esta jurisdicción no puede decretar pruebas para determinar la conducta o la responsabilidad de quién es solicitado en extradición, lo que estamos queriendo es ponerle un marco normativo muy preciso a esta jurisdicción especial para la paz (…)” </w:t>
      </w:r>
      <w:r w:rsidRPr="0020795A">
        <w:rPr>
          <w:rFonts w:ascii="Times New Roman" w:hAnsi="Times New Roman"/>
          <w:sz w:val="18"/>
          <w:szCs w:val="18"/>
        </w:rPr>
        <w:t xml:space="preserve">Congreso de la República Gaceta 737 de 2018 </w:t>
      </w:r>
    </w:p>
  </w:footnote>
  <w:footnote w:id="352">
    <w:p w14:paraId="1827A724"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499 de 2018, pág.17.  “Artículo 53. Concepto en materia de extradición. De conformidad con el artículo 19 del Acto Legislativo 01 de 2017, la Sección de Revisión podrá decretar y practicar únicamente las pruebas que sean estrictamente necesarias y pertinentes para establecer la fecha de comisión de la conducta. En ningún caso, la JEP podrá pronunciarse sobre el fondo del asunto, ni sobre la responsabilidad de quien fuere solicitado en extradición.”</w:t>
      </w:r>
    </w:p>
  </w:footnote>
  <w:footnote w:id="353">
    <w:p w14:paraId="1827A725"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912 de 2018</w:t>
      </w:r>
    </w:p>
  </w:footnote>
  <w:footnote w:id="354">
    <w:p w14:paraId="1827A726"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872 de 2018, Senado, pág. 40. </w:t>
      </w:r>
    </w:p>
  </w:footnote>
  <w:footnote w:id="355">
    <w:p w14:paraId="1827A727"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 480 Senado, 483 Cámara ambas de 2018.  </w:t>
      </w:r>
    </w:p>
  </w:footnote>
  <w:footnote w:id="356">
    <w:p w14:paraId="1827A728"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i/>
          <w:sz w:val="18"/>
          <w:szCs w:val="18"/>
        </w:rPr>
        <w:t xml:space="preserve"> “Intervención del honorable Representante Alirio Uribe Muñoz: Gracias Presidenta, no, yo creo que, en la Cámara, en la plenaria de la Cámara se hizo un gran trabajo para sacar adelante la JEP, yo lamento mucho que se haya acogido la versión de Senado, yo sé que esta ha sido una negociación muy dura y nosotros hemos apoyado todo el tiempo obviamente el proceso de paz, yo considero que con las, los artículos que se metieron especialmente con el artículo 75, con Página 30 Martes, 4 de septiembre de 2018 Gaceta del Congreso 646 las modificaciones que se hicieron al artículo 54 se están violando 2 actos legislativos, se está violando el acto legislativo que creó la JEP y el acto legislativo que establece que hay que reglamentar de buena fe los acuerdos. Desde esa perspectiva lo que quiero dejar es esta constancia, porque me parece que esa norma es manifiestamente inconstitucional, con el Representante Víctor Correa nosotros queremos votar negativamente la conciliación, a pesar de que votamos positivamente la Ley de procedimiento y prueba, vamos a ir a la Corte Constitucional, yo lamento que desde ya la bancada del Centro Democrático en contravía de lo que ha dicho el Presidente electo Iván Duque, están tratando de hacer trisas los acuerdos a partir de desnaturalizar la JEP, es clarísimo que este Congreso de la República aprobó una reforma constitucional, una reforma legislativa, una ley estatutaria y se está legislando en contra de ello, por lo tanto, anuncio que el Polo Democrático vota negativamente y pido que se vote nominalmente”. </w:t>
      </w:r>
      <w:r w:rsidRPr="0020795A">
        <w:rPr>
          <w:rFonts w:ascii="Times New Roman" w:hAnsi="Times New Roman"/>
          <w:sz w:val="18"/>
          <w:szCs w:val="18"/>
        </w:rPr>
        <w:t xml:space="preserve">Congreso de la República, Gaceta 483 de 2018 Págs. 29 y 30. </w:t>
      </w:r>
    </w:p>
  </w:footnote>
  <w:footnote w:id="357">
    <w:p w14:paraId="1827A729"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Congreso de la República Gacetas 646 Cámara y 786 Senado de 2018 ambas.  </w:t>
      </w:r>
    </w:p>
  </w:footnote>
  <w:footnote w:id="358">
    <w:p w14:paraId="1827A72A" w14:textId="77777777" w:rsidR="00B74804" w:rsidRPr="0020795A" w:rsidRDefault="00B74804">
      <w:pPr>
        <w:pStyle w:val="Textonotapie"/>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Artículo 12 transitorio Al 01 de 2017 y 21 Proyecto de Ley Estatutaria de la Jurisdicción Especial para la Paz.</w:t>
      </w:r>
    </w:p>
  </w:footnote>
  <w:footnote w:id="359">
    <w:p w14:paraId="1827A72B" w14:textId="77777777" w:rsidR="00B74804" w:rsidRPr="0020795A" w:rsidRDefault="00B74804" w:rsidP="00FB2398">
      <w:pPr>
        <w:pStyle w:val="BodyTextIndent1"/>
        <w:widowControl w:val="0"/>
        <w:spacing w:after="0"/>
        <w:ind w:left="0"/>
        <w:jc w:val="both"/>
        <w:rPr>
          <w:i/>
          <w:sz w:val="18"/>
          <w:szCs w:val="18"/>
        </w:rPr>
      </w:pPr>
      <w:r w:rsidRPr="0020795A">
        <w:rPr>
          <w:rStyle w:val="Refdenotaalpie"/>
          <w:sz w:val="18"/>
          <w:szCs w:val="18"/>
        </w:rPr>
        <w:footnoteRef/>
      </w:r>
      <w:r w:rsidRPr="0020795A">
        <w:rPr>
          <w:sz w:val="18"/>
          <w:szCs w:val="18"/>
        </w:rPr>
        <w:t xml:space="preserve"> Ver entre otras </w:t>
      </w:r>
      <w:r w:rsidRPr="0020795A">
        <w:rPr>
          <w:sz w:val="18"/>
          <w:szCs w:val="18"/>
          <w:lang w:val="es-MX"/>
        </w:rPr>
        <w:t>las Sentencias C-149 de 2009 y C-325 de 2009</w:t>
      </w:r>
      <w:r w:rsidRPr="0020795A">
        <w:rPr>
          <w:sz w:val="18"/>
          <w:szCs w:val="18"/>
        </w:rPr>
        <w:t xml:space="preserve"> y finamente el Auto A256 de 2009:</w:t>
      </w:r>
      <w:r w:rsidRPr="0020795A">
        <w:rPr>
          <w:i/>
          <w:sz w:val="18"/>
          <w:szCs w:val="18"/>
        </w:rPr>
        <w:t xml:space="preserve"> “</w:t>
      </w:r>
      <w:r w:rsidRPr="0020795A">
        <w:rPr>
          <w:i/>
          <w:iCs/>
          <w:sz w:val="18"/>
          <w:szCs w:val="18"/>
        </w:rPr>
        <w:t xml:space="preserve">Con respecto al sustento de las sentencias integradoras, </w:t>
      </w:r>
      <w:r w:rsidRPr="0020795A">
        <w:rPr>
          <w:i/>
          <w:sz w:val="18"/>
          <w:szCs w:val="18"/>
        </w:rPr>
        <w:t xml:space="preserve">en cada una de sus modalidades -interpretativas, aditivas o sustitutivas- </w:t>
      </w:r>
      <w:r w:rsidRPr="0020795A">
        <w:rPr>
          <w:i/>
          <w:iCs/>
          <w:sz w:val="18"/>
          <w:szCs w:val="18"/>
        </w:rPr>
        <w:t>este Tribunal ha indicado que “</w:t>
      </w:r>
      <w:r w:rsidRPr="0020795A">
        <w:rPr>
          <w:i/>
          <w:sz w:val="18"/>
          <w:szCs w:val="18"/>
        </w:rPr>
        <w:t>encuentran un claro fundamento en el carácter normativo de la Carta Política (C.P. art. 4°) y en los principios de efectividad (C.P. art. 2°) y conservación del derecho (C.P. art. 241), llamados a gobernar el ejercicio del control de constitucionalidad. Por su intermedio se busca, entonces, mantener vigente en el ordenamiento jurídico la norma que ofrece insuficiencias desde la perspectiva constitucional, en el sentido que le permite al órgano de control constitucional ajustar su contenido a los mandatos superiores parcialmente ignorados por el legislador.”</w:t>
      </w:r>
    </w:p>
    <w:p w14:paraId="1827A72C" w14:textId="77777777" w:rsidR="00B74804" w:rsidRPr="0020795A" w:rsidRDefault="00B74804" w:rsidP="00FB2398">
      <w:pPr>
        <w:widowControl w:val="0"/>
        <w:spacing w:after="0" w:line="240" w:lineRule="auto"/>
        <w:jc w:val="both"/>
        <w:rPr>
          <w:rFonts w:ascii="Times New Roman" w:hAnsi="Times New Roman"/>
          <w:sz w:val="18"/>
          <w:szCs w:val="18"/>
        </w:rPr>
      </w:pPr>
      <w:r w:rsidRPr="0020795A">
        <w:rPr>
          <w:rFonts w:ascii="Times New Roman" w:hAnsi="Times New Roman"/>
          <w:i/>
          <w:sz w:val="18"/>
          <w:szCs w:val="18"/>
        </w:rPr>
        <w:t>La Corte Constitucional ha señalado que contra esta especie de “sentencias con frecuencia se formulan reparos porque se considera que a través de ellas el juez constitucional ejerce funciones que están reservadas al legislador o condiciona de manera indebida la actuación de los jueces ordinarios”. Sin embargo, también ha indicado esta Corporación, que el juez constitucional no llega a tales sentencias merced a un impulso político propio, sino por la necesidad de integrar el ordenamiento jurídico, de tal manera que sea acorde con los mandatos constitucionales.”.</w:t>
      </w:r>
    </w:p>
  </w:footnote>
  <w:footnote w:id="360">
    <w:p w14:paraId="1827A72D"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w:t>
      </w:r>
      <w:r w:rsidRPr="0020795A">
        <w:rPr>
          <w:rFonts w:ascii="Times New Roman" w:hAnsi="Times New Roman"/>
          <w:i/>
          <w:sz w:val="18"/>
          <w:szCs w:val="18"/>
        </w:rPr>
        <w:t>“En el evento de que la conducta hubiere ocurrido con anterioridad a la firma del Acuerdo Final o cuando se trate de una conducta estrechamente vinculada al proceso de dejación de armas y que hubiere tenido lugar antes de concluir este, la remitirá a la Sala de Reconocimiento para lo de su competencia, en este supuesto excluyendo siempre la extradición. En caso de que la ejecución de la conducta haya comenzado con posterioridad a la firma del Acuerdo Final y no esté estrechamente vinculada al proceso de dejación de armas, la remitirá a la autoridad judicial competente para que sea investigada y juzgada en Colombia, sin excluir la posibilidad de extradición”.</w:t>
      </w:r>
    </w:p>
  </w:footnote>
  <w:footnote w:id="361">
    <w:p w14:paraId="1827A72E"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Contrario a lo insinuado por el Procurador General de la Nación. </w:t>
      </w:r>
    </w:p>
  </w:footnote>
  <w:footnote w:id="362">
    <w:p w14:paraId="1827A72F"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Artículo 492 del Código de Procedimiento Penal.</w:t>
      </w:r>
    </w:p>
  </w:footnote>
  <w:footnote w:id="363">
    <w:p w14:paraId="1827A730"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Artículo 494 del Código de Procedimiento Penal.</w:t>
      </w:r>
    </w:p>
  </w:footnote>
  <w:footnote w:id="364">
    <w:p w14:paraId="1827A731" w14:textId="77777777" w:rsidR="00B74804" w:rsidRPr="0020795A" w:rsidRDefault="00B74804" w:rsidP="00FB2398">
      <w:pPr>
        <w:pStyle w:val="Textonotapie"/>
        <w:jc w:val="both"/>
        <w:rPr>
          <w:rFonts w:ascii="Times New Roman" w:hAnsi="Times New Roman"/>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 xml:space="preserve"> Artículo 504 del Código de Procedimiento Penal.</w:t>
      </w:r>
    </w:p>
  </w:footnote>
  <w:footnote w:id="365">
    <w:p w14:paraId="1827A732" w14:textId="77777777" w:rsidR="00B74804" w:rsidRPr="0020795A" w:rsidRDefault="00B74804" w:rsidP="00FB2398">
      <w:pPr>
        <w:spacing w:after="0" w:line="240" w:lineRule="auto"/>
        <w:jc w:val="both"/>
        <w:rPr>
          <w:rFonts w:ascii="Times New Roman" w:hAnsi="Times New Roman"/>
          <w:i/>
          <w:sz w:val="18"/>
          <w:szCs w:val="18"/>
        </w:rPr>
      </w:pPr>
      <w:r w:rsidRPr="0020795A">
        <w:rPr>
          <w:rStyle w:val="Refdenotaalpie"/>
          <w:rFonts w:ascii="Times New Roman" w:hAnsi="Times New Roman"/>
          <w:sz w:val="18"/>
          <w:szCs w:val="18"/>
        </w:rPr>
        <w:footnoteRef/>
      </w:r>
      <w:r w:rsidRPr="0020795A">
        <w:rPr>
          <w:rFonts w:ascii="Times New Roman" w:hAnsi="Times New Roman"/>
          <w:sz w:val="18"/>
          <w:szCs w:val="18"/>
        </w:rPr>
        <w:t>“</w:t>
      </w:r>
      <w:r w:rsidRPr="0020795A">
        <w:rPr>
          <w:rFonts w:ascii="Times New Roman" w:hAnsi="Times New Roman"/>
          <w:i/>
          <w:sz w:val="18"/>
          <w:szCs w:val="18"/>
        </w:rPr>
        <w:t>La diferencia entre cosa juzgada absoluta</w:t>
      </w:r>
      <w:r w:rsidRPr="0020795A">
        <w:rPr>
          <w:rStyle w:val="Refdenotaalpie"/>
          <w:rFonts w:ascii="Times New Roman" w:hAnsi="Times New Roman"/>
          <w:i/>
          <w:sz w:val="18"/>
          <w:szCs w:val="18"/>
        </w:rPr>
        <w:footnoteRef/>
      </w:r>
      <w:r w:rsidRPr="0020795A">
        <w:rPr>
          <w:rFonts w:ascii="Times New Roman" w:hAnsi="Times New Roman"/>
          <w:i/>
          <w:sz w:val="18"/>
          <w:szCs w:val="18"/>
        </w:rPr>
        <w:t xml:space="preserve"> y relativa se establece teniendo en cuenta el cargo de inconstitucionalidad y, en particular, la amplitud del pronunciamiento previo de la Corte. Será cosa juzgada absoluta, cuando la primera decisión agotó cualquier debate sobre la constitucionalidad de la norma acusada</w:t>
      </w:r>
      <w:r w:rsidRPr="0020795A">
        <w:rPr>
          <w:rStyle w:val="Refdenotaalpie"/>
          <w:rFonts w:ascii="Times New Roman" w:hAnsi="Times New Roman"/>
          <w:i/>
          <w:sz w:val="18"/>
          <w:szCs w:val="18"/>
        </w:rPr>
        <w:footnoteRef/>
      </w:r>
      <w:r w:rsidRPr="0020795A">
        <w:rPr>
          <w:rFonts w:ascii="Times New Roman" w:hAnsi="Times New Roman"/>
          <w:i/>
          <w:sz w:val="18"/>
          <w:szCs w:val="18"/>
        </w:rPr>
        <w:t xml:space="preserve">. Será cosa juzgada relativa si la Corte en una decisión anterior juzgó la validez constitucional solo desde la perspectiva de algunos de los cargos posibles. En el primer caso, por regla general, no será posible emprender un nuevo examen constitucional. En el segundo, por el contrario, será posible examinar la norma acusada desde la perspectiva de las nuevas acusaciones.          </w:t>
      </w:r>
    </w:p>
    <w:p w14:paraId="1827A733" w14:textId="77777777" w:rsidR="00B74804" w:rsidRPr="0020795A" w:rsidRDefault="00B74804" w:rsidP="00FB2398">
      <w:pPr>
        <w:spacing w:after="0" w:line="240" w:lineRule="auto"/>
        <w:jc w:val="both"/>
        <w:rPr>
          <w:rFonts w:ascii="Times New Roman" w:hAnsi="Times New Roman"/>
          <w:sz w:val="18"/>
          <w:szCs w:val="18"/>
        </w:rPr>
      </w:pPr>
      <w:r w:rsidRPr="0020795A">
        <w:rPr>
          <w:rFonts w:ascii="Times New Roman" w:hAnsi="Times New Roman"/>
          <w:i/>
          <w:sz w:val="18"/>
          <w:szCs w:val="18"/>
        </w:rPr>
        <w:t>3.2.3. La condición explícita o implícita de la cosa juzgada se predica únicamente de los casos en los que ella es relativa. Se tratará de cosa juzgada relativa explícita cuando en la parte resolutiva de la sentencia se establece expresamente que el pronunciamiento de la Corte se limita a los cargos analizados. Será por el contrario implícita cuando, pese a no hacerse tal referencia en la parte resolutiva, de las consideraciones de la sentencia se puede desprender que la Corte limitó su juicio a determinados cargos</w:t>
      </w:r>
      <w:r w:rsidRPr="0020795A">
        <w:rPr>
          <w:rStyle w:val="Refdenotaalpie"/>
          <w:rFonts w:ascii="Times New Roman" w:hAnsi="Times New Roman"/>
          <w:sz w:val="18"/>
          <w:szCs w:val="18"/>
        </w:rPr>
        <w:footnoteRef/>
      </w:r>
      <w:r w:rsidRPr="0020795A">
        <w:rPr>
          <w:rFonts w:ascii="Times New Roman" w:hAnsi="Times New Roman"/>
          <w:sz w:val="18"/>
          <w:szCs w:val="18"/>
        </w:rPr>
        <w:t>”. C-007 de 2016.</w:t>
      </w:r>
    </w:p>
    <w:p w14:paraId="1827A734" w14:textId="77777777" w:rsidR="00B74804" w:rsidRPr="0020795A" w:rsidRDefault="00B74804" w:rsidP="00FB2398">
      <w:pPr>
        <w:pStyle w:val="Textonotapie"/>
        <w:jc w:val="both"/>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30B"/>
    <w:multiLevelType w:val="hybridMultilevel"/>
    <w:tmpl w:val="7E643720"/>
    <w:lvl w:ilvl="0" w:tplc="446667D4">
      <w:start w:val="1"/>
      <w:numFmt w:val="decimal"/>
      <w:lvlText w:val="%1."/>
      <w:lvlJc w:val="left"/>
      <w:pPr>
        <w:ind w:left="720" w:hanging="360"/>
      </w:pPr>
      <w:rPr>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9E4968"/>
    <w:multiLevelType w:val="hybridMultilevel"/>
    <w:tmpl w:val="FBCC6C36"/>
    <w:lvl w:ilvl="0" w:tplc="B05A1E88">
      <w:start w:val="1"/>
      <w:numFmt w:val="decimal"/>
      <w:lvlText w:val="%1."/>
      <w:lvlJc w:val="left"/>
      <w:pPr>
        <w:ind w:left="8441"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1751F4"/>
    <w:multiLevelType w:val="hybridMultilevel"/>
    <w:tmpl w:val="3A2C17B4"/>
    <w:lvl w:ilvl="0" w:tplc="6FD0FC5E">
      <w:start w:val="1"/>
      <w:numFmt w:val="lowerRoman"/>
      <w:lvlText w:val="(%1)"/>
      <w:lvlJc w:val="left"/>
      <w:pPr>
        <w:ind w:left="1428" w:hanging="72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3">
    <w:nsid w:val="104847F0"/>
    <w:multiLevelType w:val="hybridMultilevel"/>
    <w:tmpl w:val="6F5C8646"/>
    <w:lvl w:ilvl="0" w:tplc="AD10F514">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9C24AF"/>
    <w:multiLevelType w:val="hybridMultilevel"/>
    <w:tmpl w:val="12604B6A"/>
    <w:lvl w:ilvl="0" w:tplc="A960392E">
      <w:start w:val="1"/>
      <w:numFmt w:val="decimal"/>
      <w:lvlText w:val="%1."/>
      <w:lvlJc w:val="left"/>
      <w:pPr>
        <w:ind w:left="720" w:hanging="360"/>
      </w:pPr>
      <w:rPr>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056752"/>
    <w:multiLevelType w:val="hybridMultilevel"/>
    <w:tmpl w:val="1B166B3C"/>
    <w:lvl w:ilvl="0" w:tplc="6B4E24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A3853A0"/>
    <w:multiLevelType w:val="hybridMultilevel"/>
    <w:tmpl w:val="BD0C17E8"/>
    <w:lvl w:ilvl="0" w:tplc="69F209B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D037C50"/>
    <w:multiLevelType w:val="hybridMultilevel"/>
    <w:tmpl w:val="BB08B98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1E37256"/>
    <w:multiLevelType w:val="hybridMultilevel"/>
    <w:tmpl w:val="91B096F0"/>
    <w:lvl w:ilvl="0" w:tplc="1B8AF0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3AD15F6"/>
    <w:multiLevelType w:val="hybridMultilevel"/>
    <w:tmpl w:val="36F23B76"/>
    <w:lvl w:ilvl="0" w:tplc="EE20DA9C">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160D51"/>
    <w:multiLevelType w:val="hybridMultilevel"/>
    <w:tmpl w:val="3EE2C69A"/>
    <w:lvl w:ilvl="0" w:tplc="43A0CFC4">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nsid w:val="511A1C48"/>
    <w:multiLevelType w:val="hybridMultilevel"/>
    <w:tmpl w:val="9822F53A"/>
    <w:lvl w:ilvl="0" w:tplc="C1B001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A425759"/>
    <w:multiLevelType w:val="hybridMultilevel"/>
    <w:tmpl w:val="715EB01C"/>
    <w:lvl w:ilvl="0" w:tplc="050E47FE">
      <w:start w:val="1"/>
      <w:numFmt w:val="lowerRoman"/>
      <w:lvlText w:val="(%1)"/>
      <w:lvlJc w:val="left"/>
      <w:pPr>
        <w:ind w:left="1428" w:hanging="72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13">
    <w:nsid w:val="63DB1567"/>
    <w:multiLevelType w:val="hybridMultilevel"/>
    <w:tmpl w:val="A6741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54C3470"/>
    <w:multiLevelType w:val="hybridMultilevel"/>
    <w:tmpl w:val="F020C2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EF30D11"/>
    <w:multiLevelType w:val="hybridMultilevel"/>
    <w:tmpl w:val="CE16A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15"/>
  </w:num>
  <w:num w:numId="5">
    <w:abstractNumId w:val="5"/>
  </w:num>
  <w:num w:numId="6">
    <w:abstractNumId w:val="13"/>
  </w:num>
  <w:num w:numId="7">
    <w:abstractNumId w:val="6"/>
  </w:num>
  <w:num w:numId="8">
    <w:abstractNumId w:val="8"/>
  </w:num>
  <w:num w:numId="9">
    <w:abstractNumId w:val="7"/>
  </w:num>
  <w:num w:numId="10">
    <w:abstractNumId w:val="9"/>
  </w:num>
  <w:num w:numId="11">
    <w:abstractNumId w:val="14"/>
  </w:num>
  <w:num w:numId="12">
    <w:abstractNumId w:val="3"/>
  </w:num>
  <w:num w:numId="13">
    <w:abstractNumId w:val="1"/>
  </w:num>
  <w:num w:numId="14">
    <w:abstractNumId w:val="1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92"/>
    <w:rsid w:val="00001396"/>
    <w:rsid w:val="0000178E"/>
    <w:rsid w:val="000052F9"/>
    <w:rsid w:val="0000541E"/>
    <w:rsid w:val="00005593"/>
    <w:rsid w:val="000067AE"/>
    <w:rsid w:val="00006E6B"/>
    <w:rsid w:val="00007736"/>
    <w:rsid w:val="0001043D"/>
    <w:rsid w:val="00012E34"/>
    <w:rsid w:val="00013BD8"/>
    <w:rsid w:val="00014B6C"/>
    <w:rsid w:val="0001601F"/>
    <w:rsid w:val="000160CC"/>
    <w:rsid w:val="000169DE"/>
    <w:rsid w:val="00017E0A"/>
    <w:rsid w:val="000215D3"/>
    <w:rsid w:val="00024439"/>
    <w:rsid w:val="000253E7"/>
    <w:rsid w:val="0002755F"/>
    <w:rsid w:val="00027F52"/>
    <w:rsid w:val="00031238"/>
    <w:rsid w:val="00033444"/>
    <w:rsid w:val="00033D8C"/>
    <w:rsid w:val="00033F53"/>
    <w:rsid w:val="00034E63"/>
    <w:rsid w:val="00036E09"/>
    <w:rsid w:val="000409E4"/>
    <w:rsid w:val="0004119D"/>
    <w:rsid w:val="0004159F"/>
    <w:rsid w:val="00041CB4"/>
    <w:rsid w:val="000423A3"/>
    <w:rsid w:val="00043B09"/>
    <w:rsid w:val="00044907"/>
    <w:rsid w:val="0004729C"/>
    <w:rsid w:val="0004770D"/>
    <w:rsid w:val="0005098D"/>
    <w:rsid w:val="00050EF7"/>
    <w:rsid w:val="00051821"/>
    <w:rsid w:val="000520DF"/>
    <w:rsid w:val="00054009"/>
    <w:rsid w:val="00054B51"/>
    <w:rsid w:val="00056CFC"/>
    <w:rsid w:val="00057AB4"/>
    <w:rsid w:val="000602E3"/>
    <w:rsid w:val="00060AFC"/>
    <w:rsid w:val="000616EF"/>
    <w:rsid w:val="00063853"/>
    <w:rsid w:val="000645B6"/>
    <w:rsid w:val="00065B3C"/>
    <w:rsid w:val="000665C7"/>
    <w:rsid w:val="00074672"/>
    <w:rsid w:val="00074E87"/>
    <w:rsid w:val="00074EE6"/>
    <w:rsid w:val="00077E97"/>
    <w:rsid w:val="00081280"/>
    <w:rsid w:val="00081FE5"/>
    <w:rsid w:val="0008200B"/>
    <w:rsid w:val="000848A0"/>
    <w:rsid w:val="00084A75"/>
    <w:rsid w:val="00087C3A"/>
    <w:rsid w:val="00091008"/>
    <w:rsid w:val="0009103C"/>
    <w:rsid w:val="00092016"/>
    <w:rsid w:val="00092340"/>
    <w:rsid w:val="00095DAE"/>
    <w:rsid w:val="000A17B9"/>
    <w:rsid w:val="000A26F6"/>
    <w:rsid w:val="000A5BE4"/>
    <w:rsid w:val="000A7EAF"/>
    <w:rsid w:val="000B00B4"/>
    <w:rsid w:val="000B3906"/>
    <w:rsid w:val="000B52EF"/>
    <w:rsid w:val="000B574B"/>
    <w:rsid w:val="000B5980"/>
    <w:rsid w:val="000B617E"/>
    <w:rsid w:val="000B6416"/>
    <w:rsid w:val="000C03C6"/>
    <w:rsid w:val="000C1903"/>
    <w:rsid w:val="000C217B"/>
    <w:rsid w:val="000C220F"/>
    <w:rsid w:val="000C4657"/>
    <w:rsid w:val="000C4CB8"/>
    <w:rsid w:val="000C5F0F"/>
    <w:rsid w:val="000C6025"/>
    <w:rsid w:val="000C606F"/>
    <w:rsid w:val="000D0B41"/>
    <w:rsid w:val="000D0F4A"/>
    <w:rsid w:val="000D2891"/>
    <w:rsid w:val="000D3AE4"/>
    <w:rsid w:val="000D4101"/>
    <w:rsid w:val="000D61F4"/>
    <w:rsid w:val="000D6818"/>
    <w:rsid w:val="000D687D"/>
    <w:rsid w:val="000E0670"/>
    <w:rsid w:val="000E434B"/>
    <w:rsid w:val="000E498E"/>
    <w:rsid w:val="000E7628"/>
    <w:rsid w:val="000F2958"/>
    <w:rsid w:val="000F45FF"/>
    <w:rsid w:val="000F5786"/>
    <w:rsid w:val="000F71ED"/>
    <w:rsid w:val="00100510"/>
    <w:rsid w:val="00101389"/>
    <w:rsid w:val="00101DA0"/>
    <w:rsid w:val="0010311F"/>
    <w:rsid w:val="00103B8C"/>
    <w:rsid w:val="00103C31"/>
    <w:rsid w:val="001051D8"/>
    <w:rsid w:val="001061D7"/>
    <w:rsid w:val="00107637"/>
    <w:rsid w:val="001121BA"/>
    <w:rsid w:val="00112981"/>
    <w:rsid w:val="00112A19"/>
    <w:rsid w:val="001154ED"/>
    <w:rsid w:val="001162D7"/>
    <w:rsid w:val="001233BB"/>
    <w:rsid w:val="00125128"/>
    <w:rsid w:val="00125D09"/>
    <w:rsid w:val="00130D9E"/>
    <w:rsid w:val="00130DBB"/>
    <w:rsid w:val="00131F23"/>
    <w:rsid w:val="00132628"/>
    <w:rsid w:val="00133B18"/>
    <w:rsid w:val="001347B2"/>
    <w:rsid w:val="001348A6"/>
    <w:rsid w:val="001361E6"/>
    <w:rsid w:val="00137ABA"/>
    <w:rsid w:val="00140234"/>
    <w:rsid w:val="001409D1"/>
    <w:rsid w:val="0014330F"/>
    <w:rsid w:val="00143BF2"/>
    <w:rsid w:val="0015137B"/>
    <w:rsid w:val="001532E0"/>
    <w:rsid w:val="001538CC"/>
    <w:rsid w:val="00153ECB"/>
    <w:rsid w:val="00154E3D"/>
    <w:rsid w:val="00154F94"/>
    <w:rsid w:val="00155A26"/>
    <w:rsid w:val="00156557"/>
    <w:rsid w:val="001604DA"/>
    <w:rsid w:val="001605B3"/>
    <w:rsid w:val="00161D3E"/>
    <w:rsid w:val="00163B88"/>
    <w:rsid w:val="0016578A"/>
    <w:rsid w:val="00165C3F"/>
    <w:rsid w:val="00166155"/>
    <w:rsid w:val="0017000E"/>
    <w:rsid w:val="0017147E"/>
    <w:rsid w:val="00171674"/>
    <w:rsid w:val="0017177C"/>
    <w:rsid w:val="001723BE"/>
    <w:rsid w:val="00172ABB"/>
    <w:rsid w:val="00172DE1"/>
    <w:rsid w:val="00176189"/>
    <w:rsid w:val="001804AF"/>
    <w:rsid w:val="0018140A"/>
    <w:rsid w:val="00182DBB"/>
    <w:rsid w:val="0018557C"/>
    <w:rsid w:val="00187762"/>
    <w:rsid w:val="001925C3"/>
    <w:rsid w:val="00195604"/>
    <w:rsid w:val="001978A2"/>
    <w:rsid w:val="001A0283"/>
    <w:rsid w:val="001A13BC"/>
    <w:rsid w:val="001A1DC5"/>
    <w:rsid w:val="001A2203"/>
    <w:rsid w:val="001A2523"/>
    <w:rsid w:val="001A2670"/>
    <w:rsid w:val="001A2DE6"/>
    <w:rsid w:val="001B1857"/>
    <w:rsid w:val="001B25C8"/>
    <w:rsid w:val="001B35E4"/>
    <w:rsid w:val="001B3E81"/>
    <w:rsid w:val="001B45B1"/>
    <w:rsid w:val="001B6867"/>
    <w:rsid w:val="001C0560"/>
    <w:rsid w:val="001C31E9"/>
    <w:rsid w:val="001C467F"/>
    <w:rsid w:val="001C5D80"/>
    <w:rsid w:val="001C5DF7"/>
    <w:rsid w:val="001C617D"/>
    <w:rsid w:val="001C6932"/>
    <w:rsid w:val="001D0AC3"/>
    <w:rsid w:val="001D0EC1"/>
    <w:rsid w:val="001D33E0"/>
    <w:rsid w:val="001D39D6"/>
    <w:rsid w:val="001E0810"/>
    <w:rsid w:val="001E0E7A"/>
    <w:rsid w:val="001E2296"/>
    <w:rsid w:val="001E2411"/>
    <w:rsid w:val="001E253E"/>
    <w:rsid w:val="001E4005"/>
    <w:rsid w:val="001E6E6F"/>
    <w:rsid w:val="001F4392"/>
    <w:rsid w:val="001F59C5"/>
    <w:rsid w:val="00201F81"/>
    <w:rsid w:val="00202C7C"/>
    <w:rsid w:val="0020795A"/>
    <w:rsid w:val="002133F2"/>
    <w:rsid w:val="00213561"/>
    <w:rsid w:val="00214445"/>
    <w:rsid w:val="00214E90"/>
    <w:rsid w:val="00216B75"/>
    <w:rsid w:val="002174D6"/>
    <w:rsid w:val="002204B4"/>
    <w:rsid w:val="0022069F"/>
    <w:rsid w:val="002213D8"/>
    <w:rsid w:val="0022435F"/>
    <w:rsid w:val="0022556A"/>
    <w:rsid w:val="00226D39"/>
    <w:rsid w:val="00227BD0"/>
    <w:rsid w:val="0023237C"/>
    <w:rsid w:val="002323C1"/>
    <w:rsid w:val="002327CA"/>
    <w:rsid w:val="00232829"/>
    <w:rsid w:val="00233A95"/>
    <w:rsid w:val="00233AAC"/>
    <w:rsid w:val="0023552A"/>
    <w:rsid w:val="00236BCE"/>
    <w:rsid w:val="00243C46"/>
    <w:rsid w:val="00243E39"/>
    <w:rsid w:val="00244D2F"/>
    <w:rsid w:val="00244F18"/>
    <w:rsid w:val="00245EA4"/>
    <w:rsid w:val="00246D05"/>
    <w:rsid w:val="00247377"/>
    <w:rsid w:val="00255A02"/>
    <w:rsid w:val="002578ED"/>
    <w:rsid w:val="0026079E"/>
    <w:rsid w:val="00260B82"/>
    <w:rsid w:val="002624A2"/>
    <w:rsid w:val="0026256B"/>
    <w:rsid w:val="00262E20"/>
    <w:rsid w:val="00264413"/>
    <w:rsid w:val="00266D54"/>
    <w:rsid w:val="002670BD"/>
    <w:rsid w:val="00267A7D"/>
    <w:rsid w:val="0027000F"/>
    <w:rsid w:val="0027024B"/>
    <w:rsid w:val="00270FC3"/>
    <w:rsid w:val="00272392"/>
    <w:rsid w:val="00276758"/>
    <w:rsid w:val="0027776A"/>
    <w:rsid w:val="00282726"/>
    <w:rsid w:val="00282B1E"/>
    <w:rsid w:val="0028755F"/>
    <w:rsid w:val="00287FB2"/>
    <w:rsid w:val="002902F5"/>
    <w:rsid w:val="002913C1"/>
    <w:rsid w:val="00292D1B"/>
    <w:rsid w:val="002933F5"/>
    <w:rsid w:val="00294200"/>
    <w:rsid w:val="002945B6"/>
    <w:rsid w:val="002977A3"/>
    <w:rsid w:val="002A091D"/>
    <w:rsid w:val="002A2EC9"/>
    <w:rsid w:val="002A338C"/>
    <w:rsid w:val="002A45B5"/>
    <w:rsid w:val="002B0949"/>
    <w:rsid w:val="002B1BC2"/>
    <w:rsid w:val="002B2711"/>
    <w:rsid w:val="002B2D26"/>
    <w:rsid w:val="002B3113"/>
    <w:rsid w:val="002B63DA"/>
    <w:rsid w:val="002C01C2"/>
    <w:rsid w:val="002C0D1C"/>
    <w:rsid w:val="002C228A"/>
    <w:rsid w:val="002C38DB"/>
    <w:rsid w:val="002C4DEE"/>
    <w:rsid w:val="002C5405"/>
    <w:rsid w:val="002C69EB"/>
    <w:rsid w:val="002C769D"/>
    <w:rsid w:val="002D00D1"/>
    <w:rsid w:val="002D2BDF"/>
    <w:rsid w:val="002D461D"/>
    <w:rsid w:val="002D530F"/>
    <w:rsid w:val="002D67DC"/>
    <w:rsid w:val="002D7861"/>
    <w:rsid w:val="002E0058"/>
    <w:rsid w:val="002E056B"/>
    <w:rsid w:val="002E0F83"/>
    <w:rsid w:val="002E24DF"/>
    <w:rsid w:val="002E4922"/>
    <w:rsid w:val="002E4D34"/>
    <w:rsid w:val="002E70F5"/>
    <w:rsid w:val="002E7ADF"/>
    <w:rsid w:val="002E7B7C"/>
    <w:rsid w:val="002F0A99"/>
    <w:rsid w:val="002F39E8"/>
    <w:rsid w:val="002F3FBA"/>
    <w:rsid w:val="002F4D2C"/>
    <w:rsid w:val="002F55E9"/>
    <w:rsid w:val="002F5622"/>
    <w:rsid w:val="002F6112"/>
    <w:rsid w:val="002F7066"/>
    <w:rsid w:val="002F7353"/>
    <w:rsid w:val="00301201"/>
    <w:rsid w:val="00301652"/>
    <w:rsid w:val="00301AFF"/>
    <w:rsid w:val="00301D54"/>
    <w:rsid w:val="003026AB"/>
    <w:rsid w:val="003027AC"/>
    <w:rsid w:val="003069CE"/>
    <w:rsid w:val="00307B9E"/>
    <w:rsid w:val="00310A3C"/>
    <w:rsid w:val="00314689"/>
    <w:rsid w:val="00316BEC"/>
    <w:rsid w:val="003218DA"/>
    <w:rsid w:val="0032359F"/>
    <w:rsid w:val="00324668"/>
    <w:rsid w:val="003318E2"/>
    <w:rsid w:val="00332FA5"/>
    <w:rsid w:val="0033349D"/>
    <w:rsid w:val="003334EA"/>
    <w:rsid w:val="00336E76"/>
    <w:rsid w:val="00337131"/>
    <w:rsid w:val="00337297"/>
    <w:rsid w:val="0034002F"/>
    <w:rsid w:val="003411C7"/>
    <w:rsid w:val="00341BF8"/>
    <w:rsid w:val="003454AC"/>
    <w:rsid w:val="00345894"/>
    <w:rsid w:val="00345EEB"/>
    <w:rsid w:val="00346B46"/>
    <w:rsid w:val="00347F60"/>
    <w:rsid w:val="003505C8"/>
    <w:rsid w:val="0035201B"/>
    <w:rsid w:val="003526B0"/>
    <w:rsid w:val="00355428"/>
    <w:rsid w:val="003557C4"/>
    <w:rsid w:val="00357BCE"/>
    <w:rsid w:val="00362481"/>
    <w:rsid w:val="00362931"/>
    <w:rsid w:val="00362DBC"/>
    <w:rsid w:val="0036318F"/>
    <w:rsid w:val="00367C75"/>
    <w:rsid w:val="00371B22"/>
    <w:rsid w:val="00372FD1"/>
    <w:rsid w:val="00373C4B"/>
    <w:rsid w:val="0037475E"/>
    <w:rsid w:val="00375707"/>
    <w:rsid w:val="00376D27"/>
    <w:rsid w:val="003779CC"/>
    <w:rsid w:val="003804F9"/>
    <w:rsid w:val="00380C6E"/>
    <w:rsid w:val="003811A2"/>
    <w:rsid w:val="00383555"/>
    <w:rsid w:val="003846D1"/>
    <w:rsid w:val="0038729C"/>
    <w:rsid w:val="00390B34"/>
    <w:rsid w:val="0039241E"/>
    <w:rsid w:val="00397A8D"/>
    <w:rsid w:val="003A0E10"/>
    <w:rsid w:val="003A2E02"/>
    <w:rsid w:val="003B0789"/>
    <w:rsid w:val="003B63CC"/>
    <w:rsid w:val="003B65D7"/>
    <w:rsid w:val="003C1DE7"/>
    <w:rsid w:val="003C2BF2"/>
    <w:rsid w:val="003C31D6"/>
    <w:rsid w:val="003C47FE"/>
    <w:rsid w:val="003C4F24"/>
    <w:rsid w:val="003C6AE9"/>
    <w:rsid w:val="003D0688"/>
    <w:rsid w:val="003D14AA"/>
    <w:rsid w:val="003D48F5"/>
    <w:rsid w:val="003D5D3F"/>
    <w:rsid w:val="003D626E"/>
    <w:rsid w:val="003E7698"/>
    <w:rsid w:val="003F099D"/>
    <w:rsid w:val="003F0B85"/>
    <w:rsid w:val="003F0C7A"/>
    <w:rsid w:val="003F1BFF"/>
    <w:rsid w:val="003F578E"/>
    <w:rsid w:val="003F5E52"/>
    <w:rsid w:val="003F6254"/>
    <w:rsid w:val="003F63C0"/>
    <w:rsid w:val="003F6405"/>
    <w:rsid w:val="00400B9F"/>
    <w:rsid w:val="004029D2"/>
    <w:rsid w:val="00402B1E"/>
    <w:rsid w:val="0040332A"/>
    <w:rsid w:val="0040436E"/>
    <w:rsid w:val="00404471"/>
    <w:rsid w:val="004046CC"/>
    <w:rsid w:val="004046DA"/>
    <w:rsid w:val="004058CC"/>
    <w:rsid w:val="00405F2F"/>
    <w:rsid w:val="0040655C"/>
    <w:rsid w:val="004134D9"/>
    <w:rsid w:val="00413C4D"/>
    <w:rsid w:val="004168F1"/>
    <w:rsid w:val="00416BDE"/>
    <w:rsid w:val="004171F8"/>
    <w:rsid w:val="004225DB"/>
    <w:rsid w:val="00425CE6"/>
    <w:rsid w:val="00430F8D"/>
    <w:rsid w:val="00431EB1"/>
    <w:rsid w:val="004368CB"/>
    <w:rsid w:val="00436AA4"/>
    <w:rsid w:val="004402E7"/>
    <w:rsid w:val="00441C27"/>
    <w:rsid w:val="004455E4"/>
    <w:rsid w:val="004500FE"/>
    <w:rsid w:val="0045145E"/>
    <w:rsid w:val="00452EA1"/>
    <w:rsid w:val="004530BD"/>
    <w:rsid w:val="00453553"/>
    <w:rsid w:val="00453D97"/>
    <w:rsid w:val="004541B1"/>
    <w:rsid w:val="00456AD9"/>
    <w:rsid w:val="00460465"/>
    <w:rsid w:val="0046296B"/>
    <w:rsid w:val="00463C1C"/>
    <w:rsid w:val="00467ABA"/>
    <w:rsid w:val="0047240B"/>
    <w:rsid w:val="004757FF"/>
    <w:rsid w:val="00476C21"/>
    <w:rsid w:val="00476C5E"/>
    <w:rsid w:val="004823A4"/>
    <w:rsid w:val="00482623"/>
    <w:rsid w:val="00482CF1"/>
    <w:rsid w:val="004839DE"/>
    <w:rsid w:val="00484274"/>
    <w:rsid w:val="00493D0D"/>
    <w:rsid w:val="004A04DD"/>
    <w:rsid w:val="004A1A21"/>
    <w:rsid w:val="004A2516"/>
    <w:rsid w:val="004A3488"/>
    <w:rsid w:val="004B42D4"/>
    <w:rsid w:val="004B5516"/>
    <w:rsid w:val="004B63F6"/>
    <w:rsid w:val="004C0CE2"/>
    <w:rsid w:val="004C105A"/>
    <w:rsid w:val="004C14B3"/>
    <w:rsid w:val="004C23BE"/>
    <w:rsid w:val="004C4D28"/>
    <w:rsid w:val="004C4F0E"/>
    <w:rsid w:val="004C6B44"/>
    <w:rsid w:val="004D232F"/>
    <w:rsid w:val="004D23EB"/>
    <w:rsid w:val="004D353E"/>
    <w:rsid w:val="004D3789"/>
    <w:rsid w:val="004D4271"/>
    <w:rsid w:val="004D4EE6"/>
    <w:rsid w:val="004D54A3"/>
    <w:rsid w:val="004D65E4"/>
    <w:rsid w:val="004D6B50"/>
    <w:rsid w:val="004D6C21"/>
    <w:rsid w:val="004D76FD"/>
    <w:rsid w:val="004E0981"/>
    <w:rsid w:val="004E2B67"/>
    <w:rsid w:val="004E3ED1"/>
    <w:rsid w:val="004E43C4"/>
    <w:rsid w:val="004E594E"/>
    <w:rsid w:val="004E5D3B"/>
    <w:rsid w:val="004E71F2"/>
    <w:rsid w:val="004E79BA"/>
    <w:rsid w:val="004F0B6D"/>
    <w:rsid w:val="004F1701"/>
    <w:rsid w:val="004F2945"/>
    <w:rsid w:val="004F3E9B"/>
    <w:rsid w:val="004F3F0A"/>
    <w:rsid w:val="005012EE"/>
    <w:rsid w:val="00501C62"/>
    <w:rsid w:val="00501CD2"/>
    <w:rsid w:val="0050379A"/>
    <w:rsid w:val="005042E1"/>
    <w:rsid w:val="00504592"/>
    <w:rsid w:val="005051A4"/>
    <w:rsid w:val="00505E8B"/>
    <w:rsid w:val="00506370"/>
    <w:rsid w:val="00507550"/>
    <w:rsid w:val="00507C56"/>
    <w:rsid w:val="0051231E"/>
    <w:rsid w:val="00513652"/>
    <w:rsid w:val="005158DD"/>
    <w:rsid w:val="00516694"/>
    <w:rsid w:val="005167DC"/>
    <w:rsid w:val="005214BF"/>
    <w:rsid w:val="00526C0A"/>
    <w:rsid w:val="0053171B"/>
    <w:rsid w:val="0053192C"/>
    <w:rsid w:val="00531B1D"/>
    <w:rsid w:val="00531FE7"/>
    <w:rsid w:val="00533067"/>
    <w:rsid w:val="00533AE4"/>
    <w:rsid w:val="00533E11"/>
    <w:rsid w:val="00535437"/>
    <w:rsid w:val="00535DBF"/>
    <w:rsid w:val="00536A93"/>
    <w:rsid w:val="00544572"/>
    <w:rsid w:val="0054678B"/>
    <w:rsid w:val="00546942"/>
    <w:rsid w:val="005478AA"/>
    <w:rsid w:val="005500C8"/>
    <w:rsid w:val="0055455B"/>
    <w:rsid w:val="00555FF7"/>
    <w:rsid w:val="00557C37"/>
    <w:rsid w:val="005613F3"/>
    <w:rsid w:val="00561DBB"/>
    <w:rsid w:val="00561EDB"/>
    <w:rsid w:val="005622D3"/>
    <w:rsid w:val="005640E6"/>
    <w:rsid w:val="005654F5"/>
    <w:rsid w:val="00572414"/>
    <w:rsid w:val="0057291D"/>
    <w:rsid w:val="00574ABD"/>
    <w:rsid w:val="005829BF"/>
    <w:rsid w:val="005837B1"/>
    <w:rsid w:val="0058501D"/>
    <w:rsid w:val="00585127"/>
    <w:rsid w:val="00586E98"/>
    <w:rsid w:val="005903EB"/>
    <w:rsid w:val="005964E8"/>
    <w:rsid w:val="005A0060"/>
    <w:rsid w:val="005A408E"/>
    <w:rsid w:val="005A66C8"/>
    <w:rsid w:val="005B0DB6"/>
    <w:rsid w:val="005B1FCD"/>
    <w:rsid w:val="005B445A"/>
    <w:rsid w:val="005B4A9B"/>
    <w:rsid w:val="005B5A13"/>
    <w:rsid w:val="005B5FAF"/>
    <w:rsid w:val="005B733F"/>
    <w:rsid w:val="005C2ECB"/>
    <w:rsid w:val="005C4526"/>
    <w:rsid w:val="005C65F0"/>
    <w:rsid w:val="005C668A"/>
    <w:rsid w:val="005C7462"/>
    <w:rsid w:val="005D1F56"/>
    <w:rsid w:val="005D31D9"/>
    <w:rsid w:val="005D3B17"/>
    <w:rsid w:val="005D51C3"/>
    <w:rsid w:val="005E0611"/>
    <w:rsid w:val="005E0F12"/>
    <w:rsid w:val="005E194A"/>
    <w:rsid w:val="005E2FA6"/>
    <w:rsid w:val="005E3875"/>
    <w:rsid w:val="005E4290"/>
    <w:rsid w:val="005E4708"/>
    <w:rsid w:val="005E4AFE"/>
    <w:rsid w:val="005E4EDB"/>
    <w:rsid w:val="005E578E"/>
    <w:rsid w:val="005E78A0"/>
    <w:rsid w:val="005F14FF"/>
    <w:rsid w:val="005F1FEA"/>
    <w:rsid w:val="005F2B9E"/>
    <w:rsid w:val="006022FE"/>
    <w:rsid w:val="00610BF4"/>
    <w:rsid w:val="00610EFA"/>
    <w:rsid w:val="00611170"/>
    <w:rsid w:val="00615093"/>
    <w:rsid w:val="00615592"/>
    <w:rsid w:val="00615753"/>
    <w:rsid w:val="00615B78"/>
    <w:rsid w:val="00615DFC"/>
    <w:rsid w:val="006201A7"/>
    <w:rsid w:val="0062025A"/>
    <w:rsid w:val="0062195C"/>
    <w:rsid w:val="00624805"/>
    <w:rsid w:val="00624A1E"/>
    <w:rsid w:val="00624AB6"/>
    <w:rsid w:val="00626526"/>
    <w:rsid w:val="00631C8B"/>
    <w:rsid w:val="006325D4"/>
    <w:rsid w:val="0063265D"/>
    <w:rsid w:val="00635A19"/>
    <w:rsid w:val="00636EF7"/>
    <w:rsid w:val="0064306E"/>
    <w:rsid w:val="00644ACA"/>
    <w:rsid w:val="00644DD3"/>
    <w:rsid w:val="00646133"/>
    <w:rsid w:val="0064796E"/>
    <w:rsid w:val="00650466"/>
    <w:rsid w:val="006514A3"/>
    <w:rsid w:val="00654BA5"/>
    <w:rsid w:val="00656903"/>
    <w:rsid w:val="00660370"/>
    <w:rsid w:val="00660F32"/>
    <w:rsid w:val="00660F45"/>
    <w:rsid w:val="00663706"/>
    <w:rsid w:val="006655CB"/>
    <w:rsid w:val="00665ECC"/>
    <w:rsid w:val="00667568"/>
    <w:rsid w:val="00667939"/>
    <w:rsid w:val="00667A45"/>
    <w:rsid w:val="00667C6D"/>
    <w:rsid w:val="00671452"/>
    <w:rsid w:val="00671EF5"/>
    <w:rsid w:val="006725B2"/>
    <w:rsid w:val="0067298A"/>
    <w:rsid w:val="00677EE7"/>
    <w:rsid w:val="006806FE"/>
    <w:rsid w:val="006829CA"/>
    <w:rsid w:val="006838C9"/>
    <w:rsid w:val="006840D1"/>
    <w:rsid w:val="00684554"/>
    <w:rsid w:val="00684985"/>
    <w:rsid w:val="00685466"/>
    <w:rsid w:val="006857B0"/>
    <w:rsid w:val="00686557"/>
    <w:rsid w:val="006875D3"/>
    <w:rsid w:val="00692551"/>
    <w:rsid w:val="00695658"/>
    <w:rsid w:val="006A16B8"/>
    <w:rsid w:val="006A1955"/>
    <w:rsid w:val="006A6288"/>
    <w:rsid w:val="006B370E"/>
    <w:rsid w:val="006B486F"/>
    <w:rsid w:val="006B501C"/>
    <w:rsid w:val="006C1F45"/>
    <w:rsid w:val="006C7D08"/>
    <w:rsid w:val="006C7D90"/>
    <w:rsid w:val="006E4232"/>
    <w:rsid w:val="006E4745"/>
    <w:rsid w:val="006E6B64"/>
    <w:rsid w:val="006E6D1E"/>
    <w:rsid w:val="006E73E9"/>
    <w:rsid w:val="006E7CFF"/>
    <w:rsid w:val="006F000A"/>
    <w:rsid w:val="006F0863"/>
    <w:rsid w:val="006F21AE"/>
    <w:rsid w:val="006F4C93"/>
    <w:rsid w:val="006F5520"/>
    <w:rsid w:val="006F5E76"/>
    <w:rsid w:val="006F5F97"/>
    <w:rsid w:val="006F6B31"/>
    <w:rsid w:val="006F7A34"/>
    <w:rsid w:val="00704CD0"/>
    <w:rsid w:val="0070766F"/>
    <w:rsid w:val="0071042C"/>
    <w:rsid w:val="00710D6B"/>
    <w:rsid w:val="007132A8"/>
    <w:rsid w:val="007140E4"/>
    <w:rsid w:val="00714B86"/>
    <w:rsid w:val="00716F35"/>
    <w:rsid w:val="00717454"/>
    <w:rsid w:val="00717657"/>
    <w:rsid w:val="00721399"/>
    <w:rsid w:val="0072311F"/>
    <w:rsid w:val="0072494A"/>
    <w:rsid w:val="00727AF8"/>
    <w:rsid w:val="00731588"/>
    <w:rsid w:val="00733AF0"/>
    <w:rsid w:val="007351DC"/>
    <w:rsid w:val="00736A4B"/>
    <w:rsid w:val="007400C1"/>
    <w:rsid w:val="00740A82"/>
    <w:rsid w:val="00740B0F"/>
    <w:rsid w:val="00741F88"/>
    <w:rsid w:val="007420AB"/>
    <w:rsid w:val="00742110"/>
    <w:rsid w:val="00743CD0"/>
    <w:rsid w:val="00746879"/>
    <w:rsid w:val="007525A3"/>
    <w:rsid w:val="0075368C"/>
    <w:rsid w:val="00753BD7"/>
    <w:rsid w:val="007548CB"/>
    <w:rsid w:val="00754AF7"/>
    <w:rsid w:val="00755DE1"/>
    <w:rsid w:val="00757EFC"/>
    <w:rsid w:val="00760217"/>
    <w:rsid w:val="007634E1"/>
    <w:rsid w:val="007655D5"/>
    <w:rsid w:val="007659DB"/>
    <w:rsid w:val="00767B5F"/>
    <w:rsid w:val="00767DDC"/>
    <w:rsid w:val="007700F2"/>
    <w:rsid w:val="00772561"/>
    <w:rsid w:val="007729C3"/>
    <w:rsid w:val="0077306E"/>
    <w:rsid w:val="00774719"/>
    <w:rsid w:val="007752E6"/>
    <w:rsid w:val="0077570E"/>
    <w:rsid w:val="007773AF"/>
    <w:rsid w:val="0077793A"/>
    <w:rsid w:val="00781980"/>
    <w:rsid w:val="00781FCF"/>
    <w:rsid w:val="0078324B"/>
    <w:rsid w:val="00783AB2"/>
    <w:rsid w:val="00787161"/>
    <w:rsid w:val="007871DC"/>
    <w:rsid w:val="00790262"/>
    <w:rsid w:val="00790511"/>
    <w:rsid w:val="00797CF2"/>
    <w:rsid w:val="007A0D62"/>
    <w:rsid w:val="007A1E29"/>
    <w:rsid w:val="007A27D3"/>
    <w:rsid w:val="007A2B74"/>
    <w:rsid w:val="007A44E7"/>
    <w:rsid w:val="007A5000"/>
    <w:rsid w:val="007A5720"/>
    <w:rsid w:val="007B0393"/>
    <w:rsid w:val="007B34B1"/>
    <w:rsid w:val="007B4167"/>
    <w:rsid w:val="007B4DD2"/>
    <w:rsid w:val="007B5B0F"/>
    <w:rsid w:val="007B668C"/>
    <w:rsid w:val="007B6E16"/>
    <w:rsid w:val="007C07CC"/>
    <w:rsid w:val="007C1245"/>
    <w:rsid w:val="007C17BA"/>
    <w:rsid w:val="007C1D89"/>
    <w:rsid w:val="007C33AF"/>
    <w:rsid w:val="007C349A"/>
    <w:rsid w:val="007C3E47"/>
    <w:rsid w:val="007C4BD0"/>
    <w:rsid w:val="007C530B"/>
    <w:rsid w:val="007C5639"/>
    <w:rsid w:val="007C7EC5"/>
    <w:rsid w:val="007C7FFB"/>
    <w:rsid w:val="007D1132"/>
    <w:rsid w:val="007D543A"/>
    <w:rsid w:val="007D595C"/>
    <w:rsid w:val="007D6E8D"/>
    <w:rsid w:val="007E27E7"/>
    <w:rsid w:val="007E313B"/>
    <w:rsid w:val="007E4363"/>
    <w:rsid w:val="007E5707"/>
    <w:rsid w:val="007E64C5"/>
    <w:rsid w:val="007E75EF"/>
    <w:rsid w:val="007E772E"/>
    <w:rsid w:val="007E78F7"/>
    <w:rsid w:val="007E7BA9"/>
    <w:rsid w:val="007F20F6"/>
    <w:rsid w:val="007F2824"/>
    <w:rsid w:val="007F2FDC"/>
    <w:rsid w:val="007F337D"/>
    <w:rsid w:val="007F3ED5"/>
    <w:rsid w:val="007F3EFF"/>
    <w:rsid w:val="007F57D7"/>
    <w:rsid w:val="007F634D"/>
    <w:rsid w:val="007F7C8E"/>
    <w:rsid w:val="00800808"/>
    <w:rsid w:val="00800C6D"/>
    <w:rsid w:val="0080296A"/>
    <w:rsid w:val="00802D6C"/>
    <w:rsid w:val="00804AB8"/>
    <w:rsid w:val="00805479"/>
    <w:rsid w:val="00806793"/>
    <w:rsid w:val="00811778"/>
    <w:rsid w:val="00811CC4"/>
    <w:rsid w:val="008142CB"/>
    <w:rsid w:val="00815483"/>
    <w:rsid w:val="008164C1"/>
    <w:rsid w:val="008205DB"/>
    <w:rsid w:val="00820986"/>
    <w:rsid w:val="00820A04"/>
    <w:rsid w:val="00820D9F"/>
    <w:rsid w:val="00821492"/>
    <w:rsid w:val="00821A00"/>
    <w:rsid w:val="00823B74"/>
    <w:rsid w:val="00824DFC"/>
    <w:rsid w:val="0083051A"/>
    <w:rsid w:val="008329CC"/>
    <w:rsid w:val="008340B2"/>
    <w:rsid w:val="008345C3"/>
    <w:rsid w:val="008349C4"/>
    <w:rsid w:val="0083516D"/>
    <w:rsid w:val="00835455"/>
    <w:rsid w:val="00837449"/>
    <w:rsid w:val="0083767D"/>
    <w:rsid w:val="00837F1C"/>
    <w:rsid w:val="008419A0"/>
    <w:rsid w:val="008429B9"/>
    <w:rsid w:val="0084373A"/>
    <w:rsid w:val="00844636"/>
    <w:rsid w:val="00846998"/>
    <w:rsid w:val="00846DAF"/>
    <w:rsid w:val="0085098E"/>
    <w:rsid w:val="00853F61"/>
    <w:rsid w:val="0085556B"/>
    <w:rsid w:val="00855B52"/>
    <w:rsid w:val="00857032"/>
    <w:rsid w:val="00857688"/>
    <w:rsid w:val="0086033F"/>
    <w:rsid w:val="0086381D"/>
    <w:rsid w:val="00864D3B"/>
    <w:rsid w:val="00864DD3"/>
    <w:rsid w:val="00865A03"/>
    <w:rsid w:val="008669B8"/>
    <w:rsid w:val="00866B8B"/>
    <w:rsid w:val="00872DF6"/>
    <w:rsid w:val="00874C62"/>
    <w:rsid w:val="00875B69"/>
    <w:rsid w:val="00876B0B"/>
    <w:rsid w:val="0087712E"/>
    <w:rsid w:val="00877186"/>
    <w:rsid w:val="0087776C"/>
    <w:rsid w:val="00877A50"/>
    <w:rsid w:val="0088013D"/>
    <w:rsid w:val="008811BE"/>
    <w:rsid w:val="00881BBF"/>
    <w:rsid w:val="00883561"/>
    <w:rsid w:val="00883B92"/>
    <w:rsid w:val="0088474C"/>
    <w:rsid w:val="00886541"/>
    <w:rsid w:val="008911AA"/>
    <w:rsid w:val="00891962"/>
    <w:rsid w:val="00896257"/>
    <w:rsid w:val="00896D93"/>
    <w:rsid w:val="0089730E"/>
    <w:rsid w:val="008A07EB"/>
    <w:rsid w:val="008A2ADB"/>
    <w:rsid w:val="008A2FE5"/>
    <w:rsid w:val="008A3752"/>
    <w:rsid w:val="008A444B"/>
    <w:rsid w:val="008A459D"/>
    <w:rsid w:val="008A59B8"/>
    <w:rsid w:val="008B2AFD"/>
    <w:rsid w:val="008B55B1"/>
    <w:rsid w:val="008B7E27"/>
    <w:rsid w:val="008C0965"/>
    <w:rsid w:val="008C172A"/>
    <w:rsid w:val="008C20C8"/>
    <w:rsid w:val="008C3781"/>
    <w:rsid w:val="008D1D8D"/>
    <w:rsid w:val="008D2DE8"/>
    <w:rsid w:val="008D69AF"/>
    <w:rsid w:val="008E007E"/>
    <w:rsid w:val="008E09ED"/>
    <w:rsid w:val="008E1677"/>
    <w:rsid w:val="008E3185"/>
    <w:rsid w:val="008E3717"/>
    <w:rsid w:val="008E3E36"/>
    <w:rsid w:val="008E5894"/>
    <w:rsid w:val="008E5945"/>
    <w:rsid w:val="008F06C9"/>
    <w:rsid w:val="008F511F"/>
    <w:rsid w:val="009006B2"/>
    <w:rsid w:val="0090215E"/>
    <w:rsid w:val="00903C7C"/>
    <w:rsid w:val="00904E29"/>
    <w:rsid w:val="00907EA5"/>
    <w:rsid w:val="00913ADA"/>
    <w:rsid w:val="00917A40"/>
    <w:rsid w:val="00926214"/>
    <w:rsid w:val="00926D9A"/>
    <w:rsid w:val="00926E7D"/>
    <w:rsid w:val="00927316"/>
    <w:rsid w:val="009303FC"/>
    <w:rsid w:val="00930AF9"/>
    <w:rsid w:val="00931623"/>
    <w:rsid w:val="009316E0"/>
    <w:rsid w:val="00931EED"/>
    <w:rsid w:val="00936C30"/>
    <w:rsid w:val="00941DCA"/>
    <w:rsid w:val="00944388"/>
    <w:rsid w:val="00945DF6"/>
    <w:rsid w:val="009470CD"/>
    <w:rsid w:val="00950E42"/>
    <w:rsid w:val="00951951"/>
    <w:rsid w:val="00951FE0"/>
    <w:rsid w:val="009522D6"/>
    <w:rsid w:val="00953030"/>
    <w:rsid w:val="0095545E"/>
    <w:rsid w:val="00956D3E"/>
    <w:rsid w:val="0095718B"/>
    <w:rsid w:val="0095732C"/>
    <w:rsid w:val="00962778"/>
    <w:rsid w:val="009634EA"/>
    <w:rsid w:val="009726E8"/>
    <w:rsid w:val="00973953"/>
    <w:rsid w:val="00976A64"/>
    <w:rsid w:val="00977F7E"/>
    <w:rsid w:val="00977FBD"/>
    <w:rsid w:val="00980319"/>
    <w:rsid w:val="00981826"/>
    <w:rsid w:val="00990B4B"/>
    <w:rsid w:val="00991DDD"/>
    <w:rsid w:val="00996FB3"/>
    <w:rsid w:val="009A02DF"/>
    <w:rsid w:val="009A405C"/>
    <w:rsid w:val="009A4E73"/>
    <w:rsid w:val="009A53BB"/>
    <w:rsid w:val="009A5BE1"/>
    <w:rsid w:val="009A62E0"/>
    <w:rsid w:val="009A77D2"/>
    <w:rsid w:val="009A7D97"/>
    <w:rsid w:val="009B0FFE"/>
    <w:rsid w:val="009B22AD"/>
    <w:rsid w:val="009B279C"/>
    <w:rsid w:val="009C0096"/>
    <w:rsid w:val="009C0BF8"/>
    <w:rsid w:val="009C1D38"/>
    <w:rsid w:val="009C3C6C"/>
    <w:rsid w:val="009C3D6B"/>
    <w:rsid w:val="009C4911"/>
    <w:rsid w:val="009C499D"/>
    <w:rsid w:val="009C7D27"/>
    <w:rsid w:val="009D09B6"/>
    <w:rsid w:val="009D592A"/>
    <w:rsid w:val="009D5D7B"/>
    <w:rsid w:val="009D64D9"/>
    <w:rsid w:val="009D74F7"/>
    <w:rsid w:val="009D7FB4"/>
    <w:rsid w:val="009E1567"/>
    <w:rsid w:val="009E1A07"/>
    <w:rsid w:val="009E4F57"/>
    <w:rsid w:val="009E5C49"/>
    <w:rsid w:val="009E6522"/>
    <w:rsid w:val="009E7311"/>
    <w:rsid w:val="009F0CE3"/>
    <w:rsid w:val="009F11FB"/>
    <w:rsid w:val="009F3A64"/>
    <w:rsid w:val="009F51B6"/>
    <w:rsid w:val="00A0200F"/>
    <w:rsid w:val="00A05524"/>
    <w:rsid w:val="00A063DC"/>
    <w:rsid w:val="00A122F6"/>
    <w:rsid w:val="00A13490"/>
    <w:rsid w:val="00A136D1"/>
    <w:rsid w:val="00A157D9"/>
    <w:rsid w:val="00A179D2"/>
    <w:rsid w:val="00A17AC6"/>
    <w:rsid w:val="00A248AA"/>
    <w:rsid w:val="00A27D34"/>
    <w:rsid w:val="00A31A76"/>
    <w:rsid w:val="00A337A1"/>
    <w:rsid w:val="00A37B80"/>
    <w:rsid w:val="00A410B8"/>
    <w:rsid w:val="00A4467B"/>
    <w:rsid w:val="00A454CC"/>
    <w:rsid w:val="00A47D00"/>
    <w:rsid w:val="00A509CC"/>
    <w:rsid w:val="00A519F9"/>
    <w:rsid w:val="00A55F14"/>
    <w:rsid w:val="00A6140D"/>
    <w:rsid w:val="00A63D4D"/>
    <w:rsid w:val="00A64AFA"/>
    <w:rsid w:val="00A65F76"/>
    <w:rsid w:val="00A6652C"/>
    <w:rsid w:val="00A674A6"/>
    <w:rsid w:val="00A701AB"/>
    <w:rsid w:val="00A71784"/>
    <w:rsid w:val="00A718D7"/>
    <w:rsid w:val="00A7206F"/>
    <w:rsid w:val="00A720EE"/>
    <w:rsid w:val="00A77CE3"/>
    <w:rsid w:val="00A811EE"/>
    <w:rsid w:val="00A81FCB"/>
    <w:rsid w:val="00A836F6"/>
    <w:rsid w:val="00A839B2"/>
    <w:rsid w:val="00A84C15"/>
    <w:rsid w:val="00A8511E"/>
    <w:rsid w:val="00A860D3"/>
    <w:rsid w:val="00A878AE"/>
    <w:rsid w:val="00A87DBD"/>
    <w:rsid w:val="00A90A0F"/>
    <w:rsid w:val="00A96E06"/>
    <w:rsid w:val="00A977B0"/>
    <w:rsid w:val="00AA48BD"/>
    <w:rsid w:val="00AA58C2"/>
    <w:rsid w:val="00AA7BD0"/>
    <w:rsid w:val="00AC2112"/>
    <w:rsid w:val="00AC3186"/>
    <w:rsid w:val="00AC37A0"/>
    <w:rsid w:val="00AC73B6"/>
    <w:rsid w:val="00AC73FA"/>
    <w:rsid w:val="00AD042E"/>
    <w:rsid w:val="00AD23D8"/>
    <w:rsid w:val="00AD4192"/>
    <w:rsid w:val="00AD5156"/>
    <w:rsid w:val="00AD6A6E"/>
    <w:rsid w:val="00AE105D"/>
    <w:rsid w:val="00AE3A12"/>
    <w:rsid w:val="00AE3D37"/>
    <w:rsid w:val="00AE522D"/>
    <w:rsid w:val="00AE665A"/>
    <w:rsid w:val="00AE6C98"/>
    <w:rsid w:val="00AF0F3B"/>
    <w:rsid w:val="00AF48C4"/>
    <w:rsid w:val="00AF506A"/>
    <w:rsid w:val="00AF5A30"/>
    <w:rsid w:val="00AF5EDD"/>
    <w:rsid w:val="00AF651C"/>
    <w:rsid w:val="00AF6AD0"/>
    <w:rsid w:val="00AF77A9"/>
    <w:rsid w:val="00B01F89"/>
    <w:rsid w:val="00B05C8A"/>
    <w:rsid w:val="00B05F81"/>
    <w:rsid w:val="00B07245"/>
    <w:rsid w:val="00B12DD2"/>
    <w:rsid w:val="00B13386"/>
    <w:rsid w:val="00B14A8C"/>
    <w:rsid w:val="00B24B71"/>
    <w:rsid w:val="00B24DD8"/>
    <w:rsid w:val="00B24F44"/>
    <w:rsid w:val="00B26667"/>
    <w:rsid w:val="00B273EF"/>
    <w:rsid w:val="00B27EE3"/>
    <w:rsid w:val="00B30299"/>
    <w:rsid w:val="00B304F3"/>
    <w:rsid w:val="00B368CC"/>
    <w:rsid w:val="00B37AF4"/>
    <w:rsid w:val="00B37F61"/>
    <w:rsid w:val="00B403F7"/>
    <w:rsid w:val="00B42964"/>
    <w:rsid w:val="00B44D23"/>
    <w:rsid w:val="00B506FC"/>
    <w:rsid w:val="00B50AA9"/>
    <w:rsid w:val="00B61C12"/>
    <w:rsid w:val="00B634DC"/>
    <w:rsid w:val="00B674AF"/>
    <w:rsid w:val="00B70953"/>
    <w:rsid w:val="00B70A7D"/>
    <w:rsid w:val="00B73B8D"/>
    <w:rsid w:val="00B74804"/>
    <w:rsid w:val="00B757E8"/>
    <w:rsid w:val="00B81B41"/>
    <w:rsid w:val="00B8541D"/>
    <w:rsid w:val="00B86C8F"/>
    <w:rsid w:val="00B87788"/>
    <w:rsid w:val="00B9278C"/>
    <w:rsid w:val="00B94618"/>
    <w:rsid w:val="00BA28AF"/>
    <w:rsid w:val="00BA382F"/>
    <w:rsid w:val="00BA42AD"/>
    <w:rsid w:val="00BA591F"/>
    <w:rsid w:val="00BA6D74"/>
    <w:rsid w:val="00BB645E"/>
    <w:rsid w:val="00BB6E9A"/>
    <w:rsid w:val="00BB734F"/>
    <w:rsid w:val="00BC47A2"/>
    <w:rsid w:val="00BC5B6F"/>
    <w:rsid w:val="00BC7025"/>
    <w:rsid w:val="00BC7726"/>
    <w:rsid w:val="00BD02B6"/>
    <w:rsid w:val="00BD272E"/>
    <w:rsid w:val="00BD72D7"/>
    <w:rsid w:val="00BD73E8"/>
    <w:rsid w:val="00BD76F0"/>
    <w:rsid w:val="00BD7E99"/>
    <w:rsid w:val="00BE0D7A"/>
    <w:rsid w:val="00BE227A"/>
    <w:rsid w:val="00BE64C0"/>
    <w:rsid w:val="00BE729A"/>
    <w:rsid w:val="00BF2996"/>
    <w:rsid w:val="00BF412D"/>
    <w:rsid w:val="00BF486D"/>
    <w:rsid w:val="00BF4CD9"/>
    <w:rsid w:val="00BF5F00"/>
    <w:rsid w:val="00C00220"/>
    <w:rsid w:val="00C01CF9"/>
    <w:rsid w:val="00C03548"/>
    <w:rsid w:val="00C053D9"/>
    <w:rsid w:val="00C071DF"/>
    <w:rsid w:val="00C101D9"/>
    <w:rsid w:val="00C109D1"/>
    <w:rsid w:val="00C11BC2"/>
    <w:rsid w:val="00C14184"/>
    <w:rsid w:val="00C14B52"/>
    <w:rsid w:val="00C14FE7"/>
    <w:rsid w:val="00C17C01"/>
    <w:rsid w:val="00C2006A"/>
    <w:rsid w:val="00C20A3E"/>
    <w:rsid w:val="00C24B31"/>
    <w:rsid w:val="00C2780C"/>
    <w:rsid w:val="00C27E36"/>
    <w:rsid w:val="00C3010A"/>
    <w:rsid w:val="00C30B54"/>
    <w:rsid w:val="00C3180A"/>
    <w:rsid w:val="00C36CAE"/>
    <w:rsid w:val="00C42E5A"/>
    <w:rsid w:val="00C4697B"/>
    <w:rsid w:val="00C46A33"/>
    <w:rsid w:val="00C470E4"/>
    <w:rsid w:val="00C47CED"/>
    <w:rsid w:val="00C54424"/>
    <w:rsid w:val="00C54616"/>
    <w:rsid w:val="00C55723"/>
    <w:rsid w:val="00C56147"/>
    <w:rsid w:val="00C56C7A"/>
    <w:rsid w:val="00C56CB2"/>
    <w:rsid w:val="00C56FF1"/>
    <w:rsid w:val="00C57587"/>
    <w:rsid w:val="00C60172"/>
    <w:rsid w:val="00C604BA"/>
    <w:rsid w:val="00C61C1B"/>
    <w:rsid w:val="00C654DF"/>
    <w:rsid w:val="00C6609A"/>
    <w:rsid w:val="00C70800"/>
    <w:rsid w:val="00C7233B"/>
    <w:rsid w:val="00C7398A"/>
    <w:rsid w:val="00C761DB"/>
    <w:rsid w:val="00C76DB0"/>
    <w:rsid w:val="00C77DCF"/>
    <w:rsid w:val="00C81C6A"/>
    <w:rsid w:val="00C81D01"/>
    <w:rsid w:val="00C8204F"/>
    <w:rsid w:val="00C84646"/>
    <w:rsid w:val="00C90DC4"/>
    <w:rsid w:val="00C91EB3"/>
    <w:rsid w:val="00C924AB"/>
    <w:rsid w:val="00C934CC"/>
    <w:rsid w:val="00C94908"/>
    <w:rsid w:val="00C95340"/>
    <w:rsid w:val="00C961C1"/>
    <w:rsid w:val="00C96733"/>
    <w:rsid w:val="00CA2547"/>
    <w:rsid w:val="00CA3B5F"/>
    <w:rsid w:val="00CA671C"/>
    <w:rsid w:val="00CA6F25"/>
    <w:rsid w:val="00CB0182"/>
    <w:rsid w:val="00CB1B0A"/>
    <w:rsid w:val="00CB32B0"/>
    <w:rsid w:val="00CB3AE4"/>
    <w:rsid w:val="00CB3EA6"/>
    <w:rsid w:val="00CB3EF0"/>
    <w:rsid w:val="00CB5224"/>
    <w:rsid w:val="00CB5D92"/>
    <w:rsid w:val="00CB681E"/>
    <w:rsid w:val="00CC0BEF"/>
    <w:rsid w:val="00CC3623"/>
    <w:rsid w:val="00CC758F"/>
    <w:rsid w:val="00CD4638"/>
    <w:rsid w:val="00CD50B8"/>
    <w:rsid w:val="00CD5274"/>
    <w:rsid w:val="00CD5DA2"/>
    <w:rsid w:val="00CE17C3"/>
    <w:rsid w:val="00CE56DC"/>
    <w:rsid w:val="00CE6FAA"/>
    <w:rsid w:val="00CF3CCC"/>
    <w:rsid w:val="00CF6224"/>
    <w:rsid w:val="00CF6734"/>
    <w:rsid w:val="00CF6D36"/>
    <w:rsid w:val="00CF7EBD"/>
    <w:rsid w:val="00D00C44"/>
    <w:rsid w:val="00D0242D"/>
    <w:rsid w:val="00D07D23"/>
    <w:rsid w:val="00D07FF5"/>
    <w:rsid w:val="00D11699"/>
    <w:rsid w:val="00D139DD"/>
    <w:rsid w:val="00D13A5B"/>
    <w:rsid w:val="00D1687E"/>
    <w:rsid w:val="00D17BB6"/>
    <w:rsid w:val="00D2513E"/>
    <w:rsid w:val="00D25766"/>
    <w:rsid w:val="00D27341"/>
    <w:rsid w:val="00D27C6C"/>
    <w:rsid w:val="00D30389"/>
    <w:rsid w:val="00D32ACC"/>
    <w:rsid w:val="00D3469C"/>
    <w:rsid w:val="00D356EE"/>
    <w:rsid w:val="00D359B4"/>
    <w:rsid w:val="00D36173"/>
    <w:rsid w:val="00D377BB"/>
    <w:rsid w:val="00D37EF3"/>
    <w:rsid w:val="00D4168F"/>
    <w:rsid w:val="00D42EDC"/>
    <w:rsid w:val="00D4403D"/>
    <w:rsid w:val="00D46110"/>
    <w:rsid w:val="00D51C8A"/>
    <w:rsid w:val="00D5340D"/>
    <w:rsid w:val="00D57C05"/>
    <w:rsid w:val="00D6019C"/>
    <w:rsid w:val="00D60F0A"/>
    <w:rsid w:val="00D6179E"/>
    <w:rsid w:val="00D63993"/>
    <w:rsid w:val="00D63A0B"/>
    <w:rsid w:val="00D67326"/>
    <w:rsid w:val="00D712CC"/>
    <w:rsid w:val="00D713CE"/>
    <w:rsid w:val="00D756A7"/>
    <w:rsid w:val="00D770BB"/>
    <w:rsid w:val="00D777F2"/>
    <w:rsid w:val="00D81113"/>
    <w:rsid w:val="00D8171D"/>
    <w:rsid w:val="00D82CF9"/>
    <w:rsid w:val="00D83777"/>
    <w:rsid w:val="00D85B5F"/>
    <w:rsid w:val="00D93B1E"/>
    <w:rsid w:val="00D94865"/>
    <w:rsid w:val="00D94E92"/>
    <w:rsid w:val="00D94F28"/>
    <w:rsid w:val="00D97764"/>
    <w:rsid w:val="00D97A5F"/>
    <w:rsid w:val="00DA147B"/>
    <w:rsid w:val="00DA1B3A"/>
    <w:rsid w:val="00DA2C16"/>
    <w:rsid w:val="00DA741D"/>
    <w:rsid w:val="00DA794D"/>
    <w:rsid w:val="00DA7D18"/>
    <w:rsid w:val="00DB44A5"/>
    <w:rsid w:val="00DB48EA"/>
    <w:rsid w:val="00DB5A14"/>
    <w:rsid w:val="00DB7C2A"/>
    <w:rsid w:val="00DC1A27"/>
    <w:rsid w:val="00DC27E1"/>
    <w:rsid w:val="00DC3F0A"/>
    <w:rsid w:val="00DC41C1"/>
    <w:rsid w:val="00DC4B9C"/>
    <w:rsid w:val="00DC77F3"/>
    <w:rsid w:val="00DE0B95"/>
    <w:rsid w:val="00DE12EF"/>
    <w:rsid w:val="00DE1461"/>
    <w:rsid w:val="00DE180B"/>
    <w:rsid w:val="00DF1B5B"/>
    <w:rsid w:val="00DF3801"/>
    <w:rsid w:val="00DF5097"/>
    <w:rsid w:val="00DF6B79"/>
    <w:rsid w:val="00E00FA5"/>
    <w:rsid w:val="00E03DDB"/>
    <w:rsid w:val="00E050A6"/>
    <w:rsid w:val="00E112FE"/>
    <w:rsid w:val="00E12BEC"/>
    <w:rsid w:val="00E173BD"/>
    <w:rsid w:val="00E20CB7"/>
    <w:rsid w:val="00E20E53"/>
    <w:rsid w:val="00E213FD"/>
    <w:rsid w:val="00E219DC"/>
    <w:rsid w:val="00E26A04"/>
    <w:rsid w:val="00E277D0"/>
    <w:rsid w:val="00E30659"/>
    <w:rsid w:val="00E326EC"/>
    <w:rsid w:val="00E34045"/>
    <w:rsid w:val="00E34195"/>
    <w:rsid w:val="00E34B17"/>
    <w:rsid w:val="00E36073"/>
    <w:rsid w:val="00E37197"/>
    <w:rsid w:val="00E376FA"/>
    <w:rsid w:val="00E43ED4"/>
    <w:rsid w:val="00E44874"/>
    <w:rsid w:val="00E453BE"/>
    <w:rsid w:val="00E46956"/>
    <w:rsid w:val="00E52B86"/>
    <w:rsid w:val="00E531AA"/>
    <w:rsid w:val="00E5555C"/>
    <w:rsid w:val="00E55583"/>
    <w:rsid w:val="00E562B6"/>
    <w:rsid w:val="00E564F9"/>
    <w:rsid w:val="00E5656B"/>
    <w:rsid w:val="00E56968"/>
    <w:rsid w:val="00E57523"/>
    <w:rsid w:val="00E62A1C"/>
    <w:rsid w:val="00E63B67"/>
    <w:rsid w:val="00E63DB1"/>
    <w:rsid w:val="00E63FA1"/>
    <w:rsid w:val="00E6743E"/>
    <w:rsid w:val="00E72291"/>
    <w:rsid w:val="00E73EFD"/>
    <w:rsid w:val="00E74B7C"/>
    <w:rsid w:val="00E76ACF"/>
    <w:rsid w:val="00E775A6"/>
    <w:rsid w:val="00E85AC6"/>
    <w:rsid w:val="00E861A8"/>
    <w:rsid w:val="00E8623F"/>
    <w:rsid w:val="00E863B8"/>
    <w:rsid w:val="00E8686B"/>
    <w:rsid w:val="00E86F94"/>
    <w:rsid w:val="00E90400"/>
    <w:rsid w:val="00E91864"/>
    <w:rsid w:val="00E91962"/>
    <w:rsid w:val="00E9256A"/>
    <w:rsid w:val="00E92A31"/>
    <w:rsid w:val="00E964C8"/>
    <w:rsid w:val="00E979BE"/>
    <w:rsid w:val="00E97EB9"/>
    <w:rsid w:val="00EA0AE3"/>
    <w:rsid w:val="00EA2DCB"/>
    <w:rsid w:val="00EA3823"/>
    <w:rsid w:val="00EA43E2"/>
    <w:rsid w:val="00EA476D"/>
    <w:rsid w:val="00EA7240"/>
    <w:rsid w:val="00EB0273"/>
    <w:rsid w:val="00EB0DFA"/>
    <w:rsid w:val="00EB1967"/>
    <w:rsid w:val="00EB2B2B"/>
    <w:rsid w:val="00EB52E9"/>
    <w:rsid w:val="00EB63C4"/>
    <w:rsid w:val="00EC1B9E"/>
    <w:rsid w:val="00EC2FC5"/>
    <w:rsid w:val="00EC4D04"/>
    <w:rsid w:val="00EC5CA3"/>
    <w:rsid w:val="00ED01C3"/>
    <w:rsid w:val="00ED3D54"/>
    <w:rsid w:val="00ED46ED"/>
    <w:rsid w:val="00ED544D"/>
    <w:rsid w:val="00ED588D"/>
    <w:rsid w:val="00ED6224"/>
    <w:rsid w:val="00ED77EF"/>
    <w:rsid w:val="00EE1800"/>
    <w:rsid w:val="00EE24ED"/>
    <w:rsid w:val="00EE39D7"/>
    <w:rsid w:val="00EE5ED6"/>
    <w:rsid w:val="00EF038E"/>
    <w:rsid w:val="00EF26F9"/>
    <w:rsid w:val="00EF4D49"/>
    <w:rsid w:val="00EF57D8"/>
    <w:rsid w:val="00EF640A"/>
    <w:rsid w:val="00EF67EF"/>
    <w:rsid w:val="00F008A4"/>
    <w:rsid w:val="00F00ECF"/>
    <w:rsid w:val="00F02397"/>
    <w:rsid w:val="00F031FA"/>
    <w:rsid w:val="00F03A40"/>
    <w:rsid w:val="00F03CEC"/>
    <w:rsid w:val="00F0430C"/>
    <w:rsid w:val="00F05DB1"/>
    <w:rsid w:val="00F07394"/>
    <w:rsid w:val="00F0766C"/>
    <w:rsid w:val="00F100B4"/>
    <w:rsid w:val="00F105A2"/>
    <w:rsid w:val="00F1077C"/>
    <w:rsid w:val="00F112A3"/>
    <w:rsid w:val="00F138AF"/>
    <w:rsid w:val="00F14893"/>
    <w:rsid w:val="00F14D1E"/>
    <w:rsid w:val="00F14F20"/>
    <w:rsid w:val="00F20D7A"/>
    <w:rsid w:val="00F20E93"/>
    <w:rsid w:val="00F2278E"/>
    <w:rsid w:val="00F2366A"/>
    <w:rsid w:val="00F24D76"/>
    <w:rsid w:val="00F2590E"/>
    <w:rsid w:val="00F25CE1"/>
    <w:rsid w:val="00F3265F"/>
    <w:rsid w:val="00F32895"/>
    <w:rsid w:val="00F35768"/>
    <w:rsid w:val="00F35B41"/>
    <w:rsid w:val="00F35EBD"/>
    <w:rsid w:val="00F4039B"/>
    <w:rsid w:val="00F417CD"/>
    <w:rsid w:val="00F438F5"/>
    <w:rsid w:val="00F43A61"/>
    <w:rsid w:val="00F447DF"/>
    <w:rsid w:val="00F463B8"/>
    <w:rsid w:val="00F468A7"/>
    <w:rsid w:val="00F46CC9"/>
    <w:rsid w:val="00F50050"/>
    <w:rsid w:val="00F519D3"/>
    <w:rsid w:val="00F56476"/>
    <w:rsid w:val="00F56D6C"/>
    <w:rsid w:val="00F56EF5"/>
    <w:rsid w:val="00F579F4"/>
    <w:rsid w:val="00F702EF"/>
    <w:rsid w:val="00F716B4"/>
    <w:rsid w:val="00F72B34"/>
    <w:rsid w:val="00F7374C"/>
    <w:rsid w:val="00F740AE"/>
    <w:rsid w:val="00F74E67"/>
    <w:rsid w:val="00F75B37"/>
    <w:rsid w:val="00F836D4"/>
    <w:rsid w:val="00F84326"/>
    <w:rsid w:val="00F867E0"/>
    <w:rsid w:val="00F86ECA"/>
    <w:rsid w:val="00F8752F"/>
    <w:rsid w:val="00F904D2"/>
    <w:rsid w:val="00F91B3C"/>
    <w:rsid w:val="00F974C1"/>
    <w:rsid w:val="00FA02AA"/>
    <w:rsid w:val="00FA0865"/>
    <w:rsid w:val="00FA1D41"/>
    <w:rsid w:val="00FA2F26"/>
    <w:rsid w:val="00FA3333"/>
    <w:rsid w:val="00FA4962"/>
    <w:rsid w:val="00FA6F14"/>
    <w:rsid w:val="00FA78DF"/>
    <w:rsid w:val="00FB0336"/>
    <w:rsid w:val="00FB1543"/>
    <w:rsid w:val="00FB2398"/>
    <w:rsid w:val="00FB33C3"/>
    <w:rsid w:val="00FB5589"/>
    <w:rsid w:val="00FB6EAA"/>
    <w:rsid w:val="00FC0597"/>
    <w:rsid w:val="00FC0794"/>
    <w:rsid w:val="00FC3EA0"/>
    <w:rsid w:val="00FC4C4C"/>
    <w:rsid w:val="00FC4F61"/>
    <w:rsid w:val="00FC6365"/>
    <w:rsid w:val="00FD06D7"/>
    <w:rsid w:val="00FD1FC0"/>
    <w:rsid w:val="00FD4EFB"/>
    <w:rsid w:val="00FD6E47"/>
    <w:rsid w:val="00FE0437"/>
    <w:rsid w:val="00FE1589"/>
    <w:rsid w:val="00FE1B47"/>
    <w:rsid w:val="00FE44EE"/>
    <w:rsid w:val="00FE4BB5"/>
    <w:rsid w:val="00FE5267"/>
    <w:rsid w:val="00FE59C5"/>
    <w:rsid w:val="00FE6CCD"/>
    <w:rsid w:val="00FE6FC8"/>
    <w:rsid w:val="00FE73E9"/>
    <w:rsid w:val="00FF0A8A"/>
    <w:rsid w:val="00FF0C84"/>
    <w:rsid w:val="00FF29CA"/>
    <w:rsid w:val="00FF2EEA"/>
    <w:rsid w:val="00FF3E59"/>
    <w:rsid w:val="00FF45F8"/>
    <w:rsid w:val="00FF6256"/>
    <w:rsid w:val="00FF79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27A072"/>
  <w14:defaultImageDpi w14:val="0"/>
  <w15:chartTrackingRefBased/>
  <w15:docId w15:val="{4EEBC528-327A-47FC-92A8-20926819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footnote reference"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BEC"/>
    <w:pPr>
      <w:spacing w:after="160" w:line="259" w:lineRule="auto"/>
    </w:pPr>
    <w:rPr>
      <w:rFonts w:cs="Times New Roman"/>
      <w:sz w:val="22"/>
      <w:szCs w:val="22"/>
      <w:lang w:eastAsia="en-US"/>
    </w:rPr>
  </w:style>
  <w:style w:type="paragraph" w:styleId="Ttulo1">
    <w:name w:val="heading 1"/>
    <w:basedOn w:val="Normal"/>
    <w:next w:val="Normal"/>
    <w:link w:val="Ttulo1Car"/>
    <w:uiPriority w:val="9"/>
    <w:qFormat/>
    <w:rsid w:val="00E20E53"/>
    <w:pPr>
      <w:keepNext/>
      <w:spacing w:after="0" w:line="240" w:lineRule="auto"/>
      <w:ind w:right="-232"/>
      <w:jc w:val="both"/>
      <w:outlineLvl w:val="0"/>
    </w:pPr>
    <w:rPr>
      <w:rFonts w:ascii="Times New Roman" w:hAnsi="Times New Roman"/>
      <w:b/>
      <w:sz w:val="28"/>
      <w:szCs w:val="20"/>
      <w:lang w:eastAsia="es-ES"/>
    </w:rPr>
  </w:style>
  <w:style w:type="paragraph" w:styleId="Ttulo3">
    <w:name w:val="heading 3"/>
    <w:basedOn w:val="Normal"/>
    <w:next w:val="Normal"/>
    <w:link w:val="Ttulo3Car"/>
    <w:uiPriority w:val="9"/>
    <w:semiHidden/>
    <w:unhideWhenUsed/>
    <w:qFormat/>
    <w:rsid w:val="00BC5B6F"/>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E20E53"/>
    <w:rPr>
      <w:rFonts w:ascii="Times New Roman" w:hAnsi="Times New Roman" w:cs="Times New Roman"/>
      <w:b/>
      <w:sz w:val="20"/>
      <w:szCs w:val="20"/>
      <w:lang w:val="x-none" w:eastAsia="es-ES"/>
    </w:rPr>
  </w:style>
  <w:style w:type="paragraph" w:styleId="Textonotaalfinal">
    <w:name w:val="endnote text"/>
    <w:basedOn w:val="Normal"/>
    <w:link w:val="TextonotaalfinalCar"/>
    <w:uiPriority w:val="99"/>
    <w:semiHidden/>
    <w:unhideWhenUsed/>
    <w:rsid w:val="00CB3EF0"/>
    <w:pPr>
      <w:spacing w:after="0" w:line="240" w:lineRule="auto"/>
    </w:pPr>
    <w:rPr>
      <w:sz w:val="20"/>
      <w:szCs w:val="20"/>
    </w:rPr>
  </w:style>
  <w:style w:type="character" w:customStyle="1" w:styleId="TextonotaalfinalCar">
    <w:name w:val="Texto nota al final Car"/>
    <w:link w:val="Textonotaalfinal"/>
    <w:uiPriority w:val="99"/>
    <w:semiHidden/>
    <w:locked/>
    <w:rsid w:val="00CB3EF0"/>
    <w:rPr>
      <w:rFonts w:cs="Times New Roman"/>
      <w:sz w:val="20"/>
      <w:szCs w:val="20"/>
    </w:rPr>
  </w:style>
  <w:style w:type="character" w:styleId="Refdenotaalfinal">
    <w:name w:val="endnote reference"/>
    <w:uiPriority w:val="99"/>
    <w:semiHidden/>
    <w:unhideWhenUsed/>
    <w:rsid w:val="00CB3EF0"/>
    <w:rPr>
      <w:rFonts w:cs="Times New Roman"/>
      <w:vertAlign w:val="superscript"/>
    </w:rPr>
  </w:style>
  <w:style w:type="character" w:styleId="Textoennegrita">
    <w:name w:val="Strong"/>
    <w:uiPriority w:val="22"/>
    <w:qFormat/>
    <w:rsid w:val="00CB3EF0"/>
    <w:rPr>
      <w:rFonts w:cs="Times New Roman"/>
      <w:b/>
      <w:bCs/>
    </w:rPr>
  </w:style>
  <w:style w:type="paragraph" w:styleId="Prrafodelista">
    <w:name w:val="List Paragraph"/>
    <w:aliases w:val="List,titulo 3,Párrafo de lista1,Bullets,Ha,Párrafo de lista2,Lista vistosa - Énfasis 11,Cuadrícula clara - Énfasis 31,Dot pt,F5 List Paragraph,List Paragraph1,No Spacing1,List Paragraph Char Char Char,Indicator Text"/>
    <w:basedOn w:val="Normal"/>
    <w:link w:val="PrrafodelistaCar"/>
    <w:uiPriority w:val="34"/>
    <w:qFormat/>
    <w:rsid w:val="00202C7C"/>
    <w:pPr>
      <w:ind w:left="720"/>
      <w:contextualSpacing/>
    </w:pPr>
  </w:style>
  <w:style w:type="paragraph" w:styleId="Textonotapie">
    <w:name w:val="footnote text"/>
    <w:aliases w:val="Ref. de nota al pie1,Footnote Text Char Char Char Char Char,Footnote Text Char Char Char Char,FA Fu,Ref. de nota al pie2,texto de nota al pie,Footnote Text Char,Footnote Text Char Char Char Char Char Char Char Char,f,Footnote referenc,FC"/>
    <w:basedOn w:val="Normal"/>
    <w:link w:val="TextonotapieCar"/>
    <w:uiPriority w:val="99"/>
    <w:unhideWhenUsed/>
    <w:qFormat/>
    <w:rsid w:val="00143BF2"/>
    <w:pPr>
      <w:spacing w:after="0" w:line="240" w:lineRule="auto"/>
    </w:pPr>
    <w:rPr>
      <w:sz w:val="20"/>
      <w:szCs w:val="20"/>
    </w:rPr>
  </w:style>
  <w:style w:type="character" w:customStyle="1" w:styleId="TextonotapieCar">
    <w:name w:val="Texto nota pie Car"/>
    <w:aliases w:val="Ref. de nota al pie1 Car,Footnote Text Char Char Char Char Char Car,Footnote Text Char Char Char Char Car,FA Fu Car,Ref. de nota al pie2 Car,texto de nota al pie Car,Footnote Text Char Car,f Car,Footnote referenc Car,FC Car"/>
    <w:link w:val="Textonotapie"/>
    <w:uiPriority w:val="99"/>
    <w:locked/>
    <w:rsid w:val="00143BF2"/>
    <w:rPr>
      <w:rFonts w:cs="Times New Roman"/>
      <w:sz w:val="20"/>
      <w:szCs w:val="20"/>
    </w:rPr>
  </w:style>
  <w:style w:type="character" w:styleId="Refdenotaalpie">
    <w:name w:val="footnote reference"/>
    <w:aliases w:val="Texto de nota al pie,referencia nota al pie,Footnotes refss,Appel note de bas de page,Footnote number,BVI fnr,4_G,16 Point,Superscript 6 Point,Texto nota al pie,Footnote Reference Char3,Footnote Reference Char1 Char,Ref1,Ref11,Ref,R"/>
    <w:link w:val="Piedepagina"/>
    <w:uiPriority w:val="99"/>
    <w:unhideWhenUsed/>
    <w:qFormat/>
    <w:rsid w:val="00143BF2"/>
    <w:rPr>
      <w:rFonts w:cs="Times New Roman"/>
      <w:vertAlign w:val="superscript"/>
    </w:rPr>
  </w:style>
  <w:style w:type="paragraph" w:styleId="Encabezado">
    <w:name w:val="header"/>
    <w:basedOn w:val="Normal"/>
    <w:link w:val="EncabezadoCar"/>
    <w:uiPriority w:val="99"/>
    <w:unhideWhenUsed/>
    <w:rsid w:val="00AE3A12"/>
    <w:pPr>
      <w:tabs>
        <w:tab w:val="center" w:pos="4419"/>
        <w:tab w:val="right" w:pos="8838"/>
      </w:tabs>
      <w:spacing w:after="0" w:line="240" w:lineRule="auto"/>
    </w:pPr>
  </w:style>
  <w:style w:type="character" w:customStyle="1" w:styleId="EncabezadoCar">
    <w:name w:val="Encabezado Car"/>
    <w:link w:val="Encabezado"/>
    <w:uiPriority w:val="99"/>
    <w:locked/>
    <w:rsid w:val="00AE3A12"/>
    <w:rPr>
      <w:rFonts w:cs="Times New Roman"/>
    </w:rPr>
  </w:style>
  <w:style w:type="paragraph" w:styleId="Piedepgina">
    <w:name w:val="footer"/>
    <w:basedOn w:val="Normal"/>
    <w:link w:val="PiedepginaCar"/>
    <w:uiPriority w:val="99"/>
    <w:unhideWhenUsed/>
    <w:rsid w:val="00AE3A12"/>
    <w:pPr>
      <w:tabs>
        <w:tab w:val="center" w:pos="4419"/>
        <w:tab w:val="right" w:pos="8838"/>
      </w:tabs>
      <w:spacing w:after="0" w:line="240" w:lineRule="auto"/>
    </w:pPr>
  </w:style>
  <w:style w:type="character" w:customStyle="1" w:styleId="PiedepginaCar">
    <w:name w:val="Pie de página Car"/>
    <w:link w:val="Piedepgina"/>
    <w:uiPriority w:val="99"/>
    <w:locked/>
    <w:rsid w:val="00AE3A12"/>
    <w:rPr>
      <w:rFonts w:cs="Times New Roman"/>
    </w:rPr>
  </w:style>
  <w:style w:type="paragraph" w:customStyle="1" w:styleId="NormalJustificado">
    <w:name w:val="Normal + Justificado"/>
    <w:basedOn w:val="Normal"/>
    <w:uiPriority w:val="99"/>
    <w:rsid w:val="00E20E53"/>
    <w:pPr>
      <w:spacing w:after="0" w:line="240" w:lineRule="auto"/>
      <w:jc w:val="both"/>
    </w:pPr>
    <w:rPr>
      <w:rFonts w:ascii="Times New Roman" w:hAnsi="Times New Roman"/>
      <w:sz w:val="28"/>
      <w:szCs w:val="28"/>
      <w:u w:val="single"/>
      <w:lang w:eastAsia="es-CO"/>
    </w:rPr>
  </w:style>
  <w:style w:type="paragraph" w:styleId="NormalWeb">
    <w:name w:val="Normal (Web)"/>
    <w:basedOn w:val="Normal"/>
    <w:uiPriority w:val="99"/>
    <w:unhideWhenUsed/>
    <w:rsid w:val="00BA28AF"/>
    <w:pPr>
      <w:spacing w:before="100" w:beforeAutospacing="1" w:after="100" w:afterAutospacing="1" w:line="240" w:lineRule="auto"/>
    </w:pPr>
    <w:rPr>
      <w:rFonts w:ascii="Times New Roman" w:hAnsi="Times New Roman"/>
      <w:sz w:val="24"/>
      <w:szCs w:val="24"/>
      <w:lang w:eastAsia="es-CO"/>
    </w:rPr>
  </w:style>
  <w:style w:type="character" w:styleId="Hipervnculo">
    <w:name w:val="Hyperlink"/>
    <w:uiPriority w:val="99"/>
    <w:unhideWhenUsed/>
    <w:rsid w:val="00BA28AF"/>
    <w:rPr>
      <w:rFonts w:cs="Times New Roman"/>
      <w:color w:val="0000FF"/>
      <w:u w:val="single"/>
    </w:rPr>
  </w:style>
  <w:style w:type="paragraph" w:styleId="Textodeglobo">
    <w:name w:val="Balloon Text"/>
    <w:basedOn w:val="Normal"/>
    <w:link w:val="TextodegloboCar"/>
    <w:uiPriority w:val="99"/>
    <w:semiHidden/>
    <w:unhideWhenUsed/>
    <w:rsid w:val="00CE17C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CE17C3"/>
    <w:rPr>
      <w:rFonts w:ascii="Segoe UI" w:hAnsi="Segoe UI" w:cs="Segoe UI"/>
      <w:sz w:val="18"/>
      <w:szCs w:val="18"/>
    </w:rPr>
  </w:style>
  <w:style w:type="character" w:styleId="Refdecomentario">
    <w:name w:val="annotation reference"/>
    <w:uiPriority w:val="99"/>
    <w:semiHidden/>
    <w:unhideWhenUsed/>
    <w:rsid w:val="00316BEC"/>
    <w:rPr>
      <w:rFonts w:cs="Times New Roman"/>
      <w:sz w:val="16"/>
      <w:szCs w:val="16"/>
    </w:rPr>
  </w:style>
  <w:style w:type="paragraph" w:styleId="Textocomentario">
    <w:name w:val="annotation text"/>
    <w:basedOn w:val="Normal"/>
    <w:link w:val="TextocomentarioCar"/>
    <w:uiPriority w:val="99"/>
    <w:semiHidden/>
    <w:unhideWhenUsed/>
    <w:rsid w:val="00316BEC"/>
    <w:pPr>
      <w:spacing w:line="240" w:lineRule="auto"/>
    </w:pPr>
    <w:rPr>
      <w:sz w:val="20"/>
      <w:szCs w:val="20"/>
    </w:rPr>
  </w:style>
  <w:style w:type="character" w:customStyle="1" w:styleId="TextocomentarioCar">
    <w:name w:val="Texto comentario Car"/>
    <w:link w:val="Textocomentario"/>
    <w:uiPriority w:val="99"/>
    <w:semiHidden/>
    <w:locked/>
    <w:rsid w:val="00316BEC"/>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16BEC"/>
    <w:rPr>
      <w:b/>
      <w:bCs/>
    </w:rPr>
  </w:style>
  <w:style w:type="character" w:customStyle="1" w:styleId="AsuntodelcomentarioCar">
    <w:name w:val="Asunto del comentario Car"/>
    <w:link w:val="Asuntodelcomentario"/>
    <w:uiPriority w:val="99"/>
    <w:semiHidden/>
    <w:locked/>
    <w:rsid w:val="00316BEC"/>
    <w:rPr>
      <w:rFonts w:cs="Times New Roman"/>
      <w:b/>
      <w:bCs/>
      <w:sz w:val="20"/>
      <w:szCs w:val="20"/>
    </w:rPr>
  </w:style>
  <w:style w:type="paragraph" w:styleId="Revisin">
    <w:name w:val="Revision"/>
    <w:hidden/>
    <w:uiPriority w:val="99"/>
    <w:semiHidden/>
    <w:rsid w:val="00316BEC"/>
    <w:rPr>
      <w:rFonts w:cs="Times New Roman"/>
      <w:sz w:val="22"/>
      <w:szCs w:val="22"/>
      <w:lang w:eastAsia="en-US"/>
    </w:rPr>
  </w:style>
  <w:style w:type="paragraph" w:styleId="Sinespaciado">
    <w:name w:val="No Spacing"/>
    <w:uiPriority w:val="1"/>
    <w:qFormat/>
    <w:rsid w:val="00EE1800"/>
    <w:pPr>
      <w:widowControl w:val="0"/>
      <w:suppressAutoHyphens/>
    </w:pPr>
    <w:rPr>
      <w:rFonts w:ascii="Times New Roman" w:eastAsia="SimSun" w:hAnsi="Times New Roman" w:cs="Mangal"/>
      <w:kern w:val="1"/>
      <w:sz w:val="24"/>
      <w:szCs w:val="21"/>
      <w:lang w:eastAsia="hi-IN" w:bidi="hi-IN"/>
    </w:rPr>
  </w:style>
  <w:style w:type="paragraph" w:customStyle="1" w:styleId="footnotedescription">
    <w:name w:val="footnote description"/>
    <w:next w:val="Normal"/>
    <w:link w:val="footnotedescriptionChar"/>
    <w:hidden/>
    <w:rsid w:val="00EE1800"/>
    <w:rPr>
      <w:rFonts w:ascii="Times New Roman" w:hAnsi="Times New Roman" w:cs="Times New Roman"/>
      <w:color w:val="000000"/>
      <w:szCs w:val="22"/>
      <w:lang w:val="es-ES" w:eastAsia="es-ES"/>
    </w:rPr>
  </w:style>
  <w:style w:type="character" w:customStyle="1" w:styleId="footnotedescriptionChar">
    <w:name w:val="footnote description Char"/>
    <w:link w:val="footnotedescription"/>
    <w:locked/>
    <w:rsid w:val="00EE1800"/>
    <w:rPr>
      <w:rFonts w:ascii="Times New Roman" w:hAnsi="Times New Roman" w:cs="Times New Roman"/>
      <w:color w:val="000000"/>
      <w:szCs w:val="22"/>
      <w:lang w:val="es-ES" w:eastAsia="es-ES"/>
    </w:rPr>
  </w:style>
  <w:style w:type="character" w:customStyle="1" w:styleId="footnotemark">
    <w:name w:val="footnote mark"/>
    <w:hidden/>
    <w:rsid w:val="00EE1800"/>
    <w:rPr>
      <w:rFonts w:ascii="Times New Roman" w:hAnsi="Times New Roman"/>
      <w:color w:val="000000"/>
      <w:sz w:val="15"/>
      <w:vertAlign w:val="superscript"/>
    </w:rPr>
  </w:style>
  <w:style w:type="paragraph" w:customStyle="1" w:styleId="Car4">
    <w:name w:val="Car4"/>
    <w:basedOn w:val="Normal"/>
    <w:rsid w:val="00C109D1"/>
    <w:pPr>
      <w:spacing w:line="240" w:lineRule="exact"/>
      <w:jc w:val="both"/>
    </w:pPr>
    <w:rPr>
      <w:rFonts w:ascii="Tahoma" w:hAnsi="Tahoma"/>
      <w:sz w:val="20"/>
      <w:szCs w:val="20"/>
      <w:lang w:val="en-US"/>
    </w:rPr>
  </w:style>
  <w:style w:type="table" w:styleId="Tablaconcuadrcula">
    <w:name w:val="Table Grid"/>
    <w:basedOn w:val="Tablanormal"/>
    <w:uiPriority w:val="39"/>
    <w:rsid w:val="00E63B6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Normal"/>
    <w:next w:val="Normal"/>
    <w:uiPriority w:val="99"/>
    <w:rsid w:val="00E63B67"/>
    <w:pPr>
      <w:autoSpaceDE w:val="0"/>
      <w:autoSpaceDN w:val="0"/>
      <w:adjustRightInd w:val="0"/>
      <w:spacing w:after="0" w:line="201" w:lineRule="atLeast"/>
    </w:pPr>
    <w:rPr>
      <w:rFonts w:ascii="Times New Roman" w:eastAsia="Calibri" w:hAnsi="Times New Roman"/>
      <w:sz w:val="24"/>
      <w:szCs w:val="24"/>
    </w:rPr>
  </w:style>
  <w:style w:type="character" w:customStyle="1" w:styleId="A14">
    <w:name w:val="A14"/>
    <w:uiPriority w:val="99"/>
    <w:rsid w:val="00E63B67"/>
    <w:rPr>
      <w:b/>
      <w:bCs/>
      <w:i/>
      <w:iCs/>
      <w:color w:val="000000"/>
      <w:sz w:val="20"/>
      <w:szCs w:val="20"/>
      <w:u w:val="single"/>
    </w:rPr>
  </w:style>
  <w:style w:type="paragraph" w:customStyle="1" w:styleId="Default">
    <w:name w:val="Default"/>
    <w:rsid w:val="00F20E93"/>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Pa14">
    <w:name w:val="Pa14"/>
    <w:basedOn w:val="Default"/>
    <w:next w:val="Default"/>
    <w:uiPriority w:val="99"/>
    <w:rsid w:val="00644DD3"/>
    <w:pPr>
      <w:spacing w:line="241" w:lineRule="atLeast"/>
    </w:pPr>
    <w:rPr>
      <w:color w:val="auto"/>
    </w:rPr>
  </w:style>
  <w:style w:type="character" w:styleId="nfasis">
    <w:name w:val="Emphasis"/>
    <w:uiPriority w:val="20"/>
    <w:qFormat/>
    <w:rsid w:val="00BC5B6F"/>
    <w:rPr>
      <w:i/>
    </w:rPr>
  </w:style>
  <w:style w:type="character" w:customStyle="1" w:styleId="st">
    <w:name w:val="st"/>
    <w:rsid w:val="00BC5B6F"/>
  </w:style>
  <w:style w:type="paragraph" w:styleId="Textoindependiente">
    <w:name w:val="Body Text"/>
    <w:basedOn w:val="Normal"/>
    <w:link w:val="TextoindependienteCar"/>
    <w:uiPriority w:val="99"/>
    <w:unhideWhenUsed/>
    <w:rsid w:val="00BC5B6F"/>
    <w:pPr>
      <w:spacing w:after="120" w:line="240" w:lineRule="auto"/>
      <w:jc w:val="both"/>
    </w:pPr>
    <w:rPr>
      <w:rFonts w:ascii="Times New Roman" w:hAnsi="Times New Roman"/>
      <w:sz w:val="28"/>
    </w:rPr>
  </w:style>
  <w:style w:type="character" w:customStyle="1" w:styleId="TextoindependienteCar">
    <w:name w:val="Texto independiente Car"/>
    <w:link w:val="Textoindependiente"/>
    <w:uiPriority w:val="99"/>
    <w:rsid w:val="00BC5B6F"/>
    <w:rPr>
      <w:rFonts w:ascii="Times New Roman" w:hAnsi="Times New Roman" w:cs="Times New Roman"/>
      <w:sz w:val="28"/>
      <w:szCs w:val="22"/>
      <w:lang w:eastAsia="en-US"/>
    </w:rPr>
  </w:style>
  <w:style w:type="character" w:customStyle="1" w:styleId="Ttulo3Car">
    <w:name w:val="Título 3 Car"/>
    <w:link w:val="Ttulo3"/>
    <w:uiPriority w:val="9"/>
    <w:rsid w:val="00BC5B6F"/>
    <w:rPr>
      <w:rFonts w:ascii="Calibri Light" w:eastAsia="Times New Roman" w:hAnsi="Calibri Light" w:cs="Times New Roman"/>
      <w:b/>
      <w:bCs/>
      <w:sz w:val="26"/>
      <w:szCs w:val="26"/>
      <w:lang w:eastAsia="en-US"/>
    </w:rPr>
  </w:style>
  <w:style w:type="character" w:customStyle="1" w:styleId="FontStyle59">
    <w:name w:val="Font Style59"/>
    <w:uiPriority w:val="99"/>
    <w:rsid w:val="00BC5B6F"/>
    <w:rPr>
      <w:rFonts w:ascii="Arial" w:hAnsi="Arial" w:cs="Arial"/>
      <w:sz w:val="22"/>
      <w:szCs w:val="22"/>
    </w:rPr>
  </w:style>
  <w:style w:type="paragraph" w:customStyle="1" w:styleId="Style29">
    <w:name w:val="Style29"/>
    <w:basedOn w:val="Normal"/>
    <w:uiPriority w:val="99"/>
    <w:rsid w:val="00BC5B6F"/>
    <w:pPr>
      <w:widowControl w:val="0"/>
      <w:autoSpaceDE w:val="0"/>
      <w:autoSpaceDN w:val="0"/>
      <w:adjustRightInd w:val="0"/>
      <w:spacing w:after="0" w:line="272" w:lineRule="exact"/>
      <w:jc w:val="right"/>
    </w:pPr>
    <w:rPr>
      <w:rFonts w:ascii="Arial" w:hAnsi="Arial" w:cs="Arial"/>
      <w:sz w:val="24"/>
      <w:szCs w:val="24"/>
      <w:lang w:val="es-ES_tradnl" w:eastAsia="es-CO"/>
    </w:rPr>
  </w:style>
  <w:style w:type="paragraph" w:customStyle="1" w:styleId="Piedepagina">
    <w:name w:val="Pie de pagina"/>
    <w:basedOn w:val="Normal"/>
    <w:link w:val="Refdenotaalpie"/>
    <w:uiPriority w:val="99"/>
    <w:rsid w:val="00D4168F"/>
    <w:pPr>
      <w:spacing w:line="240" w:lineRule="exact"/>
    </w:pPr>
    <w:rPr>
      <w:sz w:val="20"/>
      <w:szCs w:val="20"/>
      <w:vertAlign w:val="superscript"/>
      <w:lang w:eastAsia="es-CO"/>
    </w:rPr>
  </w:style>
  <w:style w:type="character" w:customStyle="1" w:styleId="PrrafodelistaCar">
    <w:name w:val="Párrafo de lista Car"/>
    <w:aliases w:val="List Car,titulo 3 Car,Párrafo de lista1 Car,Bullets Car,Ha Car,Párrafo de lista2 Car,Lista vistosa - Énfasis 11 Car,Cuadrícula clara - Énfasis 31 Car,Dot pt Car,F5 List Paragraph Car,List Paragraph1 Car,No Spacing1 Car"/>
    <w:link w:val="Prrafodelista"/>
    <w:uiPriority w:val="34"/>
    <w:rsid w:val="001A2203"/>
    <w:rPr>
      <w:rFonts w:cs="Times New Roman"/>
      <w:sz w:val="22"/>
      <w:szCs w:val="22"/>
      <w:lang w:eastAsia="en-US"/>
    </w:rPr>
  </w:style>
  <w:style w:type="paragraph" w:customStyle="1" w:styleId="BodyTextIndent1">
    <w:name w:val="Body Text Indent1"/>
    <w:basedOn w:val="Normal"/>
    <w:rsid w:val="00891962"/>
    <w:pPr>
      <w:spacing w:after="120" w:line="240" w:lineRule="auto"/>
      <w:ind w:left="283"/>
    </w:pPr>
    <w:rPr>
      <w:rFonts w:ascii="Times New Roman" w:hAnsi="Times New Roman"/>
      <w:sz w:val="20"/>
      <w:szCs w:val="20"/>
      <w:lang w:val="es-ES" w:eastAsia="es-ES"/>
    </w:rPr>
  </w:style>
  <w:style w:type="paragraph" w:customStyle="1" w:styleId="j">
    <w:name w:val="j"/>
    <w:basedOn w:val="Normal"/>
    <w:rsid w:val="004D6C21"/>
    <w:pPr>
      <w:spacing w:before="100" w:beforeAutospacing="1" w:after="100" w:afterAutospacing="1" w:line="240" w:lineRule="auto"/>
    </w:pPr>
    <w:rPr>
      <w:rFonts w:ascii="Times New Roman" w:hAnsi="Times New Roman"/>
      <w:sz w:val="24"/>
      <w:szCs w:val="24"/>
      <w:lang w:eastAsia="es-CO"/>
    </w:rPr>
  </w:style>
  <w:style w:type="character" w:customStyle="1" w:styleId="nacep">
    <w:name w:val="n_acep"/>
    <w:rsid w:val="004D6C21"/>
  </w:style>
  <w:style w:type="character" w:customStyle="1" w:styleId="h">
    <w:name w:val="h"/>
    <w:rsid w:val="004D6C21"/>
  </w:style>
  <w:style w:type="paragraph" w:customStyle="1" w:styleId="j2">
    <w:name w:val="j2"/>
    <w:basedOn w:val="Normal"/>
    <w:rsid w:val="004D6C21"/>
    <w:pPr>
      <w:spacing w:before="100" w:beforeAutospacing="1" w:after="100" w:afterAutospacing="1" w:line="240" w:lineRule="auto"/>
    </w:pPr>
    <w:rPr>
      <w:rFonts w:ascii="Times New Roman" w:hAnsi="Times New Roman"/>
      <w:sz w:val="24"/>
      <w:szCs w:val="24"/>
      <w:lang w:eastAsia="es-CO"/>
    </w:rPr>
  </w:style>
  <w:style w:type="character" w:customStyle="1" w:styleId="i1">
    <w:name w:val="i1"/>
    <w:rsid w:val="004D6C21"/>
  </w:style>
  <w:style w:type="paragraph" w:customStyle="1" w:styleId="Pa17">
    <w:name w:val="Pa17"/>
    <w:basedOn w:val="Normal"/>
    <w:next w:val="Normal"/>
    <w:uiPriority w:val="99"/>
    <w:rsid w:val="008429B9"/>
    <w:pPr>
      <w:autoSpaceDE w:val="0"/>
      <w:autoSpaceDN w:val="0"/>
      <w:adjustRightInd w:val="0"/>
      <w:spacing w:after="0" w:line="201" w:lineRule="atLeast"/>
    </w:pPr>
    <w:rPr>
      <w:rFonts w:ascii="Times New Roman" w:eastAsia="Calibri" w:hAnsi="Times New Roman"/>
      <w:sz w:val="24"/>
      <w:szCs w:val="24"/>
    </w:rPr>
  </w:style>
  <w:style w:type="paragraph" w:styleId="Lista4">
    <w:name w:val="List 4"/>
    <w:basedOn w:val="Normal"/>
    <w:uiPriority w:val="99"/>
    <w:semiHidden/>
    <w:unhideWhenUsed/>
    <w:rsid w:val="00AC2112"/>
    <w:pPr>
      <w:spacing w:before="100" w:beforeAutospacing="1" w:after="100" w:afterAutospacing="1" w:line="240" w:lineRule="auto"/>
    </w:pPr>
    <w:rPr>
      <w:rFonts w:ascii="Times New Roman" w:hAnsi="Times New Roman"/>
      <w:sz w:val="24"/>
      <w:szCs w:val="24"/>
      <w:lang w:eastAsia="es-CO"/>
    </w:rPr>
  </w:style>
  <w:style w:type="paragraph" w:styleId="Lista3">
    <w:name w:val="List 3"/>
    <w:basedOn w:val="Normal"/>
    <w:uiPriority w:val="99"/>
    <w:rsid w:val="00AC2112"/>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11608">
      <w:bodyDiv w:val="1"/>
      <w:marLeft w:val="0"/>
      <w:marRight w:val="0"/>
      <w:marTop w:val="0"/>
      <w:marBottom w:val="0"/>
      <w:divBdr>
        <w:top w:val="none" w:sz="0" w:space="0" w:color="auto"/>
        <w:left w:val="none" w:sz="0" w:space="0" w:color="auto"/>
        <w:bottom w:val="none" w:sz="0" w:space="0" w:color="auto"/>
        <w:right w:val="none" w:sz="0" w:space="0" w:color="auto"/>
      </w:divBdr>
    </w:div>
    <w:div w:id="488601096">
      <w:bodyDiv w:val="1"/>
      <w:marLeft w:val="0"/>
      <w:marRight w:val="0"/>
      <w:marTop w:val="0"/>
      <w:marBottom w:val="0"/>
      <w:divBdr>
        <w:top w:val="none" w:sz="0" w:space="0" w:color="auto"/>
        <w:left w:val="none" w:sz="0" w:space="0" w:color="auto"/>
        <w:bottom w:val="none" w:sz="0" w:space="0" w:color="auto"/>
        <w:right w:val="none" w:sz="0" w:space="0" w:color="auto"/>
      </w:divBdr>
    </w:div>
    <w:div w:id="557545973">
      <w:bodyDiv w:val="1"/>
      <w:marLeft w:val="0"/>
      <w:marRight w:val="0"/>
      <w:marTop w:val="0"/>
      <w:marBottom w:val="0"/>
      <w:divBdr>
        <w:top w:val="none" w:sz="0" w:space="0" w:color="auto"/>
        <w:left w:val="none" w:sz="0" w:space="0" w:color="auto"/>
        <w:bottom w:val="none" w:sz="0" w:space="0" w:color="auto"/>
        <w:right w:val="none" w:sz="0" w:space="0" w:color="auto"/>
      </w:divBdr>
    </w:div>
    <w:div w:id="675116003">
      <w:bodyDiv w:val="1"/>
      <w:marLeft w:val="0"/>
      <w:marRight w:val="0"/>
      <w:marTop w:val="0"/>
      <w:marBottom w:val="0"/>
      <w:divBdr>
        <w:top w:val="none" w:sz="0" w:space="0" w:color="auto"/>
        <w:left w:val="none" w:sz="0" w:space="0" w:color="auto"/>
        <w:bottom w:val="none" w:sz="0" w:space="0" w:color="auto"/>
        <w:right w:val="none" w:sz="0" w:space="0" w:color="auto"/>
      </w:divBdr>
    </w:div>
    <w:div w:id="699162373">
      <w:bodyDiv w:val="1"/>
      <w:marLeft w:val="0"/>
      <w:marRight w:val="0"/>
      <w:marTop w:val="0"/>
      <w:marBottom w:val="0"/>
      <w:divBdr>
        <w:top w:val="none" w:sz="0" w:space="0" w:color="auto"/>
        <w:left w:val="none" w:sz="0" w:space="0" w:color="auto"/>
        <w:bottom w:val="none" w:sz="0" w:space="0" w:color="auto"/>
        <w:right w:val="none" w:sz="0" w:space="0" w:color="auto"/>
      </w:divBdr>
    </w:div>
    <w:div w:id="796069553">
      <w:bodyDiv w:val="1"/>
      <w:marLeft w:val="0"/>
      <w:marRight w:val="0"/>
      <w:marTop w:val="0"/>
      <w:marBottom w:val="0"/>
      <w:divBdr>
        <w:top w:val="none" w:sz="0" w:space="0" w:color="auto"/>
        <w:left w:val="none" w:sz="0" w:space="0" w:color="auto"/>
        <w:bottom w:val="none" w:sz="0" w:space="0" w:color="auto"/>
        <w:right w:val="none" w:sz="0" w:space="0" w:color="auto"/>
      </w:divBdr>
    </w:div>
    <w:div w:id="940987596">
      <w:bodyDiv w:val="1"/>
      <w:marLeft w:val="0"/>
      <w:marRight w:val="0"/>
      <w:marTop w:val="0"/>
      <w:marBottom w:val="0"/>
      <w:divBdr>
        <w:top w:val="none" w:sz="0" w:space="0" w:color="auto"/>
        <w:left w:val="none" w:sz="0" w:space="0" w:color="auto"/>
        <w:bottom w:val="none" w:sz="0" w:space="0" w:color="auto"/>
        <w:right w:val="none" w:sz="0" w:space="0" w:color="auto"/>
      </w:divBdr>
    </w:div>
    <w:div w:id="957226665">
      <w:bodyDiv w:val="1"/>
      <w:marLeft w:val="0"/>
      <w:marRight w:val="0"/>
      <w:marTop w:val="0"/>
      <w:marBottom w:val="0"/>
      <w:divBdr>
        <w:top w:val="none" w:sz="0" w:space="0" w:color="auto"/>
        <w:left w:val="none" w:sz="0" w:space="0" w:color="auto"/>
        <w:bottom w:val="none" w:sz="0" w:space="0" w:color="auto"/>
        <w:right w:val="none" w:sz="0" w:space="0" w:color="auto"/>
      </w:divBdr>
    </w:div>
    <w:div w:id="965353875">
      <w:bodyDiv w:val="1"/>
      <w:marLeft w:val="0"/>
      <w:marRight w:val="0"/>
      <w:marTop w:val="0"/>
      <w:marBottom w:val="0"/>
      <w:divBdr>
        <w:top w:val="none" w:sz="0" w:space="0" w:color="auto"/>
        <w:left w:val="none" w:sz="0" w:space="0" w:color="auto"/>
        <w:bottom w:val="none" w:sz="0" w:space="0" w:color="auto"/>
        <w:right w:val="none" w:sz="0" w:space="0" w:color="auto"/>
      </w:divBdr>
    </w:div>
    <w:div w:id="1114907810">
      <w:bodyDiv w:val="1"/>
      <w:marLeft w:val="0"/>
      <w:marRight w:val="0"/>
      <w:marTop w:val="0"/>
      <w:marBottom w:val="0"/>
      <w:divBdr>
        <w:top w:val="none" w:sz="0" w:space="0" w:color="auto"/>
        <w:left w:val="none" w:sz="0" w:space="0" w:color="auto"/>
        <w:bottom w:val="none" w:sz="0" w:space="0" w:color="auto"/>
        <w:right w:val="none" w:sz="0" w:space="0" w:color="auto"/>
      </w:divBdr>
    </w:div>
    <w:div w:id="1215117714">
      <w:bodyDiv w:val="1"/>
      <w:marLeft w:val="0"/>
      <w:marRight w:val="0"/>
      <w:marTop w:val="0"/>
      <w:marBottom w:val="0"/>
      <w:divBdr>
        <w:top w:val="none" w:sz="0" w:space="0" w:color="auto"/>
        <w:left w:val="none" w:sz="0" w:space="0" w:color="auto"/>
        <w:bottom w:val="none" w:sz="0" w:space="0" w:color="auto"/>
        <w:right w:val="none" w:sz="0" w:space="0" w:color="auto"/>
      </w:divBdr>
    </w:div>
    <w:div w:id="1306622477">
      <w:bodyDiv w:val="1"/>
      <w:marLeft w:val="0"/>
      <w:marRight w:val="0"/>
      <w:marTop w:val="0"/>
      <w:marBottom w:val="0"/>
      <w:divBdr>
        <w:top w:val="none" w:sz="0" w:space="0" w:color="auto"/>
        <w:left w:val="none" w:sz="0" w:space="0" w:color="auto"/>
        <w:bottom w:val="none" w:sz="0" w:space="0" w:color="auto"/>
        <w:right w:val="none" w:sz="0" w:space="0" w:color="auto"/>
      </w:divBdr>
    </w:div>
    <w:div w:id="1361516407">
      <w:bodyDiv w:val="1"/>
      <w:marLeft w:val="0"/>
      <w:marRight w:val="0"/>
      <w:marTop w:val="0"/>
      <w:marBottom w:val="0"/>
      <w:divBdr>
        <w:top w:val="none" w:sz="0" w:space="0" w:color="auto"/>
        <w:left w:val="none" w:sz="0" w:space="0" w:color="auto"/>
        <w:bottom w:val="none" w:sz="0" w:space="0" w:color="auto"/>
        <w:right w:val="none" w:sz="0" w:space="0" w:color="auto"/>
      </w:divBdr>
    </w:div>
    <w:div w:id="1615135026">
      <w:bodyDiv w:val="1"/>
      <w:marLeft w:val="0"/>
      <w:marRight w:val="0"/>
      <w:marTop w:val="0"/>
      <w:marBottom w:val="0"/>
      <w:divBdr>
        <w:top w:val="none" w:sz="0" w:space="0" w:color="auto"/>
        <w:left w:val="none" w:sz="0" w:space="0" w:color="auto"/>
        <w:bottom w:val="none" w:sz="0" w:space="0" w:color="auto"/>
        <w:right w:val="none" w:sz="0" w:space="0" w:color="auto"/>
      </w:divBdr>
    </w:div>
    <w:div w:id="1942495857">
      <w:marLeft w:val="0"/>
      <w:marRight w:val="0"/>
      <w:marTop w:val="0"/>
      <w:marBottom w:val="0"/>
      <w:divBdr>
        <w:top w:val="none" w:sz="0" w:space="0" w:color="auto"/>
        <w:left w:val="none" w:sz="0" w:space="0" w:color="auto"/>
        <w:bottom w:val="none" w:sz="0" w:space="0" w:color="auto"/>
        <w:right w:val="none" w:sz="0" w:space="0" w:color="auto"/>
      </w:divBdr>
    </w:div>
    <w:div w:id="1942495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DCF0-5161-4244-A8A6-FDDB2E17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45945</Words>
  <Characters>240852</Characters>
  <Application>Microsoft Office Word</Application>
  <DocSecurity>4</DocSecurity>
  <Lines>2007</Lines>
  <Paragraphs>572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Escudero Chica</dc:creator>
  <cp:keywords/>
  <dc:description/>
  <cp:lastModifiedBy>Grupo de Relatoria</cp:lastModifiedBy>
  <cp:revision>2</cp:revision>
  <cp:lastPrinted>2019-04-25T13:36:00Z</cp:lastPrinted>
  <dcterms:created xsi:type="dcterms:W3CDTF">2019-06-19T13:09:00Z</dcterms:created>
  <dcterms:modified xsi:type="dcterms:W3CDTF">2019-06-19T13:09:00Z</dcterms:modified>
</cp:coreProperties>
</file>