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F322D" w14:textId="77777777" w:rsidR="00F01F59" w:rsidRDefault="002679CE" w:rsidP="00F01F59">
      <w:pPr>
        <w:pBdr>
          <w:top w:val="nil"/>
          <w:left w:val="nil"/>
          <w:bottom w:val="nil"/>
          <w:right w:val="nil"/>
          <w:between w:val="nil"/>
        </w:pBdr>
        <w:spacing w:after="0" w:line="240" w:lineRule="auto"/>
        <w:rPr>
          <w:rFonts w:ascii="Times New Roman" w:eastAsia="Times New Roman" w:hAnsi="Times New Roman"/>
          <w:b/>
          <w:bCs/>
          <w:sz w:val="28"/>
          <w:szCs w:val="28"/>
          <w:lang w:val="pt-BR" w:eastAsia="es-ES"/>
        </w:rPr>
      </w:pPr>
      <w:bookmarkStart w:id="0" w:name="_GoBack"/>
      <w:bookmarkEnd w:id="0"/>
      <w:r w:rsidRPr="00F01F59">
        <w:rPr>
          <w:rFonts w:ascii="Times New Roman" w:eastAsia="Times New Roman" w:hAnsi="Times New Roman"/>
          <w:b/>
          <w:bCs/>
          <w:sz w:val="28"/>
          <w:szCs w:val="28"/>
          <w:lang w:val="pt-BR" w:eastAsia="es-ES"/>
        </w:rPr>
        <w:t>S</w:t>
      </w:r>
      <w:r w:rsidR="00F01F59" w:rsidRPr="00F01F59">
        <w:rPr>
          <w:rFonts w:ascii="Times New Roman" w:eastAsia="Times New Roman" w:hAnsi="Times New Roman"/>
          <w:b/>
          <w:bCs/>
          <w:sz w:val="28"/>
          <w:szCs w:val="28"/>
          <w:lang w:val="pt-BR" w:eastAsia="es-ES"/>
        </w:rPr>
        <w:t xml:space="preserve">entencia </w:t>
      </w:r>
      <w:r w:rsidR="006B614D" w:rsidRPr="00F01F59">
        <w:rPr>
          <w:rFonts w:ascii="Times New Roman" w:eastAsia="Times New Roman" w:hAnsi="Times New Roman"/>
          <w:b/>
          <w:bCs/>
          <w:sz w:val="28"/>
          <w:szCs w:val="28"/>
          <w:lang w:val="pt-BR" w:eastAsia="es-ES"/>
        </w:rPr>
        <w:t>T-</w:t>
      </w:r>
      <w:r w:rsidR="00B820EF" w:rsidRPr="00F01F59">
        <w:rPr>
          <w:rFonts w:ascii="Times New Roman" w:eastAsia="Times New Roman" w:hAnsi="Times New Roman"/>
          <w:b/>
          <w:bCs/>
          <w:sz w:val="28"/>
          <w:szCs w:val="28"/>
          <w:lang w:val="pt-BR" w:eastAsia="es-ES"/>
        </w:rPr>
        <w:t>449</w:t>
      </w:r>
      <w:r w:rsidR="00F01F59">
        <w:rPr>
          <w:rFonts w:ascii="Times New Roman" w:eastAsia="Times New Roman" w:hAnsi="Times New Roman"/>
          <w:b/>
          <w:bCs/>
          <w:sz w:val="28"/>
          <w:szCs w:val="28"/>
          <w:lang w:val="pt-BR" w:eastAsia="es-ES"/>
        </w:rPr>
        <w:t>/</w:t>
      </w:r>
      <w:r w:rsidR="006B614D" w:rsidRPr="00F01F59">
        <w:rPr>
          <w:rFonts w:ascii="Times New Roman" w:eastAsia="Times New Roman" w:hAnsi="Times New Roman"/>
          <w:b/>
          <w:bCs/>
          <w:sz w:val="28"/>
          <w:szCs w:val="28"/>
          <w:lang w:val="pt-BR" w:eastAsia="es-ES"/>
        </w:rPr>
        <w:t>19</w:t>
      </w:r>
    </w:p>
    <w:p w14:paraId="4C6F322E" w14:textId="77777777" w:rsidR="00F01F59" w:rsidRDefault="00F01F59" w:rsidP="00F01F59">
      <w:pPr>
        <w:pBdr>
          <w:top w:val="nil"/>
          <w:left w:val="nil"/>
          <w:bottom w:val="nil"/>
          <w:right w:val="nil"/>
          <w:between w:val="nil"/>
        </w:pBdr>
        <w:spacing w:after="0" w:line="240" w:lineRule="auto"/>
        <w:rPr>
          <w:rFonts w:ascii="Times New Roman" w:eastAsia="Times New Roman" w:hAnsi="Times New Roman"/>
          <w:b/>
          <w:bCs/>
          <w:sz w:val="28"/>
          <w:szCs w:val="28"/>
          <w:lang w:val="pt-BR" w:eastAsia="es-ES"/>
        </w:rPr>
      </w:pPr>
    </w:p>
    <w:p w14:paraId="4C6F322F" w14:textId="77777777" w:rsidR="00F01F59" w:rsidRDefault="00F01F59" w:rsidP="00F01F59">
      <w:pPr>
        <w:pBdr>
          <w:top w:val="nil"/>
          <w:left w:val="nil"/>
          <w:bottom w:val="nil"/>
          <w:right w:val="nil"/>
          <w:between w:val="nil"/>
        </w:pBdr>
        <w:spacing w:after="0" w:line="240" w:lineRule="auto"/>
        <w:rPr>
          <w:rFonts w:ascii="Times New Roman" w:eastAsia="Times New Roman" w:hAnsi="Times New Roman"/>
          <w:b/>
          <w:bCs/>
          <w:sz w:val="28"/>
          <w:szCs w:val="28"/>
          <w:lang w:val="pt-BR" w:eastAsia="es-ES"/>
        </w:rPr>
      </w:pPr>
    </w:p>
    <w:p w14:paraId="4C6F3230" w14:textId="77777777" w:rsidR="002679CE" w:rsidRPr="00F01F59" w:rsidRDefault="002679CE" w:rsidP="00F01F59">
      <w:pPr>
        <w:pBdr>
          <w:top w:val="nil"/>
          <w:left w:val="nil"/>
          <w:bottom w:val="nil"/>
          <w:right w:val="nil"/>
          <w:between w:val="nil"/>
        </w:pBdr>
        <w:spacing w:after="0" w:line="240" w:lineRule="auto"/>
        <w:ind w:left="3969"/>
        <w:rPr>
          <w:rFonts w:ascii="Times New Roman" w:eastAsia="Times New Roman" w:hAnsi="Times New Roman"/>
          <w:bCs/>
          <w:sz w:val="28"/>
          <w:szCs w:val="28"/>
          <w:lang w:val="es-ES" w:eastAsia="es-ES"/>
        </w:rPr>
      </w:pPr>
      <w:r w:rsidRPr="00F01F59">
        <w:rPr>
          <w:rFonts w:ascii="Times New Roman" w:eastAsia="Times New Roman" w:hAnsi="Times New Roman"/>
          <w:bCs/>
          <w:sz w:val="28"/>
          <w:szCs w:val="28"/>
          <w:lang w:val="es-ES" w:eastAsia="es-ES"/>
        </w:rPr>
        <w:t>Ref</w:t>
      </w:r>
      <w:r w:rsidR="00F01F59" w:rsidRPr="00F01F59">
        <w:rPr>
          <w:rFonts w:ascii="Times New Roman" w:eastAsia="Times New Roman" w:hAnsi="Times New Roman"/>
          <w:bCs/>
          <w:sz w:val="28"/>
          <w:szCs w:val="28"/>
          <w:lang w:val="es-ES" w:eastAsia="es-ES"/>
        </w:rPr>
        <w:t>erencia</w:t>
      </w:r>
      <w:r w:rsidRPr="00F01F59">
        <w:rPr>
          <w:rFonts w:ascii="Times New Roman" w:eastAsia="Times New Roman" w:hAnsi="Times New Roman"/>
          <w:bCs/>
          <w:sz w:val="28"/>
          <w:szCs w:val="28"/>
          <w:lang w:val="es-ES" w:eastAsia="es-ES"/>
        </w:rPr>
        <w:t>: Expediente T-7.350.244</w:t>
      </w:r>
    </w:p>
    <w:p w14:paraId="4C6F3231" w14:textId="77777777" w:rsidR="002679CE" w:rsidRPr="00F01F59" w:rsidRDefault="002679CE" w:rsidP="00F01F59">
      <w:pPr>
        <w:pBdr>
          <w:top w:val="nil"/>
          <w:left w:val="nil"/>
          <w:bottom w:val="nil"/>
          <w:right w:val="nil"/>
          <w:between w:val="nil"/>
        </w:pBdr>
        <w:spacing w:after="0" w:line="240" w:lineRule="auto"/>
        <w:ind w:left="3969"/>
        <w:jc w:val="both"/>
        <w:rPr>
          <w:rFonts w:ascii="Times New Roman" w:eastAsia="Times New Roman" w:hAnsi="Times New Roman"/>
          <w:sz w:val="28"/>
          <w:szCs w:val="28"/>
          <w:lang w:val="es-ES" w:eastAsia="es-ES"/>
        </w:rPr>
      </w:pPr>
    </w:p>
    <w:p w14:paraId="4C6F3232" w14:textId="77777777" w:rsidR="002679CE" w:rsidRPr="00F01F59" w:rsidRDefault="002679CE" w:rsidP="00F01F59">
      <w:pPr>
        <w:pBdr>
          <w:top w:val="nil"/>
          <w:left w:val="nil"/>
          <w:bottom w:val="nil"/>
          <w:right w:val="nil"/>
          <w:between w:val="nil"/>
        </w:pBdr>
        <w:spacing w:after="0" w:line="240" w:lineRule="auto"/>
        <w:ind w:left="3969"/>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Acción de tutela interpuesta por Y</w:t>
      </w:r>
      <w:r w:rsidR="00954FE1" w:rsidRPr="00F01F59">
        <w:rPr>
          <w:rFonts w:ascii="Times New Roman" w:eastAsia="Times New Roman" w:hAnsi="Times New Roman"/>
          <w:sz w:val="28"/>
          <w:szCs w:val="28"/>
          <w:lang w:val="es-ES" w:eastAsia="es-ES"/>
        </w:rPr>
        <w:t>.</w:t>
      </w:r>
      <w:r w:rsidRPr="00F01F59">
        <w:rPr>
          <w:rFonts w:ascii="Times New Roman" w:eastAsia="Times New Roman" w:hAnsi="Times New Roman"/>
          <w:sz w:val="28"/>
          <w:szCs w:val="28"/>
          <w:lang w:val="es-ES" w:eastAsia="es-ES"/>
        </w:rPr>
        <w:t>R</w:t>
      </w:r>
      <w:r w:rsidR="00954FE1" w:rsidRPr="00F01F59">
        <w:rPr>
          <w:rFonts w:ascii="Times New Roman" w:eastAsia="Times New Roman" w:hAnsi="Times New Roman"/>
          <w:sz w:val="28"/>
          <w:szCs w:val="28"/>
          <w:lang w:val="es-ES" w:eastAsia="es-ES"/>
        </w:rPr>
        <w:t>.M.G.</w:t>
      </w:r>
      <w:r w:rsidR="006B614D" w:rsidRPr="00F01F59">
        <w:rPr>
          <w:rFonts w:ascii="Times New Roman" w:eastAsia="Times New Roman" w:hAnsi="Times New Roman"/>
          <w:sz w:val="28"/>
          <w:szCs w:val="28"/>
          <w:lang w:val="es-ES" w:eastAsia="es-ES"/>
        </w:rPr>
        <w:t xml:space="preserve"> en contra de Coomeva EPS</w:t>
      </w:r>
    </w:p>
    <w:p w14:paraId="4C6F3233" w14:textId="77777777" w:rsidR="002679CE" w:rsidRPr="00F01F59" w:rsidRDefault="002679CE" w:rsidP="00F01F59">
      <w:pPr>
        <w:pBdr>
          <w:top w:val="nil"/>
          <w:left w:val="nil"/>
          <w:bottom w:val="nil"/>
          <w:right w:val="nil"/>
          <w:between w:val="nil"/>
        </w:pBdr>
        <w:spacing w:after="0" w:line="240" w:lineRule="auto"/>
        <w:ind w:left="3969"/>
        <w:jc w:val="both"/>
        <w:rPr>
          <w:rFonts w:ascii="Times New Roman" w:eastAsia="Times New Roman" w:hAnsi="Times New Roman"/>
          <w:sz w:val="28"/>
          <w:szCs w:val="28"/>
          <w:lang w:val="es-ES" w:eastAsia="es-ES"/>
        </w:rPr>
      </w:pPr>
    </w:p>
    <w:p w14:paraId="4C6F3234" w14:textId="77777777" w:rsidR="002679CE" w:rsidRPr="00F01F59" w:rsidRDefault="002679CE" w:rsidP="00F01F59">
      <w:pPr>
        <w:pBdr>
          <w:top w:val="nil"/>
          <w:left w:val="nil"/>
          <w:bottom w:val="nil"/>
          <w:right w:val="nil"/>
          <w:between w:val="nil"/>
        </w:pBdr>
        <w:spacing w:after="0" w:line="240" w:lineRule="auto"/>
        <w:ind w:left="3969"/>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 xml:space="preserve">Magistrado ponente: </w:t>
      </w:r>
    </w:p>
    <w:p w14:paraId="4C6F3235" w14:textId="77777777" w:rsidR="002679CE" w:rsidRDefault="002679CE" w:rsidP="00F01F59">
      <w:pPr>
        <w:pBdr>
          <w:top w:val="nil"/>
          <w:left w:val="nil"/>
          <w:bottom w:val="nil"/>
          <w:right w:val="nil"/>
          <w:between w:val="nil"/>
        </w:pBdr>
        <w:spacing w:after="0" w:line="240" w:lineRule="auto"/>
        <w:ind w:left="3969"/>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CARLOS BERNAL PULIDO</w:t>
      </w:r>
    </w:p>
    <w:p w14:paraId="4C6F3236" w14:textId="77777777" w:rsidR="00F01F59" w:rsidRPr="00F01F59" w:rsidRDefault="00F01F59" w:rsidP="00F01F59">
      <w:pPr>
        <w:pBdr>
          <w:top w:val="nil"/>
          <w:left w:val="nil"/>
          <w:bottom w:val="nil"/>
          <w:right w:val="nil"/>
          <w:between w:val="nil"/>
        </w:pBdr>
        <w:spacing w:after="0" w:line="240" w:lineRule="auto"/>
        <w:ind w:left="3402"/>
        <w:jc w:val="both"/>
        <w:rPr>
          <w:rFonts w:ascii="Times New Roman" w:eastAsia="Times New Roman" w:hAnsi="Times New Roman"/>
          <w:sz w:val="28"/>
          <w:szCs w:val="28"/>
          <w:lang w:val="es-ES" w:eastAsia="es-ES"/>
        </w:rPr>
      </w:pPr>
    </w:p>
    <w:p w14:paraId="4C6F3237" w14:textId="77777777" w:rsidR="002679CE" w:rsidRPr="00F01F59" w:rsidRDefault="002679CE" w:rsidP="00F01F59">
      <w:pPr>
        <w:pBdr>
          <w:top w:val="nil"/>
          <w:left w:val="nil"/>
          <w:bottom w:val="nil"/>
          <w:right w:val="nil"/>
          <w:between w:val="nil"/>
        </w:pBdr>
        <w:spacing w:after="0" w:line="240" w:lineRule="auto"/>
        <w:ind w:right="51"/>
        <w:jc w:val="both"/>
        <w:rPr>
          <w:rFonts w:ascii="Times New Roman" w:eastAsia="Times New Roman" w:hAnsi="Times New Roman"/>
          <w:sz w:val="28"/>
          <w:szCs w:val="28"/>
          <w:lang w:val="es-ES" w:eastAsia="es-ES"/>
        </w:rPr>
      </w:pPr>
    </w:p>
    <w:p w14:paraId="4C6F3238" w14:textId="77777777" w:rsidR="002679CE" w:rsidRPr="00F01F59" w:rsidRDefault="002679CE" w:rsidP="00F01F59">
      <w:pPr>
        <w:pBdr>
          <w:top w:val="nil"/>
          <w:left w:val="nil"/>
          <w:bottom w:val="nil"/>
          <w:right w:val="nil"/>
          <w:between w:val="nil"/>
        </w:pBdr>
        <w:spacing w:after="0" w:line="240" w:lineRule="auto"/>
        <w:ind w:right="51"/>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Bogotá, D.C.,</w:t>
      </w:r>
      <w:r w:rsidR="00B820EF" w:rsidRPr="00F01F59">
        <w:rPr>
          <w:rFonts w:ascii="Times New Roman" w:eastAsia="Times New Roman" w:hAnsi="Times New Roman"/>
          <w:sz w:val="28"/>
          <w:szCs w:val="28"/>
          <w:lang w:val="es-ES" w:eastAsia="es-ES"/>
        </w:rPr>
        <w:t xml:space="preserve"> treinta </w:t>
      </w:r>
      <w:r w:rsidRPr="00F01F59">
        <w:rPr>
          <w:rFonts w:ascii="Times New Roman" w:eastAsia="Times New Roman" w:hAnsi="Times New Roman"/>
          <w:sz w:val="28"/>
          <w:szCs w:val="28"/>
          <w:lang w:val="es-ES" w:eastAsia="es-ES"/>
        </w:rPr>
        <w:t>(</w:t>
      </w:r>
      <w:r w:rsidR="00B820EF" w:rsidRPr="00F01F59">
        <w:rPr>
          <w:rFonts w:ascii="Times New Roman" w:eastAsia="Times New Roman" w:hAnsi="Times New Roman"/>
          <w:sz w:val="28"/>
          <w:szCs w:val="28"/>
          <w:lang w:val="es-ES" w:eastAsia="es-ES"/>
        </w:rPr>
        <w:t>30</w:t>
      </w:r>
      <w:r w:rsidRPr="00F01F59">
        <w:rPr>
          <w:rFonts w:ascii="Times New Roman" w:eastAsia="Times New Roman" w:hAnsi="Times New Roman"/>
          <w:sz w:val="28"/>
          <w:szCs w:val="28"/>
          <w:lang w:val="es-ES" w:eastAsia="es-ES"/>
        </w:rPr>
        <w:t>) de</w:t>
      </w:r>
      <w:r w:rsidR="00B820EF" w:rsidRPr="00F01F59">
        <w:rPr>
          <w:rFonts w:ascii="Times New Roman" w:eastAsia="Times New Roman" w:hAnsi="Times New Roman"/>
          <w:sz w:val="28"/>
          <w:szCs w:val="28"/>
          <w:lang w:val="es-ES" w:eastAsia="es-ES"/>
        </w:rPr>
        <w:t xml:space="preserve"> septiembre </w:t>
      </w:r>
      <w:r w:rsidRPr="00F01F59">
        <w:rPr>
          <w:rFonts w:ascii="Times New Roman" w:eastAsia="Times New Roman" w:hAnsi="Times New Roman"/>
          <w:sz w:val="28"/>
          <w:szCs w:val="28"/>
          <w:lang w:val="es-ES" w:eastAsia="es-ES"/>
        </w:rPr>
        <w:t>de dos mil diecinueve (2019)</w:t>
      </w:r>
    </w:p>
    <w:p w14:paraId="4C6F3239" w14:textId="77777777" w:rsidR="002679CE" w:rsidRDefault="002679CE" w:rsidP="00F01F59">
      <w:p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p>
    <w:p w14:paraId="4C6F323A" w14:textId="77777777" w:rsidR="00F01F59" w:rsidRPr="00F01F59" w:rsidRDefault="00F01F59" w:rsidP="00F01F59">
      <w:p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p>
    <w:p w14:paraId="4C6F323B"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 xml:space="preserve">La Sala Primera de Revisión de la Corte Constitucional, en ejercicio de sus competencias constitucionales y legales, ha proferido la siguiente </w:t>
      </w:r>
    </w:p>
    <w:p w14:paraId="4C6F323C"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p>
    <w:p w14:paraId="4C6F323D" w14:textId="77777777" w:rsidR="002679CE" w:rsidRPr="00F01F59" w:rsidRDefault="002679CE" w:rsidP="00F01F59">
      <w:pPr>
        <w:pBdr>
          <w:top w:val="nil"/>
          <w:left w:val="nil"/>
          <w:bottom w:val="nil"/>
          <w:right w:val="nil"/>
          <w:between w:val="nil"/>
        </w:pBdr>
        <w:spacing w:after="0" w:line="240" w:lineRule="auto"/>
        <w:jc w:val="center"/>
        <w:rPr>
          <w:rFonts w:ascii="Times New Roman" w:eastAsia="Times New Roman" w:hAnsi="Times New Roman"/>
          <w:b/>
          <w:sz w:val="28"/>
          <w:szCs w:val="28"/>
          <w:lang w:val="es-ES" w:eastAsia="es-ES"/>
        </w:rPr>
      </w:pPr>
      <w:r w:rsidRPr="00F01F59">
        <w:rPr>
          <w:rFonts w:ascii="Times New Roman" w:eastAsia="Times New Roman" w:hAnsi="Times New Roman"/>
          <w:b/>
          <w:sz w:val="28"/>
          <w:szCs w:val="28"/>
          <w:lang w:val="es-ES" w:eastAsia="es-ES"/>
        </w:rPr>
        <w:t>SENTENCIA</w:t>
      </w:r>
    </w:p>
    <w:p w14:paraId="4C6F323E" w14:textId="77777777" w:rsidR="002679CE" w:rsidRPr="00F01F59" w:rsidRDefault="002679CE" w:rsidP="00F01F59">
      <w:pPr>
        <w:pBdr>
          <w:top w:val="nil"/>
          <w:left w:val="nil"/>
          <w:bottom w:val="nil"/>
          <w:right w:val="nil"/>
          <w:between w:val="nil"/>
        </w:pBdr>
        <w:spacing w:after="0" w:line="240" w:lineRule="auto"/>
        <w:jc w:val="center"/>
        <w:rPr>
          <w:rFonts w:ascii="Times New Roman" w:eastAsia="Times New Roman" w:hAnsi="Times New Roman"/>
          <w:b/>
          <w:sz w:val="28"/>
          <w:szCs w:val="28"/>
          <w:lang w:val="es-ES" w:eastAsia="es-ES"/>
        </w:rPr>
      </w:pPr>
    </w:p>
    <w:p w14:paraId="4C6F323F" w14:textId="77777777" w:rsidR="002679CE" w:rsidRPr="00F01F59" w:rsidRDefault="002679CE" w:rsidP="00F01F59">
      <w:pPr>
        <w:spacing w:after="0" w:line="240" w:lineRule="auto"/>
        <w:jc w:val="both"/>
        <w:textAlignment w:val="baseline"/>
        <w:rPr>
          <w:rFonts w:ascii="Times New Roman" w:eastAsia="Times New Roman" w:hAnsi="Times New Roman"/>
          <w:i/>
          <w:sz w:val="28"/>
          <w:szCs w:val="28"/>
          <w:lang w:val="es-ES_tradnl"/>
        </w:rPr>
      </w:pPr>
      <w:r w:rsidRPr="00F01F59">
        <w:rPr>
          <w:rFonts w:ascii="Times New Roman" w:eastAsia="Times New Roman" w:hAnsi="Times New Roman"/>
          <w:i/>
          <w:sz w:val="28"/>
          <w:szCs w:val="28"/>
          <w:lang w:val="es-ES_tradnl"/>
        </w:rPr>
        <w:t>Aclaración previa</w:t>
      </w:r>
    </w:p>
    <w:p w14:paraId="4C6F3240" w14:textId="77777777" w:rsidR="002679CE" w:rsidRPr="00F01F59" w:rsidRDefault="002679CE" w:rsidP="00F01F59">
      <w:pPr>
        <w:spacing w:after="0" w:line="240" w:lineRule="auto"/>
        <w:jc w:val="both"/>
        <w:textAlignment w:val="baseline"/>
        <w:rPr>
          <w:rFonts w:ascii="Times New Roman" w:eastAsia="Times New Roman" w:hAnsi="Times New Roman"/>
          <w:sz w:val="28"/>
          <w:szCs w:val="28"/>
          <w:lang w:val="es-ES_tradnl"/>
        </w:rPr>
      </w:pPr>
      <w:r w:rsidRPr="00F01F59">
        <w:rPr>
          <w:rFonts w:ascii="Times New Roman" w:eastAsia="Times New Roman" w:hAnsi="Times New Roman"/>
          <w:sz w:val="28"/>
          <w:szCs w:val="28"/>
          <w:lang w:val="es-ES_tradnl"/>
        </w:rPr>
        <w:t> </w:t>
      </w:r>
    </w:p>
    <w:p w14:paraId="4C6F3241" w14:textId="77777777" w:rsidR="002679CE" w:rsidRPr="00F01F59" w:rsidRDefault="002679CE" w:rsidP="00F01F59">
      <w:pPr>
        <w:spacing w:after="0" w:line="240" w:lineRule="auto"/>
        <w:jc w:val="both"/>
        <w:textAlignment w:val="baseline"/>
        <w:rPr>
          <w:rFonts w:ascii="Times New Roman" w:eastAsia="Times New Roman" w:hAnsi="Times New Roman"/>
          <w:sz w:val="28"/>
          <w:szCs w:val="28"/>
          <w:lang w:val="es-ES_tradnl"/>
        </w:rPr>
      </w:pPr>
      <w:r w:rsidRPr="00F01F59">
        <w:rPr>
          <w:rFonts w:ascii="Times New Roman" w:eastAsia="Times New Roman" w:hAnsi="Times New Roman"/>
          <w:sz w:val="28"/>
          <w:szCs w:val="28"/>
          <w:lang w:val="es-ES_tradnl"/>
        </w:rPr>
        <w:t>Con fundamento en el artículo 62 del Acuerdo 02 de 2015 (Reglamento de la Corte Constitucional), dado que el asunto de la referencia involucra temas sensibles relacionados con la intimidad de la accionante</w:t>
      </w:r>
      <w:r w:rsidR="00775EB5" w:rsidRPr="00F01F59">
        <w:rPr>
          <w:rFonts w:ascii="Times New Roman" w:eastAsia="Times New Roman" w:hAnsi="Times New Roman"/>
          <w:sz w:val="28"/>
          <w:szCs w:val="28"/>
          <w:lang w:val="es-ES_tradnl"/>
        </w:rPr>
        <w:t xml:space="preserve">, esta Sala de Revisión </w:t>
      </w:r>
      <w:proofErr w:type="gramStart"/>
      <w:r w:rsidR="00775EB5" w:rsidRPr="00F01F59">
        <w:rPr>
          <w:rFonts w:ascii="Times New Roman" w:eastAsia="Times New Roman" w:hAnsi="Times New Roman"/>
          <w:sz w:val="28"/>
          <w:szCs w:val="28"/>
          <w:lang w:val="es-ES_tradnl"/>
        </w:rPr>
        <w:t>emitirá</w:t>
      </w:r>
      <w:proofErr w:type="gramEnd"/>
      <w:r w:rsidR="00775EB5" w:rsidRPr="00F01F59">
        <w:rPr>
          <w:rFonts w:ascii="Times New Roman" w:eastAsia="Times New Roman" w:hAnsi="Times New Roman"/>
          <w:sz w:val="28"/>
          <w:szCs w:val="28"/>
          <w:lang w:val="es-ES_tradnl"/>
        </w:rPr>
        <w:t xml:space="preserve"> </w:t>
      </w:r>
      <w:r w:rsidRPr="00F01F59">
        <w:rPr>
          <w:rFonts w:ascii="Times New Roman" w:eastAsia="Times New Roman" w:hAnsi="Times New Roman"/>
          <w:sz w:val="28"/>
          <w:szCs w:val="28"/>
          <w:lang w:val="es-ES_tradnl"/>
        </w:rPr>
        <w:t>dos copias del mismo fallo, con la diferencia de que en aquella que publique la Corte Constitucional se utilizarán las iniciales de su nombre.</w:t>
      </w:r>
    </w:p>
    <w:p w14:paraId="4C6F3242" w14:textId="77777777" w:rsidR="002679CE" w:rsidRPr="00F01F59" w:rsidRDefault="002679CE" w:rsidP="00F01F59">
      <w:pPr>
        <w:pBdr>
          <w:top w:val="nil"/>
          <w:left w:val="nil"/>
          <w:bottom w:val="nil"/>
          <w:right w:val="nil"/>
          <w:between w:val="nil"/>
        </w:pBdr>
        <w:spacing w:after="0" w:line="240" w:lineRule="auto"/>
        <w:ind w:right="49"/>
        <w:jc w:val="both"/>
        <w:rPr>
          <w:rFonts w:ascii="Times New Roman" w:eastAsia="Times New Roman" w:hAnsi="Times New Roman"/>
          <w:sz w:val="28"/>
          <w:szCs w:val="28"/>
          <w:lang w:val="es-ES" w:eastAsia="es-ES"/>
        </w:rPr>
      </w:pPr>
    </w:p>
    <w:p w14:paraId="4C6F3243" w14:textId="77777777" w:rsidR="002679CE" w:rsidRPr="00F01F59" w:rsidRDefault="002679CE" w:rsidP="00F01F59">
      <w:pPr>
        <w:keepNext/>
        <w:numPr>
          <w:ilvl w:val="0"/>
          <w:numId w:val="3"/>
        </w:numPr>
        <w:pBdr>
          <w:top w:val="nil"/>
          <w:left w:val="nil"/>
          <w:bottom w:val="nil"/>
          <w:right w:val="nil"/>
          <w:between w:val="nil"/>
        </w:pBdr>
        <w:spacing w:after="0" w:line="240" w:lineRule="auto"/>
        <w:contextualSpacing/>
        <w:outlineLvl w:val="2"/>
        <w:rPr>
          <w:rFonts w:ascii="Times New Roman" w:eastAsia="Times New Roman" w:hAnsi="Times New Roman"/>
          <w:b/>
          <w:sz w:val="28"/>
          <w:szCs w:val="28"/>
          <w:lang w:val="es-ES" w:eastAsia="es-ES"/>
        </w:rPr>
      </w:pPr>
      <w:r w:rsidRPr="00F01F59">
        <w:rPr>
          <w:rFonts w:ascii="Times New Roman" w:eastAsia="Times New Roman" w:hAnsi="Times New Roman"/>
          <w:b/>
          <w:sz w:val="28"/>
          <w:szCs w:val="28"/>
          <w:lang w:val="es-ES" w:eastAsia="es-ES"/>
        </w:rPr>
        <w:t>ANTECEDENTES</w:t>
      </w:r>
    </w:p>
    <w:p w14:paraId="4C6F3244"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p>
    <w:p w14:paraId="4C6F3245"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i/>
          <w:iCs/>
          <w:sz w:val="28"/>
          <w:szCs w:val="28"/>
          <w:lang w:val="es-ES" w:eastAsia="es-ES"/>
        </w:rPr>
        <w:t>Hechos probados</w:t>
      </w:r>
      <w:r w:rsidRPr="00F01F59">
        <w:rPr>
          <w:rFonts w:ascii="Times New Roman" w:eastAsia="Times New Roman" w:hAnsi="Times New Roman"/>
          <w:sz w:val="28"/>
          <w:szCs w:val="28"/>
          <w:lang w:val="es-ES" w:eastAsia="es-ES"/>
        </w:rPr>
        <w:t xml:space="preserve">. La señora </w:t>
      </w:r>
      <w:r w:rsidR="00954FE1" w:rsidRPr="00F01F59">
        <w:rPr>
          <w:rFonts w:ascii="Times New Roman" w:eastAsia="Times New Roman" w:hAnsi="Times New Roman"/>
          <w:sz w:val="28"/>
          <w:szCs w:val="28"/>
          <w:lang w:val="es-ES" w:eastAsia="es-ES"/>
        </w:rPr>
        <w:t>Y.R.M.G.</w:t>
      </w:r>
      <w:r w:rsidR="006614B7" w:rsidRPr="00F01F59">
        <w:rPr>
          <w:rFonts w:ascii="Times New Roman" w:eastAsia="Times New Roman" w:hAnsi="Times New Roman"/>
          <w:sz w:val="28"/>
          <w:szCs w:val="28"/>
          <w:lang w:val="es-ES" w:eastAsia="es-ES"/>
        </w:rPr>
        <w:t xml:space="preserve"> (en adelante, la accionante)</w:t>
      </w:r>
      <w:r w:rsidRPr="00F01F59">
        <w:rPr>
          <w:rFonts w:ascii="Times New Roman" w:eastAsia="Times New Roman" w:hAnsi="Times New Roman"/>
          <w:sz w:val="28"/>
          <w:szCs w:val="28"/>
          <w:lang w:val="es-ES" w:eastAsia="es-ES"/>
        </w:rPr>
        <w:t xml:space="preserve"> tiene 41 años y fue diagnosticada con obesidad (94 kg)</w:t>
      </w:r>
      <w:r w:rsidRPr="00F01F59">
        <w:rPr>
          <w:rFonts w:ascii="Times New Roman" w:eastAsia="Times New Roman" w:hAnsi="Times New Roman"/>
          <w:sz w:val="28"/>
          <w:szCs w:val="28"/>
          <w:vertAlign w:val="superscript"/>
          <w:lang w:val="es-ES" w:eastAsia="es-ES"/>
        </w:rPr>
        <w:footnoteReference w:id="1"/>
      </w:r>
      <w:r w:rsidRPr="00F01F59">
        <w:rPr>
          <w:rFonts w:ascii="Times New Roman" w:eastAsia="Times New Roman" w:hAnsi="Times New Roman"/>
          <w:sz w:val="28"/>
          <w:szCs w:val="28"/>
          <w:lang w:val="es-ES" w:eastAsia="es-ES"/>
        </w:rPr>
        <w:t xml:space="preserve">. Con el fin de tratar dicho diagnóstico, en 2017 Coomeva EPS le practicó una cirugía </w:t>
      </w:r>
      <w:proofErr w:type="spellStart"/>
      <w:r w:rsidRPr="00F01F59">
        <w:rPr>
          <w:rFonts w:ascii="Times New Roman" w:eastAsia="Times New Roman" w:hAnsi="Times New Roman"/>
          <w:sz w:val="28"/>
          <w:szCs w:val="28"/>
          <w:lang w:val="es-ES" w:eastAsia="es-ES"/>
        </w:rPr>
        <w:t>bariátrica</w:t>
      </w:r>
      <w:proofErr w:type="spellEnd"/>
      <w:r w:rsidRPr="00F01F59">
        <w:rPr>
          <w:rFonts w:ascii="Times New Roman" w:eastAsia="Times New Roman" w:hAnsi="Times New Roman"/>
          <w:sz w:val="28"/>
          <w:szCs w:val="28"/>
          <w:lang w:val="es-ES" w:eastAsia="es-ES"/>
        </w:rPr>
        <w:t xml:space="preserve">. Como consecuencia de dicha intervención tuvo un </w:t>
      </w:r>
      <w:r w:rsidRPr="00F01F59">
        <w:rPr>
          <w:rFonts w:ascii="Times New Roman" w:eastAsia="Times New Roman" w:hAnsi="Times New Roman"/>
          <w:i/>
          <w:iCs/>
          <w:sz w:val="28"/>
          <w:szCs w:val="28"/>
          <w:lang w:val="es-ES" w:eastAsia="es-ES"/>
        </w:rPr>
        <w:t xml:space="preserve">“descenso masivo” </w:t>
      </w:r>
      <w:r w:rsidRPr="00F01F59">
        <w:rPr>
          <w:rFonts w:ascii="Times New Roman" w:eastAsia="Times New Roman" w:hAnsi="Times New Roman"/>
          <w:sz w:val="28"/>
          <w:szCs w:val="28"/>
          <w:lang w:val="es-ES" w:eastAsia="es-ES"/>
        </w:rPr>
        <w:t>de peso</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(34 kg)</w:t>
      </w:r>
      <w:r w:rsidRPr="00F01F59">
        <w:rPr>
          <w:rFonts w:ascii="Times New Roman" w:eastAsia="Times New Roman" w:hAnsi="Times New Roman"/>
          <w:sz w:val="28"/>
          <w:szCs w:val="28"/>
          <w:vertAlign w:val="superscript"/>
          <w:lang w:val="es-ES" w:eastAsia="es-ES"/>
        </w:rPr>
        <w:footnoteReference w:id="2"/>
      </w:r>
      <w:r w:rsidRPr="00F01F59">
        <w:rPr>
          <w:rFonts w:ascii="Times New Roman" w:eastAsia="Times New Roman" w:hAnsi="Times New Roman"/>
          <w:sz w:val="28"/>
          <w:szCs w:val="28"/>
          <w:lang w:val="es-ES" w:eastAsia="es-ES"/>
        </w:rPr>
        <w:t xml:space="preserve">, que le produjo </w:t>
      </w:r>
      <w:r w:rsidRPr="00F01F59">
        <w:rPr>
          <w:rFonts w:ascii="Times New Roman" w:eastAsia="Times New Roman" w:hAnsi="Times New Roman"/>
          <w:i/>
          <w:iCs/>
          <w:sz w:val="28"/>
          <w:szCs w:val="28"/>
          <w:lang w:val="es-ES" w:eastAsia="es-ES"/>
        </w:rPr>
        <w:t xml:space="preserve">“flacidez </w:t>
      </w:r>
      <w:proofErr w:type="spellStart"/>
      <w:r w:rsidRPr="00F01F59">
        <w:rPr>
          <w:rFonts w:ascii="Times New Roman" w:eastAsia="Times New Roman" w:hAnsi="Times New Roman"/>
          <w:i/>
          <w:iCs/>
          <w:sz w:val="28"/>
          <w:szCs w:val="28"/>
          <w:lang w:val="es-ES" w:eastAsia="es-ES"/>
        </w:rPr>
        <w:t>adipocutánea</w:t>
      </w:r>
      <w:proofErr w:type="spellEnd"/>
      <w:r w:rsidRPr="00F01F59">
        <w:rPr>
          <w:rFonts w:ascii="Times New Roman" w:eastAsia="Times New Roman" w:hAnsi="Times New Roman"/>
          <w:i/>
          <w:iCs/>
          <w:sz w:val="28"/>
          <w:szCs w:val="28"/>
          <w:lang w:val="es-ES" w:eastAsia="es-ES"/>
        </w:rPr>
        <w:t xml:space="preserve"> generalizada”</w:t>
      </w:r>
      <w:r w:rsidRPr="00F01F59">
        <w:rPr>
          <w:rFonts w:ascii="Times New Roman" w:eastAsia="Times New Roman" w:hAnsi="Times New Roman"/>
          <w:sz w:val="28"/>
          <w:szCs w:val="28"/>
          <w:vertAlign w:val="superscript"/>
          <w:lang w:val="es-ES" w:eastAsia="es-ES"/>
        </w:rPr>
        <w:footnoteReference w:id="3"/>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y disminución del tamaño de sus senos</w:t>
      </w:r>
      <w:r w:rsidRPr="00F01F59">
        <w:rPr>
          <w:rFonts w:ascii="Times New Roman" w:eastAsia="Times New Roman" w:hAnsi="Times New Roman"/>
          <w:sz w:val="28"/>
          <w:szCs w:val="28"/>
          <w:vertAlign w:val="superscript"/>
          <w:lang w:val="es-ES" w:eastAsia="es-ES"/>
        </w:rPr>
        <w:footnoteReference w:id="4"/>
      </w:r>
      <w:r w:rsidRPr="00F01F59">
        <w:rPr>
          <w:rFonts w:ascii="Times New Roman" w:eastAsia="Times New Roman" w:hAnsi="Times New Roman"/>
          <w:sz w:val="28"/>
          <w:szCs w:val="28"/>
          <w:lang w:val="es-ES" w:eastAsia="es-ES"/>
        </w:rPr>
        <w:t xml:space="preserve">. La </w:t>
      </w:r>
      <w:r w:rsidR="006614B7" w:rsidRPr="00F01F59">
        <w:rPr>
          <w:rFonts w:ascii="Times New Roman" w:eastAsia="Times New Roman" w:hAnsi="Times New Roman"/>
          <w:sz w:val="28"/>
          <w:szCs w:val="28"/>
          <w:lang w:val="es-ES" w:eastAsia="es-ES"/>
        </w:rPr>
        <w:t>accionante</w:t>
      </w:r>
      <w:r w:rsidRPr="00F01F59">
        <w:rPr>
          <w:rFonts w:ascii="Times New Roman" w:eastAsia="Times New Roman" w:hAnsi="Times New Roman"/>
          <w:sz w:val="28"/>
          <w:szCs w:val="28"/>
          <w:lang w:val="es-ES" w:eastAsia="es-ES"/>
        </w:rPr>
        <w:t xml:space="preserve">, debido a la humedad que presenta dentro de los pliegues de la piel, padece </w:t>
      </w:r>
      <w:r w:rsidRPr="00F01F59">
        <w:rPr>
          <w:rFonts w:ascii="Times New Roman" w:eastAsia="Times New Roman" w:hAnsi="Times New Roman"/>
          <w:i/>
          <w:iCs/>
          <w:sz w:val="28"/>
          <w:szCs w:val="28"/>
          <w:lang w:val="es-ES" w:eastAsia="es-ES"/>
        </w:rPr>
        <w:t>“prurito</w:t>
      </w:r>
      <w:r w:rsidRPr="00F01F59">
        <w:rPr>
          <w:rFonts w:ascii="Times New Roman" w:eastAsia="Times New Roman" w:hAnsi="Times New Roman"/>
          <w:sz w:val="28"/>
          <w:szCs w:val="28"/>
          <w:lang w:val="es-ES" w:eastAsia="es-ES"/>
        </w:rPr>
        <w:t xml:space="preserve"> [y] </w:t>
      </w:r>
      <w:r w:rsidRPr="00F01F59">
        <w:rPr>
          <w:rFonts w:ascii="Times New Roman" w:eastAsia="Times New Roman" w:hAnsi="Times New Roman"/>
          <w:i/>
          <w:iCs/>
          <w:sz w:val="28"/>
          <w:szCs w:val="28"/>
          <w:lang w:val="es-ES" w:eastAsia="es-ES"/>
        </w:rPr>
        <w:t xml:space="preserve">dermatitis en el surco </w:t>
      </w:r>
      <w:proofErr w:type="spellStart"/>
      <w:r w:rsidRPr="00F01F59">
        <w:rPr>
          <w:rFonts w:ascii="Times New Roman" w:eastAsia="Times New Roman" w:hAnsi="Times New Roman"/>
          <w:i/>
          <w:iCs/>
          <w:sz w:val="28"/>
          <w:szCs w:val="28"/>
          <w:lang w:val="es-ES" w:eastAsia="es-ES"/>
        </w:rPr>
        <w:t>submamario</w:t>
      </w:r>
      <w:proofErr w:type="spellEnd"/>
      <w:r w:rsidRPr="00F01F59">
        <w:rPr>
          <w:rFonts w:ascii="Times New Roman" w:eastAsia="Times New Roman" w:hAnsi="Times New Roman"/>
          <w:i/>
          <w:iCs/>
          <w:sz w:val="28"/>
          <w:szCs w:val="28"/>
          <w:lang w:val="es-ES" w:eastAsia="es-ES"/>
        </w:rPr>
        <w:t>”</w:t>
      </w:r>
      <w:r w:rsidRPr="00F01F59">
        <w:rPr>
          <w:rFonts w:ascii="Times New Roman" w:eastAsia="Times New Roman" w:hAnsi="Times New Roman"/>
          <w:sz w:val="28"/>
          <w:szCs w:val="28"/>
          <w:vertAlign w:val="superscript"/>
          <w:lang w:val="es-ES" w:eastAsia="es-ES"/>
        </w:rPr>
        <w:footnoteReference w:id="5"/>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y, en ocasiones </w:t>
      </w:r>
      <w:r w:rsidRPr="00F01F59">
        <w:rPr>
          <w:rFonts w:ascii="Times New Roman" w:eastAsia="Times New Roman" w:hAnsi="Times New Roman"/>
          <w:i/>
          <w:iCs/>
          <w:sz w:val="28"/>
          <w:szCs w:val="28"/>
          <w:lang w:val="es-ES" w:eastAsia="es-ES"/>
        </w:rPr>
        <w:t>“se le abre la piel”</w:t>
      </w:r>
      <w:r w:rsidRPr="00F01F59">
        <w:rPr>
          <w:rFonts w:ascii="Times New Roman" w:eastAsia="Times New Roman" w:hAnsi="Times New Roman"/>
          <w:sz w:val="28"/>
          <w:szCs w:val="28"/>
          <w:vertAlign w:val="superscript"/>
          <w:lang w:val="es-ES" w:eastAsia="es-ES"/>
        </w:rPr>
        <w:footnoteReference w:id="6"/>
      </w:r>
      <w:r w:rsidRPr="00F01F59">
        <w:rPr>
          <w:rFonts w:ascii="Times New Roman" w:eastAsia="Times New Roman" w:hAnsi="Times New Roman"/>
          <w:sz w:val="28"/>
          <w:szCs w:val="28"/>
          <w:lang w:val="es-ES" w:eastAsia="es-ES"/>
        </w:rPr>
        <w:t xml:space="preserve">. La médica tratante adscrita a la entidad accionada le diagnosticó </w:t>
      </w:r>
      <w:r w:rsidRPr="00F01F59">
        <w:rPr>
          <w:rFonts w:ascii="Times New Roman" w:eastAsia="Times New Roman" w:hAnsi="Times New Roman"/>
          <w:i/>
          <w:iCs/>
          <w:sz w:val="28"/>
          <w:szCs w:val="28"/>
          <w:lang w:val="es-ES" w:eastAsia="es-ES"/>
        </w:rPr>
        <w:t>“atrofia mamaria”</w:t>
      </w:r>
      <w:r w:rsidRPr="00F01F59">
        <w:rPr>
          <w:rFonts w:ascii="Times New Roman" w:eastAsia="Times New Roman" w:hAnsi="Times New Roman"/>
          <w:sz w:val="28"/>
          <w:szCs w:val="28"/>
          <w:lang w:val="es-ES" w:eastAsia="es-ES"/>
        </w:rPr>
        <w:t xml:space="preserve"> y </w:t>
      </w:r>
      <w:r w:rsidRPr="00F01F59">
        <w:rPr>
          <w:rFonts w:ascii="Times New Roman" w:eastAsia="Times New Roman" w:hAnsi="Times New Roman"/>
          <w:i/>
          <w:iCs/>
          <w:sz w:val="28"/>
          <w:szCs w:val="28"/>
          <w:lang w:val="es-ES" w:eastAsia="es-ES"/>
        </w:rPr>
        <w:t>“lipodistrofia”</w:t>
      </w:r>
      <w:r w:rsidR="00F040E4" w:rsidRPr="00F01F59">
        <w:rPr>
          <w:rFonts w:ascii="Times New Roman" w:eastAsia="Times New Roman" w:hAnsi="Times New Roman"/>
          <w:sz w:val="28"/>
          <w:szCs w:val="28"/>
          <w:lang w:val="es-ES" w:eastAsia="es-ES"/>
        </w:rPr>
        <w:t xml:space="preserve"> y, en consecuencia, ordenó, mediante las </w:t>
      </w:r>
      <w:r w:rsidR="00F040E4" w:rsidRPr="00F01F59">
        <w:rPr>
          <w:rFonts w:ascii="Times New Roman" w:eastAsia="Times New Roman" w:hAnsi="Times New Roman"/>
          <w:sz w:val="28"/>
          <w:szCs w:val="28"/>
          <w:lang w:val="es"/>
        </w:rPr>
        <w:t xml:space="preserve">prescripciones Nos. 20181206152009432181 y 20181115168009054540, </w:t>
      </w:r>
      <w:r w:rsidRPr="00F01F59">
        <w:rPr>
          <w:rFonts w:ascii="Times New Roman" w:eastAsia="Times New Roman" w:hAnsi="Times New Roman"/>
          <w:i/>
          <w:iCs/>
          <w:sz w:val="28"/>
          <w:szCs w:val="28"/>
          <w:lang w:val="es-ES" w:eastAsia="es-ES"/>
        </w:rPr>
        <w:t xml:space="preserve">“la reconstrucción </w:t>
      </w:r>
      <w:r w:rsidRPr="00F01F59">
        <w:rPr>
          <w:rFonts w:ascii="Times New Roman" w:eastAsia="Times New Roman" w:hAnsi="Times New Roman"/>
          <w:i/>
          <w:iCs/>
          <w:sz w:val="28"/>
          <w:szCs w:val="28"/>
          <w:lang w:val="es-ES" w:eastAsia="es-ES"/>
        </w:rPr>
        <w:lastRenderedPageBreak/>
        <w:t>mamaria con prótesis y colgajo compuesto”</w:t>
      </w:r>
      <w:r w:rsidRPr="00F01F59">
        <w:rPr>
          <w:rFonts w:ascii="Times New Roman" w:eastAsia="Times New Roman" w:hAnsi="Times New Roman"/>
          <w:sz w:val="28"/>
          <w:szCs w:val="28"/>
          <w:vertAlign w:val="superscript"/>
          <w:lang w:val="es-ES" w:eastAsia="es-ES"/>
        </w:rPr>
        <w:footnoteReference w:id="7"/>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a fin de </w:t>
      </w:r>
      <w:r w:rsidRPr="00F01F59">
        <w:rPr>
          <w:rFonts w:ascii="Times New Roman" w:eastAsia="Times New Roman" w:hAnsi="Times New Roman"/>
          <w:i/>
          <w:iCs/>
          <w:sz w:val="28"/>
          <w:szCs w:val="28"/>
          <w:lang w:val="es-ES" w:eastAsia="es-ES"/>
        </w:rPr>
        <w:t xml:space="preserve">“mantener </w:t>
      </w:r>
      <w:r w:rsidRPr="00F01F59">
        <w:rPr>
          <w:rFonts w:ascii="Times New Roman" w:eastAsia="Times New Roman" w:hAnsi="Times New Roman"/>
          <w:sz w:val="28"/>
          <w:szCs w:val="28"/>
          <w:lang w:val="es-ES" w:eastAsia="es-ES"/>
        </w:rPr>
        <w:t>[el]</w:t>
      </w:r>
      <w:r w:rsidRPr="00F01F59">
        <w:rPr>
          <w:rFonts w:ascii="Times New Roman" w:eastAsia="Times New Roman" w:hAnsi="Times New Roman"/>
          <w:i/>
          <w:iCs/>
          <w:sz w:val="28"/>
          <w:szCs w:val="28"/>
          <w:lang w:val="es-ES" w:eastAsia="es-ES"/>
        </w:rPr>
        <w:t xml:space="preserve"> desarrollo funcional, psicosocial y sexual”</w:t>
      </w:r>
      <w:r w:rsidRPr="00F01F59">
        <w:rPr>
          <w:rFonts w:ascii="Times New Roman" w:eastAsia="Times New Roman" w:hAnsi="Times New Roman"/>
          <w:sz w:val="28"/>
          <w:szCs w:val="28"/>
          <w:vertAlign w:val="superscript"/>
          <w:lang w:val="es-ES" w:eastAsia="es-ES"/>
        </w:rPr>
        <w:footnoteReference w:id="8"/>
      </w:r>
      <w:r w:rsidRPr="00F01F59">
        <w:rPr>
          <w:rFonts w:ascii="Times New Roman" w:eastAsia="Times New Roman" w:hAnsi="Times New Roman"/>
          <w:sz w:val="28"/>
          <w:szCs w:val="28"/>
          <w:lang w:val="es-ES" w:eastAsia="es-ES"/>
        </w:rPr>
        <w:t xml:space="preserve"> de la paciente.</w:t>
      </w:r>
      <w:r w:rsidRPr="00F01F59">
        <w:rPr>
          <w:rFonts w:ascii="Times New Roman" w:eastAsia="Times New Roman" w:hAnsi="Times New Roman"/>
          <w:i/>
          <w:iCs/>
          <w:sz w:val="28"/>
          <w:szCs w:val="28"/>
          <w:lang w:val="es-ES" w:eastAsia="es-ES"/>
        </w:rPr>
        <w:t xml:space="preserve"> </w:t>
      </w:r>
      <w:r w:rsidR="006614B7" w:rsidRPr="00F01F59">
        <w:rPr>
          <w:rFonts w:ascii="Times New Roman" w:eastAsia="Times New Roman" w:hAnsi="Times New Roman"/>
          <w:sz w:val="28"/>
          <w:szCs w:val="28"/>
          <w:lang w:val="es-ES" w:eastAsia="es-ES"/>
        </w:rPr>
        <w:t>El 12 de enero de 2019, la</w:t>
      </w:r>
      <w:r w:rsidR="00377E13" w:rsidRPr="00F01F59">
        <w:rPr>
          <w:rFonts w:ascii="Times New Roman" w:eastAsia="Times New Roman" w:hAnsi="Times New Roman"/>
          <w:sz w:val="28"/>
          <w:szCs w:val="28"/>
          <w:lang w:val="es-ES" w:eastAsia="es-ES"/>
        </w:rPr>
        <w:t xml:space="preserve"> accionante</w:t>
      </w:r>
      <w:r w:rsidRPr="00F01F59">
        <w:rPr>
          <w:rFonts w:ascii="Times New Roman" w:eastAsia="Times New Roman" w:hAnsi="Times New Roman"/>
          <w:sz w:val="28"/>
          <w:szCs w:val="28"/>
          <w:lang w:val="es-ES" w:eastAsia="es-ES"/>
        </w:rPr>
        <w:t xml:space="preserve"> elevó derecho de petición ante Coomeva EPS, para que autorizara el referido procedimiento</w:t>
      </w:r>
      <w:r w:rsidRPr="00F01F59">
        <w:rPr>
          <w:rFonts w:ascii="Times New Roman" w:eastAsia="Times New Roman" w:hAnsi="Times New Roman"/>
          <w:sz w:val="28"/>
          <w:szCs w:val="28"/>
          <w:vertAlign w:val="superscript"/>
          <w:lang w:val="es-ES" w:eastAsia="es-ES"/>
        </w:rPr>
        <w:footnoteReference w:id="9"/>
      </w:r>
      <w:r w:rsidRPr="00F01F59">
        <w:rPr>
          <w:rFonts w:ascii="Times New Roman" w:eastAsia="Times New Roman" w:hAnsi="Times New Roman"/>
          <w:sz w:val="28"/>
          <w:szCs w:val="28"/>
          <w:lang w:val="es-ES" w:eastAsia="es-ES"/>
        </w:rPr>
        <w:t xml:space="preserve">. El día </w:t>
      </w:r>
      <w:r w:rsidR="000E7F8E" w:rsidRPr="00F01F59">
        <w:rPr>
          <w:rFonts w:ascii="Times New Roman" w:eastAsia="Times New Roman" w:hAnsi="Times New Roman"/>
          <w:sz w:val="28"/>
          <w:szCs w:val="28"/>
          <w:lang w:val="es-ES" w:eastAsia="es-ES"/>
        </w:rPr>
        <w:t>3</w:t>
      </w:r>
      <w:r w:rsidRPr="00F01F59">
        <w:rPr>
          <w:rFonts w:ascii="Times New Roman" w:eastAsia="Times New Roman" w:hAnsi="Times New Roman"/>
          <w:sz w:val="28"/>
          <w:szCs w:val="28"/>
          <w:lang w:val="es-ES" w:eastAsia="es-ES"/>
        </w:rPr>
        <w:t xml:space="preserve">0 de enero de 2019, la Central Nacional de Servicio al Cliente de Coomeva EPS negó dicha autorización, porque </w:t>
      </w:r>
      <w:r w:rsidRPr="00F01F59">
        <w:rPr>
          <w:rFonts w:ascii="Times New Roman" w:eastAsia="Times New Roman" w:hAnsi="Times New Roman"/>
          <w:i/>
          <w:iCs/>
          <w:sz w:val="28"/>
          <w:szCs w:val="28"/>
          <w:lang w:val="es-ES" w:eastAsia="es-ES"/>
        </w:rPr>
        <w:t>“el servicio prescrito tiene como finalidad principal un propósito cosmético o suntuario”</w:t>
      </w:r>
      <w:r w:rsidRPr="00F01F59">
        <w:rPr>
          <w:rFonts w:ascii="Times New Roman" w:eastAsia="Times New Roman" w:hAnsi="Times New Roman"/>
          <w:sz w:val="28"/>
          <w:szCs w:val="28"/>
          <w:vertAlign w:val="superscript"/>
          <w:lang w:val="es-ES" w:eastAsia="es-ES"/>
        </w:rPr>
        <w:footnoteReference w:id="10"/>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y, por ende, no se encuentra destinado</w:t>
      </w:r>
      <w:r w:rsidRPr="00F01F59">
        <w:rPr>
          <w:rFonts w:ascii="Times New Roman" w:eastAsia="Times New Roman" w:hAnsi="Times New Roman"/>
          <w:i/>
          <w:iCs/>
          <w:sz w:val="28"/>
          <w:szCs w:val="28"/>
          <w:lang w:val="es-ES" w:eastAsia="es-ES"/>
        </w:rPr>
        <w:t xml:space="preserve"> “al mantenimiento de la capacidad funcional o vital de la paciente”</w:t>
      </w:r>
      <w:r w:rsidRPr="00F01F59">
        <w:rPr>
          <w:rFonts w:ascii="Times New Roman" w:eastAsia="Times New Roman" w:hAnsi="Times New Roman"/>
          <w:sz w:val="28"/>
          <w:szCs w:val="28"/>
          <w:vertAlign w:val="superscript"/>
          <w:lang w:val="es-ES" w:eastAsia="es-ES"/>
        </w:rPr>
        <w:footnoteReference w:id="11"/>
      </w:r>
      <w:r w:rsidRPr="00F01F59">
        <w:rPr>
          <w:rFonts w:ascii="Times New Roman" w:eastAsia="Times New Roman" w:hAnsi="Times New Roman"/>
          <w:sz w:val="28"/>
          <w:szCs w:val="28"/>
          <w:lang w:val="es-ES" w:eastAsia="es-ES"/>
        </w:rPr>
        <w:t xml:space="preserve">. </w:t>
      </w:r>
    </w:p>
    <w:p w14:paraId="4C6F3246"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47"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i/>
          <w:iCs/>
          <w:sz w:val="28"/>
          <w:szCs w:val="28"/>
          <w:lang w:val="es-ES" w:eastAsia="es-ES"/>
        </w:rPr>
        <w:t>Solicitud de tutela</w:t>
      </w:r>
      <w:r w:rsidRPr="00F01F59">
        <w:rPr>
          <w:rFonts w:ascii="Times New Roman" w:eastAsia="Times New Roman" w:hAnsi="Times New Roman"/>
          <w:sz w:val="28"/>
          <w:szCs w:val="28"/>
          <w:lang w:val="es-ES" w:eastAsia="es-ES"/>
        </w:rPr>
        <w:t>. El 21 de febrero de 2019, la señora</w:t>
      </w:r>
      <w:r w:rsidR="00107626" w:rsidRPr="00F01F59">
        <w:rPr>
          <w:rFonts w:ascii="Times New Roman" w:eastAsia="Times New Roman" w:hAnsi="Times New Roman"/>
          <w:sz w:val="28"/>
          <w:szCs w:val="28"/>
          <w:lang w:val="es-ES" w:eastAsia="es-ES"/>
        </w:rPr>
        <w:t xml:space="preserve"> Y.R.M.G.</w:t>
      </w:r>
      <w:r w:rsidRPr="00F01F59">
        <w:rPr>
          <w:rFonts w:ascii="Times New Roman" w:eastAsia="Times New Roman" w:hAnsi="Times New Roman"/>
          <w:sz w:val="28"/>
          <w:szCs w:val="28"/>
          <w:lang w:val="es-ES" w:eastAsia="es-ES"/>
        </w:rPr>
        <w:t xml:space="preserve"> interpuso acción de tutela en contra de Coomeva EPS. Según indicó, esa entidad vulneró su derecho fundamental a la salud en conexidad con los derechos a la vida digna e integridad personal, por cuanto la falta de autorización del mencionado procedimiento quirúrgico en el marco de su tratamiento contra la obesidad ha deteriorado su salud física, sicológica y sexual. Por esa razón, solicitó el amparo de los derechos presuntamente vulnerados y, en consecuencia, que Coomeva EPS practique </w:t>
      </w:r>
      <w:r w:rsidRPr="00F01F59">
        <w:rPr>
          <w:rFonts w:ascii="Times New Roman" w:eastAsia="Times New Roman" w:hAnsi="Times New Roman"/>
          <w:i/>
          <w:iCs/>
          <w:sz w:val="28"/>
          <w:szCs w:val="28"/>
          <w:lang w:val="es-ES" w:eastAsia="es-ES"/>
        </w:rPr>
        <w:t>“la reconstrucción mamaria con prótesis y colgajo compuesto”</w:t>
      </w:r>
      <w:r w:rsidRPr="00F01F59">
        <w:rPr>
          <w:rFonts w:ascii="Times New Roman" w:eastAsia="Times New Roman" w:hAnsi="Times New Roman"/>
          <w:sz w:val="28"/>
          <w:szCs w:val="28"/>
          <w:vertAlign w:val="superscript"/>
          <w:lang w:val="es-ES" w:eastAsia="es-ES"/>
        </w:rPr>
        <w:footnoteReference w:id="12"/>
      </w:r>
      <w:r w:rsidRPr="00F01F59">
        <w:rPr>
          <w:rFonts w:ascii="Times New Roman" w:eastAsia="Times New Roman" w:hAnsi="Times New Roman"/>
          <w:sz w:val="28"/>
          <w:szCs w:val="28"/>
          <w:lang w:val="es-ES" w:eastAsia="es-ES"/>
        </w:rPr>
        <w:t>.</w:t>
      </w:r>
      <w:r w:rsidR="00265CCB"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sz w:val="28"/>
          <w:szCs w:val="28"/>
          <w:lang w:val="es-ES" w:eastAsia="es-ES"/>
        </w:rPr>
        <w:t xml:space="preserve">La accionante advirtió acerca de la urgente necesidad de la práctica del referido procedimiento, porque </w:t>
      </w:r>
      <w:r w:rsidRPr="00F01F59">
        <w:rPr>
          <w:rFonts w:ascii="Times New Roman" w:eastAsia="Times New Roman" w:hAnsi="Times New Roman"/>
          <w:i/>
          <w:iCs/>
          <w:sz w:val="28"/>
          <w:szCs w:val="28"/>
          <w:lang w:val="es-ES" w:eastAsia="es-ES"/>
        </w:rPr>
        <w:t xml:space="preserve">“con el mero recorte de piel </w:t>
      </w:r>
      <w:r w:rsidR="0034046E" w:rsidRPr="00F01F59">
        <w:rPr>
          <w:rFonts w:ascii="Times New Roman" w:eastAsia="Times New Roman" w:hAnsi="Times New Roman"/>
          <w:i/>
          <w:iCs/>
          <w:sz w:val="28"/>
          <w:szCs w:val="28"/>
          <w:lang w:val="es-ES" w:eastAsia="es-ES"/>
        </w:rPr>
        <w:t xml:space="preserve">(…) </w:t>
      </w:r>
      <w:r w:rsidR="0034046E" w:rsidRPr="00F01F59">
        <w:rPr>
          <w:rFonts w:ascii="Times New Roman" w:eastAsia="Times New Roman" w:hAnsi="Times New Roman"/>
          <w:iCs/>
          <w:sz w:val="28"/>
          <w:szCs w:val="28"/>
          <w:lang w:val="es-ES" w:eastAsia="es-ES"/>
        </w:rPr>
        <w:t>[se]</w:t>
      </w:r>
      <w:r w:rsidR="0034046E"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i/>
          <w:iCs/>
          <w:sz w:val="28"/>
          <w:szCs w:val="28"/>
          <w:lang w:val="es-ES" w:eastAsia="es-ES"/>
        </w:rPr>
        <w:t>quedaría sin mamarias”</w:t>
      </w:r>
      <w:r w:rsidRPr="00F01F59">
        <w:rPr>
          <w:rFonts w:ascii="Times New Roman" w:eastAsia="Times New Roman" w:hAnsi="Times New Roman"/>
          <w:sz w:val="28"/>
          <w:szCs w:val="28"/>
          <w:vertAlign w:val="superscript"/>
          <w:lang w:val="es-ES" w:eastAsia="es-ES"/>
        </w:rPr>
        <w:footnoteReference w:id="13"/>
      </w:r>
      <w:r w:rsidRPr="00F01F59">
        <w:rPr>
          <w:rFonts w:ascii="Times New Roman" w:eastAsia="Times New Roman" w:hAnsi="Times New Roman"/>
          <w:i/>
          <w:iCs/>
          <w:sz w:val="28"/>
          <w:szCs w:val="28"/>
          <w:lang w:val="es-ES" w:eastAsia="es-ES"/>
        </w:rPr>
        <w:t>.</w:t>
      </w:r>
      <w:r w:rsidRPr="00F01F59">
        <w:rPr>
          <w:rFonts w:ascii="Times New Roman" w:eastAsia="Times New Roman" w:hAnsi="Times New Roman"/>
          <w:sz w:val="28"/>
          <w:szCs w:val="28"/>
          <w:lang w:val="es-ES" w:eastAsia="es-ES"/>
        </w:rPr>
        <w:t xml:space="preserve"> Además, señaló que su actual apariencia física la ha afectado </w:t>
      </w:r>
      <w:r w:rsidRPr="00F01F59">
        <w:rPr>
          <w:rFonts w:ascii="Times New Roman" w:eastAsia="Times New Roman" w:hAnsi="Times New Roman"/>
          <w:i/>
          <w:iCs/>
          <w:sz w:val="28"/>
          <w:szCs w:val="28"/>
          <w:lang w:val="es-ES" w:eastAsia="es-ES"/>
        </w:rPr>
        <w:t>“sicológicamente”</w:t>
      </w:r>
      <w:r w:rsidRPr="00F01F59">
        <w:rPr>
          <w:rFonts w:ascii="Times New Roman" w:eastAsia="Times New Roman" w:hAnsi="Times New Roman"/>
          <w:sz w:val="28"/>
          <w:szCs w:val="28"/>
          <w:vertAlign w:val="superscript"/>
          <w:lang w:val="es-ES" w:eastAsia="es-ES"/>
        </w:rPr>
        <w:footnoteReference w:id="14"/>
      </w:r>
      <w:r w:rsidRPr="00F01F59">
        <w:rPr>
          <w:rFonts w:ascii="Times New Roman" w:eastAsia="Times New Roman" w:hAnsi="Times New Roman"/>
          <w:sz w:val="28"/>
          <w:szCs w:val="28"/>
          <w:lang w:val="es-ES" w:eastAsia="es-ES"/>
        </w:rPr>
        <w:t xml:space="preserve">, por lo que adujo que siente </w:t>
      </w:r>
      <w:r w:rsidRPr="00F01F59">
        <w:rPr>
          <w:rFonts w:ascii="Times New Roman" w:eastAsia="Times New Roman" w:hAnsi="Times New Roman"/>
          <w:i/>
          <w:iCs/>
          <w:sz w:val="28"/>
          <w:szCs w:val="28"/>
          <w:lang w:val="es-ES" w:eastAsia="es-ES"/>
        </w:rPr>
        <w:t xml:space="preserve">“rechazo </w:t>
      </w:r>
      <w:r w:rsidR="0034046E" w:rsidRPr="00F01F59">
        <w:rPr>
          <w:rFonts w:ascii="Times New Roman" w:eastAsia="Times New Roman" w:hAnsi="Times New Roman"/>
          <w:iCs/>
          <w:sz w:val="28"/>
          <w:szCs w:val="28"/>
          <w:lang w:val="es-ES" w:eastAsia="es-ES"/>
        </w:rPr>
        <w:t>[hacia s</w:t>
      </w:r>
      <w:r w:rsidRPr="00F01F59">
        <w:rPr>
          <w:rFonts w:ascii="Times New Roman" w:eastAsia="Times New Roman" w:hAnsi="Times New Roman"/>
          <w:iCs/>
          <w:sz w:val="28"/>
          <w:szCs w:val="28"/>
          <w:lang w:val="es-ES" w:eastAsia="es-ES"/>
        </w:rPr>
        <w:t>í</w:t>
      </w:r>
      <w:r w:rsidR="0034046E" w:rsidRPr="00F01F59">
        <w:rPr>
          <w:rFonts w:ascii="Times New Roman" w:eastAsia="Times New Roman" w:hAnsi="Times New Roman"/>
          <w:iCs/>
          <w:sz w:val="28"/>
          <w:szCs w:val="28"/>
          <w:lang w:val="es-ES" w:eastAsia="es-ES"/>
        </w:rPr>
        <w:t>]</w:t>
      </w:r>
      <w:r w:rsidRPr="00F01F59">
        <w:rPr>
          <w:rFonts w:ascii="Times New Roman" w:eastAsia="Times New Roman" w:hAnsi="Times New Roman"/>
          <w:iCs/>
          <w:sz w:val="28"/>
          <w:szCs w:val="28"/>
          <w:lang w:val="es-ES" w:eastAsia="es-ES"/>
        </w:rPr>
        <w:t xml:space="preserve"> </w:t>
      </w:r>
      <w:r w:rsidRPr="00F01F59">
        <w:rPr>
          <w:rFonts w:ascii="Times New Roman" w:eastAsia="Times New Roman" w:hAnsi="Times New Roman"/>
          <w:i/>
          <w:iCs/>
          <w:sz w:val="28"/>
          <w:szCs w:val="28"/>
          <w:lang w:val="es-ES" w:eastAsia="es-ES"/>
        </w:rPr>
        <w:t>misma” y “vergüenza”</w:t>
      </w:r>
      <w:r w:rsidRPr="00F01F59">
        <w:rPr>
          <w:rFonts w:ascii="Times New Roman" w:eastAsia="Times New Roman" w:hAnsi="Times New Roman"/>
          <w:sz w:val="28"/>
          <w:szCs w:val="28"/>
          <w:vertAlign w:val="superscript"/>
          <w:lang w:val="es-ES" w:eastAsia="es-ES"/>
        </w:rPr>
        <w:footnoteReference w:id="15"/>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Aunado a ello, precisó que esta situación la </w:t>
      </w:r>
      <w:r w:rsidRPr="00F01F59">
        <w:rPr>
          <w:rFonts w:ascii="Times New Roman" w:eastAsia="Times New Roman" w:hAnsi="Times New Roman"/>
          <w:i/>
          <w:iCs/>
          <w:sz w:val="28"/>
          <w:szCs w:val="28"/>
          <w:lang w:val="es-ES" w:eastAsia="es-ES"/>
        </w:rPr>
        <w:t>“pone incómoda, siendo demasiado observada y reparada por la r</w:t>
      </w:r>
      <w:r w:rsidR="0034046E" w:rsidRPr="00F01F59">
        <w:rPr>
          <w:rFonts w:ascii="Times New Roman" w:eastAsia="Times New Roman" w:hAnsi="Times New Roman"/>
          <w:i/>
          <w:iCs/>
          <w:sz w:val="28"/>
          <w:szCs w:val="28"/>
          <w:lang w:val="es-ES" w:eastAsia="es-ES"/>
        </w:rPr>
        <w:t xml:space="preserve">educción de </w:t>
      </w:r>
      <w:r w:rsidR="0034046E" w:rsidRPr="00F01F59">
        <w:rPr>
          <w:rFonts w:ascii="Times New Roman" w:eastAsia="Times New Roman" w:hAnsi="Times New Roman"/>
          <w:iCs/>
          <w:sz w:val="28"/>
          <w:szCs w:val="28"/>
          <w:lang w:val="es-ES" w:eastAsia="es-ES"/>
        </w:rPr>
        <w:t>[sus]</w:t>
      </w:r>
      <w:r w:rsidRPr="00F01F59">
        <w:rPr>
          <w:rFonts w:ascii="Times New Roman" w:eastAsia="Times New Roman" w:hAnsi="Times New Roman"/>
          <w:i/>
          <w:iCs/>
          <w:sz w:val="28"/>
          <w:szCs w:val="28"/>
          <w:lang w:val="es-ES" w:eastAsia="es-ES"/>
        </w:rPr>
        <w:t xml:space="preserve"> senos”</w:t>
      </w:r>
      <w:r w:rsidRPr="00F01F59">
        <w:rPr>
          <w:rFonts w:ascii="Times New Roman" w:eastAsia="Times New Roman" w:hAnsi="Times New Roman"/>
          <w:sz w:val="28"/>
          <w:szCs w:val="28"/>
          <w:vertAlign w:val="superscript"/>
          <w:lang w:val="es-ES" w:eastAsia="es-ES"/>
        </w:rPr>
        <w:footnoteReference w:id="16"/>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circunstancia que la ha llevado al </w:t>
      </w:r>
      <w:r w:rsidRPr="00F01F59">
        <w:rPr>
          <w:rFonts w:ascii="Times New Roman" w:eastAsia="Times New Roman" w:hAnsi="Times New Roman"/>
          <w:i/>
          <w:iCs/>
          <w:sz w:val="28"/>
          <w:szCs w:val="28"/>
          <w:lang w:val="es-ES" w:eastAsia="es-ES"/>
        </w:rPr>
        <w:t>“aislamiento”</w:t>
      </w:r>
      <w:r w:rsidRPr="00F01F59">
        <w:rPr>
          <w:rFonts w:ascii="Times New Roman" w:eastAsia="Times New Roman" w:hAnsi="Times New Roman"/>
          <w:iCs/>
          <w:sz w:val="28"/>
          <w:szCs w:val="28"/>
          <w:vertAlign w:val="superscript"/>
          <w:lang w:val="es-ES" w:eastAsia="es-ES"/>
        </w:rPr>
        <w:footnoteReference w:id="17"/>
      </w:r>
      <w:r w:rsidRPr="00F01F59">
        <w:rPr>
          <w:rFonts w:ascii="Times New Roman" w:eastAsia="Times New Roman" w:hAnsi="Times New Roman"/>
          <w:sz w:val="28"/>
          <w:szCs w:val="28"/>
          <w:lang w:val="es-ES" w:eastAsia="es-ES"/>
        </w:rPr>
        <w:t xml:space="preserve"> de todo su </w:t>
      </w:r>
      <w:r w:rsidRPr="00F01F59">
        <w:rPr>
          <w:rFonts w:ascii="Times New Roman" w:eastAsia="Times New Roman" w:hAnsi="Times New Roman"/>
          <w:i/>
          <w:iCs/>
          <w:sz w:val="28"/>
          <w:szCs w:val="28"/>
          <w:lang w:val="es-ES" w:eastAsia="es-ES"/>
        </w:rPr>
        <w:t>“entorno familiar y laboral”</w:t>
      </w:r>
      <w:r w:rsidRPr="00F01F59">
        <w:rPr>
          <w:rFonts w:ascii="Times New Roman" w:eastAsia="Times New Roman" w:hAnsi="Times New Roman"/>
          <w:sz w:val="28"/>
          <w:szCs w:val="28"/>
          <w:vertAlign w:val="superscript"/>
          <w:lang w:val="es-ES" w:eastAsia="es-ES"/>
        </w:rPr>
        <w:footnoteReference w:id="18"/>
      </w:r>
      <w:r w:rsidRPr="00F01F59">
        <w:rPr>
          <w:rFonts w:ascii="Times New Roman" w:eastAsia="Times New Roman" w:hAnsi="Times New Roman"/>
          <w:iCs/>
          <w:sz w:val="28"/>
          <w:szCs w:val="28"/>
          <w:lang w:val="es-ES" w:eastAsia="es-ES"/>
        </w:rPr>
        <w:t>.</w:t>
      </w:r>
      <w:r w:rsidRPr="00F01F59">
        <w:rPr>
          <w:rFonts w:ascii="Times New Roman" w:eastAsia="Times New Roman" w:hAnsi="Times New Roman"/>
          <w:i/>
          <w:iCs/>
          <w:sz w:val="28"/>
          <w:szCs w:val="28"/>
          <w:lang w:val="es-ES" w:eastAsia="es-ES"/>
        </w:rPr>
        <w:t xml:space="preserve"> </w:t>
      </w:r>
      <w:r w:rsidR="0034046E" w:rsidRPr="00F01F59">
        <w:rPr>
          <w:rFonts w:ascii="Times New Roman" w:eastAsia="Times New Roman" w:hAnsi="Times New Roman"/>
          <w:sz w:val="28"/>
          <w:szCs w:val="28"/>
          <w:lang w:val="es-ES" w:eastAsia="es-ES"/>
        </w:rPr>
        <w:t>También en su vida marital</w:t>
      </w:r>
      <w:r w:rsidRPr="00F01F59">
        <w:rPr>
          <w:rFonts w:ascii="Times New Roman" w:eastAsia="Times New Roman" w:hAnsi="Times New Roman"/>
          <w:sz w:val="28"/>
          <w:szCs w:val="28"/>
          <w:lang w:val="es-ES" w:eastAsia="es-ES"/>
        </w:rPr>
        <w:t xml:space="preserve"> ha sufrido </w:t>
      </w:r>
      <w:r w:rsidRPr="00F01F59">
        <w:rPr>
          <w:rFonts w:ascii="Times New Roman" w:eastAsia="Times New Roman" w:hAnsi="Times New Roman"/>
          <w:i/>
          <w:iCs/>
          <w:sz w:val="28"/>
          <w:szCs w:val="28"/>
          <w:lang w:val="es-ES" w:eastAsia="es-ES"/>
        </w:rPr>
        <w:t>“algunos rechazos”</w:t>
      </w:r>
      <w:r w:rsidRPr="00F01F59">
        <w:rPr>
          <w:rFonts w:ascii="Times New Roman" w:eastAsia="Times New Roman" w:hAnsi="Times New Roman"/>
          <w:sz w:val="28"/>
          <w:szCs w:val="28"/>
          <w:vertAlign w:val="superscript"/>
          <w:lang w:val="es-ES" w:eastAsia="es-ES"/>
        </w:rPr>
        <w:footnoteReference w:id="19"/>
      </w:r>
      <w:r w:rsidRPr="00F01F59">
        <w:rPr>
          <w:rFonts w:ascii="Times New Roman" w:eastAsia="Times New Roman" w:hAnsi="Times New Roman"/>
          <w:sz w:val="28"/>
          <w:szCs w:val="28"/>
          <w:lang w:val="es-ES" w:eastAsia="es-ES"/>
        </w:rPr>
        <w:t xml:space="preserve"> de su compañero permanente.</w:t>
      </w:r>
    </w:p>
    <w:p w14:paraId="4C6F3248"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49"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 xml:space="preserve">Admisión de la solicitud y vinculación. </w:t>
      </w:r>
      <w:r w:rsidRPr="00F01F59">
        <w:rPr>
          <w:rFonts w:ascii="Times New Roman" w:eastAsia="Times New Roman" w:hAnsi="Times New Roman"/>
          <w:sz w:val="28"/>
          <w:szCs w:val="28"/>
          <w:lang w:val="es-ES" w:eastAsia="es-ES"/>
        </w:rPr>
        <w:t>El 22 de febrer</w:t>
      </w:r>
      <w:r w:rsidR="008F6DD9" w:rsidRPr="00F01F59">
        <w:rPr>
          <w:rFonts w:ascii="Times New Roman" w:eastAsia="Times New Roman" w:hAnsi="Times New Roman"/>
          <w:sz w:val="28"/>
          <w:szCs w:val="28"/>
          <w:lang w:val="es-ES" w:eastAsia="es-ES"/>
        </w:rPr>
        <w:t>o de 2019, la Juez</w:t>
      </w:r>
      <w:r w:rsidR="0034046E" w:rsidRPr="00F01F59">
        <w:rPr>
          <w:rFonts w:ascii="Times New Roman" w:eastAsia="Times New Roman" w:hAnsi="Times New Roman"/>
          <w:sz w:val="28"/>
          <w:szCs w:val="28"/>
          <w:lang w:val="es-ES" w:eastAsia="es-ES"/>
        </w:rPr>
        <w:t>a</w:t>
      </w:r>
      <w:r w:rsidR="008F6DD9" w:rsidRPr="00F01F59">
        <w:rPr>
          <w:rFonts w:ascii="Times New Roman" w:eastAsia="Times New Roman" w:hAnsi="Times New Roman"/>
          <w:sz w:val="28"/>
          <w:szCs w:val="28"/>
          <w:lang w:val="es-ES" w:eastAsia="es-ES"/>
        </w:rPr>
        <w:t xml:space="preserve"> Treinta y Uno</w:t>
      </w:r>
      <w:r w:rsidRPr="00F01F59">
        <w:rPr>
          <w:rFonts w:ascii="Times New Roman" w:eastAsia="Times New Roman" w:hAnsi="Times New Roman"/>
          <w:sz w:val="28"/>
          <w:szCs w:val="28"/>
          <w:lang w:val="es-ES" w:eastAsia="es-ES"/>
        </w:rPr>
        <w:t xml:space="preserve"> Civil Municipal de Santiago de Cali admitió la acción de tutela y vinculó a la Administradora de los Recursos del Sistema General de Seguridad Social –en adelante</w:t>
      </w:r>
      <w:r w:rsidR="0034046E" w:rsidRPr="00F01F59">
        <w:rPr>
          <w:rFonts w:ascii="Times New Roman" w:eastAsia="Times New Roman" w:hAnsi="Times New Roman"/>
          <w:sz w:val="28"/>
          <w:szCs w:val="28"/>
          <w:lang w:val="es-ES" w:eastAsia="es-ES"/>
        </w:rPr>
        <w:t>,</w:t>
      </w:r>
      <w:r w:rsidRPr="00F01F59">
        <w:rPr>
          <w:rFonts w:ascii="Times New Roman" w:eastAsia="Times New Roman" w:hAnsi="Times New Roman"/>
          <w:sz w:val="28"/>
          <w:szCs w:val="28"/>
          <w:lang w:val="es-ES" w:eastAsia="es-ES"/>
        </w:rPr>
        <w:t xml:space="preserve"> ADRES– y a la Secretaría de Salud Departamental del Valle del Cauca para que ejercieran </w:t>
      </w:r>
      <w:r w:rsidRPr="00F01F59">
        <w:rPr>
          <w:rFonts w:ascii="Times New Roman" w:eastAsia="Times New Roman" w:hAnsi="Times New Roman"/>
          <w:i/>
          <w:iCs/>
          <w:sz w:val="28"/>
          <w:szCs w:val="28"/>
          <w:lang w:val="es-ES" w:eastAsia="es-ES"/>
        </w:rPr>
        <w:t>“el derecho a la defensa que les asiste”</w:t>
      </w:r>
      <w:r w:rsidRPr="00F01F59">
        <w:rPr>
          <w:rFonts w:ascii="Times New Roman" w:eastAsia="Times New Roman" w:hAnsi="Times New Roman"/>
          <w:sz w:val="28"/>
          <w:szCs w:val="28"/>
          <w:vertAlign w:val="superscript"/>
          <w:lang w:val="es-ES" w:eastAsia="es-ES"/>
        </w:rPr>
        <w:footnoteReference w:id="20"/>
      </w:r>
      <w:r w:rsidRPr="00F01F59">
        <w:rPr>
          <w:rFonts w:ascii="Times New Roman" w:eastAsia="Times New Roman" w:hAnsi="Times New Roman"/>
          <w:i/>
          <w:iCs/>
          <w:sz w:val="28"/>
          <w:szCs w:val="28"/>
          <w:lang w:val="es-ES" w:eastAsia="es-ES"/>
        </w:rPr>
        <w:t xml:space="preserve">. </w:t>
      </w:r>
    </w:p>
    <w:p w14:paraId="4C6F324A"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 xml:space="preserve">Contestaciones a la solicitud de tutela. </w:t>
      </w:r>
      <w:r w:rsidRPr="00F01F59">
        <w:rPr>
          <w:rFonts w:ascii="Times New Roman" w:eastAsia="Times New Roman" w:hAnsi="Times New Roman"/>
          <w:sz w:val="28"/>
          <w:szCs w:val="28"/>
          <w:lang w:val="es-ES" w:eastAsia="es-ES"/>
        </w:rPr>
        <w:t>Los días 25 y 26 de febrero de 2019, la ADRES</w:t>
      </w:r>
      <w:r w:rsidRPr="00F01F59">
        <w:rPr>
          <w:rFonts w:ascii="Times New Roman" w:eastAsia="Times New Roman" w:hAnsi="Times New Roman"/>
          <w:sz w:val="28"/>
          <w:szCs w:val="28"/>
          <w:vertAlign w:val="superscript"/>
          <w:lang w:val="es-ES" w:eastAsia="es-ES"/>
        </w:rPr>
        <w:footnoteReference w:id="21"/>
      </w:r>
      <w:r w:rsidRPr="00F01F59">
        <w:rPr>
          <w:rFonts w:ascii="Times New Roman" w:eastAsia="Times New Roman" w:hAnsi="Times New Roman"/>
          <w:sz w:val="28"/>
          <w:szCs w:val="28"/>
          <w:lang w:val="es-ES" w:eastAsia="es-ES"/>
        </w:rPr>
        <w:t xml:space="preserve"> y la Secretaría de Salud Departamental del Valle del Cauca</w:t>
      </w:r>
      <w:r w:rsidRPr="00F01F59">
        <w:rPr>
          <w:rFonts w:ascii="Times New Roman" w:eastAsia="Times New Roman" w:hAnsi="Times New Roman"/>
          <w:sz w:val="28"/>
          <w:szCs w:val="28"/>
          <w:vertAlign w:val="superscript"/>
          <w:lang w:val="es-ES" w:eastAsia="es-ES"/>
        </w:rPr>
        <w:footnoteReference w:id="22"/>
      </w:r>
      <w:r w:rsidRPr="00F01F59">
        <w:rPr>
          <w:rFonts w:ascii="Times New Roman" w:eastAsia="Times New Roman" w:hAnsi="Times New Roman"/>
          <w:sz w:val="28"/>
          <w:szCs w:val="28"/>
          <w:lang w:val="es-ES" w:eastAsia="es-ES"/>
        </w:rPr>
        <w:t xml:space="preserve">, respectivamente, pidieron la desvinculación del presente asunto, como quiera que, a juicio de tales entidades, Coomeva EPS es la encargada de garantizarle </w:t>
      </w:r>
      <w:r w:rsidRPr="00F01F59">
        <w:rPr>
          <w:rFonts w:ascii="Times New Roman" w:eastAsia="Times New Roman" w:hAnsi="Times New Roman"/>
          <w:sz w:val="28"/>
          <w:szCs w:val="28"/>
          <w:lang w:val="es-ES" w:eastAsia="es-ES"/>
        </w:rPr>
        <w:lastRenderedPageBreak/>
        <w:t>los servicios de salud a la</w:t>
      </w:r>
      <w:r w:rsidR="006614B7" w:rsidRPr="00F01F59">
        <w:rPr>
          <w:rFonts w:ascii="Times New Roman" w:eastAsia="Times New Roman" w:hAnsi="Times New Roman"/>
          <w:sz w:val="28"/>
          <w:szCs w:val="28"/>
          <w:lang w:val="es-ES" w:eastAsia="es-ES"/>
        </w:rPr>
        <w:t xml:space="preserve"> accionante</w:t>
      </w:r>
      <w:r w:rsidRPr="00F01F59">
        <w:rPr>
          <w:rFonts w:ascii="Times New Roman" w:eastAsia="Times New Roman" w:hAnsi="Times New Roman"/>
          <w:sz w:val="28"/>
          <w:szCs w:val="28"/>
          <w:lang w:val="es-ES" w:eastAsia="es-ES"/>
        </w:rPr>
        <w:t>. Por su parte, Coomeva EPS no contestó la acción de tutela.</w:t>
      </w:r>
    </w:p>
    <w:p w14:paraId="4C6F324B"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4C"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 xml:space="preserve">Decisión de única instancia. </w:t>
      </w:r>
      <w:r w:rsidRPr="00F01F59">
        <w:rPr>
          <w:rFonts w:ascii="Times New Roman" w:eastAsia="Times New Roman" w:hAnsi="Times New Roman"/>
          <w:sz w:val="28"/>
          <w:szCs w:val="28"/>
          <w:lang w:val="es-ES" w:eastAsia="es-ES"/>
        </w:rPr>
        <w:t>El 7 de marzo de 2019, la Juez</w:t>
      </w:r>
      <w:r w:rsidR="0034046E" w:rsidRPr="00F01F59">
        <w:rPr>
          <w:rFonts w:ascii="Times New Roman" w:eastAsia="Times New Roman" w:hAnsi="Times New Roman"/>
          <w:sz w:val="28"/>
          <w:szCs w:val="28"/>
          <w:lang w:val="es-ES" w:eastAsia="es-ES"/>
        </w:rPr>
        <w:t>a</w:t>
      </w:r>
      <w:r w:rsidRPr="00F01F59">
        <w:rPr>
          <w:rFonts w:ascii="Times New Roman" w:eastAsia="Times New Roman" w:hAnsi="Times New Roman"/>
          <w:sz w:val="28"/>
          <w:szCs w:val="28"/>
          <w:lang w:val="es-ES" w:eastAsia="es-ES"/>
        </w:rPr>
        <w:t xml:space="preserve"> Treinta y Uno Civil Municipal de Santiago de Cali negó el amparo reclamado por la </w:t>
      </w:r>
      <w:r w:rsidR="00A31335" w:rsidRPr="00F01F59">
        <w:rPr>
          <w:rFonts w:ascii="Times New Roman" w:eastAsia="Times New Roman" w:hAnsi="Times New Roman"/>
          <w:sz w:val="28"/>
          <w:szCs w:val="28"/>
          <w:lang w:val="es-ES" w:eastAsia="es-ES"/>
        </w:rPr>
        <w:t>accionante</w:t>
      </w:r>
      <w:r w:rsidRPr="00F01F59">
        <w:rPr>
          <w:rFonts w:ascii="Times New Roman" w:eastAsia="Times New Roman" w:hAnsi="Times New Roman"/>
          <w:sz w:val="28"/>
          <w:szCs w:val="28"/>
          <w:vertAlign w:val="superscript"/>
          <w:lang w:val="es-ES" w:eastAsia="es-ES"/>
        </w:rPr>
        <w:footnoteReference w:id="23"/>
      </w:r>
      <w:r w:rsidRPr="00F01F59">
        <w:rPr>
          <w:rFonts w:ascii="Times New Roman" w:eastAsia="Times New Roman" w:hAnsi="Times New Roman"/>
          <w:sz w:val="28"/>
          <w:szCs w:val="28"/>
          <w:lang w:val="es-ES" w:eastAsia="es-ES"/>
        </w:rPr>
        <w:t xml:space="preserve">. En su criterio, la médica tratante adscrita a Coomeva EPS no </w:t>
      </w:r>
      <w:r w:rsidRPr="00F01F59">
        <w:rPr>
          <w:rFonts w:ascii="Times New Roman" w:eastAsia="Times New Roman" w:hAnsi="Times New Roman"/>
          <w:i/>
          <w:iCs/>
          <w:sz w:val="28"/>
          <w:szCs w:val="28"/>
          <w:lang w:val="es-ES" w:eastAsia="es-ES"/>
        </w:rPr>
        <w:t xml:space="preserve">“justificó claramente la necesidad de la práctica de la cirugía de </w:t>
      </w:r>
      <w:r w:rsidRPr="00F01F59">
        <w:rPr>
          <w:rFonts w:ascii="Times New Roman" w:eastAsia="Times New Roman" w:hAnsi="Times New Roman"/>
          <w:sz w:val="28"/>
          <w:szCs w:val="28"/>
          <w:lang w:val="es-ES" w:eastAsia="es-ES"/>
        </w:rPr>
        <w:t xml:space="preserve">(sic) </w:t>
      </w:r>
      <w:r w:rsidR="00F64CED" w:rsidRPr="00F01F59">
        <w:rPr>
          <w:rFonts w:ascii="Times New Roman" w:eastAsia="Times New Roman" w:hAnsi="Times New Roman"/>
          <w:i/>
          <w:iCs/>
          <w:sz w:val="28"/>
          <w:szCs w:val="28"/>
          <w:lang w:val="es-ES" w:eastAsia="es-ES"/>
        </w:rPr>
        <w:t>la reconstrucción de</w:t>
      </w:r>
      <w:r w:rsidRPr="00F01F59">
        <w:rPr>
          <w:rFonts w:ascii="Times New Roman" w:eastAsia="Times New Roman" w:hAnsi="Times New Roman"/>
          <w:i/>
          <w:iCs/>
          <w:sz w:val="28"/>
          <w:szCs w:val="28"/>
          <w:lang w:val="es-ES" w:eastAsia="es-ES"/>
        </w:rPr>
        <w:t xml:space="preserve"> mama bilateral con implante”</w:t>
      </w:r>
      <w:r w:rsidRPr="00F01F59">
        <w:rPr>
          <w:rFonts w:ascii="Times New Roman" w:eastAsia="Times New Roman" w:hAnsi="Times New Roman"/>
          <w:sz w:val="28"/>
          <w:szCs w:val="28"/>
          <w:vertAlign w:val="superscript"/>
          <w:lang w:val="es-ES" w:eastAsia="es-ES"/>
        </w:rPr>
        <w:footnoteReference w:id="24"/>
      </w:r>
      <w:r w:rsidRPr="00F01F59">
        <w:rPr>
          <w:rFonts w:ascii="Times New Roman" w:eastAsia="Times New Roman" w:hAnsi="Times New Roman"/>
          <w:sz w:val="28"/>
          <w:szCs w:val="28"/>
          <w:lang w:val="es-ES" w:eastAsia="es-ES"/>
        </w:rPr>
        <w:t>, esto es, si dicho procedimiento tenía el carácter de funcional</w:t>
      </w:r>
      <w:r w:rsidRPr="00F01F59">
        <w:rPr>
          <w:rFonts w:ascii="Times New Roman" w:eastAsia="Times New Roman" w:hAnsi="Times New Roman"/>
          <w:sz w:val="28"/>
          <w:szCs w:val="28"/>
          <w:vertAlign w:val="superscript"/>
          <w:lang w:val="es-ES" w:eastAsia="es-ES"/>
        </w:rPr>
        <w:footnoteReference w:id="25"/>
      </w:r>
      <w:r w:rsidRPr="00F01F59">
        <w:rPr>
          <w:rFonts w:ascii="Times New Roman" w:eastAsia="Times New Roman" w:hAnsi="Times New Roman"/>
          <w:sz w:val="28"/>
          <w:szCs w:val="28"/>
          <w:lang w:val="es-ES" w:eastAsia="es-ES"/>
        </w:rPr>
        <w:t xml:space="preserve">. De igual forma, concluyó que tampoco existía una </w:t>
      </w:r>
      <w:r w:rsidRPr="00F01F59">
        <w:rPr>
          <w:rFonts w:ascii="Times New Roman" w:eastAsia="Times New Roman" w:hAnsi="Times New Roman"/>
          <w:i/>
          <w:iCs/>
          <w:sz w:val="28"/>
          <w:szCs w:val="28"/>
          <w:lang w:val="es-ES" w:eastAsia="es-ES"/>
        </w:rPr>
        <w:t>“valoración médica que acredite las afectaciones psíquicas, emocionales y sociales que está sufriendo la accionante o en qué se beneficiaría la paciente con la práctica de la cirugía”</w:t>
      </w:r>
      <w:r w:rsidRPr="00F01F59">
        <w:rPr>
          <w:rFonts w:ascii="Times New Roman" w:eastAsia="Times New Roman" w:hAnsi="Times New Roman"/>
          <w:sz w:val="28"/>
          <w:szCs w:val="28"/>
          <w:vertAlign w:val="superscript"/>
          <w:lang w:val="es-ES" w:eastAsia="es-ES"/>
        </w:rPr>
        <w:footnoteReference w:id="26"/>
      </w:r>
      <w:r w:rsidRPr="00F01F59">
        <w:rPr>
          <w:rFonts w:ascii="Times New Roman" w:eastAsia="Times New Roman" w:hAnsi="Times New Roman"/>
          <w:i/>
          <w:iCs/>
          <w:sz w:val="28"/>
          <w:szCs w:val="28"/>
          <w:lang w:val="es-ES" w:eastAsia="es-ES"/>
        </w:rPr>
        <w:t>.</w:t>
      </w:r>
    </w:p>
    <w:p w14:paraId="4C6F324D" w14:textId="77777777" w:rsidR="002679CE" w:rsidRPr="00F01F59" w:rsidRDefault="002679CE" w:rsidP="00F01F59">
      <w:pPr>
        <w:spacing w:after="0" w:line="240" w:lineRule="auto"/>
        <w:ind w:left="720"/>
        <w:contextualSpacing/>
        <w:rPr>
          <w:rFonts w:ascii="Times New Roman" w:eastAsia="Times New Roman" w:hAnsi="Times New Roman"/>
          <w:i/>
          <w:iCs/>
          <w:sz w:val="28"/>
          <w:szCs w:val="28"/>
          <w:lang w:val="es-ES" w:eastAsia="es-ES"/>
        </w:rPr>
      </w:pPr>
    </w:p>
    <w:p w14:paraId="4C6F324E"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Actuaciones en sede de revisión.</w:t>
      </w:r>
      <w:r w:rsidRPr="00F01F59">
        <w:rPr>
          <w:rFonts w:ascii="Times New Roman" w:eastAsia="Times New Roman" w:hAnsi="Times New Roman"/>
          <w:sz w:val="28"/>
          <w:szCs w:val="28"/>
          <w:lang w:val="es-ES" w:eastAsia="es-ES"/>
        </w:rPr>
        <w:t xml:space="preserve"> Mediante el auto de 25 de junio de 2019, el magistrado sustanciador decretó la práctica de pruebas</w:t>
      </w:r>
      <w:r w:rsidRPr="00F01F59">
        <w:rPr>
          <w:rFonts w:ascii="Times New Roman" w:eastAsia="Times New Roman" w:hAnsi="Times New Roman"/>
          <w:sz w:val="28"/>
          <w:szCs w:val="28"/>
          <w:vertAlign w:val="superscript"/>
          <w:lang w:val="es-ES" w:eastAsia="es-ES"/>
        </w:rPr>
        <w:footnoteReference w:id="27"/>
      </w:r>
      <w:r w:rsidRPr="00F01F59">
        <w:rPr>
          <w:rFonts w:ascii="Times New Roman" w:eastAsia="Times New Roman" w:hAnsi="Times New Roman"/>
          <w:sz w:val="28"/>
          <w:szCs w:val="28"/>
          <w:lang w:val="es-ES" w:eastAsia="es-ES"/>
        </w:rPr>
        <w:t>, con el fin de allegar al proceso de revisión de tutela los elementos necesarios para adoptar una decisión de fondo</w:t>
      </w:r>
      <w:r w:rsidRPr="00F01F59">
        <w:rPr>
          <w:rFonts w:ascii="Times New Roman" w:eastAsia="Times New Roman" w:hAnsi="Times New Roman"/>
          <w:sz w:val="28"/>
          <w:szCs w:val="28"/>
          <w:vertAlign w:val="superscript"/>
          <w:lang w:val="es-ES" w:eastAsia="es-ES"/>
        </w:rPr>
        <w:footnoteReference w:id="28"/>
      </w:r>
      <w:r w:rsidRPr="00F01F59">
        <w:rPr>
          <w:rFonts w:ascii="Times New Roman" w:eastAsia="Times New Roman" w:hAnsi="Times New Roman"/>
          <w:sz w:val="28"/>
          <w:szCs w:val="28"/>
          <w:lang w:val="es-ES" w:eastAsia="es-ES"/>
        </w:rPr>
        <w:t xml:space="preserve">. </w:t>
      </w:r>
    </w:p>
    <w:p w14:paraId="4C6F324F"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50"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Respuesta al auto de pruebas</w:t>
      </w:r>
      <w:r w:rsidRPr="00F01F59">
        <w:rPr>
          <w:rFonts w:ascii="Times New Roman" w:eastAsia="Times New Roman" w:hAnsi="Times New Roman"/>
          <w:sz w:val="28"/>
          <w:szCs w:val="28"/>
          <w:lang w:val="es-ES" w:eastAsia="es-ES"/>
        </w:rPr>
        <w:t xml:space="preserve">. </w:t>
      </w:r>
      <w:r w:rsidR="008F6DD9" w:rsidRPr="00F01F59">
        <w:rPr>
          <w:rFonts w:ascii="Times New Roman" w:eastAsia="Times New Roman" w:hAnsi="Times New Roman"/>
          <w:sz w:val="28"/>
          <w:szCs w:val="28"/>
          <w:lang w:val="es-ES" w:eastAsia="es-ES"/>
        </w:rPr>
        <w:t>El</w:t>
      </w:r>
      <w:r w:rsidRPr="00F01F59">
        <w:rPr>
          <w:rFonts w:ascii="Times New Roman" w:eastAsia="Times New Roman" w:hAnsi="Times New Roman"/>
          <w:sz w:val="28"/>
          <w:szCs w:val="28"/>
          <w:lang w:val="es-ES" w:eastAsia="es-ES"/>
        </w:rPr>
        <w:t xml:space="preserve"> 8 de julio de 2019, la </w:t>
      </w:r>
      <w:r w:rsidR="00A31335" w:rsidRPr="00F01F59">
        <w:rPr>
          <w:rFonts w:ascii="Times New Roman" w:eastAsia="Times New Roman" w:hAnsi="Times New Roman"/>
          <w:sz w:val="28"/>
          <w:szCs w:val="28"/>
          <w:lang w:val="es-ES" w:eastAsia="es-ES"/>
        </w:rPr>
        <w:t>accionante</w:t>
      </w:r>
      <w:r w:rsidRPr="00F01F59">
        <w:rPr>
          <w:rFonts w:ascii="Times New Roman" w:eastAsia="Times New Roman" w:hAnsi="Times New Roman"/>
          <w:sz w:val="28"/>
          <w:szCs w:val="28"/>
          <w:lang w:val="es-ES" w:eastAsia="es-ES"/>
        </w:rPr>
        <w:t xml:space="preserve"> informó que</w:t>
      </w:r>
      <w:r w:rsidRPr="00F01F59">
        <w:rPr>
          <w:rFonts w:ascii="Times New Roman" w:eastAsia="Times New Roman" w:hAnsi="Times New Roman"/>
          <w:sz w:val="28"/>
          <w:szCs w:val="28"/>
          <w:vertAlign w:val="superscript"/>
          <w:lang w:val="es-ES" w:eastAsia="es-ES"/>
        </w:rPr>
        <w:footnoteReference w:id="29"/>
      </w:r>
      <w:r w:rsidRPr="00F01F59">
        <w:rPr>
          <w:rFonts w:ascii="Times New Roman" w:eastAsia="Times New Roman" w:hAnsi="Times New Roman"/>
          <w:sz w:val="28"/>
          <w:szCs w:val="28"/>
          <w:lang w:val="es-ES" w:eastAsia="es-ES"/>
        </w:rPr>
        <w:t>:</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i/>
          <w:sz w:val="28"/>
          <w:szCs w:val="28"/>
          <w:lang w:val="es-ES" w:eastAsia="es-ES"/>
        </w:rPr>
        <w:t>(i)</w:t>
      </w:r>
      <w:r w:rsidRPr="00F01F59">
        <w:rPr>
          <w:rFonts w:ascii="Times New Roman" w:eastAsia="Times New Roman" w:hAnsi="Times New Roman"/>
          <w:sz w:val="28"/>
          <w:szCs w:val="28"/>
          <w:lang w:val="es-ES" w:eastAsia="es-ES"/>
        </w:rPr>
        <w:t xml:space="preserve"> actualmente desempeña la actividad de </w:t>
      </w:r>
      <w:r w:rsidRPr="00F01F59">
        <w:rPr>
          <w:rFonts w:ascii="Times New Roman" w:eastAsia="Times New Roman" w:hAnsi="Times New Roman"/>
          <w:i/>
          <w:iCs/>
          <w:sz w:val="28"/>
          <w:szCs w:val="28"/>
          <w:lang w:val="es-ES" w:eastAsia="es-ES"/>
        </w:rPr>
        <w:t>“técnica veterinaria”</w:t>
      </w:r>
      <w:r w:rsidRPr="00F01F59">
        <w:rPr>
          <w:rFonts w:ascii="Times New Roman" w:eastAsia="Times New Roman" w:hAnsi="Times New Roman"/>
          <w:sz w:val="28"/>
          <w:szCs w:val="28"/>
          <w:vertAlign w:val="superscript"/>
          <w:lang w:val="es-ES" w:eastAsia="es-ES"/>
        </w:rPr>
        <w:footnoteReference w:id="30"/>
      </w:r>
      <w:r w:rsidRPr="00F01F59">
        <w:rPr>
          <w:rFonts w:ascii="Times New Roman" w:eastAsia="Times New Roman" w:hAnsi="Times New Roman"/>
          <w:sz w:val="28"/>
          <w:szCs w:val="28"/>
          <w:lang w:val="es-ES" w:eastAsia="es-ES"/>
        </w:rPr>
        <w:t>;</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i/>
          <w:sz w:val="28"/>
          <w:szCs w:val="28"/>
          <w:lang w:val="es-ES" w:eastAsia="es-ES"/>
        </w:rPr>
        <w:t>(ii)</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percibe </w:t>
      </w:r>
      <w:r w:rsidRPr="00F01F59">
        <w:rPr>
          <w:rFonts w:ascii="Times New Roman" w:eastAsia="Times New Roman" w:hAnsi="Times New Roman"/>
          <w:i/>
          <w:iCs/>
          <w:sz w:val="28"/>
          <w:szCs w:val="28"/>
          <w:lang w:val="es-ES" w:eastAsia="es-ES"/>
        </w:rPr>
        <w:t xml:space="preserve">“media pensión como beneficiaria del padre de </w:t>
      </w:r>
      <w:r w:rsidR="008D657B" w:rsidRPr="00F01F59">
        <w:rPr>
          <w:rFonts w:ascii="Times New Roman" w:eastAsia="Times New Roman" w:hAnsi="Times New Roman"/>
          <w:sz w:val="28"/>
          <w:szCs w:val="28"/>
          <w:lang w:val="es-ES" w:eastAsia="es-ES"/>
        </w:rPr>
        <w:t>[sus]</w:t>
      </w:r>
      <w:r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i/>
          <w:iCs/>
          <w:sz w:val="28"/>
          <w:szCs w:val="28"/>
          <w:lang w:val="es-ES" w:eastAsia="es-ES"/>
        </w:rPr>
        <w:t>hijos por pensión de sobreviviente”</w:t>
      </w:r>
      <w:r w:rsidRPr="00F01F59">
        <w:rPr>
          <w:rFonts w:ascii="Times New Roman" w:eastAsia="Times New Roman" w:hAnsi="Times New Roman"/>
          <w:sz w:val="28"/>
          <w:szCs w:val="28"/>
          <w:vertAlign w:val="superscript"/>
          <w:lang w:val="es-ES" w:eastAsia="es-ES"/>
        </w:rPr>
        <w:footnoteReference w:id="31"/>
      </w:r>
      <w:r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i/>
          <w:sz w:val="28"/>
          <w:szCs w:val="28"/>
          <w:lang w:val="es-ES" w:eastAsia="es-ES"/>
        </w:rPr>
        <w:t>(iii)</w:t>
      </w:r>
      <w:r w:rsidRPr="00F01F59">
        <w:rPr>
          <w:rFonts w:ascii="Times New Roman" w:eastAsia="Times New Roman" w:hAnsi="Times New Roman"/>
          <w:sz w:val="28"/>
          <w:szCs w:val="28"/>
          <w:lang w:val="es-ES" w:eastAsia="es-ES"/>
        </w:rPr>
        <w:t xml:space="preserve"> tiene dos hijos, de 11 y 21 años de edad, que se encuentran bajo su cuidado </w:t>
      </w:r>
      <w:r w:rsidRPr="00F01F59">
        <w:rPr>
          <w:rFonts w:ascii="Times New Roman" w:eastAsia="Times New Roman" w:hAnsi="Times New Roman"/>
          <w:i/>
          <w:iCs/>
          <w:sz w:val="28"/>
          <w:szCs w:val="28"/>
          <w:lang w:val="es-ES" w:eastAsia="es-ES"/>
        </w:rPr>
        <w:t>“y dependen económicamente</w:t>
      </w:r>
      <w:r w:rsidRPr="00F01F59">
        <w:rPr>
          <w:rFonts w:ascii="Times New Roman" w:eastAsia="Times New Roman" w:hAnsi="Times New Roman"/>
          <w:sz w:val="28"/>
          <w:szCs w:val="28"/>
          <w:lang w:val="es-ES" w:eastAsia="es-ES"/>
        </w:rPr>
        <w:t xml:space="preserve"> [de ella] </w:t>
      </w:r>
      <w:r w:rsidRPr="00F01F59">
        <w:rPr>
          <w:rFonts w:ascii="Times New Roman" w:eastAsia="Times New Roman" w:hAnsi="Times New Roman"/>
          <w:i/>
          <w:iCs/>
          <w:sz w:val="28"/>
          <w:szCs w:val="28"/>
          <w:lang w:val="es-ES" w:eastAsia="es-ES"/>
        </w:rPr>
        <w:t>ya que el mayor sufre de una enfermedad</w:t>
      </w:r>
      <w:r w:rsidRPr="00F01F59">
        <w:rPr>
          <w:rFonts w:ascii="Times New Roman" w:eastAsia="Times New Roman" w:hAnsi="Times New Roman"/>
          <w:sz w:val="28"/>
          <w:szCs w:val="28"/>
          <w:lang w:val="es-ES" w:eastAsia="es-ES"/>
        </w:rPr>
        <w:t xml:space="preserve"> [denominada] </w:t>
      </w:r>
      <w:r w:rsidRPr="00F01F59">
        <w:rPr>
          <w:rFonts w:ascii="Times New Roman" w:eastAsia="Times New Roman" w:hAnsi="Times New Roman"/>
          <w:i/>
          <w:iCs/>
          <w:sz w:val="28"/>
          <w:szCs w:val="28"/>
          <w:lang w:val="es-ES" w:eastAsia="es-ES"/>
        </w:rPr>
        <w:t xml:space="preserve">pies </w:t>
      </w:r>
      <w:proofErr w:type="spellStart"/>
      <w:r w:rsidRPr="00F01F59">
        <w:rPr>
          <w:rFonts w:ascii="Times New Roman" w:eastAsia="Times New Roman" w:hAnsi="Times New Roman"/>
          <w:i/>
          <w:iCs/>
          <w:sz w:val="28"/>
          <w:szCs w:val="28"/>
          <w:lang w:val="es-ES" w:eastAsia="es-ES"/>
        </w:rPr>
        <w:t>equinovaro</w:t>
      </w:r>
      <w:proofErr w:type="spellEnd"/>
      <w:r w:rsidRPr="00F01F59">
        <w:rPr>
          <w:rFonts w:ascii="Times New Roman" w:eastAsia="Times New Roman" w:hAnsi="Times New Roman"/>
          <w:i/>
          <w:iCs/>
          <w:sz w:val="28"/>
          <w:szCs w:val="28"/>
          <w:lang w:val="es-ES" w:eastAsia="es-ES"/>
        </w:rPr>
        <w:t xml:space="preserve"> o pie chapín, y es algo complicado </w:t>
      </w:r>
      <w:r w:rsidRPr="00F01F59">
        <w:rPr>
          <w:rFonts w:ascii="Times New Roman" w:eastAsia="Times New Roman" w:hAnsi="Times New Roman"/>
          <w:sz w:val="28"/>
          <w:szCs w:val="28"/>
          <w:lang w:val="es-ES" w:eastAsia="es-ES"/>
        </w:rPr>
        <w:t>(sic)</w:t>
      </w:r>
      <w:r w:rsidRPr="00F01F59">
        <w:rPr>
          <w:rFonts w:ascii="Times New Roman" w:eastAsia="Times New Roman" w:hAnsi="Times New Roman"/>
          <w:i/>
          <w:iCs/>
          <w:sz w:val="28"/>
          <w:szCs w:val="28"/>
          <w:lang w:val="es-ES" w:eastAsia="es-ES"/>
        </w:rPr>
        <w:t xml:space="preserve"> de encontrar trabajo, y se encuentra terminando estudios</w:t>
      </w:r>
      <w:r w:rsidRPr="00F01F59">
        <w:rPr>
          <w:rFonts w:ascii="Times New Roman" w:eastAsia="Times New Roman" w:hAnsi="Times New Roman"/>
          <w:sz w:val="28"/>
          <w:szCs w:val="28"/>
          <w:lang w:val="es-ES" w:eastAsia="es-ES"/>
        </w:rPr>
        <w:t>”</w:t>
      </w:r>
      <w:r w:rsidRPr="00F01F59">
        <w:rPr>
          <w:rFonts w:ascii="Times New Roman" w:eastAsia="Times New Roman" w:hAnsi="Times New Roman"/>
          <w:sz w:val="28"/>
          <w:szCs w:val="28"/>
          <w:vertAlign w:val="superscript"/>
          <w:lang w:val="es-ES" w:eastAsia="es-ES"/>
        </w:rPr>
        <w:footnoteReference w:id="32"/>
      </w:r>
      <w:r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i/>
          <w:sz w:val="28"/>
          <w:szCs w:val="28"/>
          <w:lang w:val="es-ES" w:eastAsia="es-ES"/>
        </w:rPr>
        <w:t>(iv)</w:t>
      </w:r>
      <w:r w:rsidRPr="00F01F59">
        <w:rPr>
          <w:rFonts w:ascii="Times New Roman" w:eastAsia="Times New Roman" w:hAnsi="Times New Roman"/>
          <w:sz w:val="28"/>
          <w:szCs w:val="28"/>
          <w:lang w:val="es-ES" w:eastAsia="es-ES"/>
        </w:rPr>
        <w:t xml:space="preserve"> hace 17 años, </w:t>
      </w:r>
      <w:r w:rsidRPr="00F01F59">
        <w:rPr>
          <w:rFonts w:ascii="Times New Roman" w:eastAsia="Times New Roman" w:hAnsi="Times New Roman"/>
          <w:i/>
          <w:iCs/>
          <w:sz w:val="28"/>
          <w:szCs w:val="28"/>
          <w:lang w:val="es-ES" w:eastAsia="es-ES"/>
        </w:rPr>
        <w:t>“convive en unión libre con el señor William Tamayo”</w:t>
      </w:r>
      <w:r w:rsidRPr="00F01F59">
        <w:rPr>
          <w:rFonts w:ascii="Times New Roman" w:eastAsia="Times New Roman" w:hAnsi="Times New Roman"/>
          <w:iCs/>
          <w:sz w:val="28"/>
          <w:szCs w:val="28"/>
          <w:vertAlign w:val="superscript"/>
          <w:lang w:val="es-ES" w:eastAsia="es-ES"/>
        </w:rPr>
        <w:footnoteReference w:id="33"/>
      </w:r>
      <w:r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i/>
          <w:sz w:val="28"/>
          <w:szCs w:val="28"/>
          <w:lang w:val="es-ES" w:eastAsia="es-ES"/>
        </w:rPr>
        <w:t>(v)</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 xml:space="preserve">hasta la fecha no se le ha practicado el procedimiento de </w:t>
      </w:r>
      <w:r w:rsidRPr="00F01F59">
        <w:rPr>
          <w:rFonts w:ascii="Times New Roman" w:eastAsia="Times New Roman" w:hAnsi="Times New Roman"/>
          <w:i/>
          <w:iCs/>
          <w:sz w:val="28"/>
          <w:szCs w:val="28"/>
          <w:lang w:val="es-ES" w:eastAsia="es-ES"/>
        </w:rPr>
        <w:t>“reconstrucción mamaria con prótesis y colgajo compuesto”</w:t>
      </w:r>
      <w:r w:rsidRPr="00F01F59">
        <w:rPr>
          <w:rFonts w:ascii="Times New Roman" w:eastAsia="Times New Roman" w:hAnsi="Times New Roman"/>
          <w:sz w:val="28"/>
          <w:szCs w:val="28"/>
          <w:vertAlign w:val="superscript"/>
          <w:lang w:val="es-ES" w:eastAsia="es-ES"/>
        </w:rPr>
        <w:footnoteReference w:id="34"/>
      </w:r>
      <w:r w:rsidRPr="00F01F59">
        <w:rPr>
          <w:rFonts w:ascii="Times New Roman" w:eastAsia="Times New Roman" w:hAnsi="Times New Roman"/>
          <w:sz w:val="28"/>
          <w:szCs w:val="28"/>
          <w:lang w:val="es-ES" w:eastAsia="es-ES"/>
        </w:rPr>
        <w:t xml:space="preserve"> y</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i/>
          <w:sz w:val="28"/>
          <w:szCs w:val="28"/>
          <w:lang w:val="es-ES" w:eastAsia="es-ES"/>
        </w:rPr>
        <w:t>(vi)</w:t>
      </w:r>
      <w:r w:rsidRPr="00F01F59">
        <w:rPr>
          <w:rFonts w:ascii="Times New Roman" w:eastAsia="Times New Roman" w:hAnsi="Times New Roman"/>
          <w:sz w:val="28"/>
          <w:szCs w:val="28"/>
          <w:lang w:val="es-ES" w:eastAsia="es-ES"/>
        </w:rPr>
        <w:t xml:space="preserve"> no ha </w:t>
      </w:r>
      <w:r w:rsidRPr="00F01F59">
        <w:rPr>
          <w:rFonts w:ascii="Times New Roman" w:eastAsia="Times New Roman" w:hAnsi="Times New Roman"/>
          <w:sz w:val="28"/>
          <w:szCs w:val="28"/>
          <w:lang w:val="es-ES" w:eastAsia="es-ES"/>
        </w:rPr>
        <w:lastRenderedPageBreak/>
        <w:t>presentado demanda ante la Superintendencia Nacional de Salud, con el fin de obtener la autorización del procedimiento quirúrgico ordenado por su médica tratante. De otro lado, mediante oficio No. 2-2019-80449 de 10 de julio de 2019, la Superintendencia Na</w:t>
      </w:r>
      <w:r w:rsidR="006614B7" w:rsidRPr="00F01F59">
        <w:rPr>
          <w:rFonts w:ascii="Times New Roman" w:eastAsia="Times New Roman" w:hAnsi="Times New Roman"/>
          <w:sz w:val="28"/>
          <w:szCs w:val="28"/>
          <w:lang w:val="es-ES" w:eastAsia="es-ES"/>
        </w:rPr>
        <w:t>cional de Salud confirmó que la accionante</w:t>
      </w:r>
      <w:r w:rsidRPr="00F01F59">
        <w:rPr>
          <w:rFonts w:ascii="Times New Roman" w:eastAsia="Times New Roman" w:hAnsi="Times New Roman"/>
          <w:sz w:val="28"/>
          <w:szCs w:val="28"/>
          <w:lang w:val="es-ES" w:eastAsia="es-ES"/>
        </w:rPr>
        <w:t xml:space="preserve"> no ha presentado </w:t>
      </w:r>
      <w:r w:rsidRPr="00F01F59">
        <w:rPr>
          <w:rFonts w:ascii="Times New Roman" w:eastAsia="Times New Roman" w:hAnsi="Times New Roman"/>
          <w:i/>
          <w:iCs/>
          <w:sz w:val="28"/>
          <w:szCs w:val="28"/>
          <w:lang w:val="es-ES" w:eastAsia="es-ES"/>
        </w:rPr>
        <w:t xml:space="preserve">“petición, queja, reclamo o denuncia” </w:t>
      </w:r>
      <w:r w:rsidRPr="00F01F59">
        <w:rPr>
          <w:rFonts w:ascii="Times New Roman" w:eastAsia="Times New Roman" w:hAnsi="Times New Roman"/>
          <w:sz w:val="28"/>
          <w:szCs w:val="28"/>
          <w:lang w:val="es-ES" w:eastAsia="es-ES"/>
        </w:rPr>
        <w:t>relacionada con los hechos contenidos en la acción de tutela</w:t>
      </w:r>
      <w:r w:rsidRPr="00F01F59">
        <w:rPr>
          <w:rFonts w:ascii="Times New Roman" w:eastAsia="Times New Roman" w:hAnsi="Times New Roman"/>
          <w:sz w:val="28"/>
          <w:szCs w:val="28"/>
          <w:vertAlign w:val="superscript"/>
          <w:lang w:val="es-ES" w:eastAsia="es-ES"/>
        </w:rPr>
        <w:footnoteReference w:id="35"/>
      </w:r>
      <w:r w:rsidRPr="00F01F59">
        <w:rPr>
          <w:rFonts w:ascii="Times New Roman" w:eastAsia="Times New Roman" w:hAnsi="Times New Roman"/>
          <w:sz w:val="28"/>
          <w:szCs w:val="28"/>
          <w:lang w:val="es-ES" w:eastAsia="es-ES"/>
        </w:rPr>
        <w:t xml:space="preserve">. Coomeva EPS no </w:t>
      </w:r>
      <w:r w:rsidR="008F6DD9" w:rsidRPr="00F01F59">
        <w:rPr>
          <w:rFonts w:ascii="Times New Roman" w:eastAsia="Times New Roman" w:hAnsi="Times New Roman"/>
          <w:sz w:val="28"/>
          <w:szCs w:val="28"/>
          <w:lang w:val="es-ES" w:eastAsia="es-ES"/>
        </w:rPr>
        <w:t xml:space="preserve">dio respuesta al requerimiento de pruebas. </w:t>
      </w:r>
    </w:p>
    <w:p w14:paraId="4C6F3251"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52"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 xml:space="preserve">Vinculación procesal. </w:t>
      </w:r>
      <w:r w:rsidRPr="00F01F59">
        <w:rPr>
          <w:rFonts w:ascii="Times New Roman" w:eastAsia="Times New Roman" w:hAnsi="Times New Roman"/>
          <w:sz w:val="28"/>
          <w:szCs w:val="28"/>
          <w:lang w:val="es-ES" w:eastAsia="es-ES"/>
        </w:rPr>
        <w:t xml:space="preserve">El 12 de julio de 2019, la Sala Primera de Revisión ordenó la vinculación del Ministerio de Salud y Protección Social al asunto </w:t>
      </w:r>
      <w:r w:rsidRPr="00F01F59">
        <w:rPr>
          <w:rFonts w:ascii="Times New Roman" w:eastAsia="Times New Roman" w:hAnsi="Times New Roman"/>
          <w:i/>
          <w:iCs/>
          <w:sz w:val="28"/>
          <w:szCs w:val="28"/>
          <w:lang w:val="es-ES" w:eastAsia="es-ES"/>
        </w:rPr>
        <w:t>sub judice</w:t>
      </w:r>
      <w:r w:rsidRPr="00F01F59">
        <w:rPr>
          <w:rFonts w:ascii="Times New Roman" w:eastAsia="Times New Roman" w:hAnsi="Times New Roman"/>
          <w:sz w:val="28"/>
          <w:szCs w:val="28"/>
          <w:lang w:val="es-ES" w:eastAsia="es-ES"/>
        </w:rPr>
        <w:t>, para que se pronunciara acerca de la presente acción de tutela</w:t>
      </w:r>
      <w:r w:rsidR="008F6DD9" w:rsidRPr="00F01F59">
        <w:rPr>
          <w:rStyle w:val="Refdenotaalpie"/>
          <w:rFonts w:ascii="Times New Roman" w:eastAsia="Times New Roman" w:hAnsi="Times New Roman"/>
          <w:sz w:val="28"/>
          <w:szCs w:val="28"/>
          <w:lang w:val="es-ES" w:eastAsia="es-ES"/>
        </w:rPr>
        <w:footnoteReference w:id="36"/>
      </w:r>
      <w:r w:rsidRPr="00F01F59">
        <w:rPr>
          <w:rFonts w:ascii="Times New Roman" w:eastAsia="Times New Roman" w:hAnsi="Times New Roman"/>
          <w:sz w:val="28"/>
          <w:szCs w:val="28"/>
          <w:lang w:val="es-ES" w:eastAsia="es-ES"/>
        </w:rPr>
        <w:t>.</w:t>
      </w:r>
      <w:r w:rsidR="008F6DD9" w:rsidRPr="00F01F59">
        <w:rPr>
          <w:rFonts w:ascii="Times New Roman" w:eastAsia="Times New Roman" w:hAnsi="Times New Roman"/>
          <w:sz w:val="28"/>
          <w:szCs w:val="28"/>
          <w:lang w:val="es-ES" w:eastAsia="es-ES"/>
        </w:rPr>
        <w:t xml:space="preserve"> Sin embargo, no </w:t>
      </w:r>
      <w:r w:rsidR="008D657B" w:rsidRPr="00F01F59">
        <w:rPr>
          <w:rFonts w:ascii="Times New Roman" w:eastAsia="Times New Roman" w:hAnsi="Times New Roman"/>
          <w:sz w:val="28"/>
          <w:szCs w:val="28"/>
          <w:lang w:val="es-ES" w:eastAsia="es-ES"/>
        </w:rPr>
        <w:t>allegó intervención alguna</w:t>
      </w:r>
      <w:r w:rsidR="00E446D0" w:rsidRPr="00F01F59">
        <w:rPr>
          <w:rFonts w:ascii="Times New Roman" w:eastAsia="Times New Roman" w:hAnsi="Times New Roman"/>
          <w:sz w:val="28"/>
          <w:szCs w:val="28"/>
          <w:lang w:val="es-ES" w:eastAsia="es-ES"/>
        </w:rPr>
        <w:t>.</w:t>
      </w:r>
    </w:p>
    <w:p w14:paraId="4C6F3253"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p>
    <w:p w14:paraId="4C6F3254" w14:textId="77777777" w:rsidR="002679CE" w:rsidRPr="00F01F59" w:rsidRDefault="00D66D49" w:rsidP="00F01F59">
      <w:pPr>
        <w:keepNext/>
        <w:pBdr>
          <w:top w:val="nil"/>
          <w:left w:val="nil"/>
          <w:bottom w:val="nil"/>
          <w:right w:val="nil"/>
          <w:between w:val="nil"/>
        </w:pBdr>
        <w:spacing w:after="0" w:line="240" w:lineRule="auto"/>
        <w:ind w:left="1701"/>
        <w:contextualSpacing/>
        <w:outlineLvl w:val="2"/>
        <w:rPr>
          <w:rFonts w:ascii="Times New Roman" w:eastAsia="Times New Roman" w:hAnsi="Times New Roman"/>
          <w:b/>
          <w:sz w:val="28"/>
          <w:szCs w:val="28"/>
          <w:lang w:val="es-ES" w:eastAsia="es-ES"/>
        </w:rPr>
      </w:pPr>
      <w:r w:rsidRPr="00F01F59">
        <w:rPr>
          <w:rFonts w:ascii="Times New Roman" w:eastAsia="Times New Roman" w:hAnsi="Times New Roman"/>
          <w:b/>
          <w:sz w:val="28"/>
          <w:szCs w:val="28"/>
          <w:lang w:val="es-ES" w:eastAsia="es-ES"/>
        </w:rPr>
        <w:t xml:space="preserve">II. </w:t>
      </w:r>
      <w:r w:rsidR="002679CE" w:rsidRPr="00F01F59">
        <w:rPr>
          <w:rFonts w:ascii="Times New Roman" w:eastAsia="Times New Roman" w:hAnsi="Times New Roman"/>
          <w:b/>
          <w:sz w:val="28"/>
          <w:szCs w:val="28"/>
          <w:lang w:val="es-ES" w:eastAsia="es-ES"/>
        </w:rPr>
        <w:t>CONSIDERACIONES</w:t>
      </w:r>
    </w:p>
    <w:p w14:paraId="4C6F3255"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b/>
          <w:sz w:val="28"/>
          <w:szCs w:val="28"/>
          <w:lang w:val="es-ES" w:eastAsia="es-ES"/>
        </w:rPr>
      </w:pPr>
    </w:p>
    <w:p w14:paraId="4C6F3256" w14:textId="77777777" w:rsidR="002679CE" w:rsidRPr="00F01F59" w:rsidRDefault="002679CE" w:rsidP="00F01F59">
      <w:pPr>
        <w:numPr>
          <w:ilvl w:val="1"/>
          <w:numId w:val="5"/>
        </w:numPr>
        <w:pBdr>
          <w:top w:val="nil"/>
          <w:left w:val="nil"/>
          <w:bottom w:val="nil"/>
          <w:right w:val="nil"/>
          <w:between w:val="nil"/>
        </w:pBdr>
        <w:spacing w:after="0" w:line="240" w:lineRule="auto"/>
        <w:ind w:left="1418" w:hanging="698"/>
        <w:contextualSpacing/>
        <w:jc w:val="both"/>
        <w:rPr>
          <w:rFonts w:ascii="Times New Roman" w:eastAsia="Times New Roman" w:hAnsi="Times New Roman"/>
          <w:b/>
          <w:bCs/>
          <w:sz w:val="28"/>
          <w:szCs w:val="28"/>
          <w:lang w:val="es-ES" w:eastAsia="es-ES"/>
        </w:rPr>
      </w:pPr>
      <w:r w:rsidRPr="00F01F59">
        <w:rPr>
          <w:rFonts w:ascii="Times New Roman" w:eastAsia="Times New Roman" w:hAnsi="Times New Roman"/>
          <w:b/>
          <w:bCs/>
          <w:sz w:val="28"/>
          <w:szCs w:val="28"/>
          <w:lang w:val="es-ES" w:eastAsia="es-ES"/>
        </w:rPr>
        <w:t>Objeto de la decisión y problema jurídico</w:t>
      </w:r>
    </w:p>
    <w:p w14:paraId="4C6F3257"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b/>
          <w:sz w:val="28"/>
          <w:szCs w:val="28"/>
          <w:lang w:val="es-ES" w:eastAsia="es-ES"/>
        </w:rPr>
      </w:pPr>
    </w:p>
    <w:p w14:paraId="4C6F3258"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r w:rsidRPr="00F01F59">
        <w:rPr>
          <w:rFonts w:ascii="Times New Roman" w:eastAsia="Times New Roman" w:hAnsi="Times New Roman"/>
          <w:i/>
          <w:iCs/>
          <w:sz w:val="28"/>
          <w:szCs w:val="28"/>
          <w:lang w:val="es-ES" w:eastAsia="es-ES"/>
        </w:rPr>
        <w:t>Objeto de la decisión</w:t>
      </w:r>
      <w:r w:rsidRPr="00F01F59">
        <w:rPr>
          <w:rFonts w:ascii="Times New Roman" w:eastAsia="Times New Roman" w:hAnsi="Times New Roman"/>
          <w:sz w:val="28"/>
          <w:szCs w:val="28"/>
          <w:lang w:val="es-ES" w:eastAsia="es-ES"/>
        </w:rPr>
        <w:t>. La accionante solicita la protección del derecho fundamental a la salud en conexidad con los derechos a la vida digna e integridad personal. No obstante, esta Sala advierte que la solicitud de tutela versa s</w:t>
      </w:r>
      <w:r w:rsidR="0043481A" w:rsidRPr="00F01F59">
        <w:rPr>
          <w:rFonts w:ascii="Times New Roman" w:eastAsia="Times New Roman" w:hAnsi="Times New Roman"/>
          <w:sz w:val="28"/>
          <w:szCs w:val="28"/>
          <w:lang w:val="es-ES" w:eastAsia="es-ES"/>
        </w:rPr>
        <w:t>obre la presunta vulneración de los</w:t>
      </w:r>
      <w:r w:rsidR="00A2221E" w:rsidRPr="00F01F59">
        <w:rPr>
          <w:rFonts w:ascii="Times New Roman" w:eastAsia="Times New Roman" w:hAnsi="Times New Roman"/>
          <w:sz w:val="28"/>
          <w:szCs w:val="28"/>
          <w:lang w:val="es-ES" w:eastAsia="es-ES"/>
        </w:rPr>
        <w:t xml:space="preserve"> derecho</w:t>
      </w:r>
      <w:r w:rsidR="0043481A" w:rsidRPr="00F01F59">
        <w:rPr>
          <w:rFonts w:ascii="Times New Roman" w:eastAsia="Times New Roman" w:hAnsi="Times New Roman"/>
          <w:sz w:val="28"/>
          <w:szCs w:val="28"/>
          <w:lang w:val="es-ES" w:eastAsia="es-ES"/>
        </w:rPr>
        <w:t>s</w:t>
      </w:r>
      <w:r w:rsidRPr="00F01F59">
        <w:rPr>
          <w:rFonts w:ascii="Times New Roman" w:eastAsia="Times New Roman" w:hAnsi="Times New Roman"/>
          <w:sz w:val="28"/>
          <w:szCs w:val="28"/>
          <w:lang w:val="es-ES" w:eastAsia="es-ES"/>
        </w:rPr>
        <w:t xml:space="preserve"> fundamental</w:t>
      </w:r>
      <w:r w:rsidR="0043481A" w:rsidRPr="00F01F59">
        <w:rPr>
          <w:rFonts w:ascii="Times New Roman" w:eastAsia="Times New Roman" w:hAnsi="Times New Roman"/>
          <w:sz w:val="28"/>
          <w:szCs w:val="28"/>
          <w:lang w:val="es-ES" w:eastAsia="es-ES"/>
        </w:rPr>
        <w:t>es</w:t>
      </w:r>
      <w:r w:rsidRPr="00F01F59">
        <w:rPr>
          <w:rFonts w:ascii="Times New Roman" w:eastAsia="Times New Roman" w:hAnsi="Times New Roman"/>
          <w:sz w:val="28"/>
          <w:szCs w:val="28"/>
          <w:lang w:val="es-ES" w:eastAsia="es-ES"/>
        </w:rPr>
        <w:t xml:space="preserve"> a la salud</w:t>
      </w:r>
      <w:r w:rsidR="0043481A" w:rsidRPr="00F01F59">
        <w:rPr>
          <w:rFonts w:ascii="Times New Roman" w:eastAsia="Times New Roman" w:hAnsi="Times New Roman"/>
          <w:sz w:val="28"/>
          <w:szCs w:val="28"/>
          <w:lang w:val="es-ES" w:eastAsia="es-ES"/>
        </w:rPr>
        <w:t xml:space="preserve"> y a </w:t>
      </w:r>
      <w:r w:rsidR="006B35AE" w:rsidRPr="00F01F59">
        <w:rPr>
          <w:rFonts w:ascii="Times New Roman" w:eastAsia="Times New Roman" w:hAnsi="Times New Roman"/>
          <w:sz w:val="28"/>
          <w:szCs w:val="28"/>
          <w:lang w:val="es-ES" w:eastAsia="es-ES"/>
        </w:rPr>
        <w:t xml:space="preserve">la </w:t>
      </w:r>
      <w:r w:rsidR="0043481A" w:rsidRPr="00F01F59">
        <w:rPr>
          <w:rFonts w:ascii="Times New Roman" w:eastAsia="Times New Roman" w:hAnsi="Times New Roman"/>
          <w:sz w:val="28"/>
          <w:szCs w:val="28"/>
          <w:lang w:val="es-ES" w:eastAsia="es-ES"/>
        </w:rPr>
        <w:t>vida diga</w:t>
      </w:r>
      <w:r w:rsidRPr="00F01F59">
        <w:rPr>
          <w:rFonts w:ascii="Times New Roman" w:eastAsia="Times New Roman" w:hAnsi="Times New Roman"/>
          <w:sz w:val="28"/>
          <w:szCs w:val="28"/>
          <w:lang w:val="es-ES" w:eastAsia="es-ES"/>
        </w:rPr>
        <w:t xml:space="preserve"> de la</w:t>
      </w:r>
      <w:r w:rsidR="006614B7" w:rsidRPr="00F01F59">
        <w:rPr>
          <w:rFonts w:ascii="Times New Roman" w:eastAsia="Times New Roman" w:hAnsi="Times New Roman"/>
          <w:sz w:val="28"/>
          <w:szCs w:val="28"/>
          <w:lang w:val="es-ES" w:eastAsia="es-ES"/>
        </w:rPr>
        <w:t xml:space="preserve"> accionante</w:t>
      </w:r>
      <w:r w:rsidRPr="00F01F59">
        <w:rPr>
          <w:rFonts w:ascii="Times New Roman" w:eastAsia="Times New Roman" w:hAnsi="Times New Roman"/>
          <w:sz w:val="28"/>
          <w:szCs w:val="28"/>
          <w:lang w:val="es-ES" w:eastAsia="es-ES"/>
        </w:rPr>
        <w:t>, por cuanto las consecuencias generadas por la falta</w:t>
      </w:r>
      <w:r w:rsidR="00C140EC" w:rsidRPr="00F01F59">
        <w:rPr>
          <w:rFonts w:ascii="Times New Roman" w:eastAsia="Times New Roman" w:hAnsi="Times New Roman"/>
          <w:sz w:val="28"/>
          <w:szCs w:val="28"/>
          <w:lang w:val="es-ES" w:eastAsia="es-ES"/>
        </w:rPr>
        <w:t xml:space="preserve"> de</w:t>
      </w:r>
      <w:r w:rsidRPr="00F01F59">
        <w:rPr>
          <w:rFonts w:ascii="Times New Roman" w:eastAsia="Times New Roman" w:hAnsi="Times New Roman"/>
          <w:sz w:val="28"/>
          <w:szCs w:val="28"/>
          <w:lang w:val="es-ES" w:eastAsia="es-ES"/>
        </w:rPr>
        <w:t xml:space="preserve"> autorización del procedimiento de </w:t>
      </w:r>
      <w:r w:rsidRPr="00F01F59">
        <w:rPr>
          <w:rFonts w:ascii="Times New Roman" w:eastAsia="Times New Roman" w:hAnsi="Times New Roman"/>
          <w:i/>
          <w:iCs/>
          <w:sz w:val="28"/>
          <w:szCs w:val="28"/>
          <w:lang w:val="es-ES" w:eastAsia="es-ES"/>
        </w:rPr>
        <w:t>“reconstrucción mamaria con prótesis y colgajo compuesto”</w:t>
      </w:r>
      <w:r w:rsidRPr="00F01F59">
        <w:rPr>
          <w:rFonts w:ascii="Times New Roman" w:eastAsia="Times New Roman" w:hAnsi="Times New Roman"/>
          <w:sz w:val="28"/>
          <w:szCs w:val="28"/>
          <w:vertAlign w:val="superscript"/>
          <w:lang w:val="es-ES" w:eastAsia="es-ES"/>
        </w:rPr>
        <w:footnoteReference w:id="37"/>
      </w:r>
      <w:r w:rsidR="00265CCB" w:rsidRPr="00F01F59">
        <w:rPr>
          <w:rFonts w:ascii="Times New Roman" w:eastAsia="Times New Roman" w:hAnsi="Times New Roman"/>
          <w:sz w:val="28"/>
          <w:szCs w:val="28"/>
          <w:lang w:val="es-ES" w:eastAsia="es-ES"/>
        </w:rPr>
        <w:t>,</w:t>
      </w:r>
      <w:r w:rsidRPr="00F01F59">
        <w:rPr>
          <w:rFonts w:ascii="Times New Roman" w:eastAsia="Times New Roman" w:hAnsi="Times New Roman"/>
          <w:i/>
          <w:iCs/>
          <w:sz w:val="28"/>
          <w:szCs w:val="28"/>
          <w:lang w:val="es-ES" w:eastAsia="es-ES"/>
        </w:rPr>
        <w:t xml:space="preserve"> </w:t>
      </w:r>
      <w:r w:rsidRPr="00F01F59">
        <w:rPr>
          <w:rFonts w:ascii="Times New Roman" w:eastAsia="Times New Roman" w:hAnsi="Times New Roman"/>
          <w:sz w:val="28"/>
          <w:szCs w:val="28"/>
          <w:lang w:val="es-ES" w:eastAsia="es-ES"/>
        </w:rPr>
        <w:t>en el marco de su tratamiento contra la obesidad</w:t>
      </w:r>
      <w:r w:rsidR="00265CCB" w:rsidRPr="00F01F59">
        <w:rPr>
          <w:rFonts w:ascii="Times New Roman" w:eastAsia="Times New Roman" w:hAnsi="Times New Roman"/>
          <w:sz w:val="28"/>
          <w:szCs w:val="28"/>
          <w:lang w:val="es-ES" w:eastAsia="es-ES"/>
        </w:rPr>
        <w:t>,</w:t>
      </w:r>
      <w:r w:rsidRPr="00F01F59">
        <w:rPr>
          <w:rFonts w:ascii="Times New Roman" w:eastAsia="Times New Roman" w:hAnsi="Times New Roman"/>
          <w:sz w:val="28"/>
          <w:szCs w:val="28"/>
          <w:lang w:val="es-ES" w:eastAsia="es-ES"/>
        </w:rPr>
        <w:t xml:space="preserve"> </w:t>
      </w:r>
      <w:r w:rsidR="008E2441" w:rsidRPr="00F01F59">
        <w:rPr>
          <w:rFonts w:ascii="Times New Roman" w:eastAsia="Times New Roman" w:hAnsi="Times New Roman"/>
          <w:sz w:val="28"/>
          <w:szCs w:val="28"/>
          <w:lang w:val="es-ES" w:eastAsia="es-ES"/>
        </w:rPr>
        <w:t>dan cuenta de</w:t>
      </w:r>
      <w:r w:rsidRPr="00F01F59">
        <w:rPr>
          <w:rFonts w:ascii="Times New Roman" w:eastAsia="Times New Roman" w:hAnsi="Times New Roman"/>
          <w:sz w:val="28"/>
          <w:szCs w:val="28"/>
          <w:lang w:val="es-ES" w:eastAsia="es-ES"/>
        </w:rPr>
        <w:t xml:space="preserve"> una afectación </w:t>
      </w:r>
      <w:r w:rsidR="0043481A" w:rsidRPr="00F01F59">
        <w:rPr>
          <w:rFonts w:ascii="Times New Roman" w:eastAsia="Times New Roman" w:hAnsi="Times New Roman"/>
          <w:sz w:val="28"/>
          <w:szCs w:val="28"/>
          <w:lang w:val="es-ES" w:eastAsia="es-ES"/>
        </w:rPr>
        <w:t xml:space="preserve">a </w:t>
      </w:r>
      <w:r w:rsidR="006B35AE" w:rsidRPr="00F01F59">
        <w:rPr>
          <w:rFonts w:ascii="Times New Roman" w:eastAsia="Times New Roman" w:hAnsi="Times New Roman"/>
          <w:sz w:val="28"/>
          <w:szCs w:val="28"/>
          <w:lang w:val="es-ES" w:eastAsia="es-ES"/>
        </w:rPr>
        <w:t xml:space="preserve">estos </w:t>
      </w:r>
      <w:r w:rsidR="00B80AEA" w:rsidRPr="00F01F59">
        <w:rPr>
          <w:rFonts w:ascii="Times New Roman" w:eastAsia="Times New Roman" w:hAnsi="Times New Roman"/>
          <w:sz w:val="28"/>
          <w:szCs w:val="28"/>
          <w:lang w:val="es-ES" w:eastAsia="es-ES"/>
        </w:rPr>
        <w:t>derecho</w:t>
      </w:r>
      <w:r w:rsidR="0043481A" w:rsidRPr="00F01F59">
        <w:rPr>
          <w:rFonts w:ascii="Times New Roman" w:eastAsia="Times New Roman" w:hAnsi="Times New Roman"/>
          <w:sz w:val="28"/>
          <w:szCs w:val="28"/>
          <w:lang w:val="es-ES" w:eastAsia="es-ES"/>
        </w:rPr>
        <w:t>s</w:t>
      </w:r>
      <w:r w:rsidR="00B80AEA" w:rsidRPr="00F01F59">
        <w:rPr>
          <w:rFonts w:ascii="Times New Roman" w:eastAsia="Times New Roman" w:hAnsi="Times New Roman"/>
          <w:sz w:val="28"/>
          <w:szCs w:val="28"/>
          <w:lang w:val="es-ES" w:eastAsia="es-ES"/>
        </w:rPr>
        <w:t xml:space="preserve"> fundamental</w:t>
      </w:r>
      <w:r w:rsidR="0043481A" w:rsidRPr="00F01F59">
        <w:rPr>
          <w:rFonts w:ascii="Times New Roman" w:eastAsia="Times New Roman" w:hAnsi="Times New Roman"/>
          <w:sz w:val="28"/>
          <w:szCs w:val="28"/>
          <w:lang w:val="es-ES" w:eastAsia="es-ES"/>
        </w:rPr>
        <w:t>es</w:t>
      </w:r>
      <w:r w:rsidR="00CD03DB" w:rsidRPr="00F01F59">
        <w:rPr>
          <w:rFonts w:ascii="Times New Roman" w:eastAsia="Times New Roman" w:hAnsi="Times New Roman"/>
          <w:sz w:val="28"/>
          <w:szCs w:val="28"/>
          <w:lang w:val="es-ES" w:eastAsia="es-ES"/>
        </w:rPr>
        <w:t xml:space="preserve">, sin que se evidencie, siquiera </w:t>
      </w:r>
      <w:r w:rsidR="00CD03DB" w:rsidRPr="00F01F59">
        <w:rPr>
          <w:rFonts w:ascii="Times New Roman" w:eastAsia="Times New Roman" w:hAnsi="Times New Roman"/>
          <w:i/>
          <w:sz w:val="28"/>
          <w:szCs w:val="28"/>
          <w:lang w:val="es-ES" w:eastAsia="es-ES"/>
        </w:rPr>
        <w:t>prima facie</w:t>
      </w:r>
      <w:r w:rsidR="00CD03DB" w:rsidRPr="00F01F59">
        <w:rPr>
          <w:rFonts w:ascii="Times New Roman" w:eastAsia="Times New Roman" w:hAnsi="Times New Roman"/>
          <w:sz w:val="28"/>
          <w:szCs w:val="28"/>
          <w:lang w:val="es-ES" w:eastAsia="es-ES"/>
        </w:rPr>
        <w:t xml:space="preserve">, </w:t>
      </w:r>
      <w:r w:rsidR="000E7D48" w:rsidRPr="00F01F59">
        <w:rPr>
          <w:rFonts w:ascii="Times New Roman" w:eastAsia="Times New Roman" w:hAnsi="Times New Roman"/>
          <w:sz w:val="28"/>
          <w:szCs w:val="28"/>
          <w:lang w:val="es-ES" w:eastAsia="es-ES"/>
        </w:rPr>
        <w:t>vulnera</w:t>
      </w:r>
      <w:r w:rsidR="00CD03DB" w:rsidRPr="00F01F59">
        <w:rPr>
          <w:rFonts w:ascii="Times New Roman" w:eastAsia="Times New Roman" w:hAnsi="Times New Roman"/>
          <w:sz w:val="28"/>
          <w:szCs w:val="28"/>
          <w:lang w:val="es-ES" w:eastAsia="es-ES"/>
        </w:rPr>
        <w:t>ción a integridad personal</w:t>
      </w:r>
      <w:r w:rsidRPr="00F01F59">
        <w:rPr>
          <w:rFonts w:ascii="Times New Roman" w:eastAsia="Times New Roman" w:hAnsi="Times New Roman"/>
          <w:sz w:val="28"/>
          <w:szCs w:val="28"/>
          <w:lang w:val="es-ES" w:eastAsia="es-ES"/>
        </w:rPr>
        <w:t xml:space="preserve">. En efecto, por un lado, </w:t>
      </w:r>
      <w:r w:rsidR="009A4D16" w:rsidRPr="00F01F59">
        <w:rPr>
          <w:rFonts w:ascii="Times New Roman" w:eastAsia="Times New Roman" w:hAnsi="Times New Roman"/>
          <w:sz w:val="28"/>
          <w:szCs w:val="28"/>
          <w:lang w:val="es-ES" w:eastAsia="es-ES"/>
        </w:rPr>
        <w:t xml:space="preserve">se acreditó que </w:t>
      </w:r>
      <w:r w:rsidRPr="00F01F59">
        <w:rPr>
          <w:rFonts w:ascii="Times New Roman" w:eastAsia="Times New Roman" w:hAnsi="Times New Roman"/>
          <w:sz w:val="28"/>
          <w:szCs w:val="28"/>
          <w:lang w:val="es-ES" w:eastAsia="es-ES"/>
        </w:rPr>
        <w:t>la</w:t>
      </w:r>
      <w:r w:rsidR="009A4D16" w:rsidRPr="00F01F59">
        <w:rPr>
          <w:rFonts w:ascii="Times New Roman" w:eastAsia="Times New Roman" w:hAnsi="Times New Roman"/>
          <w:sz w:val="28"/>
          <w:szCs w:val="28"/>
          <w:lang w:val="es-ES" w:eastAsia="es-ES"/>
        </w:rPr>
        <w:t xml:space="preserve"> </w:t>
      </w:r>
      <w:r w:rsidR="00326B59" w:rsidRPr="00F01F59">
        <w:rPr>
          <w:rFonts w:ascii="Times New Roman" w:eastAsia="Times New Roman" w:hAnsi="Times New Roman"/>
          <w:sz w:val="28"/>
          <w:szCs w:val="28"/>
          <w:lang w:val="es-ES" w:eastAsia="es-ES"/>
        </w:rPr>
        <w:t xml:space="preserve">pérdida de peso que sufrió </w:t>
      </w:r>
      <w:proofErr w:type="gramStart"/>
      <w:r w:rsidR="00326B59" w:rsidRPr="00F01F59">
        <w:rPr>
          <w:rFonts w:ascii="Times New Roman" w:eastAsia="Times New Roman" w:hAnsi="Times New Roman"/>
          <w:sz w:val="28"/>
          <w:szCs w:val="28"/>
          <w:lang w:val="es-ES" w:eastAsia="es-ES"/>
        </w:rPr>
        <w:t>la</w:t>
      </w:r>
      <w:proofErr w:type="gramEnd"/>
      <w:r w:rsidR="00326B59" w:rsidRPr="00F01F59">
        <w:rPr>
          <w:rFonts w:ascii="Times New Roman" w:eastAsia="Times New Roman" w:hAnsi="Times New Roman"/>
          <w:sz w:val="28"/>
          <w:szCs w:val="28"/>
          <w:lang w:val="es-ES" w:eastAsia="es-ES"/>
        </w:rPr>
        <w:t xml:space="preserve"> </w:t>
      </w:r>
      <w:r w:rsidR="00A31335" w:rsidRPr="00F01F59">
        <w:rPr>
          <w:rFonts w:ascii="Times New Roman" w:eastAsia="Times New Roman" w:hAnsi="Times New Roman"/>
          <w:sz w:val="28"/>
          <w:szCs w:val="28"/>
          <w:lang w:val="es-ES" w:eastAsia="es-ES"/>
        </w:rPr>
        <w:t>accionante</w:t>
      </w:r>
      <w:r w:rsidRPr="00F01F59">
        <w:rPr>
          <w:rFonts w:ascii="Times New Roman" w:eastAsia="Times New Roman" w:hAnsi="Times New Roman"/>
          <w:sz w:val="28"/>
          <w:szCs w:val="28"/>
          <w:lang w:val="es-ES" w:eastAsia="es-ES"/>
        </w:rPr>
        <w:t xml:space="preserve"> producto de la cirugía </w:t>
      </w:r>
      <w:proofErr w:type="spellStart"/>
      <w:r w:rsidRPr="00F01F59">
        <w:rPr>
          <w:rFonts w:ascii="Times New Roman" w:eastAsia="Times New Roman" w:hAnsi="Times New Roman"/>
          <w:sz w:val="28"/>
          <w:szCs w:val="28"/>
          <w:lang w:val="es-ES" w:eastAsia="es-ES"/>
        </w:rPr>
        <w:t>bariátrica</w:t>
      </w:r>
      <w:proofErr w:type="spellEnd"/>
      <w:r w:rsidRPr="00F01F59">
        <w:rPr>
          <w:rFonts w:ascii="Times New Roman" w:eastAsia="Times New Roman" w:hAnsi="Times New Roman"/>
          <w:sz w:val="28"/>
          <w:szCs w:val="28"/>
          <w:lang w:val="es-ES" w:eastAsia="es-ES"/>
        </w:rPr>
        <w:t xml:space="preserve"> le ha generado </w:t>
      </w:r>
      <w:r w:rsidRPr="00F01F59">
        <w:rPr>
          <w:rFonts w:ascii="Times New Roman" w:eastAsia="Times New Roman" w:hAnsi="Times New Roman"/>
          <w:i/>
          <w:sz w:val="28"/>
          <w:szCs w:val="28"/>
          <w:lang w:val="es-ES" w:eastAsia="es-ES"/>
        </w:rPr>
        <w:t>(i)</w:t>
      </w:r>
      <w:r w:rsidRPr="00F01F59">
        <w:rPr>
          <w:rFonts w:ascii="Times New Roman" w:eastAsia="Times New Roman" w:hAnsi="Times New Roman"/>
          <w:sz w:val="28"/>
          <w:szCs w:val="28"/>
          <w:lang w:val="es-ES" w:eastAsia="es-ES"/>
        </w:rPr>
        <w:t xml:space="preserve"> un exceso de piel en su cuerpo, </w:t>
      </w:r>
      <w:r w:rsidRPr="00F01F59">
        <w:rPr>
          <w:rFonts w:ascii="Times New Roman" w:eastAsia="Times New Roman" w:hAnsi="Times New Roman"/>
          <w:i/>
          <w:sz w:val="28"/>
          <w:szCs w:val="28"/>
          <w:lang w:val="es-ES" w:eastAsia="es-ES"/>
        </w:rPr>
        <w:t>(ii)</w:t>
      </w:r>
      <w:r w:rsidRPr="00F01F59">
        <w:rPr>
          <w:rFonts w:ascii="Times New Roman" w:eastAsia="Times New Roman" w:hAnsi="Times New Roman"/>
          <w:sz w:val="28"/>
          <w:szCs w:val="28"/>
          <w:lang w:val="es-ES" w:eastAsia="es-ES"/>
        </w:rPr>
        <w:t xml:space="preserve"> dermatitis a causa de la humedad al interior de los pliegos de la piel y </w:t>
      </w:r>
      <w:r w:rsidRPr="00F01F59">
        <w:rPr>
          <w:rFonts w:ascii="Times New Roman" w:eastAsia="Times New Roman" w:hAnsi="Times New Roman"/>
          <w:i/>
          <w:sz w:val="28"/>
          <w:szCs w:val="28"/>
          <w:lang w:val="es-ES" w:eastAsia="es-ES"/>
        </w:rPr>
        <w:t xml:space="preserve">(iii) </w:t>
      </w:r>
      <w:r w:rsidRPr="00F01F59">
        <w:rPr>
          <w:rFonts w:ascii="Times New Roman" w:eastAsia="Times New Roman" w:hAnsi="Times New Roman"/>
          <w:sz w:val="28"/>
          <w:szCs w:val="28"/>
          <w:lang w:val="es-ES" w:eastAsia="es-ES"/>
        </w:rPr>
        <w:t>disminución del tamaño de sus senos</w:t>
      </w:r>
      <w:r w:rsidR="00265CCB" w:rsidRPr="00F01F59">
        <w:rPr>
          <w:rFonts w:ascii="Times New Roman" w:eastAsia="Times New Roman" w:hAnsi="Times New Roman"/>
          <w:sz w:val="28"/>
          <w:szCs w:val="28"/>
          <w:lang w:val="es-ES" w:eastAsia="es-ES"/>
        </w:rPr>
        <w:t>.</w:t>
      </w:r>
      <w:r w:rsidRPr="00F01F59">
        <w:rPr>
          <w:rFonts w:ascii="Times New Roman" w:eastAsia="Times New Roman" w:hAnsi="Times New Roman"/>
          <w:sz w:val="28"/>
          <w:szCs w:val="28"/>
          <w:lang w:val="es-ES" w:eastAsia="es-ES"/>
        </w:rPr>
        <w:t xml:space="preserve"> </w:t>
      </w:r>
      <w:r w:rsidR="00265CCB" w:rsidRPr="00F01F59">
        <w:rPr>
          <w:rFonts w:ascii="Times New Roman" w:eastAsia="Times New Roman" w:hAnsi="Times New Roman"/>
          <w:sz w:val="28"/>
          <w:szCs w:val="28"/>
          <w:lang w:val="es-ES" w:eastAsia="es-ES"/>
        </w:rPr>
        <w:t xml:space="preserve">Estas </w:t>
      </w:r>
      <w:r w:rsidRPr="00F01F59">
        <w:rPr>
          <w:rFonts w:ascii="Times New Roman" w:eastAsia="Times New Roman" w:hAnsi="Times New Roman"/>
          <w:sz w:val="28"/>
          <w:szCs w:val="28"/>
          <w:lang w:val="es-ES" w:eastAsia="es-ES"/>
        </w:rPr>
        <w:t>circunstancias,</w:t>
      </w:r>
      <w:r w:rsidR="00265CCB" w:rsidRPr="00F01F59">
        <w:rPr>
          <w:rFonts w:ascii="Times New Roman" w:eastAsia="Times New Roman" w:hAnsi="Times New Roman"/>
          <w:sz w:val="28"/>
          <w:szCs w:val="28"/>
          <w:lang w:val="es-ES" w:eastAsia="es-ES"/>
        </w:rPr>
        <w:t xml:space="preserve"> según afirma,</w:t>
      </w:r>
      <w:r w:rsidRPr="00F01F59">
        <w:rPr>
          <w:rFonts w:ascii="Times New Roman" w:eastAsia="Times New Roman" w:hAnsi="Times New Roman"/>
          <w:sz w:val="28"/>
          <w:szCs w:val="28"/>
          <w:lang w:val="es-ES" w:eastAsia="es-ES"/>
        </w:rPr>
        <w:t xml:space="preserve"> </w:t>
      </w:r>
      <w:r w:rsidR="00265CCB" w:rsidRPr="00F01F59">
        <w:rPr>
          <w:rFonts w:ascii="Times New Roman" w:eastAsia="Times New Roman" w:hAnsi="Times New Roman"/>
          <w:sz w:val="28"/>
          <w:szCs w:val="28"/>
          <w:lang w:val="es-ES" w:eastAsia="es-ES"/>
        </w:rPr>
        <w:t xml:space="preserve">le </w:t>
      </w:r>
      <w:r w:rsidRPr="00F01F59">
        <w:rPr>
          <w:rFonts w:ascii="Times New Roman" w:eastAsia="Times New Roman" w:hAnsi="Times New Roman"/>
          <w:sz w:val="28"/>
          <w:szCs w:val="28"/>
          <w:lang w:val="es-ES" w:eastAsia="es-ES"/>
        </w:rPr>
        <w:t xml:space="preserve">han deteriorado su estado de salud. Por el otro, </w:t>
      </w:r>
      <w:r w:rsidR="00265CCB" w:rsidRPr="00F01F59">
        <w:rPr>
          <w:rFonts w:ascii="Times New Roman" w:eastAsia="Times New Roman" w:hAnsi="Times New Roman"/>
          <w:sz w:val="28"/>
          <w:szCs w:val="28"/>
          <w:lang w:val="es-ES" w:eastAsia="es-ES"/>
        </w:rPr>
        <w:t xml:space="preserve">la accionante </w:t>
      </w:r>
      <w:r w:rsidRPr="00F01F59">
        <w:rPr>
          <w:rFonts w:ascii="Times New Roman" w:eastAsia="Times New Roman" w:hAnsi="Times New Roman"/>
          <w:sz w:val="28"/>
          <w:szCs w:val="28"/>
          <w:lang w:val="es-ES" w:eastAsia="es-ES"/>
        </w:rPr>
        <w:t xml:space="preserve">manifiesta que su actual apariencia física la ha afectado </w:t>
      </w:r>
      <w:r w:rsidRPr="00F01F59">
        <w:rPr>
          <w:rFonts w:ascii="Times New Roman" w:eastAsia="Times New Roman" w:hAnsi="Times New Roman"/>
          <w:i/>
          <w:iCs/>
          <w:sz w:val="28"/>
          <w:szCs w:val="28"/>
          <w:lang w:val="es-ES" w:eastAsia="es-ES"/>
        </w:rPr>
        <w:t xml:space="preserve">“psicológicamente” </w:t>
      </w:r>
      <w:r w:rsidRPr="00F01F59">
        <w:rPr>
          <w:rFonts w:ascii="Times New Roman" w:eastAsia="Times New Roman" w:hAnsi="Times New Roman"/>
          <w:sz w:val="28"/>
          <w:szCs w:val="28"/>
          <w:lang w:val="es-ES" w:eastAsia="es-ES"/>
        </w:rPr>
        <w:t>y, en esa medida, precisa que se siente</w:t>
      </w:r>
      <w:r w:rsidRPr="00F01F59">
        <w:rPr>
          <w:rFonts w:ascii="Times New Roman" w:eastAsia="Times New Roman" w:hAnsi="Times New Roman"/>
          <w:i/>
          <w:iCs/>
          <w:sz w:val="28"/>
          <w:szCs w:val="28"/>
          <w:lang w:val="es-ES" w:eastAsia="es-ES"/>
        </w:rPr>
        <w:t xml:space="preserve"> “demasiado observada y reparada por la reducción de </w:t>
      </w:r>
      <w:r w:rsidRPr="00F01F59">
        <w:rPr>
          <w:rFonts w:ascii="Times New Roman" w:eastAsia="Times New Roman" w:hAnsi="Times New Roman"/>
          <w:sz w:val="28"/>
          <w:szCs w:val="28"/>
          <w:lang w:val="es-ES" w:eastAsia="es-ES"/>
        </w:rPr>
        <w:t>[sus]</w:t>
      </w:r>
      <w:r w:rsidRPr="00F01F59">
        <w:rPr>
          <w:rFonts w:ascii="Times New Roman" w:eastAsia="Times New Roman" w:hAnsi="Times New Roman"/>
          <w:i/>
          <w:iCs/>
          <w:sz w:val="28"/>
          <w:szCs w:val="28"/>
          <w:lang w:val="es-ES" w:eastAsia="es-ES"/>
        </w:rPr>
        <w:t xml:space="preserve"> senos”</w:t>
      </w:r>
      <w:r w:rsidRPr="00F01F59">
        <w:rPr>
          <w:rFonts w:ascii="Times New Roman" w:eastAsia="Times New Roman" w:hAnsi="Times New Roman"/>
          <w:sz w:val="28"/>
          <w:szCs w:val="28"/>
          <w:lang w:val="es-ES" w:eastAsia="es-ES"/>
        </w:rPr>
        <w:t xml:space="preserve"> y además experimenta sentimientos de </w:t>
      </w:r>
      <w:r w:rsidRPr="00F01F59">
        <w:rPr>
          <w:rFonts w:ascii="Times New Roman" w:eastAsia="Times New Roman" w:hAnsi="Times New Roman"/>
          <w:i/>
          <w:iCs/>
          <w:sz w:val="28"/>
          <w:szCs w:val="28"/>
          <w:lang w:val="es-ES" w:eastAsia="es-ES"/>
        </w:rPr>
        <w:t xml:space="preserve">“vergüenza </w:t>
      </w:r>
      <w:r w:rsidRPr="00F01F59">
        <w:rPr>
          <w:rFonts w:ascii="Times New Roman" w:eastAsia="Times New Roman" w:hAnsi="Times New Roman"/>
          <w:sz w:val="28"/>
          <w:szCs w:val="28"/>
          <w:lang w:val="es-ES" w:eastAsia="es-ES"/>
        </w:rPr>
        <w:t xml:space="preserve">y </w:t>
      </w:r>
      <w:r w:rsidRPr="00F01F59">
        <w:rPr>
          <w:rFonts w:ascii="Times New Roman" w:eastAsia="Times New Roman" w:hAnsi="Times New Roman"/>
          <w:i/>
          <w:iCs/>
          <w:sz w:val="28"/>
          <w:szCs w:val="28"/>
          <w:lang w:val="es-ES" w:eastAsia="es-ES"/>
        </w:rPr>
        <w:t xml:space="preserve">rechazo hacia sí misma” </w:t>
      </w:r>
      <w:r w:rsidRPr="00F01F59">
        <w:rPr>
          <w:rFonts w:ascii="Times New Roman" w:eastAsia="Times New Roman" w:hAnsi="Times New Roman"/>
          <w:sz w:val="28"/>
          <w:szCs w:val="28"/>
          <w:lang w:val="es-ES" w:eastAsia="es-ES"/>
        </w:rPr>
        <w:t>que la han alejado de su entorno familiar, laboral y social. Aunado a ello, expresa que su vida marital se ha visto afectada porque se</w:t>
      </w:r>
      <w:r w:rsidRPr="00F01F59">
        <w:rPr>
          <w:rFonts w:ascii="Times New Roman" w:eastAsia="Times New Roman" w:hAnsi="Times New Roman"/>
          <w:i/>
          <w:iCs/>
          <w:sz w:val="28"/>
          <w:szCs w:val="28"/>
          <w:lang w:val="es-ES" w:eastAsia="es-ES"/>
        </w:rPr>
        <w:t xml:space="preserve"> “han presentado algunos rechazos” </w:t>
      </w:r>
      <w:r w:rsidRPr="00F01F59">
        <w:rPr>
          <w:rFonts w:ascii="Times New Roman" w:eastAsia="Times New Roman" w:hAnsi="Times New Roman"/>
          <w:sz w:val="28"/>
          <w:szCs w:val="28"/>
          <w:lang w:val="es-ES" w:eastAsia="es-ES"/>
        </w:rPr>
        <w:t>de su compañero permanente.</w:t>
      </w:r>
      <w:r w:rsidR="0043481A" w:rsidRPr="00F01F59">
        <w:rPr>
          <w:rFonts w:ascii="Times New Roman" w:eastAsia="Times New Roman" w:hAnsi="Times New Roman"/>
          <w:sz w:val="28"/>
          <w:szCs w:val="28"/>
          <w:lang w:val="es-ES" w:eastAsia="es-ES"/>
        </w:rPr>
        <w:t xml:space="preserve"> </w:t>
      </w:r>
    </w:p>
    <w:p w14:paraId="4C6F3259" w14:textId="77777777" w:rsidR="00A25E7B" w:rsidRPr="00F01F59" w:rsidRDefault="00A25E7B" w:rsidP="00F01F59">
      <w:p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ES" w:eastAsia="es-ES"/>
        </w:rPr>
      </w:pPr>
    </w:p>
    <w:p w14:paraId="4C6F325A"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i/>
          <w:iCs/>
          <w:sz w:val="28"/>
          <w:szCs w:val="28"/>
          <w:lang w:val="es-ES" w:eastAsia="es-ES"/>
        </w:rPr>
        <w:t>Problema jurídico</w:t>
      </w:r>
      <w:r w:rsidRPr="00F01F59">
        <w:rPr>
          <w:rFonts w:ascii="Times New Roman" w:eastAsia="Times New Roman" w:hAnsi="Times New Roman"/>
          <w:sz w:val="28"/>
          <w:szCs w:val="28"/>
          <w:lang w:val="es-ES" w:eastAsia="es-ES"/>
        </w:rPr>
        <w:t xml:space="preserve">. Corresponde a la Sala Primera de Revisión resolver el siguiente problema jurídico: ¿Coomeva EPS vulneró </w:t>
      </w:r>
      <w:r w:rsidR="00222E7F" w:rsidRPr="00F01F59">
        <w:rPr>
          <w:rFonts w:ascii="Times New Roman" w:eastAsia="Times New Roman" w:hAnsi="Times New Roman"/>
          <w:sz w:val="28"/>
          <w:szCs w:val="28"/>
          <w:lang w:val="es-ES" w:eastAsia="es-ES"/>
        </w:rPr>
        <w:t>l</w:t>
      </w:r>
      <w:r w:rsidR="0043481A" w:rsidRPr="00F01F59">
        <w:rPr>
          <w:rFonts w:ascii="Times New Roman" w:eastAsia="Times New Roman" w:hAnsi="Times New Roman"/>
          <w:sz w:val="28"/>
          <w:szCs w:val="28"/>
          <w:lang w:val="es-ES" w:eastAsia="es-ES"/>
        </w:rPr>
        <w:t>os</w:t>
      </w:r>
      <w:r w:rsidR="00222E7F" w:rsidRPr="00F01F59">
        <w:rPr>
          <w:rFonts w:ascii="Times New Roman" w:eastAsia="Times New Roman" w:hAnsi="Times New Roman"/>
          <w:sz w:val="28"/>
          <w:szCs w:val="28"/>
          <w:lang w:val="es-ES" w:eastAsia="es-ES"/>
        </w:rPr>
        <w:t xml:space="preserve"> derecho</w:t>
      </w:r>
      <w:r w:rsidR="0043481A" w:rsidRPr="00F01F59">
        <w:rPr>
          <w:rFonts w:ascii="Times New Roman" w:eastAsia="Times New Roman" w:hAnsi="Times New Roman"/>
          <w:sz w:val="28"/>
          <w:szCs w:val="28"/>
          <w:lang w:val="es-ES" w:eastAsia="es-ES"/>
        </w:rPr>
        <w:t>s</w:t>
      </w:r>
      <w:r w:rsidRPr="00F01F59">
        <w:rPr>
          <w:rFonts w:ascii="Times New Roman" w:eastAsia="Times New Roman" w:hAnsi="Times New Roman"/>
          <w:sz w:val="28"/>
          <w:szCs w:val="28"/>
          <w:lang w:val="es-ES" w:eastAsia="es-ES"/>
        </w:rPr>
        <w:t xml:space="preserve"> a la salud</w:t>
      </w:r>
      <w:r w:rsidR="0043481A" w:rsidRPr="00F01F59">
        <w:rPr>
          <w:rFonts w:ascii="Times New Roman" w:eastAsia="Times New Roman" w:hAnsi="Times New Roman"/>
          <w:sz w:val="28"/>
          <w:szCs w:val="28"/>
          <w:lang w:val="es-ES" w:eastAsia="es-ES"/>
        </w:rPr>
        <w:t xml:space="preserve"> y a la vida digna</w:t>
      </w:r>
      <w:r w:rsidRPr="00F01F59">
        <w:rPr>
          <w:rFonts w:ascii="Times New Roman" w:eastAsia="Times New Roman" w:hAnsi="Times New Roman"/>
          <w:sz w:val="28"/>
          <w:szCs w:val="28"/>
          <w:lang w:val="es-ES" w:eastAsia="es-ES"/>
        </w:rPr>
        <w:t xml:space="preserve"> de la accionante, al negar</w:t>
      </w:r>
      <w:r w:rsidR="00265CCB" w:rsidRPr="00F01F59">
        <w:rPr>
          <w:rFonts w:ascii="Times New Roman" w:eastAsia="Times New Roman" w:hAnsi="Times New Roman"/>
          <w:sz w:val="28"/>
          <w:szCs w:val="28"/>
          <w:lang w:val="es-ES" w:eastAsia="es-ES"/>
        </w:rPr>
        <w:t>le</w:t>
      </w:r>
      <w:r w:rsidRPr="00F01F59">
        <w:rPr>
          <w:rFonts w:ascii="Times New Roman" w:eastAsia="Times New Roman" w:hAnsi="Times New Roman"/>
          <w:sz w:val="28"/>
          <w:szCs w:val="28"/>
          <w:lang w:val="es-ES" w:eastAsia="es-ES"/>
        </w:rPr>
        <w:t xml:space="preserve"> la aut</w:t>
      </w:r>
      <w:r w:rsidR="009E2197" w:rsidRPr="00F01F59">
        <w:rPr>
          <w:rFonts w:ascii="Times New Roman" w:eastAsia="Times New Roman" w:hAnsi="Times New Roman"/>
          <w:sz w:val="28"/>
          <w:szCs w:val="28"/>
          <w:lang w:val="es-ES" w:eastAsia="es-ES"/>
        </w:rPr>
        <w:t xml:space="preserve">orización del procedimiento de </w:t>
      </w:r>
      <w:r w:rsidR="009E2197" w:rsidRPr="00F01F59">
        <w:rPr>
          <w:rFonts w:ascii="Times New Roman" w:eastAsia="Times New Roman" w:hAnsi="Times New Roman"/>
          <w:i/>
          <w:sz w:val="28"/>
          <w:szCs w:val="28"/>
          <w:lang w:val="es-ES" w:eastAsia="es-ES"/>
        </w:rPr>
        <w:t>“</w:t>
      </w:r>
      <w:r w:rsidRPr="00F01F59">
        <w:rPr>
          <w:rFonts w:ascii="Times New Roman" w:eastAsia="Times New Roman" w:hAnsi="Times New Roman"/>
          <w:i/>
          <w:iCs/>
          <w:sz w:val="28"/>
          <w:szCs w:val="28"/>
          <w:lang w:val="es-ES" w:eastAsia="es-ES"/>
        </w:rPr>
        <w:t>reconstrucción mamaria c</w:t>
      </w:r>
      <w:r w:rsidR="009E2197" w:rsidRPr="00F01F59">
        <w:rPr>
          <w:rFonts w:ascii="Times New Roman" w:eastAsia="Times New Roman" w:hAnsi="Times New Roman"/>
          <w:i/>
          <w:iCs/>
          <w:sz w:val="28"/>
          <w:szCs w:val="28"/>
          <w:lang w:val="es-ES" w:eastAsia="es-ES"/>
        </w:rPr>
        <w:t>on prótesis y colgajo compuesto”</w:t>
      </w:r>
      <w:r w:rsidR="00BC3720" w:rsidRPr="00F01F59">
        <w:rPr>
          <w:rFonts w:ascii="Times New Roman" w:eastAsia="Times New Roman" w:hAnsi="Times New Roman"/>
          <w:iCs/>
          <w:sz w:val="28"/>
          <w:szCs w:val="28"/>
          <w:lang w:val="es-ES" w:eastAsia="es-ES"/>
        </w:rPr>
        <w:t>,</w:t>
      </w:r>
      <w:r w:rsidR="00CD03DB" w:rsidRPr="00F01F59">
        <w:rPr>
          <w:rFonts w:ascii="Times New Roman" w:eastAsia="Times New Roman" w:hAnsi="Times New Roman"/>
          <w:i/>
          <w:iCs/>
          <w:sz w:val="28"/>
          <w:szCs w:val="28"/>
          <w:lang w:val="es-ES" w:eastAsia="es-ES"/>
        </w:rPr>
        <w:t xml:space="preserve"> </w:t>
      </w:r>
      <w:r w:rsidR="00CD03DB" w:rsidRPr="00F01F59">
        <w:rPr>
          <w:rFonts w:ascii="Times New Roman" w:eastAsia="Times New Roman" w:hAnsi="Times New Roman"/>
          <w:iCs/>
          <w:sz w:val="28"/>
          <w:szCs w:val="28"/>
          <w:lang w:val="es-ES" w:eastAsia="es-ES"/>
        </w:rPr>
        <w:t>ordenado por su médica tratante adscrita a dicha EPS</w:t>
      </w:r>
      <w:r w:rsidR="002F5045" w:rsidRPr="00F01F59">
        <w:rPr>
          <w:rFonts w:ascii="Times New Roman" w:eastAsia="Times New Roman" w:hAnsi="Times New Roman"/>
          <w:sz w:val="28"/>
          <w:szCs w:val="28"/>
          <w:lang w:val="es-ES" w:eastAsia="es-ES"/>
        </w:rPr>
        <w:t xml:space="preserve">? </w:t>
      </w:r>
    </w:p>
    <w:p w14:paraId="4C6F325B" w14:textId="77777777" w:rsidR="002F5045" w:rsidRPr="00F01F59" w:rsidRDefault="002F5045" w:rsidP="00F01F59">
      <w:pPr>
        <w:pStyle w:val="Prrafodelista"/>
        <w:spacing w:after="0" w:line="240" w:lineRule="auto"/>
        <w:rPr>
          <w:rFonts w:ascii="Times New Roman" w:eastAsia="Times New Roman" w:hAnsi="Times New Roman"/>
          <w:sz w:val="28"/>
          <w:szCs w:val="28"/>
          <w:lang w:val="es-ES" w:eastAsia="es-ES"/>
        </w:rPr>
      </w:pPr>
    </w:p>
    <w:p w14:paraId="4C6F325C" w14:textId="77777777" w:rsidR="00B43B1F" w:rsidRPr="00F01F59" w:rsidRDefault="002679CE" w:rsidP="00F01F59">
      <w:pPr>
        <w:pStyle w:val="Prrafodelista"/>
        <w:numPr>
          <w:ilvl w:val="0"/>
          <w:numId w:val="5"/>
        </w:numPr>
        <w:pBdr>
          <w:top w:val="nil"/>
          <w:left w:val="nil"/>
          <w:bottom w:val="nil"/>
          <w:right w:val="nil"/>
          <w:between w:val="nil"/>
        </w:pBdr>
        <w:spacing w:after="0" w:line="240" w:lineRule="auto"/>
        <w:jc w:val="both"/>
        <w:rPr>
          <w:rFonts w:ascii="Times New Roman" w:eastAsia="Times New Roman" w:hAnsi="Times New Roman"/>
          <w:b/>
          <w:sz w:val="28"/>
          <w:szCs w:val="28"/>
          <w:lang w:val="es-ES" w:eastAsia="es-ES"/>
        </w:rPr>
      </w:pPr>
      <w:r w:rsidRPr="00F01F59">
        <w:rPr>
          <w:rFonts w:ascii="Times New Roman" w:eastAsia="Times New Roman" w:hAnsi="Times New Roman"/>
          <w:b/>
          <w:sz w:val="28"/>
          <w:szCs w:val="28"/>
          <w:lang w:val="es-ES" w:eastAsia="es-ES"/>
        </w:rPr>
        <w:t>Requisitos generales de procedencia de la acción de tutela</w:t>
      </w:r>
    </w:p>
    <w:p w14:paraId="4C6F325D" w14:textId="77777777" w:rsidR="00B43B1F" w:rsidRPr="00F01F59" w:rsidRDefault="00B43B1F" w:rsidP="00F01F59">
      <w:pPr>
        <w:pBdr>
          <w:top w:val="nil"/>
          <w:left w:val="nil"/>
          <w:bottom w:val="nil"/>
          <w:right w:val="nil"/>
          <w:between w:val="nil"/>
        </w:pBdr>
        <w:spacing w:after="0" w:line="240" w:lineRule="auto"/>
        <w:jc w:val="both"/>
        <w:rPr>
          <w:rFonts w:ascii="Times New Roman" w:hAnsi="Times New Roman"/>
          <w:i/>
          <w:iCs/>
          <w:sz w:val="28"/>
          <w:szCs w:val="28"/>
        </w:rPr>
      </w:pPr>
    </w:p>
    <w:p w14:paraId="4C6F325E" w14:textId="77777777" w:rsidR="002679CE" w:rsidRPr="00F01F59" w:rsidRDefault="002679CE" w:rsidP="00F01F59">
      <w:pPr>
        <w:pStyle w:val="Prrafodelista"/>
        <w:numPr>
          <w:ilvl w:val="0"/>
          <w:numId w:val="4"/>
        </w:numPr>
        <w:pBdr>
          <w:top w:val="nil"/>
          <w:left w:val="nil"/>
          <w:bottom w:val="nil"/>
          <w:right w:val="nil"/>
          <w:between w:val="nil"/>
        </w:pBdr>
        <w:spacing w:after="0" w:line="240" w:lineRule="auto"/>
        <w:jc w:val="both"/>
        <w:rPr>
          <w:rFonts w:ascii="Times New Roman" w:eastAsia="Times New Roman" w:hAnsi="Times New Roman"/>
          <w:b/>
          <w:sz w:val="28"/>
          <w:szCs w:val="28"/>
          <w:lang w:val="es-ES" w:eastAsia="es-ES"/>
        </w:rPr>
      </w:pPr>
      <w:r w:rsidRPr="00F01F59">
        <w:rPr>
          <w:rFonts w:ascii="Times New Roman" w:hAnsi="Times New Roman"/>
          <w:i/>
          <w:iCs/>
          <w:sz w:val="28"/>
          <w:szCs w:val="28"/>
        </w:rPr>
        <w:t xml:space="preserve">La acción de tutela cumple </w:t>
      </w:r>
      <w:r w:rsidR="00265CCB" w:rsidRPr="00F01F59">
        <w:rPr>
          <w:rFonts w:ascii="Times New Roman" w:hAnsi="Times New Roman"/>
          <w:i/>
          <w:iCs/>
          <w:sz w:val="28"/>
          <w:szCs w:val="28"/>
        </w:rPr>
        <w:t xml:space="preserve">los </w:t>
      </w:r>
      <w:r w:rsidRPr="00F01F59">
        <w:rPr>
          <w:rFonts w:ascii="Times New Roman" w:hAnsi="Times New Roman"/>
          <w:i/>
          <w:iCs/>
          <w:sz w:val="28"/>
          <w:szCs w:val="28"/>
        </w:rPr>
        <w:t>requisito</w:t>
      </w:r>
      <w:r w:rsidR="00265CCB" w:rsidRPr="00F01F59">
        <w:rPr>
          <w:rFonts w:ascii="Times New Roman" w:hAnsi="Times New Roman"/>
          <w:i/>
          <w:iCs/>
          <w:sz w:val="28"/>
          <w:szCs w:val="28"/>
        </w:rPr>
        <w:t>s</w:t>
      </w:r>
      <w:r w:rsidRPr="00F01F59">
        <w:rPr>
          <w:rFonts w:ascii="Times New Roman" w:hAnsi="Times New Roman"/>
          <w:i/>
          <w:iCs/>
          <w:sz w:val="28"/>
          <w:szCs w:val="28"/>
        </w:rPr>
        <w:t xml:space="preserve"> de legitimación en la causa activa</w:t>
      </w:r>
      <w:r w:rsidR="00265CCB" w:rsidRPr="00F01F59">
        <w:rPr>
          <w:rFonts w:ascii="Times New Roman" w:hAnsi="Times New Roman"/>
          <w:i/>
          <w:iCs/>
          <w:sz w:val="28"/>
          <w:szCs w:val="28"/>
        </w:rPr>
        <w:t xml:space="preserve"> y pasiva</w:t>
      </w:r>
      <w:r w:rsidRPr="00F01F59">
        <w:rPr>
          <w:rFonts w:ascii="Times New Roman" w:hAnsi="Times New Roman"/>
          <w:i/>
          <w:iCs/>
          <w:sz w:val="28"/>
          <w:szCs w:val="28"/>
        </w:rPr>
        <w:t>.</w:t>
      </w:r>
      <w:r w:rsidRPr="00F01F59">
        <w:rPr>
          <w:rFonts w:ascii="Times New Roman" w:eastAsia="Times New Roman" w:hAnsi="Times New Roman"/>
          <w:sz w:val="28"/>
          <w:szCs w:val="28"/>
          <w:lang w:eastAsia="es-ES"/>
        </w:rPr>
        <w:t xml:space="preserve"> La </w:t>
      </w:r>
      <w:r w:rsidR="00A31335" w:rsidRPr="00F01F59">
        <w:rPr>
          <w:rFonts w:ascii="Times New Roman" w:eastAsia="Times New Roman" w:hAnsi="Times New Roman"/>
          <w:sz w:val="28"/>
          <w:szCs w:val="28"/>
          <w:lang w:eastAsia="es-ES"/>
        </w:rPr>
        <w:t>accionante</w:t>
      </w:r>
      <w:r w:rsidRPr="00F01F59">
        <w:rPr>
          <w:rFonts w:ascii="Times New Roman" w:eastAsia="Times New Roman" w:hAnsi="Times New Roman"/>
          <w:sz w:val="28"/>
          <w:szCs w:val="28"/>
          <w:lang w:eastAsia="es-ES"/>
        </w:rPr>
        <w:t xml:space="preserve"> se encuentra legitimada en la causa por activa, por cuanto es la titular de</w:t>
      </w:r>
      <w:r w:rsidR="0043481A" w:rsidRPr="00F01F59">
        <w:rPr>
          <w:rFonts w:ascii="Times New Roman" w:eastAsia="Times New Roman" w:hAnsi="Times New Roman"/>
          <w:sz w:val="28"/>
          <w:szCs w:val="28"/>
          <w:lang w:eastAsia="es-ES"/>
        </w:rPr>
        <w:t xml:space="preserve"> los</w:t>
      </w:r>
      <w:r w:rsidR="00222E7F" w:rsidRPr="00F01F59">
        <w:rPr>
          <w:rFonts w:ascii="Times New Roman" w:eastAsia="Times New Roman" w:hAnsi="Times New Roman"/>
          <w:sz w:val="28"/>
          <w:szCs w:val="28"/>
          <w:lang w:eastAsia="es-ES"/>
        </w:rPr>
        <w:t xml:space="preserve"> </w:t>
      </w:r>
      <w:r w:rsidRPr="00F01F59">
        <w:rPr>
          <w:rFonts w:ascii="Times New Roman" w:eastAsia="Times New Roman" w:hAnsi="Times New Roman"/>
          <w:sz w:val="28"/>
          <w:szCs w:val="28"/>
          <w:lang w:eastAsia="es-ES"/>
        </w:rPr>
        <w:t>derecho</w:t>
      </w:r>
      <w:r w:rsidR="0043481A" w:rsidRPr="00F01F59">
        <w:rPr>
          <w:rFonts w:ascii="Times New Roman" w:eastAsia="Times New Roman" w:hAnsi="Times New Roman"/>
          <w:sz w:val="28"/>
          <w:szCs w:val="28"/>
          <w:lang w:eastAsia="es-ES"/>
        </w:rPr>
        <w:t xml:space="preserve">s </w:t>
      </w:r>
      <w:r w:rsidR="00FF5013" w:rsidRPr="00F01F59">
        <w:rPr>
          <w:rFonts w:ascii="Times New Roman" w:eastAsia="Times New Roman" w:hAnsi="Times New Roman"/>
          <w:sz w:val="28"/>
          <w:szCs w:val="28"/>
          <w:lang w:eastAsia="es-ES"/>
        </w:rPr>
        <w:t>a la salud</w:t>
      </w:r>
      <w:r w:rsidRPr="00F01F59">
        <w:rPr>
          <w:rFonts w:ascii="Times New Roman" w:eastAsia="Times New Roman" w:hAnsi="Times New Roman"/>
          <w:sz w:val="28"/>
          <w:szCs w:val="28"/>
          <w:lang w:eastAsia="es-ES"/>
        </w:rPr>
        <w:t xml:space="preserve"> </w:t>
      </w:r>
      <w:r w:rsidR="0043481A" w:rsidRPr="00F01F59">
        <w:rPr>
          <w:rFonts w:ascii="Times New Roman" w:eastAsia="Times New Roman" w:hAnsi="Times New Roman"/>
          <w:sz w:val="28"/>
          <w:szCs w:val="28"/>
          <w:lang w:eastAsia="es-ES"/>
        </w:rPr>
        <w:t>y</w:t>
      </w:r>
      <w:r w:rsidR="007A4C51" w:rsidRPr="00F01F59">
        <w:rPr>
          <w:rFonts w:ascii="Times New Roman" w:eastAsia="Times New Roman" w:hAnsi="Times New Roman"/>
          <w:sz w:val="28"/>
          <w:szCs w:val="28"/>
          <w:lang w:eastAsia="es-ES"/>
        </w:rPr>
        <w:t xml:space="preserve"> a la</w:t>
      </w:r>
      <w:r w:rsidR="0043481A" w:rsidRPr="00F01F59">
        <w:rPr>
          <w:rFonts w:ascii="Times New Roman" w:eastAsia="Times New Roman" w:hAnsi="Times New Roman"/>
          <w:sz w:val="28"/>
          <w:szCs w:val="28"/>
          <w:lang w:eastAsia="es-ES"/>
        </w:rPr>
        <w:t xml:space="preserve"> vida digna </w:t>
      </w:r>
      <w:r w:rsidRPr="00F01F59">
        <w:rPr>
          <w:rFonts w:ascii="Times New Roman" w:eastAsia="Times New Roman" w:hAnsi="Times New Roman"/>
          <w:sz w:val="28"/>
          <w:szCs w:val="28"/>
          <w:lang w:eastAsia="es-ES"/>
        </w:rPr>
        <w:t>presuntamente afectado</w:t>
      </w:r>
      <w:r w:rsidR="0043481A" w:rsidRPr="00F01F59">
        <w:rPr>
          <w:rFonts w:ascii="Times New Roman" w:eastAsia="Times New Roman" w:hAnsi="Times New Roman"/>
          <w:sz w:val="28"/>
          <w:szCs w:val="28"/>
          <w:lang w:eastAsia="es-ES"/>
        </w:rPr>
        <w:t>s</w:t>
      </w:r>
      <w:r w:rsidRPr="00F01F59">
        <w:rPr>
          <w:rFonts w:ascii="Times New Roman" w:eastAsia="Times New Roman" w:hAnsi="Times New Roman"/>
          <w:sz w:val="28"/>
          <w:szCs w:val="28"/>
          <w:lang w:eastAsia="es-ES"/>
        </w:rPr>
        <w:t xml:space="preserve"> como consecuencia de la falta de autorización del procedimiento de </w:t>
      </w:r>
      <w:r w:rsidRPr="00F01F59">
        <w:rPr>
          <w:rFonts w:ascii="Times New Roman" w:eastAsia="Times New Roman" w:hAnsi="Times New Roman"/>
          <w:i/>
          <w:iCs/>
          <w:sz w:val="28"/>
          <w:szCs w:val="28"/>
          <w:lang w:eastAsia="es-ES"/>
        </w:rPr>
        <w:t>“reconstrucción mamaria con prótesis y colgajo compuesto”</w:t>
      </w:r>
      <w:r w:rsidRPr="00F01F59">
        <w:rPr>
          <w:rFonts w:ascii="Times New Roman" w:eastAsia="Times New Roman" w:hAnsi="Times New Roman"/>
          <w:iCs/>
          <w:sz w:val="28"/>
          <w:szCs w:val="28"/>
          <w:lang w:eastAsia="es-ES"/>
        </w:rPr>
        <w:t>,</w:t>
      </w:r>
      <w:r w:rsidRPr="00F01F59">
        <w:rPr>
          <w:rFonts w:ascii="Times New Roman" w:eastAsia="Times New Roman" w:hAnsi="Times New Roman"/>
          <w:i/>
          <w:iCs/>
          <w:sz w:val="28"/>
          <w:szCs w:val="28"/>
          <w:lang w:eastAsia="es-ES"/>
        </w:rPr>
        <w:t xml:space="preserve"> </w:t>
      </w:r>
      <w:r w:rsidRPr="00F01F59">
        <w:rPr>
          <w:rFonts w:ascii="Times New Roman" w:eastAsia="Times New Roman" w:hAnsi="Times New Roman"/>
          <w:sz w:val="28"/>
          <w:szCs w:val="28"/>
          <w:lang w:eastAsia="es-ES"/>
        </w:rPr>
        <w:t xml:space="preserve">que hace parte de un tratamiento integral contra la obesidad. Asimismo, esta Sala considera acreditada la </w:t>
      </w:r>
      <w:r w:rsidRPr="00F01F59">
        <w:rPr>
          <w:rFonts w:ascii="Times New Roman" w:eastAsia="Times New Roman" w:hAnsi="Times New Roman"/>
          <w:i/>
          <w:iCs/>
          <w:sz w:val="28"/>
          <w:szCs w:val="28"/>
          <w:lang w:eastAsia="es-ES"/>
        </w:rPr>
        <w:t>legitimación en la causa por pasiva</w:t>
      </w:r>
      <w:r w:rsidRPr="00F01F59">
        <w:rPr>
          <w:rFonts w:ascii="Times New Roman" w:eastAsia="Times New Roman" w:hAnsi="Times New Roman"/>
          <w:sz w:val="28"/>
          <w:szCs w:val="28"/>
          <w:lang w:eastAsia="es-ES"/>
        </w:rPr>
        <w:t xml:space="preserve"> de Coomeva EPS, como quiera que es la entidad encargada de prestarle el servicio público de salud a la accionante en su calidad de afiliada y respecto de la cual se predica la omisión que afe</w:t>
      </w:r>
      <w:r w:rsidR="00222E7F" w:rsidRPr="00F01F59">
        <w:rPr>
          <w:rFonts w:ascii="Times New Roman" w:eastAsia="Times New Roman" w:hAnsi="Times New Roman"/>
          <w:sz w:val="28"/>
          <w:szCs w:val="28"/>
          <w:lang w:eastAsia="es-ES"/>
        </w:rPr>
        <w:t>ctaría su derecho</w:t>
      </w:r>
      <w:r w:rsidR="0080531F" w:rsidRPr="00F01F59">
        <w:rPr>
          <w:rFonts w:ascii="Times New Roman" w:eastAsia="Times New Roman" w:hAnsi="Times New Roman"/>
          <w:sz w:val="28"/>
          <w:szCs w:val="28"/>
          <w:lang w:eastAsia="es-ES"/>
        </w:rPr>
        <w:t xml:space="preserve"> a la salud</w:t>
      </w:r>
      <w:r w:rsidRPr="00F01F59">
        <w:rPr>
          <w:rFonts w:ascii="Times New Roman" w:eastAsia="Times New Roman" w:hAnsi="Times New Roman"/>
          <w:sz w:val="28"/>
          <w:szCs w:val="28"/>
          <w:lang w:eastAsia="es-ES"/>
        </w:rPr>
        <w:t>. De igual forma, l</w:t>
      </w:r>
      <w:r w:rsidRPr="00F01F59">
        <w:rPr>
          <w:rFonts w:ascii="Times New Roman" w:eastAsia="Times New Roman" w:hAnsi="Times New Roman"/>
          <w:sz w:val="28"/>
          <w:szCs w:val="28"/>
          <w:lang w:val="es-ES" w:eastAsia="es-ES"/>
        </w:rPr>
        <w:t>a ADRES</w:t>
      </w:r>
      <w:r w:rsidR="00CA34F7" w:rsidRPr="00F01F59">
        <w:rPr>
          <w:rFonts w:ascii="Times New Roman" w:eastAsia="Times New Roman" w:hAnsi="Times New Roman"/>
          <w:sz w:val="28"/>
          <w:szCs w:val="28"/>
          <w:lang w:val="es-ES" w:eastAsia="es-ES"/>
        </w:rPr>
        <w:t xml:space="preserve"> se encuentra legitimada en la causa por pasiva, por cuanto es la institución encargada de destinar los recursos para financiar el pago de esta intervención, en caso de que se determinare que dicho procedimien</w:t>
      </w:r>
      <w:r w:rsidR="00D652AC" w:rsidRPr="00F01F59">
        <w:rPr>
          <w:rFonts w:ascii="Times New Roman" w:eastAsia="Times New Roman" w:hAnsi="Times New Roman"/>
          <w:sz w:val="28"/>
          <w:szCs w:val="28"/>
          <w:lang w:val="es-ES" w:eastAsia="es-ES"/>
        </w:rPr>
        <w:t>to es un servicio excluido del P</w:t>
      </w:r>
      <w:r w:rsidR="00CA34F7" w:rsidRPr="00F01F59">
        <w:rPr>
          <w:rFonts w:ascii="Times New Roman" w:eastAsia="Times New Roman" w:hAnsi="Times New Roman"/>
          <w:sz w:val="28"/>
          <w:szCs w:val="28"/>
          <w:lang w:val="es-ES" w:eastAsia="es-ES"/>
        </w:rPr>
        <w:t xml:space="preserve">lan de </w:t>
      </w:r>
      <w:r w:rsidR="00D652AC" w:rsidRPr="00F01F59">
        <w:rPr>
          <w:rFonts w:ascii="Times New Roman" w:eastAsia="Times New Roman" w:hAnsi="Times New Roman"/>
          <w:sz w:val="28"/>
          <w:szCs w:val="28"/>
          <w:lang w:val="es-ES" w:eastAsia="es-ES"/>
        </w:rPr>
        <w:t>B</w:t>
      </w:r>
      <w:r w:rsidR="00CA34F7" w:rsidRPr="00F01F59">
        <w:rPr>
          <w:rFonts w:ascii="Times New Roman" w:eastAsia="Times New Roman" w:hAnsi="Times New Roman"/>
          <w:sz w:val="28"/>
          <w:szCs w:val="28"/>
          <w:lang w:val="es-ES" w:eastAsia="es-ES"/>
        </w:rPr>
        <w:t xml:space="preserve">eneficios de </w:t>
      </w:r>
      <w:r w:rsidR="00D652AC" w:rsidRPr="00F01F59">
        <w:rPr>
          <w:rFonts w:ascii="Times New Roman" w:eastAsia="Times New Roman" w:hAnsi="Times New Roman"/>
          <w:sz w:val="28"/>
          <w:szCs w:val="28"/>
          <w:lang w:val="es-ES" w:eastAsia="es-ES"/>
        </w:rPr>
        <w:t>S</w:t>
      </w:r>
      <w:r w:rsidR="00CA34F7" w:rsidRPr="00F01F59">
        <w:rPr>
          <w:rFonts w:ascii="Times New Roman" w:eastAsia="Times New Roman" w:hAnsi="Times New Roman"/>
          <w:sz w:val="28"/>
          <w:szCs w:val="28"/>
          <w:lang w:val="es-ES" w:eastAsia="es-ES"/>
        </w:rPr>
        <w:t>alud, de conformidad con lo previsto en el artículo 67 de la Ley 1753 de 2015</w:t>
      </w:r>
      <w:r w:rsidRPr="00F01F59">
        <w:rPr>
          <w:rFonts w:ascii="Times New Roman" w:hAnsi="Times New Roman"/>
          <w:sz w:val="28"/>
          <w:szCs w:val="28"/>
          <w:vertAlign w:val="superscript"/>
          <w:lang w:val="es-ES" w:eastAsia="es-ES"/>
        </w:rPr>
        <w:footnoteReference w:id="38"/>
      </w:r>
      <w:r w:rsidR="00CA34F7" w:rsidRPr="00F01F59">
        <w:rPr>
          <w:rFonts w:ascii="Times New Roman" w:eastAsia="Times New Roman" w:hAnsi="Times New Roman"/>
          <w:sz w:val="28"/>
          <w:szCs w:val="28"/>
          <w:lang w:val="es-ES" w:eastAsia="es-ES"/>
        </w:rPr>
        <w:t>.</w:t>
      </w:r>
      <w:r w:rsidR="00265CCB" w:rsidRPr="00F01F59">
        <w:rPr>
          <w:rFonts w:ascii="Times New Roman" w:eastAsia="Times New Roman" w:hAnsi="Times New Roman"/>
          <w:sz w:val="28"/>
          <w:szCs w:val="28"/>
          <w:lang w:val="es-ES" w:eastAsia="es-ES"/>
        </w:rPr>
        <w:t xml:space="preserve"> Por el contrario, l</w:t>
      </w:r>
      <w:r w:rsidRPr="00F01F59">
        <w:rPr>
          <w:rFonts w:ascii="Times New Roman" w:eastAsia="Times New Roman" w:hAnsi="Times New Roman"/>
          <w:sz w:val="28"/>
          <w:szCs w:val="28"/>
          <w:lang w:val="es-ES" w:eastAsia="es-ES"/>
        </w:rPr>
        <w:t>a Secretaría de Salud Departamental del Valle del Cauca no se encuentra le</w:t>
      </w:r>
      <w:r w:rsidR="00CA34F7" w:rsidRPr="00F01F59">
        <w:rPr>
          <w:rFonts w:ascii="Times New Roman" w:eastAsia="Times New Roman" w:hAnsi="Times New Roman"/>
          <w:sz w:val="28"/>
          <w:szCs w:val="28"/>
          <w:lang w:val="es-ES" w:eastAsia="es-ES"/>
        </w:rPr>
        <w:t xml:space="preserve">gitimada en la causa por pasiva, por cuanto </w:t>
      </w:r>
      <w:r w:rsidRPr="00F01F59">
        <w:rPr>
          <w:rFonts w:ascii="Times New Roman" w:eastAsia="Times New Roman" w:hAnsi="Times New Roman"/>
          <w:sz w:val="28"/>
          <w:szCs w:val="28"/>
          <w:lang w:val="es-ES" w:eastAsia="es-ES"/>
        </w:rPr>
        <w:t xml:space="preserve">se acreditó que la </w:t>
      </w:r>
      <w:r w:rsidR="00265CCB" w:rsidRPr="00F01F59">
        <w:rPr>
          <w:rFonts w:ascii="Times New Roman" w:eastAsia="Times New Roman" w:hAnsi="Times New Roman"/>
          <w:sz w:val="28"/>
          <w:szCs w:val="28"/>
          <w:lang w:val="es-ES" w:eastAsia="es-ES"/>
        </w:rPr>
        <w:t>accionante</w:t>
      </w:r>
      <w:r w:rsidRPr="00F01F59">
        <w:rPr>
          <w:rFonts w:ascii="Times New Roman" w:eastAsia="Times New Roman" w:hAnsi="Times New Roman"/>
          <w:sz w:val="28"/>
          <w:szCs w:val="28"/>
          <w:lang w:val="es-ES" w:eastAsia="es-ES"/>
        </w:rPr>
        <w:t xml:space="preserve"> no hace parte </w:t>
      </w:r>
      <w:r w:rsidRPr="00F01F59">
        <w:rPr>
          <w:rFonts w:ascii="Times New Roman" w:eastAsia="Times New Roman" w:hAnsi="Times New Roman"/>
          <w:i/>
          <w:iCs/>
          <w:sz w:val="28"/>
          <w:szCs w:val="28"/>
          <w:lang w:val="es-ES" w:eastAsia="es-ES"/>
        </w:rPr>
        <w:t>“de la población pobre no asegurada o de un grupo vulnerable”</w:t>
      </w:r>
      <w:r w:rsidRPr="00F01F59">
        <w:rPr>
          <w:rFonts w:ascii="Times New Roman" w:eastAsia="Times New Roman" w:hAnsi="Times New Roman"/>
          <w:sz w:val="28"/>
          <w:szCs w:val="28"/>
          <w:lang w:val="es-ES" w:eastAsia="es-ES"/>
        </w:rPr>
        <w:t xml:space="preserve">, respecto de los cuales dicha secretaría tendría la obligación de garantizarles la atención y los </w:t>
      </w:r>
      <w:r w:rsidRPr="00F01F59">
        <w:rPr>
          <w:rFonts w:ascii="Times New Roman" w:eastAsia="Times New Roman" w:hAnsi="Times New Roman"/>
          <w:i/>
          <w:iCs/>
          <w:sz w:val="28"/>
          <w:szCs w:val="28"/>
          <w:lang w:val="es-ES" w:eastAsia="es-ES"/>
        </w:rPr>
        <w:t>“servicios NO POS del régimen subsidiado a través de una red suficiente de prestación de servicios de salud”</w:t>
      </w:r>
      <w:r w:rsidRPr="00F01F59">
        <w:rPr>
          <w:rFonts w:ascii="Times New Roman" w:hAnsi="Times New Roman"/>
          <w:iCs/>
          <w:sz w:val="28"/>
          <w:szCs w:val="28"/>
          <w:vertAlign w:val="superscript"/>
          <w:lang w:val="es-ES" w:eastAsia="es-ES"/>
        </w:rPr>
        <w:footnoteReference w:id="39"/>
      </w:r>
      <w:r w:rsidR="00265CCB" w:rsidRPr="00F01F59">
        <w:rPr>
          <w:rFonts w:ascii="Times New Roman" w:eastAsia="Times New Roman" w:hAnsi="Times New Roman"/>
          <w:sz w:val="28"/>
          <w:szCs w:val="28"/>
          <w:lang w:val="es-ES" w:eastAsia="es-ES"/>
        </w:rPr>
        <w:t xml:space="preserve">, según lo previsto </w:t>
      </w:r>
      <w:r w:rsidR="006A6746" w:rsidRPr="00F01F59">
        <w:rPr>
          <w:rFonts w:ascii="Times New Roman" w:eastAsia="Times New Roman" w:hAnsi="Times New Roman"/>
          <w:sz w:val="28"/>
          <w:szCs w:val="28"/>
          <w:lang w:val="es-ES" w:eastAsia="es-ES"/>
        </w:rPr>
        <w:t>en</w:t>
      </w:r>
      <w:r w:rsidR="00265CCB" w:rsidRPr="00F01F59">
        <w:rPr>
          <w:rFonts w:ascii="Times New Roman" w:eastAsia="Times New Roman" w:hAnsi="Times New Roman"/>
          <w:sz w:val="28"/>
          <w:szCs w:val="28"/>
          <w:lang w:val="es-ES" w:eastAsia="es-ES"/>
        </w:rPr>
        <w:t xml:space="preserve"> el artículo 131 del Decreto 1138 de 2016.</w:t>
      </w:r>
      <w:r w:rsidRPr="00F01F59">
        <w:rPr>
          <w:rFonts w:ascii="Times New Roman" w:eastAsia="Times New Roman" w:hAnsi="Times New Roman"/>
          <w:i/>
          <w:iCs/>
          <w:sz w:val="28"/>
          <w:szCs w:val="28"/>
          <w:lang w:val="es-ES" w:eastAsia="es-ES"/>
        </w:rPr>
        <w:t xml:space="preserve"> </w:t>
      </w:r>
    </w:p>
    <w:p w14:paraId="4C6F325F" w14:textId="77777777" w:rsidR="002679CE" w:rsidRPr="00F01F59" w:rsidRDefault="002679CE" w:rsidP="00F01F59">
      <w:pPr>
        <w:spacing w:after="0" w:line="240" w:lineRule="auto"/>
        <w:contextualSpacing/>
        <w:rPr>
          <w:rFonts w:ascii="Times New Roman" w:eastAsia="Times New Roman" w:hAnsi="Times New Roman"/>
          <w:sz w:val="28"/>
          <w:szCs w:val="28"/>
          <w:lang w:eastAsia="es-ES"/>
        </w:rPr>
      </w:pPr>
    </w:p>
    <w:p w14:paraId="4C6F3260"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eastAsia="es-ES"/>
        </w:rPr>
      </w:pPr>
      <w:r w:rsidRPr="00F01F59">
        <w:rPr>
          <w:rFonts w:ascii="Times New Roman" w:eastAsia="Times New Roman" w:hAnsi="Times New Roman"/>
          <w:i/>
          <w:iCs/>
          <w:sz w:val="28"/>
          <w:szCs w:val="28"/>
          <w:lang w:eastAsia="es-ES"/>
        </w:rPr>
        <w:t>La acción de tutela cumple el requisito de inmediatez</w:t>
      </w:r>
      <w:r w:rsidRPr="00F01F59">
        <w:rPr>
          <w:rFonts w:ascii="Times New Roman" w:eastAsia="Times New Roman" w:hAnsi="Times New Roman"/>
          <w:sz w:val="28"/>
          <w:szCs w:val="28"/>
          <w:lang w:eastAsia="es-ES"/>
        </w:rPr>
        <w:t xml:space="preserve">. La Sala constata que </w:t>
      </w:r>
      <w:r w:rsidR="00326B59" w:rsidRPr="00F01F59">
        <w:rPr>
          <w:rFonts w:ascii="Times New Roman" w:eastAsia="Times New Roman" w:hAnsi="Times New Roman"/>
          <w:sz w:val="28"/>
          <w:szCs w:val="28"/>
          <w:lang w:eastAsia="es-ES"/>
        </w:rPr>
        <w:t xml:space="preserve">entre </w:t>
      </w:r>
      <w:r w:rsidR="00B94E7B" w:rsidRPr="00F01F59">
        <w:rPr>
          <w:rFonts w:ascii="Times New Roman" w:eastAsia="Times New Roman" w:hAnsi="Times New Roman"/>
          <w:sz w:val="28"/>
          <w:szCs w:val="28"/>
          <w:lang w:eastAsia="es-ES"/>
        </w:rPr>
        <w:t xml:space="preserve">el momento en que Coomeva EPS negó la autorización del procedimiento de </w:t>
      </w:r>
      <w:r w:rsidR="00B94E7B" w:rsidRPr="00F01F59">
        <w:rPr>
          <w:rFonts w:ascii="Times New Roman" w:eastAsia="Times New Roman" w:hAnsi="Times New Roman"/>
          <w:i/>
          <w:iCs/>
          <w:sz w:val="28"/>
          <w:szCs w:val="28"/>
          <w:lang w:eastAsia="es-ES"/>
        </w:rPr>
        <w:t xml:space="preserve">“reconstrucción mamaria con prótesis y colgajo compuesto </w:t>
      </w:r>
      <w:r w:rsidR="0080531F" w:rsidRPr="00F01F59">
        <w:rPr>
          <w:rFonts w:ascii="Times New Roman" w:eastAsia="Times New Roman" w:hAnsi="Times New Roman"/>
          <w:iCs/>
          <w:sz w:val="28"/>
          <w:szCs w:val="28"/>
          <w:lang w:eastAsia="es-ES"/>
        </w:rPr>
        <w:t>(</w:t>
      </w:r>
      <w:r w:rsidR="00B94E7B" w:rsidRPr="00F01F59">
        <w:rPr>
          <w:rFonts w:ascii="Times New Roman" w:eastAsia="Times New Roman" w:hAnsi="Times New Roman"/>
          <w:sz w:val="28"/>
          <w:szCs w:val="28"/>
          <w:lang w:eastAsia="es-ES"/>
        </w:rPr>
        <w:t xml:space="preserve">30 de enero de 2019) y la interposición de la acción de tutela (21 de febrero de 2019) transcurrió menos de un mes, por lo que </w:t>
      </w:r>
      <w:r w:rsidRPr="00F01F59">
        <w:rPr>
          <w:rFonts w:ascii="Times New Roman" w:eastAsia="Times New Roman" w:hAnsi="Times New Roman"/>
          <w:sz w:val="28"/>
          <w:szCs w:val="28"/>
          <w:lang w:eastAsia="es-ES"/>
        </w:rPr>
        <w:t>la solicitud de amparo se presentó en un término razonable</w:t>
      </w:r>
      <w:r w:rsidR="00B94E7B" w:rsidRPr="00F01F59">
        <w:rPr>
          <w:rFonts w:ascii="Times New Roman" w:eastAsia="Times New Roman" w:hAnsi="Times New Roman"/>
          <w:sz w:val="28"/>
          <w:szCs w:val="28"/>
          <w:lang w:eastAsia="es-ES"/>
        </w:rPr>
        <w:t>.</w:t>
      </w:r>
    </w:p>
    <w:p w14:paraId="4C6F3261" w14:textId="77777777" w:rsidR="00DA64E0" w:rsidRPr="00F01F59" w:rsidRDefault="00DA64E0" w:rsidP="00F01F59">
      <w:pPr>
        <w:pStyle w:val="Prrafodelista"/>
        <w:spacing w:after="0" w:line="240" w:lineRule="auto"/>
        <w:rPr>
          <w:rFonts w:ascii="Times New Roman" w:eastAsia="Times New Roman" w:hAnsi="Times New Roman"/>
          <w:sz w:val="28"/>
          <w:szCs w:val="28"/>
          <w:lang w:eastAsia="es-ES"/>
        </w:rPr>
      </w:pPr>
    </w:p>
    <w:p w14:paraId="4C6F3262"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i/>
          <w:iCs/>
          <w:sz w:val="28"/>
          <w:szCs w:val="28"/>
          <w:lang w:val="es-ES" w:eastAsia="es-ES"/>
        </w:rPr>
        <w:t>La acción de tutela cumple el requisito de subsidiariedad</w:t>
      </w:r>
      <w:r w:rsidRPr="00F01F59">
        <w:rPr>
          <w:rFonts w:ascii="Times New Roman" w:eastAsia="Times New Roman" w:hAnsi="Times New Roman"/>
          <w:sz w:val="28"/>
          <w:szCs w:val="28"/>
          <w:lang w:val="es-ES" w:eastAsia="es-ES"/>
        </w:rPr>
        <w:t xml:space="preserve">. </w:t>
      </w:r>
      <w:r w:rsidR="0068412F" w:rsidRPr="00F01F59">
        <w:rPr>
          <w:rFonts w:ascii="Times New Roman" w:eastAsia="Times New Roman" w:hAnsi="Times New Roman"/>
          <w:sz w:val="28"/>
          <w:szCs w:val="28"/>
          <w:bdr w:val="none" w:sz="0" w:space="0" w:color="auto" w:frame="1"/>
          <w:lang w:val="es-ES" w:eastAsia="es-CO"/>
        </w:rPr>
        <w:t>E</w:t>
      </w:r>
      <w:r w:rsidRPr="00F01F59">
        <w:rPr>
          <w:rFonts w:ascii="Times New Roman" w:eastAsia="Times New Roman" w:hAnsi="Times New Roman"/>
          <w:sz w:val="28"/>
          <w:szCs w:val="28"/>
          <w:bdr w:val="none" w:sz="0" w:space="0" w:color="auto" w:frame="1"/>
          <w:lang w:val="es-ES" w:eastAsia="es-CO"/>
        </w:rPr>
        <w:t>l artículo 86 de la Constitución</w:t>
      </w:r>
      <w:r w:rsidR="006F447D" w:rsidRPr="00F01F59">
        <w:rPr>
          <w:rFonts w:ascii="Times New Roman" w:eastAsia="Times New Roman" w:hAnsi="Times New Roman"/>
          <w:sz w:val="28"/>
          <w:szCs w:val="28"/>
          <w:bdr w:val="none" w:sz="0" w:space="0" w:color="auto" w:frame="1"/>
          <w:lang w:val="es-ES" w:eastAsia="es-CO"/>
        </w:rPr>
        <w:t xml:space="preserve"> Política dispone que </w:t>
      </w:r>
      <w:r w:rsidRPr="00F01F59">
        <w:rPr>
          <w:rFonts w:ascii="Times New Roman" w:eastAsia="Times New Roman" w:hAnsi="Times New Roman"/>
          <w:sz w:val="28"/>
          <w:szCs w:val="28"/>
          <w:bdr w:val="none" w:sz="0" w:space="0" w:color="auto" w:frame="1"/>
          <w:lang w:val="es-ES" w:eastAsia="es-CO"/>
        </w:rPr>
        <w:t xml:space="preserve">la acción de tutela procede siempre que la persona no disponga de otro medio de defensa judicial </w:t>
      </w:r>
      <w:r w:rsidR="008D657B" w:rsidRPr="00F01F59">
        <w:rPr>
          <w:rFonts w:ascii="Times New Roman" w:eastAsia="Times New Roman" w:hAnsi="Times New Roman"/>
          <w:sz w:val="28"/>
          <w:szCs w:val="28"/>
          <w:bdr w:val="none" w:sz="0" w:space="0" w:color="auto" w:frame="1"/>
          <w:lang w:val="es-ES" w:eastAsia="es-CO"/>
        </w:rPr>
        <w:t xml:space="preserve">idóneo y eficaz </w:t>
      </w:r>
      <w:r w:rsidRPr="00F01F59">
        <w:rPr>
          <w:rFonts w:ascii="Times New Roman" w:eastAsia="Times New Roman" w:hAnsi="Times New Roman"/>
          <w:sz w:val="28"/>
          <w:szCs w:val="28"/>
          <w:bdr w:val="none" w:sz="0" w:space="0" w:color="auto" w:frame="1"/>
          <w:lang w:val="es-ES" w:eastAsia="es-CO"/>
        </w:rPr>
        <w:t xml:space="preserve">para amparar su derecho o cuando se </w:t>
      </w:r>
      <w:r w:rsidR="00E44CF4" w:rsidRPr="00F01F59">
        <w:rPr>
          <w:rFonts w:ascii="Times New Roman" w:eastAsia="Times New Roman" w:hAnsi="Times New Roman"/>
          <w:sz w:val="28"/>
          <w:szCs w:val="28"/>
          <w:bdr w:val="none" w:sz="0" w:space="0" w:color="auto" w:frame="1"/>
          <w:lang w:val="es-ES" w:eastAsia="es-CO"/>
        </w:rPr>
        <w:t>utilic</w:t>
      </w:r>
      <w:r w:rsidR="00B94E7B" w:rsidRPr="00F01F59">
        <w:rPr>
          <w:rFonts w:ascii="Times New Roman" w:eastAsia="Times New Roman" w:hAnsi="Times New Roman"/>
          <w:sz w:val="28"/>
          <w:szCs w:val="28"/>
          <w:bdr w:val="none" w:sz="0" w:space="0" w:color="auto" w:frame="1"/>
          <w:lang w:val="es-ES" w:eastAsia="es-CO"/>
        </w:rPr>
        <w:t>e</w:t>
      </w:r>
      <w:r w:rsidRPr="00F01F59">
        <w:rPr>
          <w:rFonts w:ascii="Times New Roman" w:eastAsia="Times New Roman" w:hAnsi="Times New Roman"/>
          <w:sz w:val="28"/>
          <w:szCs w:val="28"/>
          <w:bdr w:val="none" w:sz="0" w:space="0" w:color="auto" w:frame="1"/>
          <w:lang w:val="es-ES" w:eastAsia="es-CO"/>
        </w:rPr>
        <w:t xml:space="preserve"> como mecanismo transitorio para evitar un perjuicio irremediable. </w:t>
      </w:r>
    </w:p>
    <w:p w14:paraId="4C6F3263" w14:textId="77777777" w:rsidR="002679CE" w:rsidRPr="00F01F59" w:rsidRDefault="002679CE" w:rsidP="00F01F59">
      <w:pPr>
        <w:spacing w:after="0" w:line="240" w:lineRule="auto"/>
        <w:ind w:left="720"/>
        <w:contextualSpacing/>
        <w:rPr>
          <w:rFonts w:ascii="Times New Roman" w:eastAsia="Times New Roman" w:hAnsi="Times New Roman"/>
          <w:sz w:val="28"/>
          <w:szCs w:val="28"/>
          <w:lang w:val="es-ES" w:eastAsia="es-ES"/>
        </w:rPr>
      </w:pPr>
    </w:p>
    <w:p w14:paraId="4C6F3264" w14:textId="77777777" w:rsidR="00C164A9"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bdr w:val="none" w:sz="0" w:space="0" w:color="auto" w:frame="1"/>
          <w:shd w:val="clear" w:color="auto" w:fill="FFFFFF"/>
          <w:lang w:eastAsia="es-CO"/>
        </w:rPr>
        <w:t xml:space="preserve">Como se explicó en el </w:t>
      </w:r>
      <w:r w:rsidRPr="00F01F59">
        <w:rPr>
          <w:rFonts w:ascii="Times New Roman" w:eastAsia="Times New Roman" w:hAnsi="Times New Roman"/>
          <w:i/>
          <w:iCs/>
          <w:sz w:val="28"/>
          <w:szCs w:val="28"/>
          <w:bdr w:val="none" w:sz="0" w:space="0" w:color="auto" w:frame="1"/>
          <w:shd w:val="clear" w:color="auto" w:fill="FFFFFF"/>
          <w:lang w:eastAsia="es-CO"/>
        </w:rPr>
        <w:t>párr</w:t>
      </w:r>
      <w:r w:rsidR="00031AF2" w:rsidRPr="00F01F59">
        <w:rPr>
          <w:rFonts w:ascii="Times New Roman" w:eastAsia="Times New Roman" w:hAnsi="Times New Roman"/>
          <w:i/>
          <w:iCs/>
          <w:sz w:val="28"/>
          <w:szCs w:val="28"/>
          <w:bdr w:val="none" w:sz="0" w:space="0" w:color="auto" w:frame="1"/>
          <w:shd w:val="clear" w:color="auto" w:fill="FFFFFF"/>
          <w:lang w:eastAsia="es-CO"/>
        </w:rPr>
        <w:t>.</w:t>
      </w:r>
      <w:r w:rsidRPr="00F01F59">
        <w:rPr>
          <w:rFonts w:ascii="Times New Roman" w:eastAsia="Times New Roman" w:hAnsi="Times New Roman"/>
          <w:sz w:val="28"/>
          <w:szCs w:val="28"/>
          <w:bdr w:val="none" w:sz="0" w:space="0" w:color="auto" w:frame="1"/>
          <w:shd w:val="clear" w:color="auto" w:fill="FFFFFF"/>
          <w:lang w:eastAsia="es-CO"/>
        </w:rPr>
        <w:t xml:space="preserve"> 9</w:t>
      </w:r>
      <w:r w:rsidRPr="00F01F59">
        <w:rPr>
          <w:rFonts w:ascii="Times New Roman" w:eastAsia="Times New Roman" w:hAnsi="Times New Roman"/>
          <w:i/>
          <w:iCs/>
          <w:sz w:val="28"/>
          <w:szCs w:val="28"/>
          <w:bdr w:val="none" w:sz="0" w:space="0" w:color="auto" w:frame="1"/>
          <w:shd w:val="clear" w:color="auto" w:fill="FFFFFF"/>
          <w:lang w:eastAsia="es-CO"/>
        </w:rPr>
        <w:t xml:space="preserve">, </w:t>
      </w:r>
      <w:r w:rsidRPr="00F01F59">
        <w:rPr>
          <w:rFonts w:ascii="Times New Roman" w:eastAsia="Times New Roman" w:hAnsi="Times New Roman"/>
          <w:sz w:val="28"/>
          <w:szCs w:val="28"/>
          <w:bdr w:val="none" w:sz="0" w:space="0" w:color="auto" w:frame="1"/>
          <w:shd w:val="clear" w:color="auto" w:fill="FFFFFF"/>
          <w:lang w:eastAsia="es-CO"/>
        </w:rPr>
        <w:t xml:space="preserve">este asunto </w:t>
      </w:r>
      <w:r w:rsidR="00031AF2" w:rsidRPr="00F01F59">
        <w:rPr>
          <w:rFonts w:ascii="Times New Roman" w:eastAsia="Times New Roman" w:hAnsi="Times New Roman"/>
          <w:sz w:val="28"/>
          <w:szCs w:val="28"/>
          <w:bdr w:val="none" w:sz="0" w:space="0" w:color="auto" w:frame="1"/>
          <w:shd w:val="clear" w:color="auto" w:fill="FFFFFF"/>
          <w:lang w:eastAsia="es-CO"/>
        </w:rPr>
        <w:t xml:space="preserve">hace referencia </w:t>
      </w:r>
      <w:r w:rsidR="003A6707" w:rsidRPr="00F01F59">
        <w:rPr>
          <w:rFonts w:ascii="Times New Roman" w:eastAsia="Times New Roman" w:hAnsi="Times New Roman"/>
          <w:sz w:val="28"/>
          <w:szCs w:val="28"/>
          <w:bdr w:val="none" w:sz="0" w:space="0" w:color="auto" w:frame="1"/>
          <w:shd w:val="clear" w:color="auto" w:fill="FFFFFF"/>
          <w:lang w:eastAsia="es-CO"/>
        </w:rPr>
        <w:t>a la presunta vulneración de</w:t>
      </w:r>
      <w:r w:rsidR="009324BE" w:rsidRPr="00F01F59">
        <w:rPr>
          <w:rFonts w:ascii="Times New Roman" w:eastAsia="Times New Roman" w:hAnsi="Times New Roman"/>
          <w:sz w:val="28"/>
          <w:szCs w:val="28"/>
          <w:bdr w:val="none" w:sz="0" w:space="0" w:color="auto" w:frame="1"/>
          <w:shd w:val="clear" w:color="auto" w:fill="FFFFFF"/>
          <w:lang w:eastAsia="es-CO"/>
        </w:rPr>
        <w:t xml:space="preserve"> </w:t>
      </w:r>
      <w:r w:rsidR="003A6707" w:rsidRPr="00F01F59">
        <w:rPr>
          <w:rFonts w:ascii="Times New Roman" w:eastAsia="Times New Roman" w:hAnsi="Times New Roman"/>
          <w:sz w:val="28"/>
          <w:szCs w:val="28"/>
          <w:bdr w:val="none" w:sz="0" w:space="0" w:color="auto" w:frame="1"/>
          <w:shd w:val="clear" w:color="auto" w:fill="FFFFFF"/>
          <w:lang w:eastAsia="es-CO"/>
        </w:rPr>
        <w:t>l</w:t>
      </w:r>
      <w:r w:rsidR="009324BE" w:rsidRPr="00F01F59">
        <w:rPr>
          <w:rFonts w:ascii="Times New Roman" w:eastAsia="Times New Roman" w:hAnsi="Times New Roman"/>
          <w:sz w:val="28"/>
          <w:szCs w:val="28"/>
          <w:bdr w:val="none" w:sz="0" w:space="0" w:color="auto" w:frame="1"/>
          <w:shd w:val="clear" w:color="auto" w:fill="FFFFFF"/>
          <w:lang w:eastAsia="es-CO"/>
        </w:rPr>
        <w:t xml:space="preserve">os </w:t>
      </w:r>
      <w:r w:rsidR="00031AF2" w:rsidRPr="00F01F59">
        <w:rPr>
          <w:rFonts w:ascii="Times New Roman" w:eastAsia="Times New Roman" w:hAnsi="Times New Roman"/>
          <w:sz w:val="28"/>
          <w:szCs w:val="28"/>
          <w:bdr w:val="none" w:sz="0" w:space="0" w:color="auto" w:frame="1"/>
          <w:shd w:val="clear" w:color="auto" w:fill="FFFFFF"/>
          <w:lang w:eastAsia="es-CO"/>
        </w:rPr>
        <w:t>der</w:t>
      </w:r>
      <w:r w:rsidR="00E54652" w:rsidRPr="00F01F59">
        <w:rPr>
          <w:rFonts w:ascii="Times New Roman" w:eastAsia="Times New Roman" w:hAnsi="Times New Roman"/>
          <w:sz w:val="28"/>
          <w:szCs w:val="28"/>
          <w:bdr w:val="none" w:sz="0" w:space="0" w:color="auto" w:frame="1"/>
          <w:shd w:val="clear" w:color="auto" w:fill="FFFFFF"/>
          <w:lang w:eastAsia="es-CO"/>
        </w:rPr>
        <w:t>echo</w:t>
      </w:r>
      <w:r w:rsidR="009324BE" w:rsidRPr="00F01F59">
        <w:rPr>
          <w:rFonts w:ascii="Times New Roman" w:eastAsia="Times New Roman" w:hAnsi="Times New Roman"/>
          <w:sz w:val="28"/>
          <w:szCs w:val="28"/>
          <w:bdr w:val="none" w:sz="0" w:space="0" w:color="auto" w:frame="1"/>
          <w:shd w:val="clear" w:color="auto" w:fill="FFFFFF"/>
          <w:lang w:eastAsia="es-CO"/>
        </w:rPr>
        <w:t>s</w:t>
      </w:r>
      <w:r w:rsidR="00E54652" w:rsidRPr="00F01F59">
        <w:rPr>
          <w:rFonts w:ascii="Times New Roman" w:eastAsia="Times New Roman" w:hAnsi="Times New Roman"/>
          <w:sz w:val="28"/>
          <w:szCs w:val="28"/>
          <w:bdr w:val="none" w:sz="0" w:space="0" w:color="auto" w:frame="1"/>
          <w:shd w:val="clear" w:color="auto" w:fill="FFFFFF"/>
          <w:lang w:eastAsia="es-CO"/>
        </w:rPr>
        <w:t xml:space="preserve"> fundamental</w:t>
      </w:r>
      <w:r w:rsidR="009324BE" w:rsidRPr="00F01F59">
        <w:rPr>
          <w:rFonts w:ascii="Times New Roman" w:eastAsia="Times New Roman" w:hAnsi="Times New Roman"/>
          <w:sz w:val="28"/>
          <w:szCs w:val="28"/>
          <w:bdr w:val="none" w:sz="0" w:space="0" w:color="auto" w:frame="1"/>
          <w:shd w:val="clear" w:color="auto" w:fill="FFFFFF"/>
          <w:lang w:eastAsia="es-CO"/>
        </w:rPr>
        <w:t>es</w:t>
      </w:r>
      <w:r w:rsidR="00E54652" w:rsidRPr="00F01F59">
        <w:rPr>
          <w:rFonts w:ascii="Times New Roman" w:eastAsia="Times New Roman" w:hAnsi="Times New Roman"/>
          <w:sz w:val="28"/>
          <w:szCs w:val="28"/>
          <w:bdr w:val="none" w:sz="0" w:space="0" w:color="auto" w:frame="1"/>
          <w:shd w:val="clear" w:color="auto" w:fill="FFFFFF"/>
          <w:lang w:eastAsia="es-CO"/>
        </w:rPr>
        <w:t xml:space="preserve"> a la salud </w:t>
      </w:r>
      <w:r w:rsidR="009324BE" w:rsidRPr="00F01F59">
        <w:rPr>
          <w:rFonts w:ascii="Times New Roman" w:eastAsia="Times New Roman" w:hAnsi="Times New Roman"/>
          <w:sz w:val="28"/>
          <w:szCs w:val="28"/>
          <w:bdr w:val="none" w:sz="0" w:space="0" w:color="auto" w:frame="1"/>
          <w:shd w:val="clear" w:color="auto" w:fill="FFFFFF"/>
          <w:lang w:eastAsia="es-CO"/>
        </w:rPr>
        <w:t xml:space="preserve">y a la vida digna </w:t>
      </w:r>
      <w:r w:rsidR="00031AF2" w:rsidRPr="00F01F59">
        <w:rPr>
          <w:rFonts w:ascii="Times New Roman" w:eastAsia="Times New Roman" w:hAnsi="Times New Roman"/>
          <w:sz w:val="28"/>
          <w:szCs w:val="28"/>
          <w:bdr w:val="none" w:sz="0" w:space="0" w:color="auto" w:frame="1"/>
          <w:shd w:val="clear" w:color="auto" w:fill="FFFFFF"/>
          <w:lang w:eastAsia="es-CO"/>
        </w:rPr>
        <w:t xml:space="preserve">de la </w:t>
      </w:r>
      <w:r w:rsidR="00F0676D" w:rsidRPr="00F01F59">
        <w:rPr>
          <w:rFonts w:ascii="Times New Roman" w:eastAsia="Times New Roman" w:hAnsi="Times New Roman"/>
          <w:sz w:val="28"/>
          <w:szCs w:val="28"/>
          <w:bdr w:val="none" w:sz="0" w:space="0" w:color="auto" w:frame="1"/>
          <w:shd w:val="clear" w:color="auto" w:fill="FFFFFF"/>
          <w:lang w:eastAsia="es-CO"/>
        </w:rPr>
        <w:t>accionante</w:t>
      </w:r>
      <w:r w:rsidR="00031AF2" w:rsidRPr="00F01F59">
        <w:rPr>
          <w:rFonts w:ascii="Times New Roman" w:eastAsia="Times New Roman" w:hAnsi="Times New Roman"/>
          <w:sz w:val="28"/>
          <w:szCs w:val="28"/>
          <w:bdr w:val="none" w:sz="0" w:space="0" w:color="auto" w:frame="1"/>
          <w:shd w:val="clear" w:color="auto" w:fill="FFFFFF"/>
          <w:lang w:eastAsia="es-CO"/>
        </w:rPr>
        <w:t xml:space="preserve">, en tanto Coomeva EPS negó la </w:t>
      </w:r>
      <w:r w:rsidRPr="00F01F59">
        <w:rPr>
          <w:rFonts w:ascii="Times New Roman" w:eastAsia="Times New Roman" w:hAnsi="Times New Roman"/>
          <w:sz w:val="28"/>
          <w:szCs w:val="28"/>
          <w:bdr w:val="none" w:sz="0" w:space="0" w:color="auto" w:frame="1"/>
          <w:shd w:val="clear" w:color="auto" w:fill="FFFFFF"/>
          <w:lang w:eastAsia="es-CO"/>
        </w:rPr>
        <w:t>autorización de</w:t>
      </w:r>
      <w:r w:rsidR="00031AF2" w:rsidRPr="00F01F59">
        <w:rPr>
          <w:rFonts w:ascii="Times New Roman" w:eastAsia="Times New Roman" w:hAnsi="Times New Roman"/>
          <w:sz w:val="28"/>
          <w:szCs w:val="28"/>
          <w:bdr w:val="none" w:sz="0" w:space="0" w:color="auto" w:frame="1"/>
          <w:shd w:val="clear" w:color="auto" w:fill="FFFFFF"/>
          <w:lang w:eastAsia="es-CO"/>
        </w:rPr>
        <w:t>l</w:t>
      </w:r>
      <w:r w:rsidRPr="00F01F59">
        <w:rPr>
          <w:rFonts w:ascii="Times New Roman" w:eastAsia="Times New Roman" w:hAnsi="Times New Roman"/>
          <w:sz w:val="28"/>
          <w:szCs w:val="28"/>
          <w:bdr w:val="none" w:sz="0" w:space="0" w:color="auto" w:frame="1"/>
          <w:shd w:val="clear" w:color="auto" w:fill="FFFFFF"/>
          <w:lang w:eastAsia="es-CO"/>
        </w:rPr>
        <w:t xml:space="preserve"> procedimiento </w:t>
      </w:r>
      <w:r w:rsidR="00031AF2" w:rsidRPr="00F01F59">
        <w:rPr>
          <w:rFonts w:ascii="Times New Roman" w:eastAsia="Times New Roman" w:hAnsi="Times New Roman"/>
          <w:sz w:val="28"/>
          <w:szCs w:val="28"/>
          <w:bdr w:val="none" w:sz="0" w:space="0" w:color="auto" w:frame="1"/>
          <w:shd w:val="clear" w:color="auto" w:fill="FFFFFF"/>
          <w:lang w:eastAsia="es-CO"/>
        </w:rPr>
        <w:t xml:space="preserve">de </w:t>
      </w:r>
      <w:r w:rsidR="00031AF2" w:rsidRPr="00F01F59">
        <w:rPr>
          <w:rFonts w:ascii="Times New Roman" w:eastAsia="Times New Roman" w:hAnsi="Times New Roman"/>
          <w:i/>
          <w:iCs/>
          <w:sz w:val="28"/>
          <w:szCs w:val="28"/>
          <w:bdr w:val="none" w:sz="0" w:space="0" w:color="auto" w:frame="1"/>
          <w:shd w:val="clear" w:color="auto" w:fill="FFFFFF"/>
          <w:lang w:eastAsia="es-CO"/>
        </w:rPr>
        <w:t>“reconstrucción mamaria con prótesis</w:t>
      </w:r>
      <w:r w:rsidR="00D652AC" w:rsidRPr="00F01F59">
        <w:rPr>
          <w:rFonts w:ascii="Times New Roman" w:eastAsia="Times New Roman" w:hAnsi="Times New Roman"/>
          <w:i/>
          <w:iCs/>
          <w:sz w:val="28"/>
          <w:szCs w:val="28"/>
          <w:bdr w:val="none" w:sz="0" w:space="0" w:color="auto" w:frame="1"/>
          <w:shd w:val="clear" w:color="auto" w:fill="FFFFFF"/>
          <w:lang w:eastAsia="es-CO"/>
        </w:rPr>
        <w:t xml:space="preserve"> </w:t>
      </w:r>
      <w:r w:rsidR="00031AF2" w:rsidRPr="00F01F59">
        <w:rPr>
          <w:rFonts w:ascii="Times New Roman" w:eastAsia="Times New Roman" w:hAnsi="Times New Roman"/>
          <w:i/>
          <w:iCs/>
          <w:sz w:val="28"/>
          <w:szCs w:val="28"/>
          <w:bdr w:val="none" w:sz="0" w:space="0" w:color="auto" w:frame="1"/>
          <w:shd w:val="clear" w:color="auto" w:fill="FFFFFF"/>
          <w:lang w:eastAsia="es-CO"/>
        </w:rPr>
        <w:t>y colgajo compuesto”</w:t>
      </w:r>
      <w:r w:rsidR="006F447D" w:rsidRPr="00F01F59">
        <w:rPr>
          <w:rFonts w:ascii="Times New Roman" w:eastAsia="Times New Roman" w:hAnsi="Times New Roman"/>
          <w:sz w:val="28"/>
          <w:szCs w:val="28"/>
          <w:bdr w:val="none" w:sz="0" w:space="0" w:color="auto" w:frame="1"/>
          <w:shd w:val="clear" w:color="auto" w:fill="FFFFFF"/>
          <w:lang w:eastAsia="es-CO"/>
        </w:rPr>
        <w:t xml:space="preserve">. Esta decisión se fundó en que, supuestamente, dicho procedimiento </w:t>
      </w:r>
      <w:r w:rsidRPr="00F01F59">
        <w:rPr>
          <w:rFonts w:ascii="Times New Roman" w:eastAsia="Times New Roman" w:hAnsi="Times New Roman"/>
          <w:sz w:val="28"/>
          <w:szCs w:val="28"/>
          <w:bdr w:val="none" w:sz="0" w:space="0" w:color="auto" w:frame="1"/>
          <w:shd w:val="clear" w:color="auto" w:fill="FFFFFF"/>
          <w:lang w:eastAsia="es-CO"/>
        </w:rPr>
        <w:t xml:space="preserve">tiene un propósito estético o suntuario. </w:t>
      </w:r>
      <w:r w:rsidR="00C164A9" w:rsidRPr="00F01F59">
        <w:rPr>
          <w:rFonts w:ascii="Times New Roman" w:eastAsia="Times New Roman" w:hAnsi="Times New Roman"/>
          <w:sz w:val="28"/>
          <w:szCs w:val="28"/>
          <w:bdr w:val="none" w:sz="0" w:space="0" w:color="auto" w:frame="1"/>
          <w:shd w:val="clear" w:color="auto" w:fill="FFFFFF"/>
          <w:lang w:eastAsia="es-CO"/>
        </w:rPr>
        <w:t xml:space="preserve">No obstante, </w:t>
      </w:r>
      <w:r w:rsidR="007A4C51" w:rsidRPr="00F01F59">
        <w:rPr>
          <w:rFonts w:ascii="Times New Roman" w:eastAsia="Times New Roman" w:hAnsi="Times New Roman"/>
          <w:sz w:val="28"/>
          <w:szCs w:val="28"/>
          <w:bdr w:val="none" w:sz="0" w:space="0" w:color="auto" w:frame="1"/>
          <w:shd w:val="clear" w:color="auto" w:fill="FFFFFF"/>
          <w:lang w:eastAsia="es-CO"/>
        </w:rPr>
        <w:t>tal como se señalará líneas adelante, habida cuenta de</w:t>
      </w:r>
      <w:r w:rsidR="00C164A9" w:rsidRPr="00F01F59">
        <w:rPr>
          <w:rFonts w:ascii="Times New Roman" w:eastAsia="Times New Roman" w:hAnsi="Times New Roman"/>
          <w:sz w:val="28"/>
          <w:szCs w:val="28"/>
          <w:bdr w:val="none" w:sz="0" w:space="0" w:color="auto" w:frame="1"/>
          <w:shd w:val="clear" w:color="auto" w:fill="FFFFFF"/>
          <w:lang w:eastAsia="es-CO"/>
        </w:rPr>
        <w:t xml:space="preserve"> la historia clínica de la accionante, </w:t>
      </w:r>
      <w:r w:rsidR="007A4C51" w:rsidRPr="00F01F59">
        <w:rPr>
          <w:rFonts w:ascii="Times New Roman" w:eastAsia="Times New Roman" w:hAnsi="Times New Roman"/>
          <w:sz w:val="28"/>
          <w:szCs w:val="28"/>
          <w:bdr w:val="none" w:sz="0" w:space="0" w:color="auto" w:frame="1"/>
          <w:shd w:val="clear" w:color="auto" w:fill="FFFFFF"/>
          <w:lang w:eastAsia="es-CO"/>
        </w:rPr>
        <w:t>dicho procedimiento es funcional</w:t>
      </w:r>
      <w:r w:rsidR="00FF5013" w:rsidRPr="00F01F59">
        <w:rPr>
          <w:rFonts w:ascii="Times New Roman" w:eastAsia="Times New Roman" w:hAnsi="Times New Roman"/>
          <w:sz w:val="28"/>
          <w:szCs w:val="28"/>
          <w:bdr w:val="none" w:sz="0" w:space="0" w:color="auto" w:frame="1"/>
          <w:shd w:val="clear" w:color="auto" w:fill="FFFFFF"/>
          <w:lang w:eastAsia="es-CO"/>
        </w:rPr>
        <w:t xml:space="preserve"> y, en consecuencia,</w:t>
      </w:r>
      <w:r w:rsidR="00C164A9" w:rsidRPr="00F01F59">
        <w:rPr>
          <w:rFonts w:ascii="Times New Roman" w:eastAsia="Times New Roman" w:hAnsi="Times New Roman"/>
          <w:sz w:val="28"/>
          <w:szCs w:val="28"/>
          <w:bdr w:val="none" w:sz="0" w:space="0" w:color="auto" w:frame="1"/>
          <w:shd w:val="clear" w:color="auto" w:fill="FFFFFF"/>
          <w:lang w:eastAsia="es-CO"/>
        </w:rPr>
        <w:t xml:space="preserve"> </w:t>
      </w:r>
      <w:r w:rsidR="007A4C51" w:rsidRPr="00F01F59">
        <w:rPr>
          <w:rFonts w:ascii="Times New Roman" w:eastAsia="Times New Roman" w:hAnsi="Times New Roman"/>
          <w:sz w:val="28"/>
          <w:szCs w:val="28"/>
          <w:bdr w:val="none" w:sz="0" w:space="0" w:color="auto" w:frame="1"/>
          <w:shd w:val="clear" w:color="auto" w:fill="FFFFFF"/>
          <w:lang w:eastAsia="es-CO"/>
        </w:rPr>
        <w:t xml:space="preserve">no </w:t>
      </w:r>
      <w:r w:rsidR="00C164A9" w:rsidRPr="00F01F59">
        <w:rPr>
          <w:rFonts w:ascii="Times New Roman" w:eastAsia="Times New Roman" w:hAnsi="Times New Roman"/>
          <w:sz w:val="28"/>
          <w:szCs w:val="28"/>
          <w:bdr w:val="none" w:sz="0" w:space="0" w:color="auto" w:frame="1"/>
          <w:shd w:val="clear" w:color="auto" w:fill="FFFFFF"/>
          <w:lang w:eastAsia="es-CO"/>
        </w:rPr>
        <w:t>se encuentr</w:t>
      </w:r>
      <w:r w:rsidR="007A4C51" w:rsidRPr="00F01F59">
        <w:rPr>
          <w:rFonts w:ascii="Times New Roman" w:eastAsia="Times New Roman" w:hAnsi="Times New Roman"/>
          <w:sz w:val="28"/>
          <w:szCs w:val="28"/>
          <w:bdr w:val="none" w:sz="0" w:space="0" w:color="auto" w:frame="1"/>
          <w:shd w:val="clear" w:color="auto" w:fill="FFFFFF"/>
          <w:lang w:eastAsia="es-CO"/>
        </w:rPr>
        <w:t>a</w:t>
      </w:r>
      <w:r w:rsidR="00C164A9" w:rsidRPr="00F01F59">
        <w:rPr>
          <w:rFonts w:ascii="Times New Roman" w:eastAsia="Times New Roman" w:hAnsi="Times New Roman"/>
          <w:sz w:val="28"/>
          <w:szCs w:val="28"/>
          <w:bdr w:val="none" w:sz="0" w:space="0" w:color="auto" w:frame="1"/>
          <w:shd w:val="clear" w:color="auto" w:fill="FFFFFF"/>
          <w:lang w:eastAsia="es-CO"/>
        </w:rPr>
        <w:t xml:space="preserve"> excluido </w:t>
      </w:r>
      <w:r w:rsidR="00F73E40" w:rsidRPr="00F01F59">
        <w:rPr>
          <w:rFonts w:ascii="Times New Roman" w:eastAsia="Times New Roman" w:hAnsi="Times New Roman"/>
          <w:sz w:val="28"/>
          <w:szCs w:val="28"/>
          <w:bdr w:val="none" w:sz="0" w:space="0" w:color="auto" w:frame="1"/>
          <w:shd w:val="clear" w:color="auto" w:fill="FFFFFF"/>
          <w:lang w:eastAsia="es-CO"/>
        </w:rPr>
        <w:t>del Plan de Beneficios de Salud</w:t>
      </w:r>
      <w:r w:rsidR="00C164A9" w:rsidRPr="00F01F59">
        <w:rPr>
          <w:rFonts w:ascii="Times New Roman" w:eastAsia="Times New Roman" w:hAnsi="Times New Roman"/>
          <w:sz w:val="28"/>
          <w:szCs w:val="28"/>
          <w:bdr w:val="none" w:sz="0" w:space="0" w:color="auto" w:frame="1"/>
          <w:shd w:val="clear" w:color="auto" w:fill="FFFFFF"/>
          <w:lang w:eastAsia="es-CO"/>
        </w:rPr>
        <w:t>.</w:t>
      </w:r>
    </w:p>
    <w:p w14:paraId="4C6F3265" w14:textId="77777777" w:rsidR="00C164A9" w:rsidRPr="00F01F59" w:rsidRDefault="00C164A9" w:rsidP="00F01F59">
      <w:pPr>
        <w:pStyle w:val="Prrafodelista"/>
        <w:spacing w:after="0" w:line="240" w:lineRule="auto"/>
        <w:rPr>
          <w:rFonts w:ascii="Times New Roman" w:eastAsia="Times New Roman" w:hAnsi="Times New Roman"/>
          <w:sz w:val="28"/>
          <w:szCs w:val="28"/>
          <w:lang w:val="es-ES" w:eastAsia="es-ES"/>
        </w:rPr>
      </w:pPr>
    </w:p>
    <w:p w14:paraId="4C6F3266" w14:textId="77777777" w:rsidR="00F20B01" w:rsidRPr="00F01F59" w:rsidRDefault="00C164A9"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La anterior consideración es relevante en el análisis del requisito de subsidiariedad</w:t>
      </w:r>
      <w:r w:rsidR="00DD7D28" w:rsidRPr="00F01F59">
        <w:rPr>
          <w:rFonts w:ascii="Times New Roman" w:eastAsia="Times New Roman" w:hAnsi="Times New Roman"/>
          <w:sz w:val="28"/>
          <w:szCs w:val="28"/>
          <w:lang w:val="es-ES" w:eastAsia="es-ES"/>
        </w:rPr>
        <w:t>. Esto,</w:t>
      </w:r>
      <w:r w:rsidRPr="00F01F59">
        <w:rPr>
          <w:rFonts w:ascii="Times New Roman" w:eastAsia="Times New Roman" w:hAnsi="Times New Roman"/>
          <w:sz w:val="28"/>
          <w:szCs w:val="28"/>
          <w:lang w:val="es-ES" w:eastAsia="es-ES"/>
        </w:rPr>
        <w:t xml:space="preserve"> </w:t>
      </w:r>
      <w:r w:rsidR="006A42D9" w:rsidRPr="00F01F59">
        <w:rPr>
          <w:rFonts w:ascii="Times New Roman" w:eastAsia="Times New Roman" w:hAnsi="Times New Roman"/>
          <w:sz w:val="28"/>
          <w:szCs w:val="28"/>
          <w:lang w:val="es-ES" w:eastAsia="es-ES"/>
        </w:rPr>
        <w:t xml:space="preserve">habida cuenta de la competencia jurisdiccional que el </w:t>
      </w:r>
      <w:r w:rsidR="00DD7D28" w:rsidRPr="00F01F59">
        <w:rPr>
          <w:rFonts w:ascii="Times New Roman" w:eastAsia="Times New Roman" w:hAnsi="Times New Roman"/>
          <w:sz w:val="28"/>
          <w:szCs w:val="28"/>
          <w:lang w:val="es-ES" w:eastAsia="es-ES"/>
        </w:rPr>
        <w:t>l</w:t>
      </w:r>
      <w:r w:rsidR="006A42D9" w:rsidRPr="00F01F59">
        <w:rPr>
          <w:rFonts w:ascii="Times New Roman" w:eastAsia="Times New Roman" w:hAnsi="Times New Roman"/>
          <w:sz w:val="28"/>
          <w:szCs w:val="28"/>
          <w:lang w:val="es-ES" w:eastAsia="es-ES"/>
        </w:rPr>
        <w:t xml:space="preserve">egislador le ha otorgado a </w:t>
      </w:r>
      <w:r w:rsidRPr="00F01F59">
        <w:rPr>
          <w:rFonts w:ascii="Times New Roman" w:eastAsia="Times New Roman" w:hAnsi="Times New Roman"/>
          <w:sz w:val="28"/>
          <w:szCs w:val="28"/>
          <w:lang w:val="es-ES" w:eastAsia="es-ES"/>
        </w:rPr>
        <w:t xml:space="preserve">la Superintendencia Nacional de Salud para resolver </w:t>
      </w:r>
      <w:r w:rsidRPr="00F01F59">
        <w:rPr>
          <w:rFonts w:ascii="Times New Roman" w:eastAsia="Times New Roman" w:hAnsi="Times New Roman"/>
          <w:sz w:val="28"/>
          <w:szCs w:val="28"/>
          <w:bdr w:val="none" w:sz="0" w:space="0" w:color="auto" w:frame="1"/>
          <w:shd w:val="clear" w:color="auto" w:fill="FFFFFF"/>
          <w:lang w:eastAsia="es-CO"/>
        </w:rPr>
        <w:t xml:space="preserve">controversias relacionadas con la </w:t>
      </w:r>
      <w:r w:rsidR="006A42D9" w:rsidRPr="00F01F59">
        <w:rPr>
          <w:rFonts w:ascii="Times New Roman" w:eastAsia="Times New Roman" w:hAnsi="Times New Roman"/>
          <w:sz w:val="28"/>
          <w:szCs w:val="28"/>
          <w:bdr w:val="none" w:sz="0" w:space="0" w:color="auto" w:frame="1"/>
          <w:shd w:val="clear" w:color="auto" w:fill="FFFFFF"/>
          <w:lang w:eastAsia="es-CO"/>
        </w:rPr>
        <w:t>cobertura de servicios, tecnologías en salud o procedimientos incluidos en el Plan de Beneficios en Salud, cuando su negativa por parte de las EPS ponga en riesgo o amenace la salud del usuario</w:t>
      </w:r>
      <w:r w:rsidRPr="00F01F59">
        <w:rPr>
          <w:rFonts w:ascii="Times New Roman" w:eastAsia="Times New Roman" w:hAnsi="Times New Roman"/>
          <w:sz w:val="28"/>
          <w:szCs w:val="28"/>
          <w:bdr w:val="none" w:sz="0" w:space="0" w:color="auto" w:frame="1"/>
          <w:shd w:val="clear" w:color="auto" w:fill="FFFFFF"/>
          <w:vertAlign w:val="superscript"/>
          <w:lang w:eastAsia="es-CO"/>
        </w:rPr>
        <w:footnoteReference w:id="40"/>
      </w:r>
      <w:r w:rsidRPr="00F01F59">
        <w:rPr>
          <w:rFonts w:ascii="Times New Roman" w:eastAsia="Times New Roman" w:hAnsi="Times New Roman"/>
          <w:sz w:val="28"/>
          <w:szCs w:val="28"/>
          <w:bdr w:val="none" w:sz="0" w:space="0" w:color="auto" w:frame="1"/>
          <w:shd w:val="clear" w:color="auto" w:fill="FFFFFF"/>
          <w:lang w:eastAsia="es-CO"/>
        </w:rPr>
        <w:t xml:space="preserve">. Por lo tanto, </w:t>
      </w:r>
      <w:r w:rsidR="007A4C51" w:rsidRPr="00F01F59">
        <w:rPr>
          <w:rFonts w:ascii="Times New Roman" w:eastAsia="Times New Roman" w:hAnsi="Times New Roman"/>
          <w:sz w:val="28"/>
          <w:szCs w:val="28"/>
          <w:bdr w:val="none" w:sz="0" w:space="0" w:color="auto" w:frame="1"/>
          <w:shd w:val="clear" w:color="auto" w:fill="FFFFFF"/>
          <w:lang w:eastAsia="es-CO"/>
        </w:rPr>
        <w:t xml:space="preserve">conforme con el artículo 86 de la Constitución Política, le corresponde al juez constitucional </w:t>
      </w:r>
      <w:r w:rsidRPr="00F01F59">
        <w:rPr>
          <w:rFonts w:ascii="Times New Roman" w:eastAsia="Times New Roman" w:hAnsi="Times New Roman"/>
          <w:sz w:val="28"/>
          <w:szCs w:val="28"/>
          <w:bdr w:val="none" w:sz="0" w:space="0" w:color="auto" w:frame="1"/>
          <w:shd w:val="clear" w:color="auto" w:fill="FFFFFF"/>
          <w:lang w:eastAsia="es-CO"/>
        </w:rPr>
        <w:t xml:space="preserve">analizar la </w:t>
      </w:r>
      <w:r w:rsidR="007A4C51" w:rsidRPr="00F01F59">
        <w:rPr>
          <w:rFonts w:ascii="Times New Roman" w:eastAsia="Times New Roman" w:hAnsi="Times New Roman"/>
          <w:sz w:val="28"/>
          <w:szCs w:val="28"/>
          <w:bdr w:val="none" w:sz="0" w:space="0" w:color="auto" w:frame="1"/>
          <w:shd w:val="clear" w:color="auto" w:fill="FFFFFF"/>
          <w:lang w:eastAsia="es-CO"/>
        </w:rPr>
        <w:t>eficacia</w:t>
      </w:r>
      <w:r w:rsidRPr="00F01F59">
        <w:rPr>
          <w:rFonts w:ascii="Times New Roman" w:eastAsia="Times New Roman" w:hAnsi="Times New Roman"/>
          <w:sz w:val="28"/>
          <w:szCs w:val="28"/>
          <w:bdr w:val="none" w:sz="0" w:space="0" w:color="auto" w:frame="1"/>
          <w:shd w:val="clear" w:color="auto" w:fill="FFFFFF"/>
          <w:lang w:eastAsia="es-CO"/>
        </w:rPr>
        <w:t xml:space="preserve"> de ese mecanismo</w:t>
      </w:r>
      <w:r w:rsidR="00DD7D28" w:rsidRPr="00F01F59">
        <w:rPr>
          <w:rFonts w:ascii="Times New Roman" w:eastAsia="Times New Roman" w:hAnsi="Times New Roman"/>
          <w:sz w:val="28"/>
          <w:szCs w:val="28"/>
          <w:bdr w:val="none" w:sz="0" w:space="0" w:color="auto" w:frame="1"/>
          <w:shd w:val="clear" w:color="auto" w:fill="FFFFFF"/>
          <w:lang w:eastAsia="es-CO"/>
        </w:rPr>
        <w:t xml:space="preserve"> en el caso concreto</w:t>
      </w:r>
      <w:r w:rsidRPr="00F01F59">
        <w:rPr>
          <w:rFonts w:ascii="Times New Roman" w:eastAsia="Times New Roman" w:hAnsi="Times New Roman"/>
          <w:sz w:val="28"/>
          <w:szCs w:val="28"/>
          <w:bdr w:val="none" w:sz="0" w:space="0" w:color="auto" w:frame="1"/>
          <w:shd w:val="clear" w:color="auto" w:fill="FFFFFF"/>
          <w:lang w:eastAsia="es-CO"/>
        </w:rPr>
        <w:t>.</w:t>
      </w:r>
    </w:p>
    <w:p w14:paraId="4C6F3267" w14:textId="77777777" w:rsidR="00F20B01" w:rsidRPr="00F01F59" w:rsidRDefault="00F20B01" w:rsidP="00F01F59">
      <w:pPr>
        <w:pStyle w:val="Prrafodelista"/>
        <w:spacing w:after="0" w:line="240" w:lineRule="auto"/>
        <w:rPr>
          <w:rFonts w:ascii="Times New Roman" w:eastAsia="Times New Roman" w:hAnsi="Times New Roman"/>
          <w:sz w:val="28"/>
          <w:szCs w:val="28"/>
          <w:lang w:val="es-ES" w:eastAsia="es-ES"/>
        </w:rPr>
      </w:pPr>
    </w:p>
    <w:p w14:paraId="4C6F3268" w14:textId="77777777" w:rsidR="00BE7989" w:rsidRPr="00F01F59" w:rsidRDefault="007A4C51"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 xml:space="preserve">El mecanismo para activar </w:t>
      </w:r>
      <w:r w:rsidR="00265A80" w:rsidRPr="00F01F59">
        <w:rPr>
          <w:rFonts w:ascii="Times New Roman" w:eastAsia="Times New Roman" w:hAnsi="Times New Roman"/>
          <w:sz w:val="28"/>
          <w:szCs w:val="28"/>
          <w:lang w:val="es-ES" w:eastAsia="es-ES"/>
        </w:rPr>
        <w:t>la competencia jurisdiccional de</w:t>
      </w:r>
      <w:r w:rsidR="00CF2052" w:rsidRPr="00F01F59">
        <w:rPr>
          <w:rFonts w:ascii="Times New Roman" w:eastAsia="Times New Roman" w:hAnsi="Times New Roman"/>
          <w:sz w:val="28"/>
          <w:szCs w:val="28"/>
          <w:lang w:val="es-ES" w:eastAsia="es-ES"/>
        </w:rPr>
        <w:t xml:space="preserve"> la Superintendencia Nacional de Salud</w:t>
      </w:r>
      <w:r w:rsidRPr="00F01F59">
        <w:rPr>
          <w:rFonts w:ascii="Times New Roman" w:eastAsia="Times New Roman" w:hAnsi="Times New Roman"/>
          <w:sz w:val="28"/>
          <w:szCs w:val="28"/>
          <w:lang w:val="es-ES" w:eastAsia="es-ES"/>
        </w:rPr>
        <w:t xml:space="preserve"> </w:t>
      </w:r>
      <w:r w:rsidR="00CF2052" w:rsidRPr="00F01F59">
        <w:rPr>
          <w:rFonts w:ascii="Times New Roman" w:eastAsia="Times New Roman" w:hAnsi="Times New Roman"/>
          <w:sz w:val="28"/>
          <w:szCs w:val="28"/>
          <w:lang w:val="es-ES" w:eastAsia="es-ES"/>
        </w:rPr>
        <w:t xml:space="preserve">no </w:t>
      </w:r>
      <w:r w:rsidRPr="00F01F59">
        <w:rPr>
          <w:rFonts w:ascii="Times New Roman" w:eastAsia="Times New Roman" w:hAnsi="Times New Roman"/>
          <w:sz w:val="28"/>
          <w:szCs w:val="28"/>
          <w:lang w:val="es-ES" w:eastAsia="es-ES"/>
        </w:rPr>
        <w:t>es</w:t>
      </w:r>
      <w:r w:rsidR="00CF2052" w:rsidRPr="00F01F59">
        <w:rPr>
          <w:rFonts w:ascii="Times New Roman" w:eastAsia="Times New Roman" w:hAnsi="Times New Roman"/>
          <w:sz w:val="28"/>
          <w:szCs w:val="28"/>
          <w:lang w:val="es-ES" w:eastAsia="es-ES"/>
        </w:rPr>
        <w:t xml:space="preserve"> eficaz</w:t>
      </w:r>
      <w:r w:rsidRPr="00F01F59">
        <w:rPr>
          <w:rFonts w:ascii="Times New Roman" w:eastAsia="Times New Roman" w:hAnsi="Times New Roman"/>
          <w:sz w:val="28"/>
          <w:szCs w:val="28"/>
          <w:lang w:val="es-ES" w:eastAsia="es-ES"/>
        </w:rPr>
        <w:t xml:space="preserve"> para la protección de los derechos fundamentales de la accionante</w:t>
      </w:r>
      <w:r w:rsidR="00CF2052" w:rsidRPr="00F01F59">
        <w:rPr>
          <w:rFonts w:ascii="Times New Roman" w:eastAsia="Times New Roman" w:hAnsi="Times New Roman"/>
          <w:sz w:val="28"/>
          <w:szCs w:val="28"/>
          <w:lang w:val="es-ES" w:eastAsia="es-ES"/>
        </w:rPr>
        <w:t>.</w:t>
      </w:r>
      <w:r w:rsidR="0074745B"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sz w:val="28"/>
          <w:szCs w:val="28"/>
          <w:lang w:val="es-ES" w:eastAsia="es-ES"/>
        </w:rPr>
        <w:t>E</w:t>
      </w:r>
      <w:r w:rsidR="0074745B" w:rsidRPr="00F01F59">
        <w:rPr>
          <w:rFonts w:ascii="Times New Roman" w:eastAsia="Times New Roman" w:hAnsi="Times New Roman"/>
          <w:sz w:val="28"/>
          <w:szCs w:val="28"/>
          <w:lang w:val="es-ES" w:eastAsia="es-ES"/>
        </w:rPr>
        <w:t xml:space="preserve">sta Corte ha identificado algunas </w:t>
      </w:r>
      <w:r w:rsidR="00F20B01" w:rsidRPr="00F01F59">
        <w:rPr>
          <w:rFonts w:ascii="Times New Roman" w:eastAsia="Times New Roman" w:hAnsi="Times New Roman"/>
          <w:sz w:val="28"/>
          <w:szCs w:val="28"/>
          <w:lang w:val="es-ES" w:eastAsia="es-ES"/>
        </w:rPr>
        <w:t>dificultades prácticas del ejercicio</w:t>
      </w:r>
      <w:r w:rsidR="0074745B" w:rsidRPr="00F01F59">
        <w:rPr>
          <w:rFonts w:ascii="Times New Roman" w:eastAsia="Times New Roman" w:hAnsi="Times New Roman"/>
          <w:sz w:val="28"/>
          <w:szCs w:val="28"/>
          <w:lang w:val="es-ES" w:eastAsia="es-ES"/>
        </w:rPr>
        <w:t xml:space="preserve"> </w:t>
      </w:r>
      <w:r w:rsidR="00265A80" w:rsidRPr="00F01F59">
        <w:rPr>
          <w:rFonts w:ascii="Times New Roman" w:eastAsia="Times New Roman" w:hAnsi="Times New Roman"/>
          <w:sz w:val="28"/>
          <w:szCs w:val="28"/>
          <w:lang w:val="es-ES" w:eastAsia="es-ES"/>
        </w:rPr>
        <w:t xml:space="preserve">de esta competencia </w:t>
      </w:r>
      <w:r w:rsidR="00F20B01" w:rsidRPr="00F01F59">
        <w:rPr>
          <w:rFonts w:ascii="Times New Roman" w:eastAsia="Times New Roman" w:hAnsi="Times New Roman"/>
          <w:sz w:val="28"/>
          <w:szCs w:val="28"/>
          <w:lang w:val="es-ES" w:eastAsia="es-ES"/>
        </w:rPr>
        <w:t>que</w:t>
      </w:r>
      <w:r w:rsidR="009A63FE" w:rsidRPr="00F01F59">
        <w:rPr>
          <w:rFonts w:ascii="Times New Roman" w:eastAsia="Times New Roman" w:hAnsi="Times New Roman"/>
          <w:sz w:val="28"/>
          <w:szCs w:val="28"/>
          <w:lang w:val="es-ES" w:eastAsia="es-ES"/>
        </w:rPr>
        <w:t xml:space="preserve"> </w:t>
      </w:r>
      <w:r w:rsidR="00BE7989" w:rsidRPr="00F01F59">
        <w:rPr>
          <w:rFonts w:ascii="Times New Roman" w:eastAsia="Times New Roman" w:hAnsi="Times New Roman"/>
          <w:sz w:val="28"/>
          <w:szCs w:val="28"/>
          <w:lang w:val="es-ES" w:eastAsia="es-ES"/>
        </w:rPr>
        <w:t xml:space="preserve">la </w:t>
      </w:r>
      <w:r w:rsidR="009A63FE" w:rsidRPr="00F01F59">
        <w:rPr>
          <w:rFonts w:ascii="Times New Roman" w:eastAsia="Times New Roman" w:hAnsi="Times New Roman"/>
          <w:sz w:val="28"/>
          <w:szCs w:val="28"/>
          <w:lang w:val="es-ES" w:eastAsia="es-ES"/>
        </w:rPr>
        <w:t>tornan</w:t>
      </w:r>
      <w:r w:rsidR="00265A80" w:rsidRPr="00F01F59">
        <w:rPr>
          <w:rFonts w:ascii="Times New Roman" w:eastAsia="Times New Roman" w:hAnsi="Times New Roman"/>
          <w:sz w:val="28"/>
          <w:szCs w:val="28"/>
          <w:lang w:val="es-ES" w:eastAsia="es-ES"/>
        </w:rPr>
        <w:t xml:space="preserve"> </w:t>
      </w:r>
      <w:r w:rsidR="00BE7989" w:rsidRPr="00F01F59">
        <w:rPr>
          <w:rFonts w:ascii="Times New Roman" w:eastAsia="Times New Roman" w:hAnsi="Times New Roman"/>
          <w:sz w:val="28"/>
          <w:szCs w:val="28"/>
          <w:lang w:val="es-ES" w:eastAsia="es-ES"/>
        </w:rPr>
        <w:t>ineficaz</w:t>
      </w:r>
      <w:r w:rsidR="009A63FE" w:rsidRPr="00F01F59">
        <w:rPr>
          <w:rFonts w:ascii="Times New Roman" w:eastAsia="Times New Roman" w:hAnsi="Times New Roman"/>
          <w:sz w:val="28"/>
          <w:szCs w:val="28"/>
          <w:lang w:val="es-ES" w:eastAsia="es-ES"/>
        </w:rPr>
        <w:t xml:space="preserve"> para ciertos casos</w:t>
      </w:r>
      <w:r w:rsidR="00BE7989" w:rsidRPr="00F01F59">
        <w:rPr>
          <w:rFonts w:ascii="Times New Roman" w:eastAsia="Times New Roman" w:hAnsi="Times New Roman"/>
          <w:sz w:val="28"/>
          <w:szCs w:val="28"/>
          <w:lang w:val="es-ES" w:eastAsia="es-ES"/>
        </w:rPr>
        <w:t xml:space="preserve">. En concreto, en la audiencia pública </w:t>
      </w:r>
      <w:r w:rsidRPr="00F01F59">
        <w:rPr>
          <w:rFonts w:ascii="Times New Roman" w:eastAsia="Times New Roman" w:hAnsi="Times New Roman"/>
          <w:sz w:val="28"/>
          <w:szCs w:val="28"/>
          <w:lang w:val="es-ES" w:eastAsia="es-ES"/>
        </w:rPr>
        <w:t>llevada a cabo</w:t>
      </w:r>
      <w:r w:rsidR="00BE7989"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sz w:val="28"/>
          <w:szCs w:val="28"/>
          <w:lang w:val="es-ES" w:eastAsia="es-ES"/>
        </w:rPr>
        <w:t xml:space="preserve">en el marco </w:t>
      </w:r>
      <w:r w:rsidR="00BE7989" w:rsidRPr="00F01F59">
        <w:rPr>
          <w:rFonts w:ascii="Times New Roman" w:eastAsia="Times New Roman" w:hAnsi="Times New Roman"/>
          <w:sz w:val="28"/>
          <w:szCs w:val="28"/>
          <w:lang w:val="es-ES" w:eastAsia="es-ES"/>
        </w:rPr>
        <w:t xml:space="preserve">del seguimiento </w:t>
      </w:r>
      <w:r w:rsidR="00DD7D28" w:rsidRPr="00F01F59">
        <w:rPr>
          <w:rFonts w:ascii="Times New Roman" w:eastAsia="Times New Roman" w:hAnsi="Times New Roman"/>
          <w:sz w:val="28"/>
          <w:szCs w:val="28"/>
          <w:lang w:val="es-ES" w:eastAsia="es-ES"/>
        </w:rPr>
        <w:t>a</w:t>
      </w:r>
      <w:r w:rsidR="00BE7989" w:rsidRPr="00F01F59">
        <w:rPr>
          <w:rFonts w:ascii="Times New Roman" w:eastAsia="Times New Roman" w:hAnsi="Times New Roman"/>
          <w:sz w:val="28"/>
          <w:szCs w:val="28"/>
          <w:lang w:val="es-ES" w:eastAsia="es-ES"/>
        </w:rPr>
        <w:t xml:space="preserve"> la Sentencia T-760 de 2008</w:t>
      </w:r>
      <w:r w:rsidR="005B4E92" w:rsidRPr="00F01F59">
        <w:rPr>
          <w:rStyle w:val="Refdenotaalpie"/>
          <w:rFonts w:ascii="Times New Roman" w:eastAsia="Times New Roman" w:hAnsi="Times New Roman"/>
          <w:sz w:val="28"/>
          <w:szCs w:val="28"/>
          <w:lang w:val="es-ES" w:eastAsia="es-ES"/>
        </w:rPr>
        <w:footnoteReference w:id="41"/>
      </w:r>
      <w:r w:rsidR="00BE7989" w:rsidRPr="00F01F59">
        <w:rPr>
          <w:rFonts w:ascii="Times New Roman" w:eastAsia="Times New Roman" w:hAnsi="Times New Roman"/>
          <w:sz w:val="28"/>
          <w:szCs w:val="28"/>
          <w:lang w:val="es-ES" w:eastAsia="es-ES"/>
        </w:rPr>
        <w:t xml:space="preserve">, la </w:t>
      </w:r>
      <w:r w:rsidR="003F2FCA" w:rsidRPr="00F01F59">
        <w:rPr>
          <w:rFonts w:ascii="Times New Roman" w:eastAsia="Times New Roman" w:hAnsi="Times New Roman"/>
          <w:sz w:val="28"/>
          <w:szCs w:val="28"/>
          <w:lang w:val="es-ES" w:eastAsia="es-ES"/>
        </w:rPr>
        <w:t xml:space="preserve">referida </w:t>
      </w:r>
      <w:r w:rsidR="00BE7989" w:rsidRPr="00F01F59">
        <w:rPr>
          <w:rFonts w:ascii="Times New Roman" w:eastAsia="Times New Roman" w:hAnsi="Times New Roman"/>
          <w:sz w:val="28"/>
          <w:szCs w:val="28"/>
          <w:lang w:val="es-ES" w:eastAsia="es-ES"/>
        </w:rPr>
        <w:t>Superintendencia señaló que</w:t>
      </w:r>
      <w:r w:rsidR="00BE7989" w:rsidRPr="00F01F59">
        <w:rPr>
          <w:rFonts w:ascii="Times New Roman" w:eastAsia="Times New Roman" w:hAnsi="Times New Roman"/>
          <w:sz w:val="28"/>
          <w:szCs w:val="28"/>
          <w:lang w:eastAsia="es-ES"/>
        </w:rPr>
        <w:t>: “</w:t>
      </w:r>
      <w:r w:rsidR="00BE7989" w:rsidRPr="00F01F59">
        <w:rPr>
          <w:rFonts w:ascii="Times New Roman" w:eastAsia="Times New Roman" w:hAnsi="Times New Roman"/>
          <w:i/>
          <w:sz w:val="28"/>
          <w:szCs w:val="28"/>
          <w:lang w:eastAsia="es-ES"/>
        </w:rPr>
        <w:t>(i) para la entidad, en general, es imposible proferir decisiones jurisdiccionales en los 10 días que les otorga como término la ley; (ii) por lo anterior, existe un retraso de entre dos y tres años para solucionar de fondo las controversias conocidas por la entidad en todas sus sedes, especialmente las de carácter económico, que son su mayoría y entre las que se encuentran la reclamación de licencias de paternidad; (iii) en las oficinas regionales la problemática es aún mayor, pues la Superintendencia no cuenta con la capacidad logística y organizativa para dar solución a los problemas jurisdiccionales que se le presentan fuera de Bogotá, ya que carece de personal especializado suficiente en las regionales y posee una fuerte dependencia de la capital</w:t>
      </w:r>
      <w:r w:rsidR="00BE7989" w:rsidRPr="00F01F59">
        <w:rPr>
          <w:rFonts w:ascii="Times New Roman" w:eastAsia="Times New Roman" w:hAnsi="Times New Roman"/>
          <w:sz w:val="28"/>
          <w:szCs w:val="28"/>
          <w:lang w:eastAsia="es-ES"/>
        </w:rPr>
        <w:t>”</w:t>
      </w:r>
      <w:r w:rsidR="00BE7989" w:rsidRPr="00F01F59">
        <w:rPr>
          <w:rStyle w:val="Refdenotaalpie"/>
          <w:rFonts w:ascii="Times New Roman" w:eastAsia="Times New Roman" w:hAnsi="Times New Roman"/>
          <w:sz w:val="28"/>
          <w:szCs w:val="28"/>
          <w:lang w:eastAsia="es-ES"/>
        </w:rPr>
        <w:footnoteReference w:id="42"/>
      </w:r>
      <w:r w:rsidR="00BE7989" w:rsidRPr="00F01F59">
        <w:rPr>
          <w:rFonts w:ascii="Times New Roman" w:eastAsia="Times New Roman" w:hAnsi="Times New Roman"/>
          <w:sz w:val="28"/>
          <w:szCs w:val="28"/>
          <w:lang w:eastAsia="es-ES"/>
        </w:rPr>
        <w:t xml:space="preserve">. </w:t>
      </w:r>
    </w:p>
    <w:p w14:paraId="4C6F3269" w14:textId="77777777" w:rsidR="006A42D9" w:rsidRPr="00F01F59" w:rsidRDefault="006A42D9" w:rsidP="00F01F59">
      <w:pPr>
        <w:pStyle w:val="Prrafodelista"/>
        <w:spacing w:after="0" w:line="240" w:lineRule="auto"/>
        <w:rPr>
          <w:rFonts w:ascii="Times New Roman" w:eastAsia="Times New Roman" w:hAnsi="Times New Roman"/>
          <w:sz w:val="28"/>
          <w:szCs w:val="28"/>
          <w:lang w:val="es-ES" w:eastAsia="es-ES"/>
        </w:rPr>
      </w:pPr>
    </w:p>
    <w:p w14:paraId="4C6F326A" w14:textId="77777777" w:rsidR="003F2FCA" w:rsidRPr="00F01F59" w:rsidRDefault="001F2597" w:rsidP="00F01F59">
      <w:pPr>
        <w:pStyle w:val="Prrafodelista"/>
        <w:numPr>
          <w:ilvl w:val="0"/>
          <w:numId w:val="4"/>
        </w:numPr>
        <w:pBdr>
          <w:top w:val="nil"/>
          <w:left w:val="nil"/>
          <w:bottom w:val="nil"/>
          <w:right w:val="nil"/>
          <w:between w:val="nil"/>
        </w:pBdr>
        <w:spacing w:after="0" w:line="240" w:lineRule="auto"/>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 xml:space="preserve">En este orden de ideas, </w:t>
      </w:r>
      <w:r w:rsidR="007A4C51" w:rsidRPr="00F01F59">
        <w:rPr>
          <w:rFonts w:ascii="Times New Roman" w:eastAsia="Times New Roman" w:hAnsi="Times New Roman"/>
          <w:sz w:val="28"/>
          <w:szCs w:val="28"/>
          <w:lang w:val="es-ES" w:eastAsia="es-ES"/>
        </w:rPr>
        <w:t xml:space="preserve">el mecanismo para activar la competencia jurisdiccional de </w:t>
      </w:r>
      <w:r w:rsidRPr="00F01F59">
        <w:rPr>
          <w:rFonts w:ascii="Times New Roman" w:eastAsia="Times New Roman" w:hAnsi="Times New Roman"/>
          <w:sz w:val="28"/>
          <w:szCs w:val="28"/>
          <w:lang w:val="es-ES" w:eastAsia="es-ES"/>
        </w:rPr>
        <w:t xml:space="preserve">la Superintendencia Nacional de Salud es ineficaz en el caso </w:t>
      </w:r>
      <w:r w:rsidRPr="00F01F59">
        <w:rPr>
          <w:rFonts w:ascii="Times New Roman" w:eastAsia="Times New Roman" w:hAnsi="Times New Roman"/>
          <w:i/>
          <w:sz w:val="28"/>
          <w:szCs w:val="28"/>
          <w:lang w:val="es-ES" w:eastAsia="es-ES"/>
        </w:rPr>
        <w:t>sub examine</w:t>
      </w:r>
      <w:r w:rsidRPr="00F01F59">
        <w:rPr>
          <w:rFonts w:ascii="Times New Roman" w:eastAsia="Times New Roman" w:hAnsi="Times New Roman"/>
          <w:sz w:val="28"/>
          <w:szCs w:val="28"/>
          <w:lang w:val="es-ES" w:eastAsia="es-ES"/>
        </w:rPr>
        <w:t xml:space="preserve">, porque </w:t>
      </w:r>
      <w:r w:rsidRPr="00F01F59">
        <w:rPr>
          <w:rFonts w:ascii="Times New Roman" w:eastAsia="Times New Roman" w:hAnsi="Times New Roman"/>
          <w:i/>
          <w:sz w:val="28"/>
          <w:szCs w:val="28"/>
          <w:lang w:val="es-ES" w:eastAsia="es-ES"/>
        </w:rPr>
        <w:t>(i)</w:t>
      </w:r>
      <w:r w:rsidRPr="00F01F59">
        <w:rPr>
          <w:rFonts w:ascii="Times New Roman" w:eastAsia="Times New Roman" w:hAnsi="Times New Roman"/>
          <w:sz w:val="28"/>
          <w:szCs w:val="28"/>
          <w:lang w:val="es-ES" w:eastAsia="es-ES"/>
        </w:rPr>
        <w:t xml:space="preserve"> la accionante reside en la ciudad de Cali y la referida Superintendencia </w:t>
      </w:r>
      <w:r w:rsidR="007A4C51" w:rsidRPr="00F01F59">
        <w:rPr>
          <w:rFonts w:ascii="Times New Roman" w:eastAsia="Times New Roman" w:hAnsi="Times New Roman"/>
          <w:sz w:val="28"/>
          <w:szCs w:val="28"/>
          <w:lang w:val="es-ES" w:eastAsia="es-ES"/>
        </w:rPr>
        <w:t xml:space="preserve">reconoció que </w:t>
      </w:r>
      <w:r w:rsidR="007A4C51" w:rsidRPr="00F01F59">
        <w:rPr>
          <w:rFonts w:ascii="Times New Roman" w:eastAsia="Times New Roman" w:hAnsi="Times New Roman"/>
          <w:i/>
          <w:sz w:val="28"/>
          <w:szCs w:val="28"/>
          <w:lang w:val="es-ES" w:eastAsia="es-ES"/>
        </w:rPr>
        <w:t>“</w:t>
      </w:r>
      <w:r w:rsidR="007A4C51" w:rsidRPr="00F01F59">
        <w:rPr>
          <w:rFonts w:ascii="Times New Roman" w:eastAsia="Times New Roman" w:hAnsi="Times New Roman"/>
          <w:i/>
          <w:sz w:val="28"/>
          <w:szCs w:val="28"/>
          <w:lang w:eastAsia="es-ES"/>
        </w:rPr>
        <w:t>no cuenta con la capacidad logística y organizativa para dar solución a los problemas jurisdiccionales que se le presentan fuera de Bogotá”</w:t>
      </w:r>
      <w:r w:rsidR="001A691C" w:rsidRPr="00F01F59">
        <w:rPr>
          <w:rFonts w:ascii="Times New Roman" w:eastAsia="Times New Roman" w:hAnsi="Times New Roman"/>
          <w:sz w:val="28"/>
          <w:szCs w:val="28"/>
          <w:lang w:val="es-ES" w:eastAsia="es-ES"/>
        </w:rPr>
        <w:t xml:space="preserve"> y</w:t>
      </w:r>
      <w:r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i/>
          <w:sz w:val="28"/>
          <w:szCs w:val="28"/>
          <w:lang w:val="es-ES" w:eastAsia="es-ES"/>
        </w:rPr>
        <w:t>(ii)</w:t>
      </w:r>
      <w:r w:rsidRPr="00F01F59">
        <w:rPr>
          <w:rFonts w:ascii="Times New Roman" w:eastAsia="Times New Roman" w:hAnsi="Times New Roman"/>
          <w:sz w:val="28"/>
          <w:szCs w:val="28"/>
          <w:lang w:val="es-ES" w:eastAsia="es-ES"/>
        </w:rPr>
        <w:t xml:space="preserve"> </w:t>
      </w:r>
      <w:r w:rsidR="003C644A" w:rsidRPr="00F01F59">
        <w:rPr>
          <w:rFonts w:ascii="Times New Roman" w:eastAsia="Times New Roman" w:hAnsi="Times New Roman"/>
          <w:sz w:val="28"/>
          <w:szCs w:val="28"/>
          <w:lang w:val="es-ES" w:eastAsia="es-ES"/>
        </w:rPr>
        <w:t>resulta irrazonable someter a la</w:t>
      </w:r>
      <w:r w:rsidR="007A4C51" w:rsidRPr="00F01F59">
        <w:rPr>
          <w:rFonts w:ascii="Times New Roman" w:eastAsia="Times New Roman" w:hAnsi="Times New Roman"/>
          <w:sz w:val="28"/>
          <w:szCs w:val="28"/>
          <w:lang w:val="es-ES" w:eastAsia="es-ES"/>
        </w:rPr>
        <w:t xml:space="preserve"> protección de los derechos fundamentales de la</w:t>
      </w:r>
      <w:r w:rsidR="003C644A" w:rsidRPr="00F01F59">
        <w:rPr>
          <w:rFonts w:ascii="Times New Roman" w:eastAsia="Times New Roman" w:hAnsi="Times New Roman"/>
          <w:sz w:val="28"/>
          <w:szCs w:val="28"/>
          <w:lang w:val="es-ES" w:eastAsia="es-ES"/>
        </w:rPr>
        <w:t xml:space="preserve"> accionante al trámite de un proceso que </w:t>
      </w:r>
      <w:r w:rsidR="007A4C51" w:rsidRPr="00F01F59">
        <w:rPr>
          <w:rFonts w:ascii="Times New Roman" w:eastAsia="Times New Roman" w:hAnsi="Times New Roman"/>
          <w:sz w:val="28"/>
          <w:szCs w:val="28"/>
          <w:lang w:val="es-ES" w:eastAsia="es-ES"/>
        </w:rPr>
        <w:t>tarda</w:t>
      </w:r>
      <w:r w:rsidR="003C644A" w:rsidRPr="00F01F59">
        <w:rPr>
          <w:rFonts w:ascii="Times New Roman" w:eastAsia="Times New Roman" w:hAnsi="Times New Roman"/>
          <w:sz w:val="28"/>
          <w:szCs w:val="28"/>
          <w:lang w:val="es-ES" w:eastAsia="es-ES"/>
        </w:rPr>
        <w:t xml:space="preserve"> entre dos y tres años, habida cuenta de que las afecciones físicas que padece, las cuales han incidido, de manera negativa, en su salud y le impiden llevar unas condiciones </w:t>
      </w:r>
      <w:r w:rsidR="001A691C" w:rsidRPr="00F01F59">
        <w:rPr>
          <w:rFonts w:ascii="Times New Roman" w:eastAsia="Times New Roman" w:hAnsi="Times New Roman"/>
          <w:sz w:val="28"/>
          <w:szCs w:val="28"/>
          <w:lang w:val="es-ES" w:eastAsia="es-ES"/>
        </w:rPr>
        <w:t xml:space="preserve">dignas </w:t>
      </w:r>
      <w:r w:rsidR="003C644A" w:rsidRPr="00F01F59">
        <w:rPr>
          <w:rFonts w:ascii="Times New Roman" w:eastAsia="Times New Roman" w:hAnsi="Times New Roman"/>
          <w:sz w:val="28"/>
          <w:szCs w:val="28"/>
          <w:lang w:val="es-ES" w:eastAsia="es-ES"/>
        </w:rPr>
        <w:t>de vida. Por lo tanto, para la Sala resulta claro que la accionante requiere con urgencia de una pronta intervención médica, a fin de impedir que sus condiciones de salud se agraven con el transcurrir del tiempo.</w:t>
      </w:r>
    </w:p>
    <w:p w14:paraId="4C6F326B" w14:textId="77777777" w:rsidR="003C644A" w:rsidRPr="00F01F59" w:rsidRDefault="003C644A" w:rsidP="00F01F59">
      <w:pPr>
        <w:pStyle w:val="Prrafodelista"/>
        <w:pBdr>
          <w:top w:val="nil"/>
          <w:left w:val="nil"/>
          <w:bottom w:val="nil"/>
          <w:right w:val="nil"/>
          <w:between w:val="nil"/>
        </w:pBdr>
        <w:spacing w:after="0" w:line="240" w:lineRule="auto"/>
        <w:ind w:left="0"/>
        <w:jc w:val="both"/>
        <w:rPr>
          <w:rFonts w:ascii="Times New Roman" w:eastAsia="Times New Roman" w:hAnsi="Times New Roman"/>
          <w:sz w:val="28"/>
          <w:szCs w:val="28"/>
          <w:lang w:val="es-ES" w:eastAsia="es-ES"/>
        </w:rPr>
      </w:pPr>
    </w:p>
    <w:p w14:paraId="4C6F326C" w14:textId="77777777" w:rsidR="00F0676D" w:rsidRPr="00F01F59" w:rsidRDefault="00BC3720"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ES" w:eastAsia="es-ES"/>
        </w:rPr>
      </w:pPr>
      <w:r w:rsidRPr="00F01F59">
        <w:rPr>
          <w:rFonts w:ascii="Times New Roman" w:eastAsia="Times New Roman" w:hAnsi="Times New Roman"/>
          <w:sz w:val="28"/>
          <w:szCs w:val="28"/>
          <w:lang w:val="es-ES" w:eastAsia="es-ES"/>
        </w:rPr>
        <w:t>En suma</w:t>
      </w:r>
      <w:r w:rsidR="002679CE" w:rsidRPr="00F01F59">
        <w:rPr>
          <w:rFonts w:ascii="Times New Roman" w:eastAsia="Times New Roman" w:hAnsi="Times New Roman"/>
          <w:sz w:val="28"/>
          <w:szCs w:val="28"/>
          <w:lang w:val="es-ES" w:eastAsia="es-ES"/>
        </w:rPr>
        <w:t xml:space="preserve">, esta Sala de Revisión concluye que </w:t>
      </w:r>
      <w:r w:rsidR="007A4C51" w:rsidRPr="00F01F59">
        <w:rPr>
          <w:rFonts w:ascii="Times New Roman" w:eastAsia="Times New Roman" w:hAnsi="Times New Roman"/>
          <w:sz w:val="28"/>
          <w:szCs w:val="28"/>
          <w:lang w:val="es-ES" w:eastAsia="es-ES"/>
        </w:rPr>
        <w:t xml:space="preserve">el mecanismo para activar la competencia jurisdiccional de la </w:t>
      </w:r>
      <w:r w:rsidR="00F10113" w:rsidRPr="00F01F59">
        <w:rPr>
          <w:rFonts w:ascii="Times New Roman" w:eastAsia="Times New Roman" w:hAnsi="Times New Roman"/>
          <w:sz w:val="28"/>
          <w:szCs w:val="28"/>
          <w:lang w:val="es-ES" w:eastAsia="es-ES"/>
        </w:rPr>
        <w:t xml:space="preserve">Superintendencia Nacional de Salud </w:t>
      </w:r>
      <w:r w:rsidR="00B7771A" w:rsidRPr="00F01F59">
        <w:rPr>
          <w:rFonts w:ascii="Times New Roman" w:eastAsia="Times New Roman" w:hAnsi="Times New Roman"/>
          <w:sz w:val="28"/>
          <w:szCs w:val="28"/>
          <w:lang w:val="es-ES" w:eastAsia="es-ES"/>
        </w:rPr>
        <w:t>resulta in</w:t>
      </w:r>
      <w:r w:rsidR="002679CE" w:rsidRPr="00F01F59">
        <w:rPr>
          <w:rFonts w:ascii="Times New Roman" w:eastAsia="Times New Roman" w:hAnsi="Times New Roman"/>
          <w:sz w:val="28"/>
          <w:szCs w:val="28"/>
          <w:lang w:val="es-ES" w:eastAsia="es-ES"/>
        </w:rPr>
        <w:t>eficaz</w:t>
      </w:r>
      <w:r w:rsidR="0006331D" w:rsidRPr="00F01F59">
        <w:rPr>
          <w:rFonts w:ascii="Times New Roman" w:eastAsia="Times New Roman" w:hAnsi="Times New Roman"/>
          <w:sz w:val="28"/>
          <w:szCs w:val="28"/>
          <w:lang w:val="es-ES" w:eastAsia="es-ES"/>
        </w:rPr>
        <w:t xml:space="preserve"> </w:t>
      </w:r>
      <w:r w:rsidR="00B7771A" w:rsidRPr="00F01F59">
        <w:rPr>
          <w:rFonts w:ascii="Times New Roman" w:eastAsia="Times New Roman" w:hAnsi="Times New Roman"/>
          <w:sz w:val="28"/>
          <w:szCs w:val="28"/>
          <w:lang w:val="es-ES" w:eastAsia="es-ES"/>
        </w:rPr>
        <w:t>d</w:t>
      </w:r>
      <w:r w:rsidR="0006331D" w:rsidRPr="00F01F59">
        <w:rPr>
          <w:rFonts w:ascii="Times New Roman" w:eastAsia="Times New Roman" w:hAnsi="Times New Roman"/>
          <w:sz w:val="28"/>
          <w:szCs w:val="28"/>
          <w:lang w:val="es-ES" w:eastAsia="es-ES"/>
        </w:rPr>
        <w:t>en</w:t>
      </w:r>
      <w:r w:rsidR="00B7771A" w:rsidRPr="00F01F59">
        <w:rPr>
          <w:rFonts w:ascii="Times New Roman" w:eastAsia="Times New Roman" w:hAnsi="Times New Roman"/>
          <w:sz w:val="28"/>
          <w:szCs w:val="28"/>
          <w:lang w:val="es-ES" w:eastAsia="es-ES"/>
        </w:rPr>
        <w:t>tro</w:t>
      </w:r>
      <w:r w:rsidR="0006331D" w:rsidRPr="00F01F59">
        <w:rPr>
          <w:rFonts w:ascii="Times New Roman" w:eastAsia="Times New Roman" w:hAnsi="Times New Roman"/>
          <w:sz w:val="28"/>
          <w:szCs w:val="28"/>
          <w:lang w:val="es-ES" w:eastAsia="es-ES"/>
        </w:rPr>
        <w:t xml:space="preserve"> </w:t>
      </w:r>
      <w:r w:rsidR="00B7771A" w:rsidRPr="00F01F59">
        <w:rPr>
          <w:rFonts w:ascii="Times New Roman" w:eastAsia="Times New Roman" w:hAnsi="Times New Roman"/>
          <w:sz w:val="28"/>
          <w:szCs w:val="28"/>
          <w:lang w:val="es-ES" w:eastAsia="es-ES"/>
        </w:rPr>
        <w:t>d</w:t>
      </w:r>
      <w:r w:rsidR="0006331D" w:rsidRPr="00F01F59">
        <w:rPr>
          <w:rFonts w:ascii="Times New Roman" w:eastAsia="Times New Roman" w:hAnsi="Times New Roman"/>
          <w:sz w:val="28"/>
          <w:szCs w:val="28"/>
          <w:lang w:val="es-ES" w:eastAsia="es-ES"/>
        </w:rPr>
        <w:t>el presente asunto</w:t>
      </w:r>
      <w:r w:rsidR="002679CE" w:rsidRPr="00F01F59">
        <w:rPr>
          <w:rFonts w:ascii="Times New Roman" w:eastAsia="Times New Roman" w:hAnsi="Times New Roman"/>
          <w:sz w:val="28"/>
          <w:szCs w:val="28"/>
          <w:lang w:val="es-ES" w:eastAsia="es-ES"/>
        </w:rPr>
        <w:t xml:space="preserve">, por lo </w:t>
      </w:r>
      <w:r w:rsidR="00F0676D" w:rsidRPr="00F01F59">
        <w:rPr>
          <w:rFonts w:ascii="Times New Roman" w:eastAsia="Times New Roman" w:hAnsi="Times New Roman"/>
          <w:sz w:val="28"/>
          <w:szCs w:val="28"/>
          <w:lang w:val="es-ES" w:eastAsia="es-ES"/>
        </w:rPr>
        <w:t xml:space="preserve">que la solicitud de amparo </w:t>
      </w:r>
      <w:r w:rsidR="00F0676D" w:rsidRPr="00F01F59">
        <w:rPr>
          <w:rFonts w:ascii="Times New Roman" w:eastAsia="Times New Roman" w:hAnsi="Times New Roman"/>
          <w:i/>
          <w:iCs/>
          <w:sz w:val="28"/>
          <w:szCs w:val="28"/>
          <w:lang w:val="es-ES" w:eastAsia="es-ES"/>
        </w:rPr>
        <w:t xml:space="preserve">sub examine </w:t>
      </w:r>
      <w:r w:rsidR="00F0676D" w:rsidRPr="00F01F59">
        <w:rPr>
          <w:rFonts w:ascii="Times New Roman" w:eastAsia="Times New Roman" w:hAnsi="Times New Roman"/>
          <w:sz w:val="28"/>
          <w:szCs w:val="28"/>
          <w:lang w:val="es-ES" w:eastAsia="es-ES"/>
        </w:rPr>
        <w:t>satisface el requisito de subsidiariedad.</w:t>
      </w:r>
    </w:p>
    <w:p w14:paraId="4C6F326D" w14:textId="77777777" w:rsidR="005F170E" w:rsidRPr="00F01F59" w:rsidRDefault="005F170E" w:rsidP="00F01F59">
      <w:pPr>
        <w:pBdr>
          <w:top w:val="nil"/>
          <w:left w:val="nil"/>
          <w:bottom w:val="nil"/>
          <w:right w:val="nil"/>
          <w:between w:val="nil"/>
        </w:pBdr>
        <w:spacing w:after="0" w:line="240" w:lineRule="auto"/>
        <w:jc w:val="both"/>
        <w:rPr>
          <w:rFonts w:ascii="Times New Roman" w:eastAsia="Times New Roman" w:hAnsi="Times New Roman"/>
          <w:b/>
          <w:bCs/>
          <w:sz w:val="28"/>
          <w:szCs w:val="28"/>
          <w:bdr w:val="none" w:sz="0" w:space="0" w:color="auto" w:frame="1"/>
          <w:shd w:val="clear" w:color="auto" w:fill="FFFFFF"/>
          <w:lang w:eastAsia="es-CO"/>
        </w:rPr>
      </w:pPr>
    </w:p>
    <w:p w14:paraId="4C6F326E" w14:textId="77777777" w:rsidR="002679CE" w:rsidRPr="00F01F59" w:rsidRDefault="002679CE" w:rsidP="00F01F59">
      <w:pPr>
        <w:pBdr>
          <w:top w:val="nil"/>
          <w:left w:val="nil"/>
          <w:bottom w:val="nil"/>
          <w:right w:val="nil"/>
          <w:between w:val="nil"/>
        </w:pBdr>
        <w:spacing w:after="0" w:line="240" w:lineRule="auto"/>
        <w:ind w:left="720"/>
        <w:jc w:val="both"/>
        <w:rPr>
          <w:rFonts w:ascii="Times New Roman" w:eastAsia="Times New Roman" w:hAnsi="Times New Roman"/>
          <w:b/>
          <w:bCs/>
          <w:sz w:val="28"/>
          <w:szCs w:val="28"/>
          <w:lang w:eastAsia="es-CO"/>
        </w:rPr>
      </w:pPr>
      <w:r w:rsidRPr="00F01F59">
        <w:rPr>
          <w:rFonts w:ascii="Times New Roman" w:eastAsia="Times New Roman" w:hAnsi="Times New Roman"/>
          <w:b/>
          <w:bCs/>
          <w:sz w:val="28"/>
          <w:szCs w:val="28"/>
          <w:bdr w:val="none" w:sz="0" w:space="0" w:color="auto" w:frame="1"/>
          <w:shd w:val="clear" w:color="auto" w:fill="FFFFFF"/>
          <w:lang w:eastAsia="es-CO"/>
        </w:rPr>
        <w:t xml:space="preserve">3. </w:t>
      </w:r>
      <w:r w:rsidR="0006331D" w:rsidRPr="00F01F59">
        <w:rPr>
          <w:rFonts w:ascii="Times New Roman" w:eastAsia="Times New Roman" w:hAnsi="Times New Roman"/>
          <w:b/>
          <w:bCs/>
          <w:sz w:val="28"/>
          <w:szCs w:val="28"/>
          <w:bdr w:val="none" w:sz="0" w:space="0" w:color="auto" w:frame="1"/>
          <w:shd w:val="clear" w:color="auto" w:fill="FFFFFF"/>
          <w:lang w:eastAsia="es-CO"/>
        </w:rPr>
        <w:t>Derecho fundamental a la salud</w:t>
      </w:r>
      <w:r w:rsidR="007930AA" w:rsidRPr="00F01F59">
        <w:rPr>
          <w:rFonts w:ascii="Times New Roman" w:eastAsia="Times New Roman" w:hAnsi="Times New Roman"/>
          <w:b/>
          <w:bCs/>
          <w:sz w:val="28"/>
          <w:szCs w:val="28"/>
          <w:bdr w:val="none" w:sz="0" w:space="0" w:color="auto" w:frame="1"/>
          <w:shd w:val="clear" w:color="auto" w:fill="FFFFFF"/>
          <w:lang w:eastAsia="es-CO"/>
        </w:rPr>
        <w:t>. Cobertura del Plan de Beneficios en Salud</w:t>
      </w:r>
    </w:p>
    <w:p w14:paraId="4C6F326F" w14:textId="77777777" w:rsidR="002679CE" w:rsidRPr="00F01F59" w:rsidRDefault="002679CE" w:rsidP="00F01F59">
      <w:pPr>
        <w:spacing w:after="0" w:line="240" w:lineRule="auto"/>
        <w:jc w:val="both"/>
        <w:rPr>
          <w:rFonts w:ascii="Times New Roman" w:eastAsia="Times New Roman" w:hAnsi="Times New Roman"/>
          <w:b/>
          <w:bCs/>
          <w:sz w:val="28"/>
          <w:szCs w:val="28"/>
          <w:lang w:eastAsia="es-CO"/>
        </w:rPr>
      </w:pPr>
    </w:p>
    <w:p w14:paraId="4C6F3270" w14:textId="77777777" w:rsidR="00E44D28" w:rsidRPr="00F01F59" w:rsidRDefault="00AC3FF0" w:rsidP="00F01F59">
      <w:pPr>
        <w:pStyle w:val="Prrafodelista"/>
        <w:numPr>
          <w:ilvl w:val="0"/>
          <w:numId w:val="4"/>
        </w:numPr>
        <w:spacing w:after="0" w:line="240" w:lineRule="auto"/>
        <w:jc w:val="both"/>
        <w:rPr>
          <w:rFonts w:ascii="Times New Roman" w:eastAsia="Times New Roman" w:hAnsi="Times New Roman"/>
          <w:sz w:val="28"/>
          <w:szCs w:val="28"/>
          <w:lang w:eastAsia="es-ES_tradnl"/>
        </w:rPr>
      </w:pPr>
      <w:r w:rsidRPr="00F01F59">
        <w:rPr>
          <w:rFonts w:ascii="Times New Roman" w:eastAsia="Times New Roman" w:hAnsi="Times New Roman"/>
          <w:sz w:val="28"/>
          <w:szCs w:val="28"/>
          <w:bdr w:val="none" w:sz="0" w:space="0" w:color="auto" w:frame="1"/>
          <w:shd w:val="clear" w:color="auto" w:fill="FFFFFF"/>
          <w:lang w:eastAsia="es-CO"/>
        </w:rPr>
        <w:t xml:space="preserve">El </w:t>
      </w:r>
      <w:r w:rsidR="00F0676D" w:rsidRPr="00F01F59">
        <w:rPr>
          <w:rFonts w:ascii="Times New Roman" w:eastAsia="Times New Roman" w:hAnsi="Times New Roman"/>
          <w:sz w:val="28"/>
          <w:szCs w:val="28"/>
          <w:bdr w:val="none" w:sz="0" w:space="0" w:color="auto" w:frame="1"/>
          <w:shd w:val="clear" w:color="auto" w:fill="FFFFFF"/>
          <w:lang w:eastAsia="es-CO"/>
        </w:rPr>
        <w:t>derecho a la salud es fundamental en el ordenamiento jurídico colombiano. Así lo ha</w:t>
      </w:r>
      <w:r w:rsidR="00BC3720" w:rsidRPr="00F01F59">
        <w:rPr>
          <w:rFonts w:ascii="Times New Roman" w:eastAsia="Times New Roman" w:hAnsi="Times New Roman"/>
          <w:sz w:val="28"/>
          <w:szCs w:val="28"/>
          <w:bdr w:val="none" w:sz="0" w:space="0" w:color="auto" w:frame="1"/>
          <w:shd w:val="clear" w:color="auto" w:fill="FFFFFF"/>
          <w:lang w:eastAsia="es-CO"/>
        </w:rPr>
        <w:t>n</w:t>
      </w:r>
      <w:r w:rsidR="00F0676D" w:rsidRPr="00F01F59">
        <w:rPr>
          <w:rFonts w:ascii="Times New Roman" w:eastAsia="Times New Roman" w:hAnsi="Times New Roman"/>
          <w:sz w:val="28"/>
          <w:szCs w:val="28"/>
          <w:bdr w:val="none" w:sz="0" w:space="0" w:color="auto" w:frame="1"/>
          <w:shd w:val="clear" w:color="auto" w:fill="FFFFFF"/>
          <w:lang w:eastAsia="es-CO"/>
        </w:rPr>
        <w:t xml:space="preserve"> reconocido la Corte Constitucional</w:t>
      </w:r>
      <w:r w:rsidR="00BC3720" w:rsidRPr="00F01F59">
        <w:rPr>
          <w:rFonts w:ascii="Times New Roman" w:eastAsia="Times New Roman" w:hAnsi="Times New Roman"/>
          <w:sz w:val="28"/>
          <w:szCs w:val="28"/>
          <w:bdr w:val="none" w:sz="0" w:space="0" w:color="auto" w:frame="1"/>
          <w:shd w:val="clear" w:color="auto" w:fill="FFFFFF"/>
          <w:lang w:eastAsia="es-CO"/>
        </w:rPr>
        <w:t>,</w:t>
      </w:r>
      <w:r w:rsidR="00F0676D" w:rsidRPr="00F01F59">
        <w:rPr>
          <w:rFonts w:ascii="Times New Roman" w:eastAsia="Times New Roman" w:hAnsi="Times New Roman"/>
          <w:sz w:val="28"/>
          <w:szCs w:val="28"/>
          <w:bdr w:val="none" w:sz="0" w:space="0" w:color="auto" w:frame="1"/>
          <w:shd w:val="clear" w:color="auto" w:fill="FFFFFF"/>
          <w:lang w:eastAsia="es-CO"/>
        </w:rPr>
        <w:t xml:space="preserve"> </w:t>
      </w:r>
      <w:r w:rsidRPr="00F01F59">
        <w:rPr>
          <w:rFonts w:ascii="Times New Roman" w:eastAsia="Times New Roman" w:hAnsi="Times New Roman"/>
          <w:sz w:val="28"/>
          <w:szCs w:val="28"/>
          <w:bdr w:val="none" w:sz="0" w:space="0" w:color="auto" w:frame="1"/>
          <w:shd w:val="clear" w:color="auto" w:fill="FFFFFF"/>
          <w:lang w:eastAsia="es-CO"/>
        </w:rPr>
        <w:t>en</w:t>
      </w:r>
      <w:r w:rsidR="00A1739E" w:rsidRPr="00F01F59">
        <w:rPr>
          <w:rFonts w:ascii="Times New Roman" w:eastAsia="Times New Roman" w:hAnsi="Times New Roman"/>
          <w:sz w:val="28"/>
          <w:szCs w:val="28"/>
          <w:bdr w:val="none" w:sz="0" w:space="0" w:color="auto" w:frame="1"/>
          <w:shd w:val="clear" w:color="auto" w:fill="FFFFFF"/>
          <w:lang w:eastAsia="es-CO"/>
        </w:rPr>
        <w:t xml:space="preserve"> </w:t>
      </w:r>
      <w:r w:rsidR="0006331D" w:rsidRPr="00F01F59">
        <w:rPr>
          <w:rFonts w:ascii="Times New Roman" w:eastAsia="Times New Roman" w:hAnsi="Times New Roman"/>
          <w:sz w:val="28"/>
          <w:szCs w:val="28"/>
          <w:bdr w:val="none" w:sz="0" w:space="0" w:color="auto" w:frame="1"/>
          <w:shd w:val="clear" w:color="auto" w:fill="FFFFFF"/>
          <w:lang w:eastAsia="es-CO"/>
        </w:rPr>
        <w:t xml:space="preserve">la </w:t>
      </w:r>
      <w:r w:rsidR="006B050A" w:rsidRPr="00F01F59">
        <w:rPr>
          <w:rFonts w:ascii="Times New Roman" w:eastAsia="Times New Roman" w:hAnsi="Times New Roman"/>
          <w:sz w:val="28"/>
          <w:szCs w:val="28"/>
          <w:bdr w:val="none" w:sz="0" w:space="0" w:color="auto" w:frame="1"/>
          <w:shd w:val="clear" w:color="auto" w:fill="FFFFFF"/>
          <w:lang w:eastAsia="es-CO"/>
        </w:rPr>
        <w:t>sentencia T-760 d</w:t>
      </w:r>
      <w:r w:rsidR="00E44D28" w:rsidRPr="00F01F59">
        <w:rPr>
          <w:rFonts w:ascii="Times New Roman" w:eastAsia="Times New Roman" w:hAnsi="Times New Roman"/>
          <w:sz w:val="28"/>
          <w:szCs w:val="28"/>
          <w:bdr w:val="none" w:sz="0" w:space="0" w:color="auto" w:frame="1"/>
          <w:shd w:val="clear" w:color="auto" w:fill="FFFFFF"/>
          <w:lang w:eastAsia="es-CO"/>
        </w:rPr>
        <w:t>e 2008</w:t>
      </w:r>
      <w:r w:rsidR="00BC3720" w:rsidRPr="00F01F59">
        <w:rPr>
          <w:rFonts w:ascii="Times New Roman" w:eastAsia="Times New Roman" w:hAnsi="Times New Roman"/>
          <w:sz w:val="28"/>
          <w:szCs w:val="28"/>
          <w:bdr w:val="none" w:sz="0" w:space="0" w:color="auto" w:frame="1"/>
          <w:shd w:val="clear" w:color="auto" w:fill="FFFFFF"/>
          <w:lang w:eastAsia="es-CO"/>
        </w:rPr>
        <w:t>,</w:t>
      </w:r>
      <w:r w:rsidRPr="00F01F59">
        <w:rPr>
          <w:rFonts w:ascii="Times New Roman" w:eastAsia="Times New Roman" w:hAnsi="Times New Roman"/>
          <w:sz w:val="28"/>
          <w:szCs w:val="28"/>
          <w:bdr w:val="none" w:sz="0" w:space="0" w:color="auto" w:frame="1"/>
          <w:shd w:val="clear" w:color="auto" w:fill="FFFFFF"/>
          <w:lang w:eastAsia="es-CO"/>
        </w:rPr>
        <w:t xml:space="preserve"> y</w:t>
      </w:r>
      <w:r w:rsidR="009E2197" w:rsidRPr="00F01F59">
        <w:rPr>
          <w:rFonts w:ascii="Times New Roman" w:eastAsia="Times New Roman" w:hAnsi="Times New Roman"/>
          <w:sz w:val="28"/>
          <w:szCs w:val="28"/>
          <w:bdr w:val="none" w:sz="0" w:space="0" w:color="auto" w:frame="1"/>
          <w:shd w:val="clear" w:color="auto" w:fill="FFFFFF"/>
          <w:lang w:eastAsia="es-CO"/>
        </w:rPr>
        <w:t xml:space="preserve"> el legislador</w:t>
      </w:r>
      <w:r w:rsidR="00BC3720" w:rsidRPr="00F01F59">
        <w:rPr>
          <w:rFonts w:ascii="Times New Roman" w:eastAsia="Times New Roman" w:hAnsi="Times New Roman"/>
          <w:sz w:val="28"/>
          <w:szCs w:val="28"/>
          <w:bdr w:val="none" w:sz="0" w:space="0" w:color="auto" w:frame="1"/>
          <w:shd w:val="clear" w:color="auto" w:fill="FFFFFF"/>
          <w:lang w:eastAsia="es-CO"/>
        </w:rPr>
        <w:t>,</w:t>
      </w:r>
      <w:r w:rsidR="009E2197" w:rsidRPr="00F01F59">
        <w:rPr>
          <w:rFonts w:ascii="Times New Roman" w:eastAsia="Times New Roman" w:hAnsi="Times New Roman"/>
          <w:sz w:val="28"/>
          <w:szCs w:val="28"/>
          <w:bdr w:val="none" w:sz="0" w:space="0" w:color="auto" w:frame="1"/>
          <w:shd w:val="clear" w:color="auto" w:fill="FFFFFF"/>
          <w:lang w:eastAsia="es-CO"/>
        </w:rPr>
        <w:t xml:space="preserve"> e</w:t>
      </w:r>
      <w:r w:rsidRPr="00F01F59">
        <w:rPr>
          <w:rFonts w:ascii="Times New Roman" w:eastAsia="Times New Roman" w:hAnsi="Times New Roman"/>
          <w:sz w:val="28"/>
          <w:szCs w:val="28"/>
          <w:bdr w:val="none" w:sz="0" w:space="0" w:color="auto" w:frame="1"/>
          <w:shd w:val="clear" w:color="auto" w:fill="FFFFFF"/>
          <w:lang w:eastAsia="es-CO"/>
        </w:rPr>
        <w:t xml:space="preserve">n </w:t>
      </w:r>
      <w:r w:rsidR="002679CE" w:rsidRPr="00F01F59">
        <w:rPr>
          <w:rFonts w:ascii="Times New Roman" w:eastAsia="Times New Roman" w:hAnsi="Times New Roman"/>
          <w:sz w:val="28"/>
          <w:szCs w:val="28"/>
          <w:bdr w:val="none" w:sz="0" w:space="0" w:color="auto" w:frame="1"/>
          <w:lang w:eastAsia="es-CO"/>
        </w:rPr>
        <w:t xml:space="preserve">la Ley </w:t>
      </w:r>
      <w:r w:rsidR="00DD7D28" w:rsidRPr="00F01F59">
        <w:rPr>
          <w:rFonts w:ascii="Times New Roman" w:eastAsia="Times New Roman" w:hAnsi="Times New Roman"/>
          <w:sz w:val="28"/>
          <w:szCs w:val="28"/>
          <w:bdr w:val="none" w:sz="0" w:space="0" w:color="auto" w:frame="1"/>
          <w:lang w:eastAsia="es-CO"/>
        </w:rPr>
        <w:t>E</w:t>
      </w:r>
      <w:r w:rsidR="00BC3720" w:rsidRPr="00F01F59">
        <w:rPr>
          <w:rFonts w:ascii="Times New Roman" w:eastAsia="Times New Roman" w:hAnsi="Times New Roman"/>
          <w:sz w:val="28"/>
          <w:szCs w:val="28"/>
          <w:bdr w:val="none" w:sz="0" w:space="0" w:color="auto" w:frame="1"/>
          <w:lang w:eastAsia="es-CO"/>
        </w:rPr>
        <w:t xml:space="preserve">statutaria </w:t>
      </w:r>
      <w:r w:rsidR="002679CE" w:rsidRPr="00F01F59">
        <w:rPr>
          <w:rFonts w:ascii="Times New Roman" w:eastAsia="Times New Roman" w:hAnsi="Times New Roman"/>
          <w:sz w:val="28"/>
          <w:szCs w:val="28"/>
          <w:bdr w:val="none" w:sz="0" w:space="0" w:color="auto" w:frame="1"/>
          <w:lang w:eastAsia="es-CO"/>
        </w:rPr>
        <w:t>1751 de 2015</w:t>
      </w:r>
      <w:r w:rsidRPr="00F01F59">
        <w:rPr>
          <w:rFonts w:ascii="Times New Roman" w:eastAsia="Times New Roman" w:hAnsi="Times New Roman"/>
          <w:sz w:val="28"/>
          <w:szCs w:val="28"/>
          <w:bdr w:val="none" w:sz="0" w:space="0" w:color="auto" w:frame="1"/>
          <w:lang w:eastAsia="es-CO"/>
        </w:rPr>
        <w:t xml:space="preserve">. </w:t>
      </w:r>
      <w:r w:rsidR="00795530" w:rsidRPr="00F01F59">
        <w:rPr>
          <w:rFonts w:ascii="Times New Roman" w:eastAsia="Times New Roman" w:hAnsi="Times New Roman"/>
          <w:sz w:val="28"/>
          <w:szCs w:val="28"/>
          <w:bdr w:val="none" w:sz="0" w:space="0" w:color="auto" w:frame="1"/>
          <w:lang w:eastAsia="es-CO"/>
        </w:rPr>
        <w:t xml:space="preserve">Este derecho </w:t>
      </w:r>
      <w:r w:rsidR="00A87141" w:rsidRPr="00F01F59">
        <w:rPr>
          <w:rFonts w:ascii="Times New Roman" w:eastAsia="Times New Roman" w:hAnsi="Times New Roman"/>
          <w:sz w:val="28"/>
          <w:szCs w:val="28"/>
          <w:bdr w:val="none" w:sz="0" w:space="0" w:color="auto" w:frame="1"/>
          <w:lang w:eastAsia="es-CO"/>
        </w:rPr>
        <w:t>implica</w:t>
      </w:r>
      <w:r w:rsidR="00795530" w:rsidRPr="00F01F59">
        <w:rPr>
          <w:rFonts w:ascii="Times New Roman" w:eastAsia="Times New Roman" w:hAnsi="Times New Roman"/>
          <w:sz w:val="28"/>
          <w:szCs w:val="28"/>
          <w:bdr w:val="none" w:sz="0" w:space="0" w:color="auto" w:frame="1"/>
          <w:lang w:eastAsia="es-CO"/>
        </w:rPr>
        <w:t xml:space="preserve"> </w:t>
      </w:r>
      <w:r w:rsidR="009932D8" w:rsidRPr="00F01F59">
        <w:rPr>
          <w:rFonts w:ascii="Times New Roman" w:eastAsia="Times New Roman" w:hAnsi="Times New Roman"/>
          <w:i/>
          <w:iCs/>
          <w:sz w:val="28"/>
          <w:szCs w:val="28"/>
          <w:bdr w:val="none" w:sz="0" w:space="0" w:color="auto" w:frame="1"/>
          <w:lang w:eastAsia="es-CO"/>
        </w:rPr>
        <w:t>“</w:t>
      </w:r>
      <w:r w:rsidR="009932D8" w:rsidRPr="00F01F59">
        <w:rPr>
          <w:rFonts w:ascii="Times New Roman" w:eastAsia="Times New Roman" w:hAnsi="Times New Roman"/>
          <w:i/>
          <w:iCs/>
          <w:sz w:val="28"/>
          <w:szCs w:val="28"/>
          <w:shd w:val="clear" w:color="auto" w:fill="FFFFFF"/>
          <w:lang w:eastAsia="es-ES_tradnl"/>
        </w:rPr>
        <w:t>la facultad del ser humano de mantener la normalidad orgánica funcional, física y mental</w:t>
      </w:r>
      <w:r w:rsidR="006374F4" w:rsidRPr="00F01F59">
        <w:rPr>
          <w:rFonts w:ascii="Times New Roman" w:eastAsia="Times New Roman" w:hAnsi="Times New Roman"/>
          <w:sz w:val="28"/>
          <w:szCs w:val="28"/>
          <w:shd w:val="clear" w:color="auto" w:fill="FFFFFF"/>
          <w:lang w:eastAsia="es-ES_tradnl"/>
        </w:rPr>
        <w:t>, [por lo que</w:t>
      </w:r>
      <w:r w:rsidR="007C664C" w:rsidRPr="00F01F59">
        <w:rPr>
          <w:rFonts w:ascii="Times New Roman" w:eastAsia="Times New Roman" w:hAnsi="Times New Roman"/>
          <w:sz w:val="28"/>
          <w:szCs w:val="28"/>
          <w:shd w:val="clear" w:color="auto" w:fill="FFFFFF"/>
          <w:lang w:eastAsia="es-ES_tradnl"/>
        </w:rPr>
        <w:t xml:space="preserve"> resulta</w:t>
      </w:r>
      <w:r w:rsidR="006374F4" w:rsidRPr="00F01F59">
        <w:rPr>
          <w:rFonts w:ascii="Times New Roman" w:eastAsia="Times New Roman" w:hAnsi="Times New Roman"/>
          <w:sz w:val="28"/>
          <w:szCs w:val="28"/>
          <w:shd w:val="clear" w:color="auto" w:fill="FFFFFF"/>
          <w:lang w:eastAsia="es-ES_tradnl"/>
        </w:rPr>
        <w:t>]</w:t>
      </w:r>
      <w:r w:rsidR="009932D8" w:rsidRPr="00F01F59">
        <w:rPr>
          <w:rFonts w:ascii="Times New Roman" w:eastAsia="Times New Roman" w:hAnsi="Times New Roman"/>
          <w:i/>
          <w:iCs/>
          <w:sz w:val="28"/>
          <w:szCs w:val="28"/>
          <w:shd w:val="clear" w:color="auto" w:fill="FFFFFF"/>
          <w:lang w:eastAsia="es-ES_tradnl"/>
        </w:rPr>
        <w:t xml:space="preserve"> indispensable para el ejercicio de otros derechos también fundamentales</w:t>
      </w:r>
      <w:r w:rsidR="006374F4" w:rsidRPr="00F01F59">
        <w:rPr>
          <w:rFonts w:ascii="Times New Roman" w:eastAsia="Times New Roman" w:hAnsi="Times New Roman"/>
          <w:i/>
          <w:iCs/>
          <w:sz w:val="28"/>
          <w:szCs w:val="28"/>
          <w:shd w:val="clear" w:color="auto" w:fill="FFFFFF"/>
          <w:lang w:eastAsia="es-ES_tradnl"/>
        </w:rPr>
        <w:t>”</w:t>
      </w:r>
      <w:r w:rsidR="006374F4" w:rsidRPr="00F01F59">
        <w:rPr>
          <w:rStyle w:val="Refdenotaalpie"/>
          <w:rFonts w:ascii="Times New Roman" w:eastAsia="Times New Roman" w:hAnsi="Times New Roman"/>
          <w:sz w:val="28"/>
          <w:szCs w:val="28"/>
          <w:shd w:val="clear" w:color="auto" w:fill="FFFFFF"/>
          <w:lang w:eastAsia="es-ES_tradnl"/>
        </w:rPr>
        <w:footnoteReference w:id="43"/>
      </w:r>
      <w:r w:rsidR="006374F4" w:rsidRPr="00F01F59">
        <w:rPr>
          <w:rFonts w:ascii="Times New Roman" w:eastAsia="Times New Roman" w:hAnsi="Times New Roman"/>
          <w:sz w:val="28"/>
          <w:szCs w:val="28"/>
          <w:shd w:val="clear" w:color="auto" w:fill="FFFFFF"/>
          <w:lang w:eastAsia="es-ES_tradnl"/>
        </w:rPr>
        <w:t>.</w:t>
      </w:r>
      <w:r w:rsidR="006374F4" w:rsidRPr="00F01F59">
        <w:rPr>
          <w:rFonts w:ascii="Times New Roman" w:eastAsia="Times New Roman" w:hAnsi="Times New Roman"/>
          <w:sz w:val="28"/>
          <w:szCs w:val="28"/>
          <w:lang w:eastAsia="es-ES_tradnl"/>
        </w:rPr>
        <w:t xml:space="preserve"> </w:t>
      </w:r>
      <w:r w:rsidR="00795530" w:rsidRPr="00F01F59">
        <w:rPr>
          <w:rFonts w:ascii="Times New Roman" w:eastAsia="Times New Roman" w:hAnsi="Times New Roman"/>
          <w:sz w:val="28"/>
          <w:szCs w:val="28"/>
          <w:bdr w:val="none" w:sz="0" w:space="0" w:color="auto" w:frame="1"/>
          <w:lang w:eastAsia="es-CO"/>
        </w:rPr>
        <w:t>De manera correlativa,</w:t>
      </w:r>
      <w:r w:rsidRPr="00F01F59">
        <w:rPr>
          <w:rFonts w:ascii="Times New Roman" w:eastAsia="Times New Roman" w:hAnsi="Times New Roman"/>
          <w:sz w:val="28"/>
          <w:szCs w:val="28"/>
          <w:bdr w:val="none" w:sz="0" w:space="0" w:color="auto" w:frame="1"/>
          <w:lang w:eastAsia="es-CO"/>
        </w:rPr>
        <w:t xml:space="preserve"> </w:t>
      </w:r>
      <w:r w:rsidR="001001B5" w:rsidRPr="00F01F59">
        <w:rPr>
          <w:rFonts w:ascii="Times New Roman" w:eastAsia="Times New Roman" w:hAnsi="Times New Roman"/>
          <w:sz w:val="28"/>
          <w:szCs w:val="28"/>
          <w:bdr w:val="none" w:sz="0" w:space="0" w:color="auto" w:frame="1"/>
          <w:lang w:eastAsia="es-CO"/>
        </w:rPr>
        <w:t>el Estado, por medio d</w:t>
      </w:r>
      <w:r w:rsidR="006D26D8" w:rsidRPr="00F01F59">
        <w:rPr>
          <w:rFonts w:ascii="Times New Roman" w:hAnsi="Times New Roman"/>
          <w:sz w:val="28"/>
          <w:szCs w:val="28"/>
        </w:rPr>
        <w:t>el Sistema General de Seguridad Social en Salud</w:t>
      </w:r>
      <w:r w:rsidR="001001B5" w:rsidRPr="00F01F59">
        <w:rPr>
          <w:rFonts w:ascii="Times New Roman" w:hAnsi="Times New Roman"/>
          <w:sz w:val="28"/>
          <w:szCs w:val="28"/>
        </w:rPr>
        <w:t>,</w:t>
      </w:r>
      <w:r w:rsidR="006D26D8" w:rsidRPr="00F01F59">
        <w:rPr>
          <w:rFonts w:ascii="Times New Roman" w:hAnsi="Times New Roman"/>
          <w:sz w:val="28"/>
          <w:szCs w:val="28"/>
        </w:rPr>
        <w:t xml:space="preserve"> se encuentra en la obligación de garantizarlo mediante </w:t>
      </w:r>
      <w:r w:rsidR="006D26D8" w:rsidRPr="00F01F59">
        <w:rPr>
          <w:rFonts w:ascii="Times New Roman" w:hAnsi="Times New Roman"/>
          <w:i/>
          <w:sz w:val="28"/>
          <w:szCs w:val="28"/>
        </w:rPr>
        <w:t>“la prestación de servicios y tecnologías, estructurados sobre una concepción integral de la salud, que incluya su promoción, la prevención, la paliación, la atención de la enfermedad y rehabilitación de sus secuelas”</w:t>
      </w:r>
      <w:r w:rsidR="006D26D8" w:rsidRPr="00F01F59">
        <w:rPr>
          <w:rStyle w:val="Refdenotaalpie"/>
          <w:rFonts w:ascii="Times New Roman" w:hAnsi="Times New Roman"/>
          <w:sz w:val="28"/>
          <w:szCs w:val="28"/>
        </w:rPr>
        <w:footnoteReference w:id="44"/>
      </w:r>
      <w:r w:rsidR="006D26D8" w:rsidRPr="00F01F59">
        <w:rPr>
          <w:rFonts w:ascii="Times New Roman" w:hAnsi="Times New Roman"/>
          <w:sz w:val="28"/>
          <w:szCs w:val="28"/>
        </w:rPr>
        <w:t>.</w:t>
      </w:r>
    </w:p>
    <w:p w14:paraId="4C6F3271" w14:textId="77777777" w:rsidR="006D26D8" w:rsidRPr="00F01F59" w:rsidRDefault="006D26D8"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bdr w:val="none" w:sz="0" w:space="0" w:color="auto" w:frame="1"/>
          <w:lang w:eastAsia="es-CO"/>
        </w:rPr>
      </w:pPr>
    </w:p>
    <w:p w14:paraId="4C6F3272" w14:textId="77777777" w:rsidR="002679CE" w:rsidRPr="00F01F59" w:rsidRDefault="001E3306"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F01F59">
        <w:rPr>
          <w:rFonts w:ascii="Times New Roman" w:eastAsia="Times New Roman" w:hAnsi="Times New Roman"/>
          <w:iCs/>
          <w:sz w:val="28"/>
          <w:szCs w:val="28"/>
        </w:rPr>
        <w:t>Sin embargo</w:t>
      </w:r>
      <w:r w:rsidR="0005581B" w:rsidRPr="00F01F59">
        <w:rPr>
          <w:rFonts w:ascii="Times New Roman" w:eastAsia="Times New Roman" w:hAnsi="Times New Roman"/>
          <w:iCs/>
          <w:sz w:val="28"/>
          <w:szCs w:val="28"/>
        </w:rPr>
        <w:t xml:space="preserve">, la </w:t>
      </w:r>
      <w:r w:rsidR="00D233CB" w:rsidRPr="00F01F59">
        <w:rPr>
          <w:rFonts w:ascii="Times New Roman" w:eastAsia="Times New Roman" w:hAnsi="Times New Roman"/>
          <w:iCs/>
          <w:sz w:val="28"/>
          <w:szCs w:val="28"/>
        </w:rPr>
        <w:t>mencionad</w:t>
      </w:r>
      <w:r w:rsidR="0005581B" w:rsidRPr="00F01F59">
        <w:rPr>
          <w:rFonts w:ascii="Times New Roman" w:eastAsia="Times New Roman" w:hAnsi="Times New Roman"/>
          <w:iCs/>
          <w:sz w:val="28"/>
          <w:szCs w:val="28"/>
        </w:rPr>
        <w:t xml:space="preserve">a </w:t>
      </w:r>
      <w:r w:rsidR="00D233CB" w:rsidRPr="00F01F59">
        <w:rPr>
          <w:rFonts w:ascii="Times New Roman" w:eastAsia="Times New Roman" w:hAnsi="Times New Roman"/>
          <w:iCs/>
          <w:sz w:val="28"/>
          <w:szCs w:val="28"/>
        </w:rPr>
        <w:t>obligación no es absoluta, puesto que</w:t>
      </w:r>
      <w:r w:rsidR="0005581B" w:rsidRPr="00F01F59">
        <w:rPr>
          <w:rFonts w:ascii="Times New Roman" w:eastAsia="Times New Roman" w:hAnsi="Times New Roman"/>
          <w:iCs/>
          <w:sz w:val="28"/>
          <w:szCs w:val="28"/>
        </w:rPr>
        <w:t xml:space="preserve"> existen servicios y tecnologías que no deben ser </w:t>
      </w:r>
      <w:r w:rsidR="00F62943" w:rsidRPr="00F01F59">
        <w:rPr>
          <w:rFonts w:ascii="Times New Roman" w:eastAsia="Times New Roman" w:hAnsi="Times New Roman"/>
          <w:iCs/>
          <w:sz w:val="28"/>
          <w:szCs w:val="28"/>
        </w:rPr>
        <w:t>costeados</w:t>
      </w:r>
      <w:r w:rsidR="0005581B" w:rsidRPr="00F01F59">
        <w:rPr>
          <w:rFonts w:ascii="Times New Roman" w:eastAsia="Times New Roman" w:hAnsi="Times New Roman"/>
          <w:iCs/>
          <w:sz w:val="28"/>
          <w:szCs w:val="28"/>
        </w:rPr>
        <w:t xml:space="preserve"> con </w:t>
      </w:r>
      <w:r w:rsidR="006D26D8" w:rsidRPr="00F01F59">
        <w:rPr>
          <w:rFonts w:ascii="Times New Roman" w:eastAsia="Times New Roman" w:hAnsi="Times New Roman"/>
          <w:iCs/>
          <w:sz w:val="28"/>
          <w:szCs w:val="28"/>
        </w:rPr>
        <w:t xml:space="preserve">cargo a </w:t>
      </w:r>
      <w:r w:rsidR="0005581B" w:rsidRPr="00F01F59">
        <w:rPr>
          <w:rFonts w:ascii="Times New Roman" w:eastAsia="Times New Roman" w:hAnsi="Times New Roman"/>
          <w:iCs/>
          <w:sz w:val="28"/>
          <w:szCs w:val="28"/>
        </w:rPr>
        <w:t xml:space="preserve">los recursos públicos </w:t>
      </w:r>
      <w:r w:rsidR="006D26D8" w:rsidRPr="00F01F59">
        <w:rPr>
          <w:rFonts w:ascii="Times New Roman" w:eastAsia="Times New Roman" w:hAnsi="Times New Roman"/>
          <w:iCs/>
          <w:sz w:val="28"/>
          <w:szCs w:val="28"/>
        </w:rPr>
        <w:t>de</w:t>
      </w:r>
      <w:r w:rsidR="0005581B" w:rsidRPr="00F01F59">
        <w:rPr>
          <w:rFonts w:ascii="Times New Roman" w:eastAsia="Times New Roman" w:hAnsi="Times New Roman"/>
          <w:iCs/>
          <w:sz w:val="28"/>
          <w:szCs w:val="28"/>
        </w:rPr>
        <w:t xml:space="preserve"> la salud</w:t>
      </w:r>
      <w:r w:rsidR="006D26D8" w:rsidRPr="00F01F59">
        <w:rPr>
          <w:rFonts w:ascii="Times New Roman" w:eastAsia="Times New Roman" w:hAnsi="Times New Roman"/>
          <w:iCs/>
          <w:sz w:val="28"/>
          <w:szCs w:val="28"/>
        </w:rPr>
        <w:t>,</w:t>
      </w:r>
      <w:r w:rsidR="00F62943" w:rsidRPr="00F01F59">
        <w:rPr>
          <w:rFonts w:ascii="Times New Roman" w:eastAsia="Times New Roman" w:hAnsi="Times New Roman"/>
          <w:iCs/>
          <w:sz w:val="28"/>
          <w:szCs w:val="28"/>
        </w:rPr>
        <w:t xml:space="preserve"> a fin de mantener la viabilidad financiera del Sistema General de Seguridad Social</w:t>
      </w:r>
      <w:r w:rsidR="00661D8C" w:rsidRPr="00F01F59">
        <w:rPr>
          <w:rFonts w:ascii="Times New Roman" w:eastAsia="Times New Roman" w:hAnsi="Times New Roman"/>
          <w:iCs/>
          <w:sz w:val="28"/>
          <w:szCs w:val="28"/>
        </w:rPr>
        <w:t xml:space="preserve"> en Salud</w:t>
      </w:r>
      <w:r w:rsidR="00F62943" w:rsidRPr="00F01F59">
        <w:rPr>
          <w:rFonts w:ascii="Times New Roman" w:eastAsia="Times New Roman" w:hAnsi="Times New Roman"/>
          <w:iCs/>
          <w:sz w:val="28"/>
          <w:szCs w:val="28"/>
        </w:rPr>
        <w:t xml:space="preserve">. </w:t>
      </w:r>
      <w:r w:rsidR="007022F8" w:rsidRPr="00F01F59">
        <w:rPr>
          <w:rFonts w:ascii="Times New Roman" w:eastAsia="Times New Roman" w:hAnsi="Times New Roman"/>
          <w:iCs/>
          <w:sz w:val="28"/>
          <w:szCs w:val="28"/>
        </w:rPr>
        <w:t>En esa medida</w:t>
      </w:r>
      <w:r w:rsidR="00F62943" w:rsidRPr="00F01F59">
        <w:rPr>
          <w:rFonts w:ascii="Times New Roman" w:eastAsia="Times New Roman" w:hAnsi="Times New Roman"/>
          <w:iCs/>
          <w:sz w:val="28"/>
          <w:szCs w:val="28"/>
        </w:rPr>
        <w:t>,</w:t>
      </w:r>
      <w:r w:rsidR="004B7B7C" w:rsidRPr="00F01F59">
        <w:rPr>
          <w:rFonts w:ascii="Times New Roman" w:eastAsia="Times New Roman" w:hAnsi="Times New Roman"/>
          <w:iCs/>
          <w:sz w:val="28"/>
          <w:szCs w:val="28"/>
        </w:rPr>
        <w:t xml:space="preserve"> </w:t>
      </w:r>
      <w:r w:rsidR="006374F4" w:rsidRPr="00F01F59">
        <w:rPr>
          <w:rFonts w:ascii="Times New Roman" w:eastAsia="Times New Roman" w:hAnsi="Times New Roman"/>
          <w:iCs/>
          <w:sz w:val="28"/>
          <w:szCs w:val="28"/>
        </w:rPr>
        <w:t xml:space="preserve">según el artículo 15 de la Ley 1751 de 2015, </w:t>
      </w:r>
      <w:r w:rsidR="004B7B7C" w:rsidRPr="00F01F59">
        <w:rPr>
          <w:rFonts w:ascii="Times New Roman" w:eastAsia="Times New Roman" w:hAnsi="Times New Roman"/>
          <w:iCs/>
          <w:sz w:val="28"/>
          <w:szCs w:val="28"/>
        </w:rPr>
        <w:t>no debe</w:t>
      </w:r>
      <w:r w:rsidR="00D614C9" w:rsidRPr="00F01F59">
        <w:rPr>
          <w:rFonts w:ascii="Times New Roman" w:eastAsia="Times New Roman" w:hAnsi="Times New Roman"/>
          <w:iCs/>
          <w:sz w:val="28"/>
          <w:szCs w:val="28"/>
        </w:rPr>
        <w:t xml:space="preserve">n </w:t>
      </w:r>
      <w:r w:rsidR="004B7B7C" w:rsidRPr="00F01F59">
        <w:rPr>
          <w:rFonts w:ascii="Times New Roman" w:eastAsia="Times New Roman" w:hAnsi="Times New Roman"/>
          <w:iCs/>
          <w:sz w:val="28"/>
          <w:szCs w:val="28"/>
        </w:rPr>
        <w:t xml:space="preserve">financiarse </w:t>
      </w:r>
      <w:r w:rsidR="004B7B7C" w:rsidRPr="00F01F59">
        <w:rPr>
          <w:rFonts w:ascii="Times New Roman" w:eastAsia="Times New Roman" w:hAnsi="Times New Roman"/>
          <w:sz w:val="28"/>
          <w:szCs w:val="28"/>
        </w:rPr>
        <w:t>con cargo a los recursos públicos asignados a la salud aquellos servicios y tecnologías que</w:t>
      </w:r>
      <w:r w:rsidR="002679CE" w:rsidRPr="00F01F59">
        <w:rPr>
          <w:rFonts w:ascii="Times New Roman" w:eastAsia="Times New Roman" w:hAnsi="Times New Roman"/>
          <w:sz w:val="28"/>
          <w:szCs w:val="28"/>
        </w:rPr>
        <w:t xml:space="preserve"> </w:t>
      </w:r>
      <w:r w:rsidR="002679CE" w:rsidRPr="00F01F59">
        <w:rPr>
          <w:rFonts w:ascii="Times New Roman" w:eastAsia="Times New Roman" w:hAnsi="Times New Roman"/>
          <w:i/>
          <w:sz w:val="28"/>
          <w:szCs w:val="28"/>
        </w:rPr>
        <w:t>(i)</w:t>
      </w:r>
      <w:r w:rsidR="002679CE" w:rsidRPr="00F01F59">
        <w:rPr>
          <w:rFonts w:ascii="Times New Roman" w:eastAsia="Times New Roman" w:hAnsi="Times New Roman"/>
          <w:sz w:val="28"/>
          <w:szCs w:val="28"/>
        </w:rPr>
        <w:t xml:space="preserve"> tengan como finalidad principal un propósito cosmético o suntuario no relacionado con la recuperación o mantenimiento de la capacidad funcional o vital de las personas; </w:t>
      </w:r>
      <w:r w:rsidR="002679CE" w:rsidRPr="00F01F59">
        <w:rPr>
          <w:rFonts w:ascii="Times New Roman" w:eastAsia="Times New Roman" w:hAnsi="Times New Roman"/>
          <w:i/>
          <w:sz w:val="28"/>
          <w:szCs w:val="28"/>
        </w:rPr>
        <w:t>(ii)</w:t>
      </w:r>
      <w:r w:rsidR="002679CE" w:rsidRPr="00F01F59">
        <w:rPr>
          <w:rFonts w:ascii="Times New Roman" w:eastAsia="Times New Roman" w:hAnsi="Times New Roman"/>
          <w:sz w:val="28"/>
          <w:szCs w:val="28"/>
        </w:rPr>
        <w:t xml:space="preserve"> no exista evidencia científica sobre su seguridad y eficacia clínica; </w:t>
      </w:r>
      <w:r w:rsidR="002679CE" w:rsidRPr="00F01F59">
        <w:rPr>
          <w:rFonts w:ascii="Times New Roman" w:eastAsia="Times New Roman" w:hAnsi="Times New Roman"/>
          <w:i/>
          <w:sz w:val="28"/>
          <w:szCs w:val="28"/>
        </w:rPr>
        <w:t>(iii)</w:t>
      </w:r>
      <w:r w:rsidR="002679CE" w:rsidRPr="00F01F59">
        <w:rPr>
          <w:rFonts w:ascii="Times New Roman" w:eastAsia="Times New Roman" w:hAnsi="Times New Roman"/>
          <w:sz w:val="28"/>
          <w:szCs w:val="28"/>
        </w:rPr>
        <w:t xml:space="preserve"> no exista evidencia científica sobre su efectividad clínica; </w:t>
      </w:r>
      <w:r w:rsidR="002679CE" w:rsidRPr="00F01F59">
        <w:rPr>
          <w:rFonts w:ascii="Times New Roman" w:eastAsia="Times New Roman" w:hAnsi="Times New Roman"/>
          <w:i/>
          <w:sz w:val="28"/>
          <w:szCs w:val="28"/>
        </w:rPr>
        <w:t>(iv)</w:t>
      </w:r>
      <w:r w:rsidR="004B7B7C" w:rsidRPr="00F01F59">
        <w:rPr>
          <w:rFonts w:ascii="Times New Roman" w:eastAsia="Times New Roman" w:hAnsi="Times New Roman"/>
          <w:sz w:val="28"/>
          <w:szCs w:val="28"/>
        </w:rPr>
        <w:t xml:space="preserve"> </w:t>
      </w:r>
      <w:r w:rsidR="002679CE" w:rsidRPr="00F01F59">
        <w:rPr>
          <w:rFonts w:ascii="Times New Roman" w:eastAsia="Times New Roman" w:hAnsi="Times New Roman"/>
          <w:sz w:val="28"/>
          <w:szCs w:val="28"/>
        </w:rPr>
        <w:t xml:space="preserve">su uso no haya sido autorizado por la autoridad competente; </w:t>
      </w:r>
      <w:r w:rsidR="002679CE" w:rsidRPr="00F01F59">
        <w:rPr>
          <w:rFonts w:ascii="Times New Roman" w:eastAsia="Times New Roman" w:hAnsi="Times New Roman"/>
          <w:i/>
          <w:sz w:val="28"/>
          <w:szCs w:val="28"/>
        </w:rPr>
        <w:t>(v)</w:t>
      </w:r>
      <w:r w:rsidR="002679CE" w:rsidRPr="00F01F59">
        <w:rPr>
          <w:rFonts w:ascii="Times New Roman" w:eastAsia="Times New Roman" w:hAnsi="Times New Roman"/>
          <w:sz w:val="28"/>
          <w:szCs w:val="28"/>
        </w:rPr>
        <w:t xml:space="preserve"> se encuentren en fase de experimentación</w:t>
      </w:r>
      <w:r w:rsidR="00795530" w:rsidRPr="00F01F59">
        <w:rPr>
          <w:rFonts w:ascii="Times New Roman" w:eastAsia="Times New Roman" w:hAnsi="Times New Roman"/>
          <w:sz w:val="28"/>
          <w:szCs w:val="28"/>
        </w:rPr>
        <w:t xml:space="preserve"> </w:t>
      </w:r>
      <w:r w:rsidR="00D66D49" w:rsidRPr="00F01F59">
        <w:rPr>
          <w:rFonts w:ascii="Times New Roman" w:eastAsia="Times New Roman" w:hAnsi="Times New Roman"/>
          <w:sz w:val="28"/>
          <w:szCs w:val="28"/>
        </w:rPr>
        <w:t xml:space="preserve">y </w:t>
      </w:r>
      <w:r w:rsidR="002679CE" w:rsidRPr="00F01F59">
        <w:rPr>
          <w:rFonts w:ascii="Times New Roman" w:eastAsia="Times New Roman" w:hAnsi="Times New Roman"/>
          <w:i/>
          <w:sz w:val="28"/>
          <w:szCs w:val="28"/>
        </w:rPr>
        <w:t>(vi)</w:t>
      </w:r>
      <w:r w:rsidR="004B7B7C" w:rsidRPr="00F01F59">
        <w:rPr>
          <w:rFonts w:ascii="Times New Roman" w:eastAsia="Times New Roman" w:hAnsi="Times New Roman"/>
          <w:sz w:val="28"/>
          <w:szCs w:val="28"/>
        </w:rPr>
        <w:t xml:space="preserve"> </w:t>
      </w:r>
      <w:r w:rsidR="002679CE" w:rsidRPr="00F01F59">
        <w:rPr>
          <w:rFonts w:ascii="Times New Roman" w:eastAsia="Times New Roman" w:hAnsi="Times New Roman"/>
          <w:sz w:val="28"/>
          <w:szCs w:val="28"/>
        </w:rPr>
        <w:t>tengan que ser prestados en el exterior</w:t>
      </w:r>
      <w:r w:rsidR="004B7B7C" w:rsidRPr="00F01F59">
        <w:rPr>
          <w:rStyle w:val="Refdenotaalpie"/>
          <w:rFonts w:ascii="Times New Roman" w:eastAsia="Times New Roman" w:hAnsi="Times New Roman"/>
          <w:sz w:val="28"/>
          <w:szCs w:val="28"/>
        </w:rPr>
        <w:footnoteReference w:id="45"/>
      </w:r>
      <w:r w:rsidR="002679CE" w:rsidRPr="00F01F59">
        <w:rPr>
          <w:rFonts w:ascii="Times New Roman" w:eastAsia="Times New Roman" w:hAnsi="Times New Roman"/>
          <w:sz w:val="28"/>
          <w:szCs w:val="28"/>
        </w:rPr>
        <w:t>.</w:t>
      </w:r>
    </w:p>
    <w:p w14:paraId="4C6F3273"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sz w:val="28"/>
          <w:szCs w:val="28"/>
        </w:rPr>
      </w:pPr>
    </w:p>
    <w:p w14:paraId="4C6F3274" w14:textId="77777777" w:rsidR="00D6387D" w:rsidRPr="00F01F59" w:rsidRDefault="00E13DAC" w:rsidP="00F01F59">
      <w:pPr>
        <w:numPr>
          <w:ilvl w:val="0"/>
          <w:numId w:val="4"/>
        </w:numPr>
        <w:pBdr>
          <w:top w:val="nil"/>
          <w:left w:val="nil"/>
          <w:bottom w:val="nil"/>
          <w:right w:val="nil"/>
          <w:between w:val="nil"/>
        </w:pBdr>
        <w:spacing w:after="0" w:line="240" w:lineRule="auto"/>
        <w:contextualSpacing/>
        <w:jc w:val="both"/>
        <w:rPr>
          <w:rFonts w:ascii="Times New Roman" w:hAnsi="Times New Roman"/>
          <w:sz w:val="28"/>
          <w:szCs w:val="28"/>
          <w:lang w:val="es"/>
        </w:rPr>
      </w:pPr>
      <w:r w:rsidRPr="00F01F59">
        <w:rPr>
          <w:rFonts w:ascii="Times New Roman" w:hAnsi="Times New Roman"/>
          <w:sz w:val="28"/>
          <w:szCs w:val="28"/>
          <w:lang w:val="es"/>
        </w:rPr>
        <w:t xml:space="preserve">En relación con </w:t>
      </w:r>
      <w:r w:rsidRPr="00F01F59">
        <w:rPr>
          <w:rFonts w:ascii="Times New Roman" w:eastAsia="Times New Roman" w:hAnsi="Times New Roman"/>
          <w:sz w:val="28"/>
          <w:szCs w:val="28"/>
        </w:rPr>
        <w:t>aquellos servicios y tecnologías que tengan como finalidad principal un propósito cosmético o suntuario, la Corte resalta</w:t>
      </w:r>
      <w:r w:rsidRPr="00F01F59">
        <w:rPr>
          <w:rFonts w:ascii="Times New Roman" w:hAnsi="Times New Roman"/>
          <w:sz w:val="28"/>
          <w:szCs w:val="28"/>
          <w:lang w:val="es"/>
        </w:rPr>
        <w:t xml:space="preserve"> que las cirugías </w:t>
      </w:r>
      <w:r w:rsidRPr="00F01F59">
        <w:rPr>
          <w:rFonts w:ascii="Times New Roman" w:hAnsi="Times New Roman"/>
          <w:sz w:val="28"/>
          <w:szCs w:val="28"/>
        </w:rPr>
        <w:t>plásticas estéticas, cosméticas o de embellecimiento son aquellas que tiene como finalidad “</w:t>
      </w:r>
      <w:r w:rsidRPr="00F01F59">
        <w:rPr>
          <w:rFonts w:ascii="Times New Roman" w:hAnsi="Times New Roman"/>
          <w:i/>
          <w:sz w:val="28"/>
          <w:szCs w:val="28"/>
        </w:rPr>
        <w:t>mejorar o modificar la apariencia o el aspecto del paciente, sin efectos funcionales u orgánicos</w:t>
      </w:r>
      <w:r w:rsidRPr="00F01F59">
        <w:rPr>
          <w:rFonts w:ascii="Times New Roman" w:hAnsi="Times New Roman"/>
          <w:sz w:val="28"/>
          <w:szCs w:val="28"/>
        </w:rPr>
        <w:t>”</w:t>
      </w:r>
      <w:r w:rsidRPr="00F01F59">
        <w:rPr>
          <w:rStyle w:val="Refdenotaalpie"/>
          <w:rFonts w:ascii="Times New Roman" w:hAnsi="Times New Roman"/>
          <w:sz w:val="28"/>
          <w:szCs w:val="28"/>
        </w:rPr>
        <w:footnoteReference w:id="46"/>
      </w:r>
      <w:r w:rsidRPr="00F01F59">
        <w:rPr>
          <w:rFonts w:ascii="Times New Roman" w:hAnsi="Times New Roman"/>
          <w:sz w:val="28"/>
          <w:szCs w:val="28"/>
        </w:rPr>
        <w:t>. Por esta razón, de conformidad con el artículo 15, sección a, de la Ley 1751 de 2015,</w:t>
      </w:r>
      <w:r w:rsidRPr="00F01F59">
        <w:rPr>
          <w:rFonts w:ascii="Times New Roman" w:hAnsi="Times New Roman"/>
          <w:sz w:val="28"/>
          <w:szCs w:val="28"/>
          <w:lang w:val="es"/>
        </w:rPr>
        <w:t xml:space="preserve"> están excluidos de los procedimientos garantizados por el Sistema de Salud</w:t>
      </w:r>
      <w:r w:rsidRPr="00F01F59">
        <w:rPr>
          <w:rStyle w:val="Refdenotaalpie"/>
          <w:rFonts w:ascii="Times New Roman" w:hAnsi="Times New Roman"/>
          <w:sz w:val="28"/>
          <w:szCs w:val="28"/>
          <w:lang w:val="es"/>
        </w:rPr>
        <w:footnoteReference w:id="47"/>
      </w:r>
      <w:r w:rsidRPr="00F01F59">
        <w:rPr>
          <w:rFonts w:ascii="Times New Roman" w:hAnsi="Times New Roman"/>
          <w:sz w:val="28"/>
          <w:szCs w:val="28"/>
          <w:lang w:val="es"/>
        </w:rPr>
        <w:t xml:space="preserve">. Por el contrario, </w:t>
      </w:r>
      <w:r w:rsidR="00C371C5" w:rsidRPr="00F01F59">
        <w:rPr>
          <w:rFonts w:ascii="Times New Roman" w:hAnsi="Times New Roman"/>
          <w:sz w:val="28"/>
          <w:szCs w:val="28"/>
          <w:lang w:val="es"/>
        </w:rPr>
        <w:t xml:space="preserve">las cirugías reparadoras o reconstructivas </w:t>
      </w:r>
      <w:r w:rsidR="007D2FE2" w:rsidRPr="00F01F59">
        <w:rPr>
          <w:rFonts w:ascii="Times New Roman" w:hAnsi="Times New Roman"/>
          <w:sz w:val="28"/>
          <w:szCs w:val="28"/>
          <w:lang w:val="es"/>
        </w:rPr>
        <w:t xml:space="preserve">son procedimientos quirúrgicos que </w:t>
      </w:r>
      <w:r w:rsidR="00C371C5" w:rsidRPr="00F01F59">
        <w:rPr>
          <w:rFonts w:ascii="Times New Roman" w:hAnsi="Times New Roman"/>
          <w:sz w:val="28"/>
          <w:szCs w:val="28"/>
          <w:lang w:val="es"/>
        </w:rPr>
        <w:t>se practican “</w:t>
      </w:r>
      <w:r w:rsidR="00C371C5" w:rsidRPr="00F01F59">
        <w:rPr>
          <w:rFonts w:ascii="Times New Roman" w:hAnsi="Times New Roman"/>
          <w:i/>
          <w:sz w:val="28"/>
          <w:szCs w:val="28"/>
          <w:lang w:val="es"/>
        </w:rPr>
        <w:t>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r w:rsidR="00C371C5" w:rsidRPr="00F01F59">
        <w:rPr>
          <w:rFonts w:ascii="Times New Roman" w:hAnsi="Times New Roman"/>
          <w:sz w:val="28"/>
          <w:szCs w:val="28"/>
          <w:lang w:val="es"/>
        </w:rPr>
        <w:t>”</w:t>
      </w:r>
      <w:r w:rsidR="00C371C5" w:rsidRPr="00F01F59">
        <w:rPr>
          <w:rStyle w:val="Refdenotaalpie"/>
          <w:rFonts w:ascii="Times New Roman" w:hAnsi="Times New Roman"/>
          <w:sz w:val="28"/>
          <w:szCs w:val="28"/>
          <w:lang w:val="es"/>
        </w:rPr>
        <w:footnoteReference w:id="48"/>
      </w:r>
      <w:r w:rsidR="00C371C5" w:rsidRPr="00F01F59">
        <w:rPr>
          <w:rFonts w:ascii="Times New Roman" w:hAnsi="Times New Roman"/>
          <w:sz w:val="28"/>
          <w:szCs w:val="28"/>
          <w:lang w:val="es"/>
        </w:rPr>
        <w:t xml:space="preserve">. </w:t>
      </w:r>
      <w:r w:rsidR="007D2FE2" w:rsidRPr="00F01F59">
        <w:rPr>
          <w:rFonts w:ascii="Times New Roman" w:hAnsi="Times New Roman"/>
          <w:sz w:val="28"/>
          <w:szCs w:val="28"/>
          <w:lang w:val="es"/>
        </w:rPr>
        <w:t xml:space="preserve">En consecuencia, </w:t>
      </w:r>
      <w:r w:rsidR="009324BE" w:rsidRPr="00F01F59">
        <w:rPr>
          <w:rFonts w:ascii="Times New Roman" w:hAnsi="Times New Roman"/>
          <w:sz w:val="28"/>
          <w:szCs w:val="28"/>
          <w:lang w:val="es"/>
        </w:rPr>
        <w:t>este tipo de</w:t>
      </w:r>
      <w:r w:rsidR="007D2FE2" w:rsidRPr="00F01F59">
        <w:rPr>
          <w:rFonts w:ascii="Times New Roman" w:hAnsi="Times New Roman"/>
          <w:sz w:val="28"/>
          <w:szCs w:val="28"/>
          <w:lang w:val="es"/>
        </w:rPr>
        <w:t xml:space="preserve"> cirugías </w:t>
      </w:r>
      <w:r w:rsidR="008B1083" w:rsidRPr="00F01F59">
        <w:rPr>
          <w:rFonts w:ascii="Times New Roman" w:hAnsi="Times New Roman"/>
          <w:sz w:val="28"/>
          <w:szCs w:val="28"/>
          <w:lang w:val="es"/>
        </w:rPr>
        <w:t>se encuentran dentro de la categoría de</w:t>
      </w:r>
      <w:r w:rsidR="007D2FE2" w:rsidRPr="00F01F59">
        <w:rPr>
          <w:rFonts w:ascii="Times New Roman" w:hAnsi="Times New Roman"/>
          <w:sz w:val="28"/>
          <w:szCs w:val="28"/>
          <w:lang w:val="es"/>
        </w:rPr>
        <w:t xml:space="preserve"> </w:t>
      </w:r>
      <w:r w:rsidR="008B1083" w:rsidRPr="00F01F59">
        <w:rPr>
          <w:rFonts w:ascii="Times New Roman" w:hAnsi="Times New Roman"/>
          <w:sz w:val="28"/>
          <w:szCs w:val="28"/>
          <w:lang w:val="es"/>
        </w:rPr>
        <w:t>tratamientos reconstructivos, los cuales</w:t>
      </w:r>
      <w:r w:rsidR="0060453B" w:rsidRPr="00F01F59">
        <w:rPr>
          <w:rFonts w:ascii="Times New Roman" w:hAnsi="Times New Roman"/>
          <w:sz w:val="28"/>
          <w:szCs w:val="28"/>
          <w:lang w:val="es"/>
        </w:rPr>
        <w:t>, según lo dispuesto por la Resolución 5857 de 2018,</w:t>
      </w:r>
      <w:r w:rsidR="008B1083" w:rsidRPr="00F01F59">
        <w:rPr>
          <w:rFonts w:ascii="Times New Roman" w:hAnsi="Times New Roman"/>
          <w:sz w:val="28"/>
          <w:szCs w:val="28"/>
          <w:lang w:val="es"/>
        </w:rPr>
        <w:t xml:space="preserve"> </w:t>
      </w:r>
      <w:r w:rsidR="007D2FE2" w:rsidRPr="00F01F59">
        <w:rPr>
          <w:rFonts w:ascii="Times New Roman" w:hAnsi="Times New Roman"/>
          <w:sz w:val="28"/>
          <w:szCs w:val="28"/>
          <w:lang w:val="es"/>
        </w:rPr>
        <w:t>están incluid</w:t>
      </w:r>
      <w:r w:rsidR="008B1083" w:rsidRPr="00F01F59">
        <w:rPr>
          <w:rFonts w:ascii="Times New Roman" w:hAnsi="Times New Roman"/>
          <w:sz w:val="28"/>
          <w:szCs w:val="28"/>
          <w:lang w:val="es"/>
        </w:rPr>
        <w:t>o</w:t>
      </w:r>
      <w:r w:rsidR="007D2FE2" w:rsidRPr="00F01F59">
        <w:rPr>
          <w:rFonts w:ascii="Times New Roman" w:hAnsi="Times New Roman"/>
          <w:sz w:val="28"/>
          <w:szCs w:val="28"/>
          <w:lang w:val="es"/>
        </w:rPr>
        <w:t>s en el Plan de Beneficios de Salud “</w:t>
      </w:r>
      <w:r w:rsidR="007D2FE2" w:rsidRPr="00F01F59">
        <w:rPr>
          <w:rFonts w:ascii="Times New Roman" w:hAnsi="Times New Roman"/>
          <w:i/>
          <w:sz w:val="28"/>
          <w:szCs w:val="28"/>
          <w:lang w:val="es"/>
        </w:rPr>
        <w:t>en tanto tengan una finalidad funcional, de conformidad con el criterio del profesional en salud tratante</w:t>
      </w:r>
      <w:r w:rsidR="007D2FE2" w:rsidRPr="00F01F59">
        <w:rPr>
          <w:rFonts w:ascii="Times New Roman" w:hAnsi="Times New Roman"/>
          <w:sz w:val="28"/>
          <w:szCs w:val="28"/>
          <w:lang w:val="es"/>
        </w:rPr>
        <w:t>”</w:t>
      </w:r>
      <w:r w:rsidR="007D2FE2" w:rsidRPr="00F01F59">
        <w:rPr>
          <w:rStyle w:val="Refdenotaalpie"/>
          <w:rFonts w:ascii="Times New Roman" w:hAnsi="Times New Roman"/>
          <w:sz w:val="28"/>
          <w:szCs w:val="28"/>
          <w:lang w:val="es"/>
        </w:rPr>
        <w:footnoteReference w:id="49"/>
      </w:r>
      <w:r w:rsidR="007D2FE2" w:rsidRPr="00F01F59">
        <w:rPr>
          <w:rFonts w:ascii="Times New Roman" w:hAnsi="Times New Roman"/>
          <w:sz w:val="28"/>
          <w:szCs w:val="28"/>
          <w:lang w:val="es"/>
        </w:rPr>
        <w:t xml:space="preserve">. </w:t>
      </w:r>
    </w:p>
    <w:p w14:paraId="4C6F3275" w14:textId="77777777" w:rsidR="00B454B6" w:rsidRPr="00F01F59" w:rsidRDefault="00B454B6" w:rsidP="00F01F59">
      <w:pPr>
        <w:pBdr>
          <w:top w:val="nil"/>
          <w:left w:val="nil"/>
          <w:bottom w:val="nil"/>
          <w:right w:val="nil"/>
          <w:between w:val="nil"/>
        </w:pBdr>
        <w:spacing w:after="0" w:line="240" w:lineRule="auto"/>
        <w:contextualSpacing/>
        <w:jc w:val="both"/>
        <w:rPr>
          <w:rFonts w:ascii="Times New Roman" w:hAnsi="Times New Roman"/>
          <w:sz w:val="28"/>
          <w:szCs w:val="28"/>
          <w:lang w:val="es"/>
        </w:rPr>
      </w:pPr>
    </w:p>
    <w:p w14:paraId="4C6F3276" w14:textId="77777777" w:rsidR="002679CE" w:rsidRPr="00F01F59" w:rsidRDefault="00DB284F" w:rsidP="00F01F59">
      <w:pPr>
        <w:spacing w:after="0" w:line="240" w:lineRule="auto"/>
        <w:ind w:left="708" w:right="51"/>
        <w:contextualSpacing/>
        <w:jc w:val="both"/>
        <w:textAlignment w:val="baseline"/>
        <w:rPr>
          <w:rFonts w:ascii="Times New Roman" w:eastAsia="Times New Roman" w:hAnsi="Times New Roman"/>
          <w:b/>
          <w:bCs/>
          <w:sz w:val="28"/>
          <w:szCs w:val="28"/>
          <w:bdr w:val="none" w:sz="0" w:space="0" w:color="auto" w:frame="1"/>
          <w:lang w:eastAsia="es-ES_tradnl"/>
        </w:rPr>
      </w:pPr>
      <w:r w:rsidRPr="00F01F59">
        <w:rPr>
          <w:rFonts w:ascii="Times New Roman" w:eastAsia="Times New Roman" w:hAnsi="Times New Roman"/>
          <w:b/>
          <w:bCs/>
          <w:sz w:val="28"/>
          <w:szCs w:val="28"/>
          <w:bdr w:val="none" w:sz="0" w:space="0" w:color="auto" w:frame="1"/>
          <w:lang w:eastAsia="es-ES_tradnl"/>
        </w:rPr>
        <w:t>4</w:t>
      </w:r>
      <w:r w:rsidR="002679CE" w:rsidRPr="00F01F59">
        <w:rPr>
          <w:rFonts w:ascii="Times New Roman" w:eastAsia="Times New Roman" w:hAnsi="Times New Roman"/>
          <w:b/>
          <w:bCs/>
          <w:sz w:val="28"/>
          <w:szCs w:val="28"/>
          <w:bdr w:val="none" w:sz="0" w:space="0" w:color="auto" w:frame="1"/>
          <w:lang w:eastAsia="es-ES_tradnl"/>
        </w:rPr>
        <w:t>. Caso concreto</w:t>
      </w:r>
    </w:p>
    <w:p w14:paraId="4C6F3277" w14:textId="77777777" w:rsidR="002679CE" w:rsidRPr="00F01F59" w:rsidRDefault="002679CE" w:rsidP="00F01F59">
      <w:pPr>
        <w:spacing w:after="0" w:line="240" w:lineRule="auto"/>
        <w:ind w:left="708" w:right="51"/>
        <w:contextualSpacing/>
        <w:jc w:val="both"/>
        <w:textAlignment w:val="baseline"/>
        <w:rPr>
          <w:rFonts w:ascii="Times New Roman" w:eastAsia="Times New Roman" w:hAnsi="Times New Roman"/>
          <w:b/>
          <w:bCs/>
          <w:sz w:val="28"/>
          <w:szCs w:val="28"/>
          <w:bdr w:val="none" w:sz="0" w:space="0" w:color="auto" w:frame="1"/>
          <w:lang w:eastAsia="es-ES_tradnl"/>
        </w:rPr>
      </w:pPr>
    </w:p>
    <w:p w14:paraId="4C6F3278"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hAnsi="Times New Roman"/>
          <w:i/>
          <w:iCs/>
          <w:sz w:val="28"/>
          <w:szCs w:val="28"/>
          <w:lang w:val="es"/>
        </w:rPr>
      </w:pPr>
      <w:r w:rsidRPr="00F01F59">
        <w:rPr>
          <w:rFonts w:ascii="Times New Roman" w:eastAsia="Times New Roman" w:hAnsi="Times New Roman"/>
          <w:i/>
          <w:iCs/>
          <w:sz w:val="28"/>
          <w:szCs w:val="28"/>
          <w:lang w:val="es"/>
        </w:rPr>
        <w:t xml:space="preserve">Coomeva EPS desconoció el derecho fundamental a la salud de la </w:t>
      </w:r>
      <w:r w:rsidR="00BC3720" w:rsidRPr="00F01F59">
        <w:rPr>
          <w:rFonts w:ascii="Times New Roman" w:eastAsia="Times New Roman" w:hAnsi="Times New Roman"/>
          <w:i/>
          <w:iCs/>
          <w:sz w:val="28"/>
          <w:szCs w:val="28"/>
          <w:lang w:val="es"/>
        </w:rPr>
        <w:t>accionante</w:t>
      </w:r>
      <w:r w:rsidRPr="00F01F59">
        <w:rPr>
          <w:rFonts w:ascii="Times New Roman" w:eastAsia="Times New Roman" w:hAnsi="Times New Roman"/>
          <w:i/>
          <w:iCs/>
          <w:sz w:val="28"/>
          <w:szCs w:val="28"/>
          <w:lang w:val="es"/>
        </w:rPr>
        <w:t xml:space="preserve">. </w:t>
      </w:r>
      <w:r w:rsidRPr="00F01F59">
        <w:rPr>
          <w:rFonts w:ascii="Times New Roman" w:eastAsia="Times New Roman" w:hAnsi="Times New Roman"/>
          <w:sz w:val="28"/>
          <w:szCs w:val="28"/>
          <w:lang w:val="es"/>
        </w:rPr>
        <w:t xml:space="preserve">De acuerdo con los conceptos médicos que obran en el expediente, el diagnóstico de </w:t>
      </w:r>
      <w:r w:rsidRPr="00F01F59">
        <w:rPr>
          <w:rFonts w:ascii="Times New Roman" w:eastAsia="Times New Roman" w:hAnsi="Times New Roman"/>
          <w:i/>
          <w:iCs/>
          <w:sz w:val="28"/>
          <w:szCs w:val="28"/>
          <w:lang w:val="es"/>
        </w:rPr>
        <w:t xml:space="preserve">“flacidez </w:t>
      </w:r>
      <w:proofErr w:type="spellStart"/>
      <w:r w:rsidRPr="00F01F59">
        <w:rPr>
          <w:rFonts w:ascii="Times New Roman" w:eastAsia="Times New Roman" w:hAnsi="Times New Roman"/>
          <w:i/>
          <w:iCs/>
          <w:sz w:val="28"/>
          <w:szCs w:val="28"/>
          <w:lang w:val="es"/>
        </w:rPr>
        <w:t>adipocutánea</w:t>
      </w:r>
      <w:proofErr w:type="spellEnd"/>
      <w:r w:rsidRPr="00F01F59">
        <w:rPr>
          <w:rFonts w:ascii="Times New Roman" w:eastAsia="Times New Roman" w:hAnsi="Times New Roman"/>
          <w:i/>
          <w:iCs/>
          <w:sz w:val="28"/>
          <w:szCs w:val="28"/>
          <w:lang w:val="es"/>
        </w:rPr>
        <w:t xml:space="preserve"> generalizada, atrofia mamaria</w:t>
      </w:r>
      <w:r w:rsidRPr="00F01F59">
        <w:rPr>
          <w:rFonts w:ascii="Times New Roman" w:eastAsia="Times New Roman" w:hAnsi="Times New Roman"/>
          <w:sz w:val="28"/>
          <w:szCs w:val="28"/>
          <w:lang w:val="es"/>
        </w:rPr>
        <w:t xml:space="preserve"> y </w:t>
      </w:r>
      <w:r w:rsidRPr="00F01F59">
        <w:rPr>
          <w:rFonts w:ascii="Times New Roman" w:eastAsia="Times New Roman" w:hAnsi="Times New Roman"/>
          <w:i/>
          <w:iCs/>
          <w:sz w:val="28"/>
          <w:szCs w:val="28"/>
          <w:lang w:val="es"/>
        </w:rPr>
        <w:t>lipodistrofia”</w:t>
      </w:r>
      <w:r w:rsidRPr="00F01F59">
        <w:rPr>
          <w:rFonts w:ascii="Times New Roman" w:eastAsia="Times New Roman" w:hAnsi="Times New Roman"/>
          <w:sz w:val="28"/>
          <w:szCs w:val="28"/>
          <w:lang w:val="es"/>
        </w:rPr>
        <w:t xml:space="preserve"> de la </w:t>
      </w:r>
      <w:r w:rsidR="006614B7" w:rsidRPr="00F01F59">
        <w:rPr>
          <w:rFonts w:ascii="Times New Roman" w:eastAsia="Times New Roman" w:hAnsi="Times New Roman"/>
          <w:sz w:val="28"/>
          <w:szCs w:val="28"/>
          <w:lang w:val="es"/>
        </w:rPr>
        <w:t>accionante</w:t>
      </w:r>
      <w:r w:rsidRPr="00F01F59">
        <w:rPr>
          <w:rFonts w:ascii="Times New Roman" w:eastAsia="Times New Roman" w:hAnsi="Times New Roman"/>
          <w:sz w:val="28"/>
          <w:szCs w:val="28"/>
          <w:lang w:val="es"/>
        </w:rPr>
        <w:t xml:space="preserve"> es una consecuencia de la cirugía </w:t>
      </w:r>
      <w:proofErr w:type="spellStart"/>
      <w:r w:rsidRPr="00F01F59">
        <w:rPr>
          <w:rFonts w:ascii="Times New Roman" w:eastAsia="Times New Roman" w:hAnsi="Times New Roman"/>
          <w:sz w:val="28"/>
          <w:szCs w:val="28"/>
          <w:lang w:val="es"/>
        </w:rPr>
        <w:t>bariátrica</w:t>
      </w:r>
      <w:proofErr w:type="spellEnd"/>
      <w:r w:rsidRPr="00F01F59">
        <w:rPr>
          <w:rFonts w:ascii="Times New Roman" w:eastAsia="Times New Roman" w:hAnsi="Times New Roman"/>
          <w:sz w:val="28"/>
          <w:szCs w:val="28"/>
          <w:lang w:val="es"/>
        </w:rPr>
        <w:t xml:space="preserve"> a la que fue sometida en el año 2017. </w:t>
      </w:r>
      <w:r w:rsidR="0075364B" w:rsidRPr="00F01F59">
        <w:rPr>
          <w:rFonts w:ascii="Times New Roman" w:eastAsia="Times New Roman" w:hAnsi="Times New Roman"/>
          <w:sz w:val="28"/>
          <w:szCs w:val="28"/>
          <w:lang w:val="es"/>
        </w:rPr>
        <w:t>L</w:t>
      </w:r>
      <w:r w:rsidRPr="00F01F59">
        <w:rPr>
          <w:rFonts w:ascii="Times New Roman" w:eastAsia="Times New Roman" w:hAnsi="Times New Roman"/>
          <w:sz w:val="28"/>
          <w:szCs w:val="28"/>
          <w:lang w:val="es"/>
        </w:rPr>
        <w:t xml:space="preserve">a referida intervención se le practicó a la </w:t>
      </w:r>
      <w:r w:rsidR="006614B7" w:rsidRPr="00F01F59">
        <w:rPr>
          <w:rFonts w:ascii="Times New Roman" w:eastAsia="Times New Roman" w:hAnsi="Times New Roman"/>
          <w:sz w:val="28"/>
          <w:szCs w:val="28"/>
          <w:lang w:val="es"/>
        </w:rPr>
        <w:t>accionante</w:t>
      </w:r>
      <w:r w:rsidRPr="00F01F59">
        <w:rPr>
          <w:rFonts w:ascii="Times New Roman" w:eastAsia="Times New Roman" w:hAnsi="Times New Roman"/>
          <w:sz w:val="28"/>
          <w:szCs w:val="28"/>
          <w:lang w:val="es"/>
        </w:rPr>
        <w:t>, debido a que p</w:t>
      </w:r>
      <w:r w:rsidR="00D233CB" w:rsidRPr="00F01F59">
        <w:rPr>
          <w:rFonts w:ascii="Times New Roman" w:eastAsia="Times New Roman" w:hAnsi="Times New Roman"/>
          <w:sz w:val="28"/>
          <w:szCs w:val="28"/>
          <w:lang w:val="es"/>
        </w:rPr>
        <w:t>resentaba un cuadro de obesidad</w:t>
      </w:r>
      <w:r w:rsidRPr="00F01F59">
        <w:rPr>
          <w:rFonts w:ascii="Times New Roman" w:eastAsia="Times New Roman" w:hAnsi="Times New Roman"/>
          <w:sz w:val="28"/>
          <w:szCs w:val="28"/>
          <w:vertAlign w:val="superscript"/>
          <w:lang w:val="es"/>
        </w:rPr>
        <w:footnoteReference w:id="50"/>
      </w:r>
      <w:r w:rsidRPr="00F01F59">
        <w:rPr>
          <w:rFonts w:ascii="Times New Roman" w:eastAsia="Times New Roman" w:hAnsi="Times New Roman"/>
          <w:sz w:val="28"/>
          <w:szCs w:val="28"/>
          <w:lang w:val="es"/>
        </w:rPr>
        <w:t xml:space="preserve"> (peso inicial: 94 kg, estatura: 1.65 cm) que ponía en riesgo su salud y, como </w:t>
      </w:r>
      <w:r w:rsidR="00487759" w:rsidRPr="00F01F59">
        <w:rPr>
          <w:rFonts w:ascii="Times New Roman" w:eastAsia="Times New Roman" w:hAnsi="Times New Roman"/>
          <w:sz w:val="28"/>
          <w:szCs w:val="28"/>
          <w:lang w:val="es"/>
        </w:rPr>
        <w:t>resultado</w:t>
      </w:r>
      <w:r w:rsidRPr="00F01F59">
        <w:rPr>
          <w:rFonts w:ascii="Times New Roman" w:eastAsia="Times New Roman" w:hAnsi="Times New Roman"/>
          <w:sz w:val="28"/>
          <w:szCs w:val="28"/>
          <w:lang w:val="es"/>
        </w:rPr>
        <w:t xml:space="preserve"> de </w:t>
      </w:r>
      <w:r w:rsidR="0075364B" w:rsidRPr="00F01F59">
        <w:rPr>
          <w:rFonts w:ascii="Times New Roman" w:eastAsia="Times New Roman" w:hAnsi="Times New Roman"/>
          <w:sz w:val="28"/>
          <w:szCs w:val="28"/>
          <w:lang w:val="es"/>
        </w:rPr>
        <w:t>dicha intervención</w:t>
      </w:r>
      <w:r w:rsidRPr="00F01F59">
        <w:rPr>
          <w:rFonts w:ascii="Times New Roman" w:eastAsia="Times New Roman" w:hAnsi="Times New Roman"/>
          <w:sz w:val="28"/>
          <w:szCs w:val="28"/>
          <w:lang w:val="es"/>
        </w:rPr>
        <w:t>, perdió 3</w:t>
      </w:r>
      <w:r w:rsidR="000E7F8E" w:rsidRPr="00F01F59">
        <w:rPr>
          <w:rFonts w:ascii="Times New Roman" w:eastAsia="Times New Roman" w:hAnsi="Times New Roman"/>
          <w:sz w:val="28"/>
          <w:szCs w:val="28"/>
          <w:lang w:val="es"/>
        </w:rPr>
        <w:t>4</w:t>
      </w:r>
      <w:r w:rsidRPr="00F01F59">
        <w:rPr>
          <w:rFonts w:ascii="Times New Roman" w:eastAsia="Times New Roman" w:hAnsi="Times New Roman"/>
          <w:sz w:val="28"/>
          <w:szCs w:val="28"/>
          <w:lang w:val="es"/>
        </w:rPr>
        <w:t xml:space="preserve"> kg de peso corporal. </w:t>
      </w:r>
      <w:r w:rsidR="0075364B" w:rsidRPr="00F01F59">
        <w:rPr>
          <w:rFonts w:ascii="Times New Roman" w:eastAsia="Times New Roman" w:hAnsi="Times New Roman"/>
          <w:sz w:val="28"/>
          <w:szCs w:val="28"/>
          <w:lang w:val="es"/>
        </w:rPr>
        <w:t>L</w:t>
      </w:r>
      <w:r w:rsidRPr="00F01F59">
        <w:rPr>
          <w:rFonts w:ascii="Times New Roman" w:eastAsia="Times New Roman" w:hAnsi="Times New Roman"/>
          <w:sz w:val="28"/>
          <w:szCs w:val="28"/>
          <w:lang w:val="es"/>
        </w:rPr>
        <w:t xml:space="preserve">a historia clínica expedida por la IPS Sinergia Salud da cuenta de que la </w:t>
      </w:r>
      <w:r w:rsidR="00A31335" w:rsidRPr="00F01F59">
        <w:rPr>
          <w:rFonts w:ascii="Times New Roman" w:eastAsia="Times New Roman" w:hAnsi="Times New Roman"/>
          <w:sz w:val="28"/>
          <w:szCs w:val="28"/>
          <w:lang w:val="es"/>
        </w:rPr>
        <w:t>accionante</w:t>
      </w:r>
      <w:r w:rsidRPr="00F01F59">
        <w:rPr>
          <w:rFonts w:ascii="Times New Roman" w:eastAsia="Times New Roman" w:hAnsi="Times New Roman"/>
          <w:sz w:val="28"/>
          <w:szCs w:val="28"/>
          <w:lang w:val="es"/>
        </w:rPr>
        <w:t xml:space="preserve"> es </w:t>
      </w:r>
      <w:r w:rsidRPr="00F01F59">
        <w:rPr>
          <w:rFonts w:ascii="Times New Roman" w:eastAsia="Times New Roman" w:hAnsi="Times New Roman"/>
          <w:i/>
          <w:iCs/>
          <w:sz w:val="28"/>
          <w:szCs w:val="28"/>
          <w:lang w:val="es"/>
        </w:rPr>
        <w:t xml:space="preserve">“una paciente </w:t>
      </w:r>
      <w:proofErr w:type="spellStart"/>
      <w:r w:rsidRPr="00F01F59">
        <w:rPr>
          <w:rFonts w:ascii="Times New Roman" w:eastAsia="Times New Roman" w:hAnsi="Times New Roman"/>
          <w:i/>
          <w:iCs/>
          <w:sz w:val="28"/>
          <w:szCs w:val="28"/>
          <w:lang w:val="es"/>
        </w:rPr>
        <w:t>postbariátrica</w:t>
      </w:r>
      <w:proofErr w:type="spellEnd"/>
      <w:r w:rsidRPr="00F01F59">
        <w:rPr>
          <w:rFonts w:ascii="Times New Roman" w:eastAsia="Times New Roman" w:hAnsi="Times New Roman"/>
          <w:i/>
          <w:iCs/>
          <w:sz w:val="28"/>
          <w:szCs w:val="28"/>
          <w:lang w:val="es"/>
        </w:rPr>
        <w:t>”</w:t>
      </w:r>
      <w:r w:rsidRPr="00F01F59">
        <w:rPr>
          <w:rFonts w:ascii="Times New Roman" w:eastAsia="Times New Roman" w:hAnsi="Times New Roman"/>
          <w:iCs/>
          <w:sz w:val="28"/>
          <w:szCs w:val="28"/>
          <w:vertAlign w:val="superscript"/>
          <w:lang w:val="es"/>
        </w:rPr>
        <w:footnoteReference w:id="51"/>
      </w:r>
      <w:r w:rsidRPr="00F01F59">
        <w:rPr>
          <w:rFonts w:ascii="Times New Roman" w:eastAsia="Times New Roman" w:hAnsi="Times New Roman"/>
          <w:iCs/>
          <w:sz w:val="28"/>
          <w:szCs w:val="28"/>
          <w:lang w:val="es"/>
        </w:rPr>
        <w:t xml:space="preserve">. </w:t>
      </w:r>
    </w:p>
    <w:p w14:paraId="4C6F3279" w14:textId="77777777" w:rsidR="002679CE" w:rsidRPr="00F01F59" w:rsidRDefault="002679CE" w:rsidP="00F01F59">
      <w:pPr>
        <w:pBdr>
          <w:top w:val="nil"/>
          <w:left w:val="nil"/>
          <w:bottom w:val="nil"/>
          <w:right w:val="nil"/>
          <w:between w:val="nil"/>
        </w:pBdr>
        <w:spacing w:after="0" w:line="240" w:lineRule="auto"/>
        <w:jc w:val="both"/>
        <w:rPr>
          <w:rFonts w:ascii="Times New Roman" w:eastAsia="Times New Roman" w:hAnsi="Times New Roman"/>
          <w:i/>
          <w:iCs/>
          <w:sz w:val="28"/>
          <w:szCs w:val="28"/>
          <w:lang w:val="es"/>
        </w:rPr>
      </w:pPr>
    </w:p>
    <w:p w14:paraId="4C6F327A" w14:textId="77777777" w:rsidR="002679CE"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
        </w:rPr>
      </w:pPr>
      <w:r w:rsidRPr="00F01F59">
        <w:rPr>
          <w:rFonts w:ascii="Times New Roman" w:eastAsia="Times New Roman" w:hAnsi="Times New Roman"/>
          <w:sz w:val="28"/>
          <w:szCs w:val="28"/>
          <w:lang w:val="es"/>
        </w:rPr>
        <w:t xml:space="preserve">Así pues, en aras de tratar el referido diagnóstico, los días 15 de noviembre y 6 de diciembre de 2018, la médica tratante de la </w:t>
      </w:r>
      <w:r w:rsidR="00A31335" w:rsidRPr="00F01F59">
        <w:rPr>
          <w:rFonts w:ascii="Times New Roman" w:eastAsia="Times New Roman" w:hAnsi="Times New Roman"/>
          <w:sz w:val="28"/>
          <w:szCs w:val="28"/>
          <w:lang w:val="es"/>
        </w:rPr>
        <w:t>accionante</w:t>
      </w:r>
      <w:r w:rsidR="0075364B" w:rsidRPr="00F01F59">
        <w:rPr>
          <w:rFonts w:ascii="Times New Roman" w:eastAsia="Times New Roman" w:hAnsi="Times New Roman"/>
          <w:sz w:val="28"/>
          <w:szCs w:val="28"/>
          <w:lang w:val="es"/>
        </w:rPr>
        <w:t>, adscrita a Coomeva EPS,</w:t>
      </w:r>
      <w:r w:rsidRPr="00F01F59">
        <w:rPr>
          <w:rFonts w:ascii="Times New Roman" w:eastAsia="Times New Roman" w:hAnsi="Times New Roman"/>
          <w:sz w:val="28"/>
          <w:szCs w:val="28"/>
          <w:lang w:val="es"/>
        </w:rPr>
        <w:t xml:space="preserve"> ordenó la práctica del procedimiento de </w:t>
      </w:r>
      <w:r w:rsidRPr="00F01F59">
        <w:rPr>
          <w:rFonts w:ascii="Times New Roman" w:eastAsia="Times New Roman" w:hAnsi="Times New Roman"/>
          <w:i/>
          <w:iCs/>
          <w:sz w:val="28"/>
          <w:szCs w:val="28"/>
          <w:lang w:val="es"/>
        </w:rPr>
        <w:t xml:space="preserve">“reconstrucción de mamas bilateral con prótesis y colgajo compuesto” </w:t>
      </w:r>
      <w:r w:rsidRPr="00F01F59">
        <w:rPr>
          <w:rFonts w:ascii="Times New Roman" w:eastAsia="Times New Roman" w:hAnsi="Times New Roman"/>
          <w:sz w:val="28"/>
          <w:szCs w:val="28"/>
          <w:lang w:val="es"/>
        </w:rPr>
        <w:t xml:space="preserve">con las siguientes especificaciones: </w:t>
      </w:r>
      <w:r w:rsidRPr="00F01F59">
        <w:rPr>
          <w:rFonts w:ascii="Times New Roman" w:eastAsia="Times New Roman" w:hAnsi="Times New Roman"/>
          <w:i/>
          <w:iCs/>
          <w:sz w:val="28"/>
          <w:szCs w:val="28"/>
          <w:lang w:val="es"/>
        </w:rPr>
        <w:t xml:space="preserve">“prótesis cantidad 2, </w:t>
      </w:r>
      <w:r w:rsidRPr="00F01F59">
        <w:rPr>
          <w:rFonts w:ascii="Times New Roman" w:eastAsia="Times New Roman" w:hAnsi="Times New Roman"/>
          <w:sz w:val="28"/>
          <w:szCs w:val="28"/>
          <w:lang w:val="es"/>
        </w:rPr>
        <w:t xml:space="preserve">[marca] </w:t>
      </w:r>
      <w:r w:rsidRPr="00F01F59">
        <w:rPr>
          <w:rFonts w:ascii="Times New Roman" w:eastAsia="Times New Roman" w:hAnsi="Times New Roman"/>
          <w:i/>
          <w:iCs/>
          <w:sz w:val="28"/>
          <w:szCs w:val="28"/>
          <w:lang w:val="es"/>
        </w:rPr>
        <w:t xml:space="preserve">mentor, redondas, texturizadas, perfil alto, volumen 275 CC (…) frecuencia </w:t>
      </w:r>
      <w:r w:rsidRPr="00F01F59">
        <w:rPr>
          <w:rFonts w:ascii="Times New Roman" w:eastAsia="Times New Roman" w:hAnsi="Times New Roman"/>
          <w:sz w:val="28"/>
          <w:szCs w:val="28"/>
          <w:lang w:val="es"/>
        </w:rPr>
        <w:t xml:space="preserve">(sic) </w:t>
      </w:r>
      <w:r w:rsidRPr="00F01F59">
        <w:rPr>
          <w:rFonts w:ascii="Times New Roman" w:eastAsia="Times New Roman" w:hAnsi="Times New Roman"/>
          <w:i/>
          <w:iCs/>
          <w:sz w:val="28"/>
          <w:szCs w:val="28"/>
          <w:lang w:val="es"/>
        </w:rPr>
        <w:t xml:space="preserve">uso: 10 años, duración </w:t>
      </w:r>
      <w:r w:rsidRPr="00F01F59">
        <w:rPr>
          <w:rFonts w:ascii="Times New Roman" w:eastAsia="Times New Roman" w:hAnsi="Times New Roman"/>
          <w:sz w:val="28"/>
          <w:szCs w:val="28"/>
          <w:lang w:val="es"/>
        </w:rPr>
        <w:t>(sic)</w:t>
      </w:r>
      <w:r w:rsidRPr="00F01F59">
        <w:rPr>
          <w:rFonts w:ascii="Times New Roman" w:eastAsia="Times New Roman" w:hAnsi="Times New Roman"/>
          <w:i/>
          <w:iCs/>
          <w:sz w:val="28"/>
          <w:szCs w:val="28"/>
          <w:lang w:val="es"/>
        </w:rPr>
        <w:t xml:space="preserve"> tratamiento: 10 años”. </w:t>
      </w:r>
      <w:r w:rsidRPr="00F01F59">
        <w:rPr>
          <w:rFonts w:ascii="Times New Roman" w:eastAsia="Times New Roman" w:hAnsi="Times New Roman"/>
          <w:sz w:val="28"/>
          <w:szCs w:val="28"/>
          <w:lang w:val="es"/>
        </w:rPr>
        <w:t xml:space="preserve">En los formatos de prescripción se dejó constancia de que dicho tratamiento resultaba necesario para </w:t>
      </w:r>
      <w:r w:rsidRPr="00F01F59">
        <w:rPr>
          <w:rFonts w:ascii="Times New Roman" w:eastAsia="Times New Roman" w:hAnsi="Times New Roman"/>
          <w:i/>
          <w:iCs/>
          <w:sz w:val="28"/>
          <w:szCs w:val="28"/>
          <w:lang w:val="es"/>
        </w:rPr>
        <w:t>“mantener el desarrollo funcional, psicosocial y sexual”</w:t>
      </w:r>
      <w:r w:rsidRPr="00F01F59">
        <w:rPr>
          <w:rFonts w:ascii="Times New Roman" w:eastAsia="Times New Roman" w:hAnsi="Times New Roman"/>
          <w:sz w:val="28"/>
          <w:szCs w:val="28"/>
          <w:vertAlign w:val="superscript"/>
          <w:lang w:val="es"/>
        </w:rPr>
        <w:footnoteReference w:id="52"/>
      </w:r>
      <w:r w:rsidRPr="00F01F59">
        <w:rPr>
          <w:rFonts w:ascii="Times New Roman" w:eastAsia="Times New Roman" w:hAnsi="Times New Roman"/>
          <w:i/>
          <w:iCs/>
          <w:sz w:val="28"/>
          <w:szCs w:val="28"/>
          <w:lang w:val="es"/>
        </w:rPr>
        <w:t xml:space="preserve"> </w:t>
      </w:r>
      <w:r w:rsidRPr="00F01F59">
        <w:rPr>
          <w:rFonts w:ascii="Times New Roman" w:eastAsia="Times New Roman" w:hAnsi="Times New Roman"/>
          <w:sz w:val="28"/>
          <w:szCs w:val="28"/>
          <w:lang w:val="es"/>
        </w:rPr>
        <w:t xml:space="preserve">de la paciente. </w:t>
      </w:r>
    </w:p>
    <w:p w14:paraId="4C6F327B" w14:textId="77777777" w:rsidR="002679CE" w:rsidRPr="00F01F59" w:rsidRDefault="002679CE" w:rsidP="00F01F59">
      <w:pPr>
        <w:spacing w:after="0" w:line="240" w:lineRule="auto"/>
        <w:ind w:left="720"/>
        <w:contextualSpacing/>
        <w:rPr>
          <w:rFonts w:ascii="Times New Roman" w:eastAsia="Times New Roman" w:hAnsi="Times New Roman"/>
          <w:sz w:val="28"/>
          <w:szCs w:val="28"/>
          <w:lang w:val="es"/>
        </w:rPr>
      </w:pPr>
    </w:p>
    <w:p w14:paraId="4C6F327C" w14:textId="77777777" w:rsidR="002679CE" w:rsidRPr="00F01F59" w:rsidRDefault="00D6435D" w:rsidP="00F01F59">
      <w:pPr>
        <w:numPr>
          <w:ilvl w:val="0"/>
          <w:numId w:val="4"/>
        </w:numPr>
        <w:pBdr>
          <w:top w:val="nil"/>
          <w:left w:val="nil"/>
          <w:bottom w:val="nil"/>
          <w:right w:val="nil"/>
          <w:between w:val="nil"/>
        </w:pBdr>
        <w:spacing w:after="0" w:line="240" w:lineRule="auto"/>
        <w:contextualSpacing/>
        <w:jc w:val="both"/>
        <w:rPr>
          <w:rFonts w:ascii="Times New Roman" w:hAnsi="Times New Roman"/>
          <w:i/>
          <w:iCs/>
          <w:sz w:val="28"/>
          <w:szCs w:val="28"/>
          <w:lang w:val="es"/>
        </w:rPr>
      </w:pPr>
      <w:r w:rsidRPr="00F01F59">
        <w:rPr>
          <w:rFonts w:ascii="Times New Roman" w:eastAsia="Times New Roman" w:hAnsi="Times New Roman"/>
          <w:sz w:val="28"/>
          <w:szCs w:val="28"/>
        </w:rPr>
        <w:t>De conformidad con lo anterior</w:t>
      </w:r>
      <w:r w:rsidR="002679CE" w:rsidRPr="00F01F59">
        <w:rPr>
          <w:rFonts w:ascii="Times New Roman" w:eastAsia="Times New Roman" w:hAnsi="Times New Roman"/>
          <w:sz w:val="28"/>
          <w:szCs w:val="28"/>
        </w:rPr>
        <w:t xml:space="preserve">, para la Sala es claro que el diagnóstico </w:t>
      </w:r>
      <w:r w:rsidR="002679CE" w:rsidRPr="00F01F59">
        <w:rPr>
          <w:rFonts w:ascii="Times New Roman" w:eastAsia="Times New Roman" w:hAnsi="Times New Roman"/>
          <w:sz w:val="28"/>
          <w:szCs w:val="28"/>
          <w:lang w:val="es"/>
        </w:rPr>
        <w:t xml:space="preserve">de </w:t>
      </w:r>
      <w:r w:rsidR="002679CE" w:rsidRPr="00F01F59">
        <w:rPr>
          <w:rFonts w:ascii="Times New Roman" w:eastAsia="Times New Roman" w:hAnsi="Times New Roman"/>
          <w:i/>
          <w:iCs/>
          <w:sz w:val="28"/>
          <w:szCs w:val="28"/>
          <w:lang w:val="es"/>
        </w:rPr>
        <w:t xml:space="preserve">flacidez </w:t>
      </w:r>
      <w:proofErr w:type="spellStart"/>
      <w:r w:rsidR="002679CE" w:rsidRPr="00F01F59">
        <w:rPr>
          <w:rFonts w:ascii="Times New Roman" w:eastAsia="Times New Roman" w:hAnsi="Times New Roman"/>
          <w:i/>
          <w:iCs/>
          <w:sz w:val="28"/>
          <w:szCs w:val="28"/>
          <w:lang w:val="es"/>
        </w:rPr>
        <w:t>adipocutánea</w:t>
      </w:r>
      <w:proofErr w:type="spellEnd"/>
      <w:r w:rsidR="002679CE" w:rsidRPr="00F01F59">
        <w:rPr>
          <w:rFonts w:ascii="Times New Roman" w:eastAsia="Times New Roman" w:hAnsi="Times New Roman"/>
          <w:i/>
          <w:iCs/>
          <w:sz w:val="28"/>
          <w:szCs w:val="28"/>
          <w:lang w:val="es"/>
        </w:rPr>
        <w:t xml:space="preserve"> generalizada, atrofia mamaria</w:t>
      </w:r>
      <w:r w:rsidR="002679CE" w:rsidRPr="00F01F59">
        <w:rPr>
          <w:rFonts w:ascii="Times New Roman" w:eastAsia="Times New Roman" w:hAnsi="Times New Roman"/>
          <w:sz w:val="28"/>
          <w:szCs w:val="28"/>
          <w:lang w:val="es"/>
        </w:rPr>
        <w:t xml:space="preserve"> y </w:t>
      </w:r>
      <w:r w:rsidR="002679CE" w:rsidRPr="00F01F59">
        <w:rPr>
          <w:rFonts w:ascii="Times New Roman" w:eastAsia="Times New Roman" w:hAnsi="Times New Roman"/>
          <w:i/>
          <w:iCs/>
          <w:sz w:val="28"/>
          <w:szCs w:val="28"/>
          <w:lang w:val="es"/>
        </w:rPr>
        <w:t>lipodistrofia</w:t>
      </w:r>
      <w:r w:rsidR="002679CE"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rPr>
        <w:t xml:space="preserve">que actualmente aqueja a la </w:t>
      </w:r>
      <w:r w:rsidR="006614B7" w:rsidRPr="00F01F59">
        <w:rPr>
          <w:rFonts w:ascii="Times New Roman" w:eastAsia="Times New Roman" w:hAnsi="Times New Roman"/>
          <w:sz w:val="28"/>
          <w:szCs w:val="28"/>
        </w:rPr>
        <w:t>accionante</w:t>
      </w:r>
      <w:r w:rsidR="002679CE" w:rsidRPr="00F01F59">
        <w:rPr>
          <w:rFonts w:ascii="Times New Roman" w:eastAsia="Times New Roman" w:hAnsi="Times New Roman"/>
          <w:sz w:val="28"/>
          <w:szCs w:val="28"/>
        </w:rPr>
        <w:t xml:space="preserve"> tuvo origen en el tratamiento médico que se le ha practicado para combatir el diagnóstico principal de </w:t>
      </w:r>
      <w:r w:rsidR="002679CE" w:rsidRPr="00F01F59">
        <w:rPr>
          <w:rFonts w:ascii="Times New Roman" w:eastAsia="Times New Roman" w:hAnsi="Times New Roman"/>
          <w:iCs/>
          <w:sz w:val="28"/>
          <w:szCs w:val="28"/>
        </w:rPr>
        <w:t>obesidad</w:t>
      </w:r>
      <w:r w:rsidR="002679CE" w:rsidRPr="00F01F59">
        <w:rPr>
          <w:rFonts w:ascii="Times New Roman" w:eastAsia="Times New Roman" w:hAnsi="Times New Roman"/>
          <w:sz w:val="28"/>
          <w:szCs w:val="28"/>
        </w:rPr>
        <w:t xml:space="preserve">. En esa medida, no hay lugar a </w:t>
      </w:r>
      <w:r w:rsidR="00BC3720" w:rsidRPr="00F01F59">
        <w:rPr>
          <w:rFonts w:ascii="Times New Roman" w:eastAsia="Times New Roman" w:hAnsi="Times New Roman"/>
          <w:sz w:val="28"/>
          <w:szCs w:val="28"/>
        </w:rPr>
        <w:t>concluir</w:t>
      </w:r>
      <w:r w:rsidR="00300691" w:rsidRPr="00F01F59">
        <w:rPr>
          <w:rFonts w:ascii="Times New Roman" w:eastAsia="Times New Roman" w:hAnsi="Times New Roman"/>
          <w:sz w:val="28"/>
          <w:szCs w:val="28"/>
        </w:rPr>
        <w:t>, como lo hizo la entidad accionada,</w:t>
      </w:r>
      <w:r w:rsidR="002679CE" w:rsidRPr="00F01F59">
        <w:rPr>
          <w:rFonts w:ascii="Times New Roman" w:eastAsia="Times New Roman" w:hAnsi="Times New Roman"/>
          <w:sz w:val="28"/>
          <w:szCs w:val="28"/>
        </w:rPr>
        <w:t xml:space="preserve"> que el procedimiento </w:t>
      </w:r>
      <w:r w:rsidR="00DE0F91" w:rsidRPr="00F01F59">
        <w:rPr>
          <w:rFonts w:ascii="Times New Roman" w:eastAsia="Times New Roman" w:hAnsi="Times New Roman"/>
          <w:sz w:val="28"/>
          <w:szCs w:val="28"/>
        </w:rPr>
        <w:t>prescrito</w:t>
      </w:r>
      <w:r w:rsidR="00300691" w:rsidRPr="00F01F59">
        <w:rPr>
          <w:rFonts w:ascii="Times New Roman" w:eastAsia="Times New Roman" w:hAnsi="Times New Roman"/>
          <w:sz w:val="28"/>
          <w:szCs w:val="28"/>
        </w:rPr>
        <w:t xml:space="preserve"> tenga </w:t>
      </w:r>
      <w:r w:rsidR="00300691" w:rsidRPr="00F01F59">
        <w:rPr>
          <w:rFonts w:ascii="Times New Roman" w:eastAsia="Times New Roman" w:hAnsi="Times New Roman"/>
          <w:i/>
          <w:sz w:val="28"/>
          <w:szCs w:val="28"/>
        </w:rPr>
        <w:t>“como finalidad principal un propósito cosmético o suntuario”</w:t>
      </w:r>
      <w:r w:rsidR="00300691" w:rsidRPr="00F01F59">
        <w:rPr>
          <w:rStyle w:val="Refdenotaalpie"/>
          <w:rFonts w:ascii="Times New Roman" w:eastAsia="Times New Roman" w:hAnsi="Times New Roman"/>
          <w:sz w:val="28"/>
          <w:szCs w:val="28"/>
        </w:rPr>
        <w:footnoteReference w:id="53"/>
      </w:r>
      <w:r w:rsidR="00300691" w:rsidRPr="00F01F59">
        <w:rPr>
          <w:rFonts w:ascii="Times New Roman" w:eastAsia="Times New Roman" w:hAnsi="Times New Roman"/>
          <w:sz w:val="28"/>
          <w:szCs w:val="28"/>
        </w:rPr>
        <w:t>.</w:t>
      </w:r>
      <w:r w:rsidR="00300691" w:rsidRPr="00F01F59">
        <w:rPr>
          <w:rFonts w:ascii="Times New Roman" w:hAnsi="Times New Roman"/>
          <w:i/>
          <w:iCs/>
          <w:sz w:val="28"/>
          <w:szCs w:val="28"/>
          <w:lang w:val="es"/>
        </w:rPr>
        <w:t xml:space="preserve"> </w:t>
      </w:r>
      <w:r w:rsidR="002679CE" w:rsidRPr="00F01F59">
        <w:rPr>
          <w:rFonts w:ascii="Times New Roman" w:eastAsia="Times New Roman" w:hAnsi="Times New Roman"/>
          <w:sz w:val="28"/>
          <w:szCs w:val="28"/>
        </w:rPr>
        <w:t xml:space="preserve">Por el contrario, se demostró que se trata de una cirugía </w:t>
      </w:r>
      <w:r w:rsidR="00D233CB" w:rsidRPr="00F01F59">
        <w:rPr>
          <w:rFonts w:ascii="Times New Roman" w:eastAsia="Times New Roman" w:hAnsi="Times New Roman"/>
          <w:sz w:val="28"/>
          <w:szCs w:val="28"/>
        </w:rPr>
        <w:t>plástica reconstructiva con fines</w:t>
      </w:r>
      <w:r w:rsidR="002679CE" w:rsidRPr="00F01F59">
        <w:rPr>
          <w:rFonts w:ascii="Times New Roman" w:eastAsia="Times New Roman" w:hAnsi="Times New Roman"/>
          <w:sz w:val="28"/>
          <w:szCs w:val="28"/>
        </w:rPr>
        <w:t xml:space="preserve"> funcional</w:t>
      </w:r>
      <w:r w:rsidR="00D233CB" w:rsidRPr="00F01F59">
        <w:rPr>
          <w:rFonts w:ascii="Times New Roman" w:eastAsia="Times New Roman" w:hAnsi="Times New Roman"/>
          <w:sz w:val="28"/>
          <w:szCs w:val="28"/>
        </w:rPr>
        <w:t>es</w:t>
      </w:r>
      <w:r w:rsidRPr="00F01F59">
        <w:rPr>
          <w:rStyle w:val="Refdenotaalpie"/>
          <w:rFonts w:ascii="Times New Roman" w:eastAsia="Times New Roman" w:hAnsi="Times New Roman"/>
          <w:sz w:val="28"/>
          <w:szCs w:val="28"/>
        </w:rPr>
        <w:footnoteReference w:id="54"/>
      </w:r>
      <w:r w:rsidR="00AE4276" w:rsidRPr="00F01F59">
        <w:rPr>
          <w:rFonts w:ascii="Times New Roman" w:eastAsia="Times New Roman" w:hAnsi="Times New Roman"/>
          <w:sz w:val="28"/>
          <w:szCs w:val="28"/>
        </w:rPr>
        <w:t xml:space="preserve"> </w:t>
      </w:r>
      <w:r w:rsidR="00795530" w:rsidRPr="00F01F59">
        <w:rPr>
          <w:rFonts w:ascii="Times New Roman" w:eastAsia="Times New Roman" w:hAnsi="Times New Roman"/>
          <w:sz w:val="28"/>
          <w:szCs w:val="28"/>
        </w:rPr>
        <w:t>necesaria para</w:t>
      </w:r>
      <w:r w:rsidR="002679CE" w:rsidRPr="00F01F59">
        <w:rPr>
          <w:rFonts w:ascii="Times New Roman" w:eastAsia="Times New Roman" w:hAnsi="Times New Roman"/>
          <w:sz w:val="28"/>
          <w:szCs w:val="28"/>
        </w:rPr>
        <w:t xml:space="preserve"> </w:t>
      </w:r>
      <w:r w:rsidR="00300691" w:rsidRPr="00F01F59">
        <w:rPr>
          <w:rFonts w:ascii="Times New Roman" w:eastAsia="Times New Roman" w:hAnsi="Times New Roman"/>
          <w:sz w:val="28"/>
          <w:szCs w:val="28"/>
        </w:rPr>
        <w:t xml:space="preserve">el mantenimiento del </w:t>
      </w:r>
      <w:r w:rsidR="00300691" w:rsidRPr="00F01F59">
        <w:rPr>
          <w:rFonts w:ascii="Times New Roman" w:eastAsia="Times New Roman" w:hAnsi="Times New Roman"/>
          <w:i/>
          <w:iCs/>
          <w:sz w:val="28"/>
          <w:szCs w:val="28"/>
        </w:rPr>
        <w:t>“desarrollo funcional, psicosocial y sexual”</w:t>
      </w:r>
      <w:r w:rsidR="00300691" w:rsidRPr="00F01F59">
        <w:rPr>
          <w:rFonts w:ascii="Times New Roman" w:eastAsia="Times New Roman" w:hAnsi="Times New Roman"/>
          <w:sz w:val="28"/>
          <w:szCs w:val="28"/>
        </w:rPr>
        <w:t xml:space="preserve"> de la paciente, tal como lo manifestó</w:t>
      </w:r>
      <w:r w:rsidR="00300691" w:rsidRPr="00F01F59">
        <w:rPr>
          <w:rFonts w:ascii="Times New Roman" w:hAnsi="Times New Roman"/>
          <w:i/>
          <w:iCs/>
          <w:sz w:val="28"/>
          <w:szCs w:val="28"/>
          <w:lang w:val="es"/>
        </w:rPr>
        <w:t xml:space="preserve"> </w:t>
      </w:r>
      <w:r w:rsidR="002679CE" w:rsidRPr="00F01F59">
        <w:rPr>
          <w:rFonts w:ascii="Times New Roman" w:eastAsia="Times New Roman" w:hAnsi="Times New Roman"/>
          <w:sz w:val="28"/>
          <w:szCs w:val="28"/>
        </w:rPr>
        <w:t xml:space="preserve">la médica tratante </w:t>
      </w:r>
      <w:r w:rsidR="00300691" w:rsidRPr="00F01F59">
        <w:rPr>
          <w:rFonts w:ascii="Times New Roman" w:eastAsia="Times New Roman" w:hAnsi="Times New Roman"/>
          <w:sz w:val="28"/>
          <w:szCs w:val="28"/>
        </w:rPr>
        <w:t xml:space="preserve">en el </w:t>
      </w:r>
      <w:r w:rsidR="001366F6" w:rsidRPr="00F01F59">
        <w:rPr>
          <w:rFonts w:ascii="Times New Roman" w:eastAsia="Times New Roman" w:hAnsi="Times New Roman"/>
          <w:sz w:val="28"/>
          <w:szCs w:val="28"/>
        </w:rPr>
        <w:t xml:space="preserve">correspondiente </w:t>
      </w:r>
      <w:r w:rsidR="00300691" w:rsidRPr="00F01F59">
        <w:rPr>
          <w:rFonts w:ascii="Times New Roman" w:eastAsia="Times New Roman" w:hAnsi="Times New Roman"/>
          <w:sz w:val="28"/>
          <w:szCs w:val="28"/>
        </w:rPr>
        <w:t>formato de prescripción</w:t>
      </w:r>
      <w:r w:rsidR="00300691" w:rsidRPr="00F01F59">
        <w:rPr>
          <w:rStyle w:val="Refdenotaalpie"/>
          <w:rFonts w:ascii="Times New Roman" w:eastAsia="Times New Roman" w:hAnsi="Times New Roman"/>
          <w:sz w:val="28"/>
          <w:szCs w:val="28"/>
        </w:rPr>
        <w:footnoteReference w:id="55"/>
      </w:r>
      <w:r w:rsidR="00B20FB7" w:rsidRPr="00F01F59">
        <w:rPr>
          <w:rFonts w:ascii="Times New Roman" w:eastAsia="Times New Roman" w:hAnsi="Times New Roman"/>
          <w:sz w:val="28"/>
          <w:szCs w:val="28"/>
        </w:rPr>
        <w:t xml:space="preserve"> y, en consecuencia, no se encuentra excluida del Plan de Beneficios en Salud</w:t>
      </w:r>
      <w:r w:rsidR="00F70081" w:rsidRPr="00F01F59">
        <w:rPr>
          <w:rFonts w:ascii="Times New Roman" w:eastAsia="Times New Roman" w:hAnsi="Times New Roman"/>
          <w:sz w:val="28"/>
          <w:szCs w:val="28"/>
        </w:rPr>
        <w:t>.</w:t>
      </w:r>
    </w:p>
    <w:p w14:paraId="4C6F327D" w14:textId="77777777" w:rsidR="002679CE" w:rsidRPr="00F01F59" w:rsidRDefault="002679CE" w:rsidP="00F01F59">
      <w:pPr>
        <w:spacing w:after="0" w:line="240" w:lineRule="auto"/>
        <w:ind w:left="720"/>
        <w:contextualSpacing/>
        <w:rPr>
          <w:rFonts w:ascii="Times New Roman" w:hAnsi="Times New Roman"/>
          <w:sz w:val="28"/>
          <w:szCs w:val="28"/>
          <w:lang w:val="es"/>
        </w:rPr>
      </w:pPr>
    </w:p>
    <w:p w14:paraId="4C6F327E" w14:textId="77777777" w:rsidR="002679CE" w:rsidRPr="00F01F59" w:rsidRDefault="00B91AD3" w:rsidP="00F01F59">
      <w:pPr>
        <w:numPr>
          <w:ilvl w:val="0"/>
          <w:numId w:val="4"/>
        </w:numPr>
        <w:pBdr>
          <w:top w:val="nil"/>
          <w:left w:val="nil"/>
          <w:bottom w:val="nil"/>
          <w:right w:val="nil"/>
          <w:between w:val="nil"/>
        </w:pBdr>
        <w:spacing w:after="0" w:line="240" w:lineRule="auto"/>
        <w:contextualSpacing/>
        <w:jc w:val="both"/>
        <w:rPr>
          <w:rFonts w:ascii="Times New Roman" w:hAnsi="Times New Roman"/>
          <w:sz w:val="28"/>
          <w:szCs w:val="28"/>
          <w:lang w:val="es"/>
        </w:rPr>
      </w:pPr>
      <w:r w:rsidRPr="00F01F59">
        <w:rPr>
          <w:rFonts w:ascii="Times New Roman" w:eastAsia="Times New Roman" w:hAnsi="Times New Roman"/>
          <w:sz w:val="28"/>
          <w:szCs w:val="28"/>
          <w:lang w:val="es"/>
        </w:rPr>
        <w:t>Ahora</w:t>
      </w:r>
      <w:r w:rsidR="002679CE" w:rsidRPr="00F01F59">
        <w:rPr>
          <w:rFonts w:ascii="Times New Roman" w:eastAsia="Times New Roman" w:hAnsi="Times New Roman"/>
          <w:sz w:val="28"/>
          <w:szCs w:val="28"/>
          <w:lang w:val="es"/>
        </w:rPr>
        <w:t xml:space="preserve">, esta Sala no desconoce que la cirugía </w:t>
      </w:r>
      <w:proofErr w:type="spellStart"/>
      <w:r w:rsidRPr="00F01F59">
        <w:rPr>
          <w:rFonts w:ascii="Times New Roman" w:eastAsia="Times New Roman" w:hAnsi="Times New Roman"/>
          <w:sz w:val="28"/>
          <w:szCs w:val="28"/>
          <w:lang w:val="es"/>
        </w:rPr>
        <w:t>bariátrica</w:t>
      </w:r>
      <w:proofErr w:type="spellEnd"/>
      <w:r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lang w:val="es"/>
        </w:rPr>
        <w:t>evitó que el diagnóstico de la accionante se tornara más gravoso e, incluso</w:t>
      </w:r>
      <w:r w:rsidRPr="00F01F59">
        <w:rPr>
          <w:rFonts w:ascii="Times New Roman" w:eastAsia="Times New Roman" w:hAnsi="Times New Roman"/>
          <w:sz w:val="28"/>
          <w:szCs w:val="28"/>
          <w:lang w:val="es"/>
        </w:rPr>
        <w:t>,</w:t>
      </w:r>
      <w:r w:rsidR="002679CE" w:rsidRPr="00F01F59">
        <w:rPr>
          <w:rFonts w:ascii="Times New Roman" w:eastAsia="Times New Roman" w:hAnsi="Times New Roman"/>
          <w:sz w:val="28"/>
          <w:szCs w:val="28"/>
          <w:lang w:val="es"/>
        </w:rPr>
        <w:t xml:space="preserve"> que pusiera en peligro su vida. No obstante, resulta evidente que lo</w:t>
      </w:r>
      <w:r w:rsidRPr="00F01F59">
        <w:rPr>
          <w:rFonts w:ascii="Times New Roman" w:eastAsia="Times New Roman" w:hAnsi="Times New Roman"/>
          <w:sz w:val="28"/>
          <w:szCs w:val="28"/>
          <w:lang w:val="es"/>
        </w:rPr>
        <w:t>s efectos de la pérdida de peso</w:t>
      </w:r>
      <w:r w:rsidR="002679CE" w:rsidRPr="00F01F59">
        <w:rPr>
          <w:rFonts w:ascii="Times New Roman" w:eastAsia="Times New Roman" w:hAnsi="Times New Roman"/>
          <w:sz w:val="28"/>
          <w:szCs w:val="28"/>
          <w:lang w:val="es"/>
        </w:rPr>
        <w:t xml:space="preserve"> mantienen la afectación de su derecho a la salud. Por lo tanto, con fundamento en el principio de integralidad de la salud</w:t>
      </w:r>
      <w:r w:rsidR="002679CE" w:rsidRPr="00F01F59">
        <w:rPr>
          <w:rFonts w:ascii="Times New Roman" w:eastAsia="Times New Roman" w:hAnsi="Times New Roman"/>
          <w:sz w:val="28"/>
          <w:szCs w:val="28"/>
          <w:vertAlign w:val="superscript"/>
          <w:lang w:val="es"/>
        </w:rPr>
        <w:footnoteReference w:id="56"/>
      </w:r>
      <w:r w:rsidR="002679CE" w:rsidRPr="00F01F59">
        <w:rPr>
          <w:rFonts w:ascii="Times New Roman" w:eastAsia="Times New Roman" w:hAnsi="Times New Roman"/>
          <w:sz w:val="28"/>
          <w:szCs w:val="28"/>
          <w:lang w:val="es"/>
        </w:rPr>
        <w:t xml:space="preserve">, Coomeva EPS tiene la obligación de suministrar a la </w:t>
      </w:r>
      <w:r w:rsidR="00A31335" w:rsidRPr="00F01F59">
        <w:rPr>
          <w:rFonts w:ascii="Times New Roman" w:eastAsia="Times New Roman" w:hAnsi="Times New Roman"/>
          <w:sz w:val="28"/>
          <w:szCs w:val="28"/>
          <w:lang w:val="es"/>
        </w:rPr>
        <w:t>accionante</w:t>
      </w:r>
      <w:r w:rsidR="002679CE" w:rsidRPr="00F01F59">
        <w:rPr>
          <w:rFonts w:ascii="Times New Roman" w:eastAsia="Times New Roman" w:hAnsi="Times New Roman"/>
          <w:sz w:val="28"/>
          <w:szCs w:val="28"/>
          <w:lang w:val="es"/>
        </w:rPr>
        <w:t>, de manera completa y oportuna, los servicios y tecnologías de salud para garantizar la efectiva rehabilitación de su enfermedad</w:t>
      </w:r>
      <w:r w:rsidR="002679CE" w:rsidRPr="00F01F59">
        <w:rPr>
          <w:rFonts w:ascii="Times New Roman" w:eastAsia="Times New Roman" w:hAnsi="Times New Roman"/>
          <w:sz w:val="28"/>
          <w:szCs w:val="28"/>
          <w:vertAlign w:val="superscript"/>
          <w:lang w:val="es"/>
        </w:rPr>
        <w:footnoteReference w:id="57"/>
      </w:r>
      <w:r w:rsidR="002679CE" w:rsidRPr="00F01F59">
        <w:rPr>
          <w:rFonts w:ascii="Times New Roman" w:eastAsia="Times New Roman" w:hAnsi="Times New Roman"/>
          <w:sz w:val="28"/>
          <w:szCs w:val="28"/>
          <w:lang w:val="es"/>
        </w:rPr>
        <w:t xml:space="preserve">, a fin de evitar el fraccionamiento </w:t>
      </w:r>
      <w:r w:rsidR="00B41A0F" w:rsidRPr="00F01F59">
        <w:rPr>
          <w:rFonts w:ascii="Times New Roman" w:hAnsi="Times New Roman"/>
          <w:sz w:val="28"/>
          <w:szCs w:val="28"/>
          <w:lang w:val="es"/>
        </w:rPr>
        <w:t>de un servicio</w:t>
      </w:r>
      <w:r w:rsidR="002679CE" w:rsidRPr="00F01F59">
        <w:rPr>
          <w:rFonts w:ascii="Times New Roman" w:hAnsi="Times New Roman"/>
          <w:sz w:val="28"/>
          <w:szCs w:val="28"/>
          <w:lang w:val="es"/>
        </w:rPr>
        <w:t xml:space="preserve"> previamente cubierto por el Plan de Beneficios</w:t>
      </w:r>
      <w:r w:rsidR="00B20FB7" w:rsidRPr="00F01F59">
        <w:rPr>
          <w:rFonts w:ascii="Times New Roman" w:hAnsi="Times New Roman"/>
          <w:sz w:val="28"/>
          <w:szCs w:val="28"/>
          <w:lang w:val="es"/>
        </w:rPr>
        <w:t xml:space="preserve"> en Salud,</w:t>
      </w:r>
      <w:r w:rsidR="00B20FB7" w:rsidRPr="00F01F59">
        <w:rPr>
          <w:rFonts w:ascii="Times New Roman" w:eastAsia="Times New Roman" w:hAnsi="Times New Roman"/>
          <w:sz w:val="28"/>
          <w:szCs w:val="28"/>
          <w:lang w:val="es"/>
        </w:rPr>
        <w:t xml:space="preserve"> según lo dispone el artículo 15 de la Ley 1751.</w:t>
      </w:r>
    </w:p>
    <w:p w14:paraId="4C6F327F" w14:textId="77777777" w:rsidR="002679CE" w:rsidRPr="00F01F59" w:rsidRDefault="002679CE" w:rsidP="00F01F59">
      <w:pPr>
        <w:spacing w:after="0" w:line="240" w:lineRule="auto"/>
        <w:ind w:left="720"/>
        <w:contextualSpacing/>
        <w:rPr>
          <w:rFonts w:ascii="Times New Roman" w:hAnsi="Times New Roman"/>
          <w:sz w:val="28"/>
          <w:szCs w:val="28"/>
          <w:lang w:val="es"/>
        </w:rPr>
      </w:pPr>
    </w:p>
    <w:p w14:paraId="4C6F3280" w14:textId="77777777" w:rsidR="00F674E7" w:rsidRPr="00F01F59" w:rsidRDefault="002679CE" w:rsidP="00F01F59">
      <w:pPr>
        <w:numPr>
          <w:ilvl w:val="0"/>
          <w:numId w:val="4"/>
        </w:numPr>
        <w:pBdr>
          <w:top w:val="nil"/>
          <w:left w:val="nil"/>
          <w:bottom w:val="nil"/>
          <w:right w:val="nil"/>
          <w:between w:val="nil"/>
        </w:pBdr>
        <w:spacing w:after="0" w:line="240" w:lineRule="auto"/>
        <w:contextualSpacing/>
        <w:jc w:val="both"/>
        <w:rPr>
          <w:rFonts w:ascii="Times New Roman" w:hAnsi="Times New Roman"/>
          <w:i/>
          <w:iCs/>
          <w:sz w:val="28"/>
          <w:szCs w:val="28"/>
          <w:lang w:val="es"/>
        </w:rPr>
      </w:pPr>
      <w:r w:rsidRPr="00F01F59">
        <w:rPr>
          <w:rFonts w:ascii="Times New Roman" w:eastAsia="Times New Roman" w:hAnsi="Times New Roman"/>
          <w:sz w:val="28"/>
          <w:szCs w:val="28"/>
          <w:lang w:val="es"/>
        </w:rPr>
        <w:t xml:space="preserve">En </w:t>
      </w:r>
      <w:r w:rsidR="00D32405" w:rsidRPr="00F01F59">
        <w:rPr>
          <w:rFonts w:ascii="Times New Roman" w:eastAsia="Times New Roman" w:hAnsi="Times New Roman"/>
          <w:sz w:val="28"/>
          <w:szCs w:val="28"/>
          <w:lang w:val="es"/>
        </w:rPr>
        <w:t xml:space="preserve">suma, la justificación </w:t>
      </w:r>
      <w:r w:rsidRPr="00F01F59">
        <w:rPr>
          <w:rFonts w:ascii="Times New Roman" w:eastAsia="Times New Roman" w:hAnsi="Times New Roman"/>
          <w:sz w:val="28"/>
          <w:szCs w:val="28"/>
          <w:lang w:val="es"/>
        </w:rPr>
        <w:t xml:space="preserve">expuesta por Coomeva EPS para negar la autorización del procedimiento de </w:t>
      </w:r>
      <w:r w:rsidRPr="00F01F59">
        <w:rPr>
          <w:rFonts w:ascii="Times New Roman" w:eastAsia="Times New Roman" w:hAnsi="Times New Roman"/>
          <w:i/>
          <w:iCs/>
          <w:sz w:val="28"/>
          <w:szCs w:val="28"/>
          <w:lang w:val="es"/>
        </w:rPr>
        <w:t xml:space="preserve">“reconstrucción de mamas bilateral con prótesis y colgajo compuesto” </w:t>
      </w:r>
      <w:r w:rsidR="00795530" w:rsidRPr="00F01F59">
        <w:rPr>
          <w:rFonts w:ascii="Times New Roman" w:eastAsia="Times New Roman" w:hAnsi="Times New Roman"/>
          <w:sz w:val="28"/>
          <w:szCs w:val="28"/>
          <w:lang w:val="es"/>
        </w:rPr>
        <w:t>es constitucionalmente inaceptable</w:t>
      </w:r>
      <w:r w:rsidRPr="00F01F59">
        <w:rPr>
          <w:rFonts w:ascii="Times New Roman" w:eastAsia="Times New Roman" w:hAnsi="Times New Roman"/>
          <w:sz w:val="28"/>
          <w:szCs w:val="28"/>
          <w:lang w:val="es"/>
        </w:rPr>
        <w:t>, porque</w:t>
      </w:r>
      <w:r w:rsidR="00DE0F91" w:rsidRPr="00F01F59">
        <w:rPr>
          <w:rFonts w:ascii="Times New Roman" w:eastAsia="Times New Roman" w:hAnsi="Times New Roman"/>
          <w:sz w:val="28"/>
          <w:szCs w:val="28"/>
          <w:lang w:val="es"/>
        </w:rPr>
        <w:t xml:space="preserve"> se acreditó que</w:t>
      </w:r>
      <w:r w:rsidRPr="00F01F59">
        <w:rPr>
          <w:rFonts w:ascii="Times New Roman" w:eastAsia="Times New Roman" w:hAnsi="Times New Roman"/>
          <w:sz w:val="28"/>
          <w:szCs w:val="28"/>
          <w:lang w:val="es"/>
        </w:rPr>
        <w:t xml:space="preserve">: </w:t>
      </w:r>
      <w:r w:rsidRPr="00F01F59">
        <w:rPr>
          <w:rFonts w:ascii="Times New Roman" w:eastAsia="Times New Roman" w:hAnsi="Times New Roman"/>
          <w:i/>
          <w:iCs/>
          <w:sz w:val="28"/>
          <w:szCs w:val="28"/>
          <w:lang w:val="es"/>
        </w:rPr>
        <w:t xml:space="preserve">(i) </w:t>
      </w:r>
      <w:r w:rsidRPr="00F01F59">
        <w:rPr>
          <w:rFonts w:ascii="Times New Roman" w:eastAsia="Times New Roman" w:hAnsi="Times New Roman"/>
          <w:sz w:val="28"/>
          <w:szCs w:val="28"/>
          <w:lang w:val="es"/>
        </w:rPr>
        <w:t xml:space="preserve">dicha intervención tiene el carácter de </w:t>
      </w:r>
      <w:r w:rsidR="00F674E7" w:rsidRPr="00F01F59">
        <w:rPr>
          <w:rFonts w:ascii="Times New Roman" w:eastAsia="Times New Roman" w:hAnsi="Times New Roman"/>
          <w:sz w:val="28"/>
          <w:szCs w:val="28"/>
          <w:lang w:val="es"/>
        </w:rPr>
        <w:t xml:space="preserve">funcional, en tanto que su médica tratante señaló que era necesaria para </w:t>
      </w:r>
      <w:r w:rsidR="00F674E7" w:rsidRPr="00F01F59">
        <w:rPr>
          <w:rFonts w:ascii="Times New Roman" w:eastAsia="Times New Roman" w:hAnsi="Times New Roman"/>
          <w:i/>
          <w:sz w:val="28"/>
          <w:szCs w:val="28"/>
          <w:lang w:val="es"/>
        </w:rPr>
        <w:t>“mantener el desarrollo funcional, psicosocial y sexual”</w:t>
      </w:r>
      <w:r w:rsidR="00F674E7" w:rsidRPr="00F01F59">
        <w:rPr>
          <w:rFonts w:ascii="Times New Roman" w:eastAsia="Times New Roman" w:hAnsi="Times New Roman"/>
          <w:sz w:val="28"/>
          <w:szCs w:val="28"/>
          <w:lang w:val="es"/>
        </w:rPr>
        <w:t xml:space="preserve"> de la</w:t>
      </w:r>
      <w:r w:rsidR="006614B7" w:rsidRPr="00F01F59">
        <w:rPr>
          <w:rFonts w:ascii="Times New Roman" w:eastAsia="Times New Roman" w:hAnsi="Times New Roman"/>
          <w:sz w:val="28"/>
          <w:szCs w:val="28"/>
          <w:lang w:val="es"/>
        </w:rPr>
        <w:t xml:space="preserve"> accionante</w:t>
      </w:r>
      <w:r w:rsidRPr="00F01F59">
        <w:rPr>
          <w:rFonts w:ascii="Times New Roman" w:eastAsia="Times New Roman" w:hAnsi="Times New Roman"/>
          <w:sz w:val="28"/>
          <w:szCs w:val="28"/>
          <w:lang w:val="es"/>
        </w:rPr>
        <w:t>, por lo que no se encuentra e</w:t>
      </w:r>
      <w:r w:rsidR="00D652AC" w:rsidRPr="00F01F59">
        <w:rPr>
          <w:rFonts w:ascii="Times New Roman" w:eastAsia="Times New Roman" w:hAnsi="Times New Roman"/>
          <w:sz w:val="28"/>
          <w:szCs w:val="28"/>
          <w:lang w:val="es"/>
        </w:rPr>
        <w:t>xcluid</w:t>
      </w:r>
      <w:r w:rsidR="009314AB" w:rsidRPr="00F01F59">
        <w:rPr>
          <w:rFonts w:ascii="Times New Roman" w:eastAsia="Times New Roman" w:hAnsi="Times New Roman"/>
          <w:sz w:val="28"/>
          <w:szCs w:val="28"/>
          <w:lang w:val="es"/>
        </w:rPr>
        <w:t>a</w:t>
      </w:r>
      <w:r w:rsidR="00D652AC" w:rsidRPr="00F01F59">
        <w:rPr>
          <w:rFonts w:ascii="Times New Roman" w:eastAsia="Times New Roman" w:hAnsi="Times New Roman"/>
          <w:sz w:val="28"/>
          <w:szCs w:val="28"/>
          <w:lang w:val="es"/>
        </w:rPr>
        <w:t xml:space="preserve"> del plan de beneficios, y </w:t>
      </w:r>
      <w:r w:rsidRPr="00F01F59">
        <w:rPr>
          <w:rFonts w:ascii="Times New Roman" w:eastAsia="Times New Roman" w:hAnsi="Times New Roman"/>
          <w:i/>
          <w:iCs/>
          <w:sz w:val="28"/>
          <w:szCs w:val="28"/>
          <w:lang w:val="es"/>
        </w:rPr>
        <w:t xml:space="preserve">(ii) </w:t>
      </w:r>
      <w:r w:rsidR="00DE0F91" w:rsidRPr="00F01F59">
        <w:rPr>
          <w:rFonts w:ascii="Times New Roman" w:eastAsia="Times New Roman" w:hAnsi="Times New Roman"/>
          <w:sz w:val="28"/>
          <w:szCs w:val="28"/>
          <w:lang w:val="es"/>
        </w:rPr>
        <w:t>es</w:t>
      </w:r>
      <w:r w:rsidRPr="00F01F59">
        <w:rPr>
          <w:rFonts w:ascii="Times New Roman" w:eastAsia="Times New Roman" w:hAnsi="Times New Roman"/>
          <w:sz w:val="28"/>
          <w:szCs w:val="28"/>
          <w:lang w:val="es"/>
        </w:rPr>
        <w:t xml:space="preserve"> un procedimiento que hace parte del tratamiento integral para combat</w:t>
      </w:r>
      <w:r w:rsidR="00D652AC" w:rsidRPr="00F01F59">
        <w:rPr>
          <w:rFonts w:ascii="Times New Roman" w:eastAsia="Times New Roman" w:hAnsi="Times New Roman"/>
          <w:sz w:val="28"/>
          <w:szCs w:val="28"/>
          <w:lang w:val="es"/>
        </w:rPr>
        <w:t>ir la obesidad de la</w:t>
      </w:r>
      <w:r w:rsidR="006614B7" w:rsidRPr="00F01F59">
        <w:rPr>
          <w:rFonts w:ascii="Times New Roman" w:eastAsia="Times New Roman" w:hAnsi="Times New Roman"/>
          <w:sz w:val="28"/>
          <w:szCs w:val="28"/>
          <w:lang w:val="es"/>
        </w:rPr>
        <w:t xml:space="preserve"> accionante</w:t>
      </w:r>
      <w:r w:rsidR="00D652AC" w:rsidRPr="00F01F59">
        <w:rPr>
          <w:rFonts w:ascii="Times New Roman" w:eastAsia="Times New Roman" w:hAnsi="Times New Roman"/>
          <w:sz w:val="28"/>
          <w:szCs w:val="28"/>
          <w:lang w:val="es"/>
        </w:rPr>
        <w:t xml:space="preserve">, dada su condición de paciente </w:t>
      </w:r>
      <w:proofErr w:type="spellStart"/>
      <w:r w:rsidR="00D652AC" w:rsidRPr="00F01F59">
        <w:rPr>
          <w:rFonts w:ascii="Times New Roman" w:eastAsia="Times New Roman" w:hAnsi="Times New Roman"/>
          <w:sz w:val="28"/>
          <w:szCs w:val="28"/>
          <w:lang w:val="es"/>
        </w:rPr>
        <w:t>postbariátrica</w:t>
      </w:r>
      <w:proofErr w:type="spellEnd"/>
      <w:r w:rsidR="00795530" w:rsidRPr="00F01F59">
        <w:rPr>
          <w:rFonts w:ascii="Times New Roman" w:eastAsia="Times New Roman" w:hAnsi="Times New Roman"/>
          <w:sz w:val="28"/>
          <w:szCs w:val="28"/>
          <w:lang w:val="es"/>
        </w:rPr>
        <w:t>, que no meramente cosmético o suntuario.</w:t>
      </w:r>
    </w:p>
    <w:p w14:paraId="4C6F3281" w14:textId="77777777" w:rsidR="002679CE" w:rsidRPr="00F01F59" w:rsidRDefault="002679CE" w:rsidP="00F01F59">
      <w:pPr>
        <w:spacing w:after="0" w:line="240" w:lineRule="auto"/>
        <w:jc w:val="both"/>
        <w:rPr>
          <w:rFonts w:ascii="Times New Roman" w:eastAsia="Times New Roman" w:hAnsi="Times New Roman"/>
          <w:i/>
          <w:iCs/>
          <w:sz w:val="28"/>
          <w:szCs w:val="28"/>
          <w:lang w:val="es-ES"/>
        </w:rPr>
      </w:pPr>
    </w:p>
    <w:p w14:paraId="4C6F3282" w14:textId="77777777" w:rsidR="00DA1173" w:rsidRPr="00F01F59" w:rsidRDefault="00BC3720" w:rsidP="00F01F59">
      <w:pPr>
        <w:numPr>
          <w:ilvl w:val="0"/>
          <w:numId w:val="4"/>
        </w:numPr>
        <w:spacing w:after="0" w:line="240" w:lineRule="auto"/>
        <w:contextualSpacing/>
        <w:jc w:val="both"/>
        <w:rPr>
          <w:rFonts w:ascii="Times New Roman" w:hAnsi="Times New Roman"/>
          <w:sz w:val="28"/>
          <w:szCs w:val="28"/>
          <w:lang w:val="es"/>
        </w:rPr>
      </w:pPr>
      <w:r w:rsidRPr="00F01F59">
        <w:rPr>
          <w:rFonts w:ascii="Times New Roman" w:eastAsia="Times New Roman" w:hAnsi="Times New Roman"/>
          <w:sz w:val="28"/>
          <w:szCs w:val="28"/>
          <w:lang w:val="es"/>
        </w:rPr>
        <w:t>En tales términos</w:t>
      </w:r>
      <w:r w:rsidR="002679CE" w:rsidRPr="00F01F59">
        <w:rPr>
          <w:rFonts w:ascii="Times New Roman" w:eastAsia="Times New Roman" w:hAnsi="Times New Roman"/>
          <w:sz w:val="28"/>
          <w:szCs w:val="28"/>
          <w:lang w:val="es"/>
        </w:rPr>
        <w:t xml:space="preserve">, </w:t>
      </w:r>
      <w:r w:rsidRPr="00F01F59">
        <w:rPr>
          <w:rFonts w:ascii="Times New Roman" w:eastAsia="Times New Roman" w:hAnsi="Times New Roman"/>
          <w:sz w:val="28"/>
          <w:szCs w:val="28"/>
          <w:lang w:val="es"/>
        </w:rPr>
        <w:t xml:space="preserve">la Sala encuentra acreditada </w:t>
      </w:r>
      <w:r w:rsidR="002679CE" w:rsidRPr="00F01F59">
        <w:rPr>
          <w:rFonts w:ascii="Times New Roman" w:eastAsia="Times New Roman" w:hAnsi="Times New Roman"/>
          <w:sz w:val="28"/>
          <w:szCs w:val="28"/>
          <w:lang w:val="es"/>
        </w:rPr>
        <w:t xml:space="preserve">la afectación del derecho a la salud de la </w:t>
      </w:r>
      <w:r w:rsidR="00A31335" w:rsidRPr="00F01F59">
        <w:rPr>
          <w:rFonts w:ascii="Times New Roman" w:eastAsia="Times New Roman" w:hAnsi="Times New Roman"/>
          <w:sz w:val="28"/>
          <w:szCs w:val="28"/>
          <w:lang w:val="es"/>
        </w:rPr>
        <w:t>accionante</w:t>
      </w:r>
      <w:r w:rsidRPr="00F01F59">
        <w:rPr>
          <w:rFonts w:ascii="Times New Roman" w:eastAsia="Times New Roman" w:hAnsi="Times New Roman"/>
          <w:sz w:val="28"/>
          <w:szCs w:val="28"/>
          <w:lang w:val="es"/>
        </w:rPr>
        <w:t xml:space="preserve"> y, por tanto, lo amparará. E</w:t>
      </w:r>
      <w:r w:rsidR="002679CE" w:rsidRPr="00F01F59">
        <w:rPr>
          <w:rFonts w:ascii="Times New Roman" w:eastAsia="Times New Roman" w:hAnsi="Times New Roman"/>
          <w:sz w:val="28"/>
          <w:szCs w:val="28"/>
          <w:lang w:val="es"/>
        </w:rPr>
        <w:t>n consecuencia, ordenará a Coomeva EPS que autorice la práctica d</w:t>
      </w:r>
      <w:r w:rsidR="00F040E4" w:rsidRPr="00F01F59">
        <w:rPr>
          <w:rFonts w:ascii="Times New Roman" w:eastAsia="Times New Roman" w:hAnsi="Times New Roman"/>
          <w:sz w:val="28"/>
          <w:szCs w:val="28"/>
          <w:lang w:val="es"/>
        </w:rPr>
        <w:t xml:space="preserve">el procedimiento de </w:t>
      </w:r>
      <w:r w:rsidR="00F040E4" w:rsidRPr="00F01F59">
        <w:rPr>
          <w:rFonts w:ascii="Times New Roman" w:eastAsia="Times New Roman" w:hAnsi="Times New Roman"/>
          <w:i/>
          <w:sz w:val="28"/>
          <w:szCs w:val="28"/>
          <w:lang w:val="es"/>
        </w:rPr>
        <w:t>“reconstrucción de mamas bilateral con prótesis y colgajo compuesto”</w:t>
      </w:r>
      <w:r w:rsidR="00F040E4"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lang w:val="es"/>
        </w:rPr>
        <w:t xml:space="preserve">y le </w:t>
      </w:r>
      <w:r w:rsidR="00900D76" w:rsidRPr="00F01F59">
        <w:rPr>
          <w:rFonts w:ascii="Times New Roman" w:eastAsia="Times New Roman" w:hAnsi="Times New Roman"/>
          <w:sz w:val="28"/>
          <w:szCs w:val="28"/>
          <w:lang w:val="es"/>
        </w:rPr>
        <w:t>suministre</w:t>
      </w:r>
      <w:r w:rsidR="002679CE" w:rsidRPr="00F01F59">
        <w:rPr>
          <w:rFonts w:ascii="Times New Roman" w:eastAsia="Times New Roman" w:hAnsi="Times New Roman"/>
          <w:sz w:val="28"/>
          <w:szCs w:val="28"/>
          <w:lang w:val="es"/>
        </w:rPr>
        <w:t xml:space="preserve"> un tratamiento farmacéutico</w:t>
      </w:r>
      <w:r w:rsidR="00890179" w:rsidRPr="00F01F59">
        <w:rPr>
          <w:rFonts w:ascii="Times New Roman" w:eastAsia="Times New Roman" w:hAnsi="Times New Roman"/>
          <w:sz w:val="28"/>
          <w:szCs w:val="28"/>
          <w:lang w:val="es"/>
        </w:rPr>
        <w:t xml:space="preserve"> y</w:t>
      </w:r>
      <w:r w:rsidR="002679CE" w:rsidRPr="00F01F59">
        <w:rPr>
          <w:rFonts w:ascii="Times New Roman" w:eastAsia="Times New Roman" w:hAnsi="Times New Roman"/>
          <w:sz w:val="28"/>
          <w:szCs w:val="28"/>
          <w:lang w:val="es"/>
        </w:rPr>
        <w:t xml:space="preserve"> terapéutico que le permita una </w:t>
      </w:r>
      <w:r w:rsidR="00900D76" w:rsidRPr="00F01F59">
        <w:rPr>
          <w:rFonts w:ascii="Times New Roman" w:eastAsia="Times New Roman" w:hAnsi="Times New Roman"/>
          <w:sz w:val="28"/>
          <w:szCs w:val="28"/>
          <w:lang w:val="es"/>
        </w:rPr>
        <w:t xml:space="preserve">plena </w:t>
      </w:r>
      <w:r w:rsidR="002679CE" w:rsidRPr="00F01F59">
        <w:rPr>
          <w:rFonts w:ascii="Times New Roman" w:eastAsia="Times New Roman" w:hAnsi="Times New Roman"/>
          <w:sz w:val="28"/>
          <w:szCs w:val="28"/>
          <w:lang w:val="es"/>
        </w:rPr>
        <w:t>rehabilitación</w:t>
      </w:r>
      <w:r w:rsidR="00900D76" w:rsidRPr="00F01F59">
        <w:rPr>
          <w:rFonts w:ascii="Times New Roman" w:eastAsia="Times New Roman" w:hAnsi="Times New Roman"/>
          <w:sz w:val="28"/>
          <w:szCs w:val="28"/>
          <w:lang w:val="es"/>
        </w:rPr>
        <w:t>.</w:t>
      </w:r>
      <w:r w:rsidR="00524D45" w:rsidRPr="00F01F59">
        <w:rPr>
          <w:rFonts w:ascii="Times New Roman" w:eastAsia="Times New Roman" w:hAnsi="Times New Roman"/>
          <w:sz w:val="28"/>
          <w:szCs w:val="28"/>
          <w:lang w:val="es"/>
        </w:rPr>
        <w:t xml:space="preserve"> </w:t>
      </w:r>
    </w:p>
    <w:p w14:paraId="4C6F3283" w14:textId="77777777" w:rsidR="00D85417" w:rsidRPr="00F01F59" w:rsidRDefault="00D85417" w:rsidP="00F01F59">
      <w:pPr>
        <w:pStyle w:val="Prrafodelista"/>
        <w:spacing w:after="0" w:line="240" w:lineRule="auto"/>
        <w:rPr>
          <w:rFonts w:ascii="Times New Roman" w:hAnsi="Times New Roman"/>
          <w:sz w:val="28"/>
          <w:szCs w:val="28"/>
          <w:lang w:val="es"/>
        </w:rPr>
      </w:pPr>
    </w:p>
    <w:p w14:paraId="4C6F3284" w14:textId="77777777" w:rsidR="00D85417" w:rsidRPr="00F01F59" w:rsidRDefault="00D85417" w:rsidP="00F01F59">
      <w:pPr>
        <w:numPr>
          <w:ilvl w:val="0"/>
          <w:numId w:val="4"/>
        </w:numPr>
        <w:spacing w:after="0" w:line="240" w:lineRule="auto"/>
        <w:contextualSpacing/>
        <w:jc w:val="both"/>
        <w:rPr>
          <w:rFonts w:ascii="Times New Roman" w:hAnsi="Times New Roman"/>
          <w:sz w:val="28"/>
          <w:szCs w:val="28"/>
          <w:lang w:val="es"/>
        </w:rPr>
      </w:pPr>
      <w:r w:rsidRPr="00F01F59">
        <w:rPr>
          <w:rFonts w:ascii="Times New Roman" w:eastAsia="Times New Roman" w:hAnsi="Times New Roman"/>
          <w:i/>
          <w:iCs/>
          <w:sz w:val="28"/>
          <w:szCs w:val="28"/>
          <w:lang w:val="es"/>
        </w:rPr>
        <w:t xml:space="preserve">Coomeva EPS desconoció el derecho fundamental a </w:t>
      </w:r>
      <w:r w:rsidR="00E13DAC" w:rsidRPr="00F01F59">
        <w:rPr>
          <w:rFonts w:ascii="Times New Roman" w:eastAsia="Times New Roman" w:hAnsi="Times New Roman"/>
          <w:i/>
          <w:iCs/>
          <w:sz w:val="28"/>
          <w:szCs w:val="28"/>
          <w:lang w:val="es"/>
        </w:rPr>
        <w:t>la</w:t>
      </w:r>
      <w:r w:rsidRPr="00F01F59">
        <w:rPr>
          <w:rFonts w:ascii="Times New Roman" w:eastAsia="Times New Roman" w:hAnsi="Times New Roman"/>
          <w:i/>
          <w:iCs/>
          <w:sz w:val="28"/>
          <w:szCs w:val="28"/>
          <w:lang w:val="es"/>
        </w:rPr>
        <w:t xml:space="preserve"> vida digna de la accionante.</w:t>
      </w:r>
      <w:r w:rsidRPr="00F01F59">
        <w:rPr>
          <w:rFonts w:ascii="Times New Roman" w:eastAsia="Times New Roman" w:hAnsi="Times New Roman"/>
          <w:iCs/>
          <w:sz w:val="28"/>
          <w:szCs w:val="28"/>
          <w:lang w:val="es"/>
        </w:rPr>
        <w:t xml:space="preserve"> </w:t>
      </w:r>
      <w:r w:rsidR="00B120DA" w:rsidRPr="00F01F59">
        <w:rPr>
          <w:rFonts w:ascii="Times New Roman" w:eastAsia="Times New Roman" w:hAnsi="Times New Roman"/>
          <w:iCs/>
          <w:sz w:val="28"/>
          <w:szCs w:val="28"/>
          <w:lang w:val="es"/>
        </w:rPr>
        <w:t xml:space="preserve">Las condiciones de salud </w:t>
      </w:r>
      <w:r w:rsidR="00E13DAC" w:rsidRPr="00F01F59">
        <w:rPr>
          <w:rFonts w:ascii="Times New Roman" w:eastAsia="Times New Roman" w:hAnsi="Times New Roman"/>
          <w:iCs/>
          <w:sz w:val="28"/>
          <w:szCs w:val="28"/>
          <w:lang w:val="es"/>
        </w:rPr>
        <w:t>de</w:t>
      </w:r>
      <w:r w:rsidR="00B120DA" w:rsidRPr="00F01F59">
        <w:rPr>
          <w:rFonts w:ascii="Times New Roman" w:eastAsia="Times New Roman" w:hAnsi="Times New Roman"/>
          <w:iCs/>
          <w:sz w:val="28"/>
          <w:szCs w:val="28"/>
          <w:lang w:val="es"/>
        </w:rPr>
        <w:t xml:space="preserve"> la accionante </w:t>
      </w:r>
      <w:r w:rsidR="00A77510" w:rsidRPr="00F01F59">
        <w:rPr>
          <w:rFonts w:ascii="Times New Roman" w:eastAsia="Times New Roman" w:hAnsi="Times New Roman"/>
          <w:iCs/>
          <w:sz w:val="28"/>
          <w:szCs w:val="28"/>
          <w:lang w:val="es"/>
        </w:rPr>
        <w:t xml:space="preserve">le </w:t>
      </w:r>
      <w:r w:rsidR="00B120DA" w:rsidRPr="00F01F59">
        <w:rPr>
          <w:rFonts w:ascii="Times New Roman" w:eastAsia="Times New Roman" w:hAnsi="Times New Roman"/>
          <w:iCs/>
          <w:sz w:val="28"/>
          <w:szCs w:val="28"/>
          <w:lang w:val="es"/>
        </w:rPr>
        <w:t>impiden desarrollar su vida en condiciones dignas. En efecto, l</w:t>
      </w:r>
      <w:r w:rsidRPr="00F01F59">
        <w:rPr>
          <w:rFonts w:ascii="Times New Roman" w:eastAsia="Times New Roman" w:hAnsi="Times New Roman"/>
          <w:sz w:val="28"/>
          <w:szCs w:val="28"/>
          <w:lang w:val="es"/>
        </w:rPr>
        <w:t>os documentos</w:t>
      </w:r>
      <w:r w:rsidRPr="00F01F59">
        <w:rPr>
          <w:rFonts w:ascii="Times New Roman" w:hAnsi="Times New Roman"/>
          <w:sz w:val="28"/>
          <w:szCs w:val="28"/>
          <w:lang w:val="es"/>
        </w:rPr>
        <w:t xml:space="preserve"> que obran en el expediente</w:t>
      </w:r>
      <w:r w:rsidRPr="00F01F59">
        <w:rPr>
          <w:rFonts w:ascii="Times New Roman" w:eastAsia="Times New Roman" w:hAnsi="Times New Roman"/>
          <w:sz w:val="28"/>
          <w:szCs w:val="28"/>
          <w:lang w:val="es"/>
        </w:rPr>
        <w:t xml:space="preserve"> dan cuenta de que la actual apariencia física de la accionante (como consecuencia de la cirugía </w:t>
      </w:r>
      <w:proofErr w:type="spellStart"/>
      <w:r w:rsidRPr="00F01F59">
        <w:rPr>
          <w:rFonts w:ascii="Times New Roman" w:eastAsia="Times New Roman" w:hAnsi="Times New Roman"/>
          <w:sz w:val="28"/>
          <w:szCs w:val="28"/>
          <w:lang w:val="es"/>
        </w:rPr>
        <w:t>bariátrica</w:t>
      </w:r>
      <w:proofErr w:type="spellEnd"/>
      <w:r w:rsidRPr="00F01F59">
        <w:rPr>
          <w:rFonts w:ascii="Times New Roman" w:eastAsia="Times New Roman" w:hAnsi="Times New Roman"/>
          <w:sz w:val="28"/>
          <w:szCs w:val="28"/>
          <w:lang w:val="es"/>
        </w:rPr>
        <w:t xml:space="preserve">) le ha causado sentimientos de </w:t>
      </w:r>
      <w:r w:rsidRPr="00F01F59">
        <w:rPr>
          <w:rFonts w:ascii="Times New Roman" w:eastAsia="Times New Roman" w:hAnsi="Times New Roman"/>
          <w:i/>
          <w:iCs/>
          <w:sz w:val="28"/>
          <w:szCs w:val="28"/>
          <w:lang w:val="es"/>
        </w:rPr>
        <w:t>“vergüenza”</w:t>
      </w:r>
      <w:r w:rsidRPr="00F01F59">
        <w:rPr>
          <w:rFonts w:ascii="Times New Roman" w:eastAsia="Times New Roman" w:hAnsi="Times New Roman"/>
          <w:sz w:val="28"/>
          <w:szCs w:val="28"/>
          <w:lang w:val="es"/>
        </w:rPr>
        <w:t xml:space="preserve"> y </w:t>
      </w:r>
      <w:r w:rsidRPr="00F01F59">
        <w:rPr>
          <w:rFonts w:ascii="Times New Roman" w:eastAsia="Times New Roman" w:hAnsi="Times New Roman"/>
          <w:i/>
          <w:iCs/>
          <w:sz w:val="28"/>
          <w:szCs w:val="28"/>
          <w:lang w:val="es"/>
        </w:rPr>
        <w:t xml:space="preserve">“rechazo </w:t>
      </w:r>
      <w:r w:rsidRPr="00F01F59">
        <w:rPr>
          <w:rFonts w:ascii="Times New Roman" w:eastAsia="Times New Roman" w:hAnsi="Times New Roman"/>
          <w:sz w:val="28"/>
          <w:szCs w:val="28"/>
          <w:lang w:val="es"/>
        </w:rPr>
        <w:t>[hacia]</w:t>
      </w:r>
      <w:r w:rsidRPr="00F01F59">
        <w:rPr>
          <w:rFonts w:ascii="Times New Roman" w:eastAsia="Times New Roman" w:hAnsi="Times New Roman"/>
          <w:i/>
          <w:iCs/>
          <w:sz w:val="28"/>
          <w:szCs w:val="28"/>
          <w:lang w:val="es"/>
        </w:rPr>
        <w:t xml:space="preserve"> sí misma” </w:t>
      </w:r>
      <w:r w:rsidRPr="00F01F59">
        <w:rPr>
          <w:rFonts w:ascii="Times New Roman" w:eastAsia="Times New Roman" w:hAnsi="Times New Roman"/>
          <w:iCs/>
          <w:sz w:val="28"/>
          <w:szCs w:val="28"/>
          <w:lang w:val="es"/>
        </w:rPr>
        <w:t xml:space="preserve">y de que ella </w:t>
      </w:r>
      <w:r w:rsidRPr="00F01F59">
        <w:rPr>
          <w:rFonts w:ascii="Times New Roman" w:eastAsia="Times New Roman" w:hAnsi="Times New Roman"/>
          <w:sz w:val="28"/>
          <w:szCs w:val="28"/>
          <w:lang w:val="es"/>
        </w:rPr>
        <w:t xml:space="preserve">se siente </w:t>
      </w:r>
      <w:r w:rsidRPr="00F01F59">
        <w:rPr>
          <w:rFonts w:ascii="Times New Roman" w:eastAsia="Times New Roman" w:hAnsi="Times New Roman"/>
          <w:i/>
          <w:iCs/>
          <w:sz w:val="28"/>
          <w:szCs w:val="28"/>
          <w:lang w:val="es"/>
        </w:rPr>
        <w:t>“incómoda”</w:t>
      </w:r>
      <w:r w:rsidRPr="00F01F59">
        <w:rPr>
          <w:rFonts w:ascii="Times New Roman" w:eastAsia="Times New Roman" w:hAnsi="Times New Roman"/>
          <w:sz w:val="28"/>
          <w:szCs w:val="28"/>
          <w:lang w:val="es"/>
        </w:rPr>
        <w:t xml:space="preserve">, así como </w:t>
      </w:r>
      <w:r w:rsidRPr="00F01F59">
        <w:rPr>
          <w:rFonts w:ascii="Times New Roman" w:eastAsia="Times New Roman" w:hAnsi="Times New Roman"/>
          <w:i/>
          <w:iCs/>
          <w:sz w:val="28"/>
          <w:szCs w:val="28"/>
          <w:lang w:val="es"/>
        </w:rPr>
        <w:t>“demasiado observada y reparada por la reducción de</w:t>
      </w:r>
      <w:r w:rsidRPr="00F01F59">
        <w:rPr>
          <w:rFonts w:ascii="Times New Roman" w:eastAsia="Times New Roman" w:hAnsi="Times New Roman"/>
          <w:sz w:val="28"/>
          <w:szCs w:val="28"/>
          <w:lang w:val="es"/>
        </w:rPr>
        <w:t xml:space="preserve"> [sus] </w:t>
      </w:r>
      <w:r w:rsidRPr="00F01F59">
        <w:rPr>
          <w:rFonts w:ascii="Times New Roman" w:eastAsia="Times New Roman" w:hAnsi="Times New Roman"/>
          <w:i/>
          <w:iCs/>
          <w:sz w:val="28"/>
          <w:szCs w:val="28"/>
          <w:lang w:val="es"/>
        </w:rPr>
        <w:t>senos”.</w:t>
      </w:r>
      <w:r w:rsidRPr="00F01F59">
        <w:rPr>
          <w:rFonts w:ascii="Times New Roman" w:eastAsia="Times New Roman" w:hAnsi="Times New Roman"/>
          <w:sz w:val="28"/>
          <w:szCs w:val="28"/>
          <w:lang w:val="es"/>
        </w:rPr>
        <w:t xml:space="preserve"> La accionante también manifestó que esta situación la ha llevado a un estado de aislamiento de su </w:t>
      </w:r>
      <w:r w:rsidRPr="00F01F59">
        <w:rPr>
          <w:rFonts w:ascii="Times New Roman" w:eastAsia="Times New Roman" w:hAnsi="Times New Roman"/>
          <w:i/>
          <w:iCs/>
          <w:sz w:val="28"/>
          <w:szCs w:val="28"/>
          <w:lang w:val="es"/>
        </w:rPr>
        <w:t>“</w:t>
      </w:r>
      <w:r w:rsidRPr="00F01F59">
        <w:rPr>
          <w:rFonts w:ascii="Times New Roman" w:eastAsia="Times New Roman" w:hAnsi="Times New Roman"/>
          <w:i/>
          <w:iCs/>
          <w:sz w:val="28"/>
          <w:szCs w:val="28"/>
          <w:lang w:val="es-ES" w:eastAsia="es-ES"/>
        </w:rPr>
        <w:t xml:space="preserve">entorno familiar y laboral”. </w:t>
      </w:r>
      <w:r w:rsidRPr="00F01F59">
        <w:rPr>
          <w:rFonts w:ascii="Times New Roman" w:eastAsia="Times New Roman" w:hAnsi="Times New Roman"/>
          <w:sz w:val="28"/>
          <w:szCs w:val="28"/>
          <w:lang w:val="es-ES" w:eastAsia="es-ES"/>
        </w:rPr>
        <w:t xml:space="preserve">De igual forma, en lo que tiene que ver con su vida de pareja, expresó que ha sufrido </w:t>
      </w:r>
      <w:r w:rsidRPr="00F01F59">
        <w:rPr>
          <w:rFonts w:ascii="Times New Roman" w:eastAsia="Times New Roman" w:hAnsi="Times New Roman"/>
          <w:i/>
          <w:iCs/>
          <w:sz w:val="28"/>
          <w:szCs w:val="28"/>
          <w:lang w:val="es-ES" w:eastAsia="es-ES"/>
        </w:rPr>
        <w:t>“algunos rechazos”</w:t>
      </w:r>
      <w:r w:rsidRPr="00F01F59">
        <w:rPr>
          <w:rFonts w:ascii="Times New Roman" w:eastAsia="Times New Roman" w:hAnsi="Times New Roman"/>
          <w:sz w:val="28"/>
          <w:szCs w:val="28"/>
          <w:vertAlign w:val="superscript"/>
          <w:lang w:val="es-ES" w:eastAsia="es-ES"/>
        </w:rPr>
        <w:footnoteReference w:id="58"/>
      </w:r>
      <w:r w:rsidRPr="00F01F59">
        <w:rPr>
          <w:rFonts w:ascii="Times New Roman" w:eastAsia="Times New Roman" w:hAnsi="Times New Roman"/>
          <w:sz w:val="28"/>
          <w:szCs w:val="28"/>
          <w:lang w:val="es-ES" w:eastAsia="es-ES"/>
        </w:rPr>
        <w:t xml:space="preserve"> de su compañero permanente</w:t>
      </w:r>
      <w:r w:rsidRPr="00F01F59">
        <w:rPr>
          <w:rFonts w:ascii="Times New Roman" w:eastAsia="Times New Roman" w:hAnsi="Times New Roman"/>
          <w:sz w:val="28"/>
          <w:szCs w:val="28"/>
          <w:vertAlign w:val="superscript"/>
          <w:lang w:val="es-ES" w:eastAsia="es-ES"/>
        </w:rPr>
        <w:footnoteReference w:id="59"/>
      </w:r>
      <w:r w:rsidRPr="00F01F59">
        <w:rPr>
          <w:rFonts w:ascii="Times New Roman" w:eastAsia="Times New Roman" w:hAnsi="Times New Roman"/>
          <w:sz w:val="28"/>
          <w:szCs w:val="28"/>
          <w:lang w:val="es-ES" w:eastAsia="es-ES"/>
        </w:rPr>
        <w:t xml:space="preserve">. </w:t>
      </w:r>
      <w:r w:rsidRPr="00F01F59">
        <w:rPr>
          <w:rFonts w:ascii="Times New Roman" w:hAnsi="Times New Roman"/>
          <w:iCs/>
          <w:sz w:val="28"/>
          <w:szCs w:val="28"/>
          <w:lang w:val="es-ES" w:eastAsia="es-ES"/>
        </w:rPr>
        <w:t>Además, l</w:t>
      </w:r>
      <w:r w:rsidRPr="00F01F59">
        <w:rPr>
          <w:rFonts w:ascii="Times New Roman" w:hAnsi="Times New Roman"/>
          <w:sz w:val="28"/>
          <w:szCs w:val="28"/>
          <w:lang w:val="es"/>
        </w:rPr>
        <w:t xml:space="preserve">a accionante expresó que los hechos narrados en la acción de tutela la han afectado </w:t>
      </w:r>
      <w:r w:rsidRPr="00F01F59">
        <w:rPr>
          <w:rFonts w:ascii="Times New Roman" w:hAnsi="Times New Roman"/>
          <w:i/>
          <w:iCs/>
          <w:sz w:val="28"/>
          <w:szCs w:val="28"/>
          <w:lang w:val="es"/>
        </w:rPr>
        <w:t>“sicológicamente”</w:t>
      </w:r>
      <w:r w:rsidRPr="00F01F59">
        <w:rPr>
          <w:rFonts w:ascii="Times New Roman" w:hAnsi="Times New Roman"/>
          <w:iCs/>
          <w:sz w:val="28"/>
          <w:szCs w:val="28"/>
          <w:vertAlign w:val="superscript"/>
          <w:lang w:val="es"/>
        </w:rPr>
        <w:footnoteReference w:id="60"/>
      </w:r>
      <w:r w:rsidRPr="00F01F59">
        <w:rPr>
          <w:rFonts w:ascii="Times New Roman" w:hAnsi="Times New Roman"/>
          <w:iCs/>
          <w:sz w:val="28"/>
          <w:szCs w:val="28"/>
          <w:lang w:val="es"/>
        </w:rPr>
        <w:t xml:space="preserve">. Tal situación dio lugar a que </w:t>
      </w:r>
      <w:r w:rsidRPr="00F01F59">
        <w:rPr>
          <w:rFonts w:ascii="Times New Roman" w:eastAsia="Times New Roman" w:hAnsi="Times New Roman"/>
          <w:sz w:val="28"/>
          <w:szCs w:val="28"/>
        </w:rPr>
        <w:t xml:space="preserve">la médica tratante dejara la constancia, en el correspondiente formato de prescripción, de que la finalidad del procedimiento ordenado consistía en </w:t>
      </w:r>
      <w:r w:rsidRPr="00F01F59">
        <w:rPr>
          <w:rFonts w:ascii="Times New Roman" w:eastAsia="Times New Roman" w:hAnsi="Times New Roman"/>
          <w:i/>
          <w:sz w:val="28"/>
          <w:szCs w:val="28"/>
        </w:rPr>
        <w:t xml:space="preserve">“mantener el desarrollo (…) psicosocial y sexual (…)” </w:t>
      </w:r>
      <w:r w:rsidRPr="00F01F59">
        <w:rPr>
          <w:rFonts w:ascii="Times New Roman" w:eastAsia="Times New Roman" w:hAnsi="Times New Roman"/>
          <w:sz w:val="28"/>
          <w:szCs w:val="28"/>
        </w:rPr>
        <w:t>de la paciente</w:t>
      </w:r>
      <w:r w:rsidRPr="00F01F59">
        <w:rPr>
          <w:rFonts w:ascii="Times New Roman" w:hAnsi="Times New Roman"/>
          <w:i/>
          <w:iCs/>
          <w:sz w:val="28"/>
          <w:szCs w:val="28"/>
          <w:lang w:val="es"/>
        </w:rPr>
        <w:t xml:space="preserve">. </w:t>
      </w:r>
    </w:p>
    <w:p w14:paraId="4C6F3285" w14:textId="77777777" w:rsidR="00484170" w:rsidRPr="00F01F59" w:rsidRDefault="00484170" w:rsidP="00F01F59">
      <w:pPr>
        <w:spacing w:after="0" w:line="240" w:lineRule="auto"/>
        <w:contextualSpacing/>
        <w:jc w:val="both"/>
        <w:rPr>
          <w:rFonts w:ascii="Times New Roman" w:hAnsi="Times New Roman"/>
          <w:sz w:val="28"/>
          <w:szCs w:val="28"/>
          <w:lang w:val="es"/>
        </w:rPr>
      </w:pPr>
    </w:p>
    <w:p w14:paraId="4C6F3286" w14:textId="77777777" w:rsidR="00935FB5" w:rsidRPr="00F01F59" w:rsidRDefault="00484170" w:rsidP="00F01F59">
      <w:pPr>
        <w:numPr>
          <w:ilvl w:val="0"/>
          <w:numId w:val="4"/>
        </w:numPr>
        <w:spacing w:after="0" w:line="240" w:lineRule="auto"/>
        <w:contextualSpacing/>
        <w:jc w:val="both"/>
        <w:rPr>
          <w:rFonts w:ascii="Times New Roman" w:hAnsi="Times New Roman"/>
          <w:sz w:val="28"/>
          <w:szCs w:val="28"/>
          <w:lang w:val="es"/>
        </w:rPr>
      </w:pPr>
      <w:r w:rsidRPr="00F01F59">
        <w:rPr>
          <w:rFonts w:ascii="Times New Roman" w:hAnsi="Times New Roman"/>
          <w:sz w:val="28"/>
          <w:szCs w:val="28"/>
          <w:lang w:val="es"/>
        </w:rPr>
        <w:t xml:space="preserve">Así las cosas, </w:t>
      </w:r>
      <w:r w:rsidRPr="00F01F59">
        <w:rPr>
          <w:rFonts w:ascii="Times New Roman" w:eastAsia="Times New Roman" w:hAnsi="Times New Roman"/>
          <w:sz w:val="28"/>
          <w:szCs w:val="28"/>
          <w:lang w:val="es-ES" w:eastAsia="es-ES"/>
        </w:rPr>
        <w:t>la actual apariencia física de la accionante ha incidido, de manera negativa, en la forma en cómo ella se percibe a sí misma y en cómo se proyecta hacia el exterior. Por lo tanto, su falta de aceptación personal ha afectado el normal desarrollo de sus relaciones interpersonales, hasta tal punto que manifiesta haber sufrido</w:t>
      </w:r>
      <w:r w:rsidRPr="00F01F59">
        <w:rPr>
          <w:rFonts w:ascii="Times New Roman" w:eastAsia="Times New Roman" w:hAnsi="Times New Roman"/>
          <w:i/>
          <w:iCs/>
          <w:sz w:val="28"/>
          <w:szCs w:val="28"/>
          <w:lang w:val="es-ES" w:eastAsia="es-ES"/>
        </w:rPr>
        <w:t xml:space="preserve"> “algunos rechazos”</w:t>
      </w:r>
      <w:r w:rsidRPr="00F01F59">
        <w:rPr>
          <w:rFonts w:ascii="Times New Roman" w:eastAsia="Times New Roman" w:hAnsi="Times New Roman"/>
          <w:sz w:val="28"/>
          <w:szCs w:val="28"/>
          <w:lang w:val="es-ES" w:eastAsia="es-ES"/>
        </w:rPr>
        <w:t xml:space="preserve"> de su compañero permanente y el </w:t>
      </w:r>
      <w:r w:rsidRPr="00F01F59">
        <w:rPr>
          <w:rFonts w:ascii="Times New Roman" w:eastAsia="Times New Roman" w:hAnsi="Times New Roman"/>
          <w:i/>
          <w:iCs/>
          <w:sz w:val="28"/>
          <w:szCs w:val="28"/>
          <w:lang w:val="es-ES" w:eastAsia="es-ES"/>
        </w:rPr>
        <w:t>“aislamiento”</w:t>
      </w:r>
      <w:r w:rsidRPr="00F01F59">
        <w:rPr>
          <w:rFonts w:ascii="Times New Roman" w:eastAsia="Times New Roman" w:hAnsi="Times New Roman"/>
          <w:sz w:val="28"/>
          <w:szCs w:val="28"/>
          <w:lang w:val="es-ES" w:eastAsia="es-ES"/>
        </w:rPr>
        <w:t xml:space="preserve"> de sus familiares, amigos y colegas.</w:t>
      </w:r>
      <w:r w:rsidR="00B120DA" w:rsidRPr="00F01F59">
        <w:rPr>
          <w:rFonts w:ascii="Times New Roman" w:eastAsia="Times New Roman" w:hAnsi="Times New Roman"/>
          <w:sz w:val="28"/>
          <w:szCs w:val="28"/>
          <w:lang w:val="es-ES" w:eastAsia="es-ES"/>
        </w:rPr>
        <w:t xml:space="preserve"> </w:t>
      </w:r>
    </w:p>
    <w:p w14:paraId="4C6F3287" w14:textId="77777777" w:rsidR="00A77510" w:rsidRPr="00F01F59" w:rsidRDefault="00A77510" w:rsidP="00F01F59">
      <w:pPr>
        <w:spacing w:after="0" w:line="240" w:lineRule="auto"/>
        <w:contextualSpacing/>
        <w:jc w:val="both"/>
        <w:rPr>
          <w:rFonts w:ascii="Times New Roman" w:hAnsi="Times New Roman"/>
          <w:sz w:val="28"/>
          <w:szCs w:val="28"/>
          <w:lang w:val="es"/>
        </w:rPr>
      </w:pPr>
    </w:p>
    <w:p w14:paraId="4C6F3288" w14:textId="77777777" w:rsidR="00935FB5" w:rsidRPr="00F01F59" w:rsidRDefault="00935FB5" w:rsidP="00F01F59">
      <w:pPr>
        <w:pStyle w:val="Prrafodelista"/>
        <w:numPr>
          <w:ilvl w:val="0"/>
          <w:numId w:val="4"/>
        </w:numPr>
        <w:pBdr>
          <w:top w:val="nil"/>
          <w:left w:val="nil"/>
          <w:bottom w:val="nil"/>
          <w:right w:val="nil"/>
          <w:between w:val="nil"/>
        </w:pBdr>
        <w:spacing w:after="0" w:line="240" w:lineRule="auto"/>
        <w:jc w:val="both"/>
        <w:rPr>
          <w:rFonts w:ascii="Times New Roman" w:eastAsia="Times New Roman" w:hAnsi="Times New Roman"/>
          <w:b/>
          <w:bCs/>
          <w:sz w:val="28"/>
          <w:szCs w:val="28"/>
          <w:lang w:val="es"/>
        </w:rPr>
      </w:pPr>
      <w:r w:rsidRPr="00F01F59">
        <w:rPr>
          <w:rFonts w:ascii="Times New Roman" w:eastAsia="Times New Roman" w:hAnsi="Times New Roman"/>
          <w:sz w:val="28"/>
          <w:szCs w:val="28"/>
          <w:lang w:val="es-ES" w:eastAsia="es-ES"/>
        </w:rPr>
        <w:t xml:space="preserve">Así las cosas, se encuentra que la interrupción del tratamiento </w:t>
      </w:r>
      <w:proofErr w:type="spellStart"/>
      <w:r w:rsidRPr="00F01F59">
        <w:rPr>
          <w:rFonts w:ascii="Times New Roman" w:eastAsia="Times New Roman" w:hAnsi="Times New Roman"/>
          <w:sz w:val="28"/>
          <w:szCs w:val="28"/>
          <w:lang w:val="es-ES" w:eastAsia="es-ES"/>
        </w:rPr>
        <w:t>postbariátrico</w:t>
      </w:r>
      <w:proofErr w:type="spellEnd"/>
      <w:r w:rsidRPr="00F01F59">
        <w:rPr>
          <w:rFonts w:ascii="Times New Roman" w:eastAsia="Times New Roman" w:hAnsi="Times New Roman"/>
          <w:sz w:val="28"/>
          <w:szCs w:val="28"/>
          <w:lang w:val="es-ES" w:eastAsia="es-ES"/>
        </w:rPr>
        <w:t xml:space="preserve"> de la accionante le ha causado</w:t>
      </w:r>
      <w:r w:rsidR="00A77510" w:rsidRPr="00F01F59">
        <w:rPr>
          <w:rFonts w:ascii="Times New Roman" w:eastAsia="Times New Roman" w:hAnsi="Times New Roman"/>
          <w:sz w:val="28"/>
          <w:szCs w:val="28"/>
          <w:lang w:val="es-ES" w:eastAsia="es-ES"/>
        </w:rPr>
        <w:t xml:space="preserve"> </w:t>
      </w:r>
      <w:r w:rsidRPr="00F01F59">
        <w:rPr>
          <w:rFonts w:ascii="Times New Roman" w:eastAsia="Times New Roman" w:hAnsi="Times New Roman"/>
          <w:sz w:val="28"/>
          <w:szCs w:val="28"/>
          <w:lang w:val="es-ES" w:eastAsia="es-ES"/>
        </w:rPr>
        <w:t>una afectación importante de</w:t>
      </w:r>
      <w:r w:rsidRPr="00F01F59">
        <w:rPr>
          <w:rFonts w:ascii="Times New Roman" w:eastAsia="Times New Roman" w:hAnsi="Times New Roman"/>
          <w:sz w:val="28"/>
          <w:szCs w:val="28"/>
          <w:lang w:val="es"/>
        </w:rPr>
        <w:t xml:space="preserve"> su derecho fundamental a vivir en condiciones dignas.</w:t>
      </w:r>
    </w:p>
    <w:p w14:paraId="4C6F3289" w14:textId="77777777" w:rsidR="00DA1173" w:rsidRPr="00F01F59" w:rsidRDefault="00DA1173" w:rsidP="00F01F59">
      <w:pPr>
        <w:pStyle w:val="Prrafodelista"/>
        <w:spacing w:after="0" w:line="240" w:lineRule="auto"/>
        <w:rPr>
          <w:rFonts w:ascii="Times New Roman" w:eastAsia="Times New Roman" w:hAnsi="Times New Roman"/>
          <w:i/>
          <w:iCs/>
          <w:sz w:val="28"/>
          <w:szCs w:val="28"/>
          <w:lang w:val="es"/>
        </w:rPr>
      </w:pPr>
    </w:p>
    <w:p w14:paraId="4C6F328A" w14:textId="77777777" w:rsidR="002679CE" w:rsidRPr="00F01F59" w:rsidRDefault="00DB284F" w:rsidP="00F01F59">
      <w:pPr>
        <w:pBdr>
          <w:top w:val="nil"/>
          <w:left w:val="nil"/>
          <w:bottom w:val="nil"/>
          <w:right w:val="nil"/>
          <w:between w:val="nil"/>
        </w:pBdr>
        <w:spacing w:after="0" w:line="240" w:lineRule="auto"/>
        <w:ind w:left="708"/>
        <w:contextualSpacing/>
        <w:jc w:val="both"/>
        <w:rPr>
          <w:rFonts w:ascii="Times New Roman" w:eastAsia="Times New Roman" w:hAnsi="Times New Roman"/>
          <w:b/>
          <w:bCs/>
          <w:sz w:val="28"/>
          <w:szCs w:val="28"/>
          <w:lang w:val="es"/>
        </w:rPr>
      </w:pPr>
      <w:r w:rsidRPr="00F01F59">
        <w:rPr>
          <w:rFonts w:ascii="Times New Roman" w:eastAsia="Times New Roman" w:hAnsi="Times New Roman"/>
          <w:b/>
          <w:bCs/>
          <w:sz w:val="28"/>
          <w:szCs w:val="28"/>
          <w:lang w:val="es"/>
        </w:rPr>
        <w:t>5</w:t>
      </w:r>
      <w:r w:rsidR="002679CE" w:rsidRPr="00F01F59">
        <w:rPr>
          <w:rFonts w:ascii="Times New Roman" w:eastAsia="Times New Roman" w:hAnsi="Times New Roman"/>
          <w:b/>
          <w:bCs/>
          <w:sz w:val="28"/>
          <w:szCs w:val="28"/>
          <w:lang w:val="es"/>
        </w:rPr>
        <w:t>. Síntesis de la decisión</w:t>
      </w:r>
    </w:p>
    <w:p w14:paraId="4C6F328B"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b/>
          <w:bCs/>
          <w:sz w:val="28"/>
          <w:szCs w:val="28"/>
          <w:lang w:val="es"/>
        </w:rPr>
      </w:pPr>
    </w:p>
    <w:p w14:paraId="4C6F328C" w14:textId="77777777" w:rsidR="002679CE" w:rsidRPr="00F01F59" w:rsidRDefault="00F0089F" w:rsidP="00F01F59">
      <w:pPr>
        <w:pStyle w:val="Prrafodelista"/>
        <w:numPr>
          <w:ilvl w:val="0"/>
          <w:numId w:val="4"/>
        </w:numPr>
        <w:pBdr>
          <w:top w:val="nil"/>
          <w:left w:val="nil"/>
          <w:bottom w:val="nil"/>
          <w:right w:val="nil"/>
          <w:between w:val="nil"/>
        </w:pBdr>
        <w:spacing w:after="0" w:line="240" w:lineRule="auto"/>
        <w:jc w:val="both"/>
        <w:rPr>
          <w:rFonts w:ascii="Times New Roman" w:eastAsia="Times New Roman" w:hAnsi="Times New Roman"/>
          <w:sz w:val="28"/>
          <w:szCs w:val="28"/>
          <w:lang w:val="es"/>
        </w:rPr>
      </w:pPr>
      <w:r w:rsidRPr="00F01F59">
        <w:rPr>
          <w:rFonts w:ascii="Times New Roman" w:eastAsia="Times New Roman" w:hAnsi="Times New Roman"/>
          <w:sz w:val="28"/>
          <w:szCs w:val="28"/>
          <w:lang w:val="es"/>
        </w:rPr>
        <w:t>E</w:t>
      </w:r>
      <w:r w:rsidR="002679CE" w:rsidRPr="00F01F59">
        <w:rPr>
          <w:rFonts w:ascii="Times New Roman" w:eastAsia="Times New Roman" w:hAnsi="Times New Roman"/>
          <w:sz w:val="28"/>
          <w:szCs w:val="28"/>
          <w:lang w:val="es"/>
        </w:rPr>
        <w:t>sta Sala co</w:t>
      </w:r>
      <w:r w:rsidR="00A2221E" w:rsidRPr="00F01F59">
        <w:rPr>
          <w:rFonts w:ascii="Times New Roman" w:eastAsia="Times New Roman" w:hAnsi="Times New Roman"/>
          <w:sz w:val="28"/>
          <w:szCs w:val="28"/>
          <w:lang w:val="es"/>
        </w:rPr>
        <w:t xml:space="preserve">ncluye que Coomeva EPS vulneró </w:t>
      </w:r>
      <w:r w:rsidR="001438D1" w:rsidRPr="00F01F59">
        <w:rPr>
          <w:rFonts w:ascii="Times New Roman" w:eastAsia="Times New Roman" w:hAnsi="Times New Roman"/>
          <w:sz w:val="28"/>
          <w:szCs w:val="28"/>
          <w:lang w:val="es"/>
        </w:rPr>
        <w:t>los</w:t>
      </w:r>
      <w:r w:rsidR="002679CE" w:rsidRPr="00F01F59">
        <w:rPr>
          <w:rFonts w:ascii="Times New Roman" w:eastAsia="Times New Roman" w:hAnsi="Times New Roman"/>
          <w:sz w:val="28"/>
          <w:szCs w:val="28"/>
          <w:lang w:val="es"/>
        </w:rPr>
        <w:t xml:space="preserve"> derecho</w:t>
      </w:r>
      <w:r w:rsidR="001438D1" w:rsidRPr="00F01F59">
        <w:rPr>
          <w:rFonts w:ascii="Times New Roman" w:eastAsia="Times New Roman" w:hAnsi="Times New Roman"/>
          <w:sz w:val="28"/>
          <w:szCs w:val="28"/>
          <w:lang w:val="es"/>
        </w:rPr>
        <w:t>s</w:t>
      </w:r>
      <w:r w:rsidR="00A2221E" w:rsidRPr="00F01F59">
        <w:rPr>
          <w:rFonts w:ascii="Times New Roman" w:eastAsia="Times New Roman" w:hAnsi="Times New Roman"/>
          <w:sz w:val="28"/>
          <w:szCs w:val="28"/>
          <w:lang w:val="es"/>
        </w:rPr>
        <w:t xml:space="preserve"> fundamental</w:t>
      </w:r>
      <w:r w:rsidR="001438D1" w:rsidRPr="00F01F59">
        <w:rPr>
          <w:rFonts w:ascii="Times New Roman" w:eastAsia="Times New Roman" w:hAnsi="Times New Roman"/>
          <w:sz w:val="28"/>
          <w:szCs w:val="28"/>
          <w:lang w:val="es"/>
        </w:rPr>
        <w:t>es</w:t>
      </w:r>
      <w:r w:rsidR="00A2221E"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lang w:val="es"/>
        </w:rPr>
        <w:t>a la salud</w:t>
      </w:r>
      <w:r w:rsidR="001438D1" w:rsidRPr="00F01F59">
        <w:rPr>
          <w:rFonts w:ascii="Times New Roman" w:eastAsia="Times New Roman" w:hAnsi="Times New Roman"/>
          <w:sz w:val="28"/>
          <w:szCs w:val="28"/>
          <w:lang w:val="es"/>
        </w:rPr>
        <w:t xml:space="preserve"> y a </w:t>
      </w:r>
      <w:r w:rsidR="00BA22E0" w:rsidRPr="00F01F59">
        <w:rPr>
          <w:rFonts w:ascii="Times New Roman" w:eastAsia="Times New Roman" w:hAnsi="Times New Roman"/>
          <w:sz w:val="28"/>
          <w:szCs w:val="28"/>
          <w:lang w:val="es"/>
        </w:rPr>
        <w:t>la</w:t>
      </w:r>
      <w:r w:rsidR="001438D1" w:rsidRPr="00F01F59">
        <w:rPr>
          <w:rFonts w:ascii="Times New Roman" w:eastAsia="Times New Roman" w:hAnsi="Times New Roman"/>
          <w:sz w:val="28"/>
          <w:szCs w:val="28"/>
          <w:lang w:val="es"/>
        </w:rPr>
        <w:t xml:space="preserve"> vida digna</w:t>
      </w:r>
      <w:r w:rsidR="007C5C0B"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lang w:val="es"/>
        </w:rPr>
        <w:t xml:space="preserve">de la </w:t>
      </w:r>
      <w:r w:rsidR="00A31335" w:rsidRPr="00F01F59">
        <w:rPr>
          <w:rFonts w:ascii="Times New Roman" w:eastAsia="Times New Roman" w:hAnsi="Times New Roman"/>
          <w:sz w:val="28"/>
          <w:szCs w:val="28"/>
          <w:lang w:val="es"/>
        </w:rPr>
        <w:t>accionante</w:t>
      </w:r>
      <w:r w:rsidR="002679CE" w:rsidRPr="00F01F59">
        <w:rPr>
          <w:rFonts w:ascii="Times New Roman" w:eastAsia="Times New Roman" w:hAnsi="Times New Roman"/>
          <w:sz w:val="28"/>
          <w:szCs w:val="28"/>
          <w:lang w:val="es"/>
        </w:rPr>
        <w:t xml:space="preserve">. </w:t>
      </w:r>
      <w:r w:rsidR="00404184" w:rsidRPr="00F01F59">
        <w:rPr>
          <w:rFonts w:ascii="Times New Roman" w:eastAsia="Times New Roman" w:hAnsi="Times New Roman"/>
          <w:sz w:val="28"/>
          <w:szCs w:val="28"/>
          <w:lang w:val="es"/>
        </w:rPr>
        <w:t xml:space="preserve">En efecto, se </w:t>
      </w:r>
      <w:r w:rsidR="00620C33" w:rsidRPr="00F01F59">
        <w:rPr>
          <w:rFonts w:ascii="Times New Roman" w:eastAsia="Times New Roman" w:hAnsi="Times New Roman"/>
          <w:sz w:val="28"/>
          <w:szCs w:val="28"/>
          <w:lang w:val="es"/>
        </w:rPr>
        <w:t>demostr</w:t>
      </w:r>
      <w:r w:rsidR="00404184" w:rsidRPr="00F01F59">
        <w:rPr>
          <w:rFonts w:ascii="Times New Roman" w:eastAsia="Times New Roman" w:hAnsi="Times New Roman"/>
          <w:sz w:val="28"/>
          <w:szCs w:val="28"/>
          <w:lang w:val="es"/>
        </w:rPr>
        <w:t xml:space="preserve">ó la afectación </w:t>
      </w:r>
      <w:r w:rsidR="0044601A" w:rsidRPr="00F01F59">
        <w:rPr>
          <w:rFonts w:ascii="Times New Roman" w:eastAsia="Times New Roman" w:hAnsi="Times New Roman"/>
          <w:sz w:val="28"/>
          <w:szCs w:val="28"/>
          <w:lang w:val="es"/>
        </w:rPr>
        <w:t>estos derechos fundamentales</w:t>
      </w:r>
      <w:r w:rsidR="00404184" w:rsidRPr="00F01F59">
        <w:rPr>
          <w:rFonts w:ascii="Times New Roman" w:eastAsia="Times New Roman" w:hAnsi="Times New Roman"/>
          <w:sz w:val="28"/>
          <w:szCs w:val="28"/>
          <w:lang w:val="es"/>
        </w:rPr>
        <w:t xml:space="preserve">, </w:t>
      </w:r>
      <w:r w:rsidR="002679CE" w:rsidRPr="00F01F59">
        <w:rPr>
          <w:rFonts w:ascii="Times New Roman" w:eastAsia="Times New Roman" w:hAnsi="Times New Roman"/>
          <w:sz w:val="28"/>
          <w:szCs w:val="28"/>
          <w:lang w:val="es"/>
        </w:rPr>
        <w:t xml:space="preserve">porque </w:t>
      </w:r>
      <w:r w:rsidR="007C5C0B" w:rsidRPr="00F01F59">
        <w:rPr>
          <w:rFonts w:ascii="Times New Roman" w:eastAsia="Times New Roman" w:hAnsi="Times New Roman"/>
          <w:sz w:val="28"/>
          <w:szCs w:val="28"/>
          <w:lang w:val="es"/>
        </w:rPr>
        <w:t xml:space="preserve">la entidad accionada </w:t>
      </w:r>
      <w:r w:rsidR="00404184" w:rsidRPr="00F01F59">
        <w:rPr>
          <w:rFonts w:ascii="Times New Roman" w:eastAsia="Times New Roman" w:hAnsi="Times New Roman"/>
          <w:sz w:val="28"/>
          <w:szCs w:val="28"/>
          <w:lang w:val="es"/>
        </w:rPr>
        <w:t xml:space="preserve">le </w:t>
      </w:r>
      <w:r w:rsidR="007C5C0B" w:rsidRPr="00F01F59">
        <w:rPr>
          <w:rFonts w:ascii="Times New Roman" w:eastAsia="Times New Roman" w:hAnsi="Times New Roman"/>
          <w:sz w:val="28"/>
          <w:szCs w:val="28"/>
          <w:lang w:val="es"/>
        </w:rPr>
        <w:t xml:space="preserve">negó </w:t>
      </w:r>
      <w:r w:rsidR="00404184" w:rsidRPr="00F01F59">
        <w:rPr>
          <w:rFonts w:ascii="Times New Roman" w:eastAsia="Times New Roman" w:hAnsi="Times New Roman"/>
          <w:sz w:val="28"/>
          <w:szCs w:val="28"/>
          <w:lang w:val="es"/>
        </w:rPr>
        <w:t xml:space="preserve">a la </w:t>
      </w:r>
      <w:r w:rsidR="006614B7" w:rsidRPr="00F01F59">
        <w:rPr>
          <w:rFonts w:ascii="Times New Roman" w:eastAsia="Times New Roman" w:hAnsi="Times New Roman"/>
          <w:sz w:val="28"/>
          <w:szCs w:val="28"/>
          <w:lang w:val="es"/>
        </w:rPr>
        <w:t>accionant</w:t>
      </w:r>
      <w:r w:rsidR="00404184" w:rsidRPr="00F01F59">
        <w:rPr>
          <w:rFonts w:ascii="Times New Roman" w:eastAsia="Times New Roman" w:hAnsi="Times New Roman"/>
          <w:sz w:val="28"/>
          <w:szCs w:val="28"/>
          <w:lang w:val="es"/>
        </w:rPr>
        <w:t xml:space="preserve">e </w:t>
      </w:r>
      <w:r w:rsidR="007C5C0B" w:rsidRPr="00F01F59">
        <w:rPr>
          <w:rFonts w:ascii="Times New Roman" w:eastAsia="Times New Roman" w:hAnsi="Times New Roman"/>
          <w:sz w:val="28"/>
          <w:szCs w:val="28"/>
          <w:lang w:val="es"/>
        </w:rPr>
        <w:t>un proced</w:t>
      </w:r>
      <w:r w:rsidR="00404184" w:rsidRPr="00F01F59">
        <w:rPr>
          <w:rFonts w:ascii="Times New Roman" w:eastAsia="Times New Roman" w:hAnsi="Times New Roman"/>
          <w:sz w:val="28"/>
          <w:szCs w:val="28"/>
          <w:lang w:val="es"/>
        </w:rPr>
        <w:t xml:space="preserve">imiento </w:t>
      </w:r>
      <w:r w:rsidR="002679CE" w:rsidRPr="00F01F59">
        <w:rPr>
          <w:rFonts w:ascii="Times New Roman" w:eastAsia="Times New Roman" w:hAnsi="Times New Roman"/>
          <w:sz w:val="28"/>
          <w:szCs w:val="28"/>
          <w:lang w:val="es"/>
        </w:rPr>
        <w:t xml:space="preserve">que hacía parte del tratamiento </w:t>
      </w:r>
      <w:r w:rsidR="007C5C0B" w:rsidRPr="00F01F59">
        <w:rPr>
          <w:rFonts w:ascii="Times New Roman" w:eastAsia="Times New Roman" w:hAnsi="Times New Roman"/>
          <w:sz w:val="28"/>
          <w:szCs w:val="28"/>
          <w:lang w:val="es"/>
        </w:rPr>
        <w:t xml:space="preserve">integral </w:t>
      </w:r>
      <w:r w:rsidR="002679CE" w:rsidRPr="00F01F59">
        <w:rPr>
          <w:rFonts w:ascii="Times New Roman" w:eastAsia="Times New Roman" w:hAnsi="Times New Roman"/>
          <w:sz w:val="28"/>
          <w:szCs w:val="28"/>
          <w:lang w:val="es"/>
        </w:rPr>
        <w:t>contra la ob</w:t>
      </w:r>
      <w:r w:rsidR="007C5C0B" w:rsidRPr="00F01F59">
        <w:rPr>
          <w:rFonts w:ascii="Times New Roman" w:eastAsia="Times New Roman" w:hAnsi="Times New Roman"/>
          <w:sz w:val="28"/>
          <w:szCs w:val="28"/>
          <w:lang w:val="es"/>
        </w:rPr>
        <w:t xml:space="preserve">esidad que </w:t>
      </w:r>
      <w:r w:rsidR="007C5F96" w:rsidRPr="00F01F59">
        <w:rPr>
          <w:rFonts w:ascii="Times New Roman" w:eastAsia="Times New Roman" w:hAnsi="Times New Roman"/>
          <w:sz w:val="28"/>
          <w:szCs w:val="28"/>
          <w:lang w:val="es"/>
        </w:rPr>
        <w:t>le había sido diagnosticada</w:t>
      </w:r>
      <w:r w:rsidR="007C5C0B" w:rsidRPr="00F01F59">
        <w:rPr>
          <w:rFonts w:ascii="Times New Roman" w:eastAsia="Times New Roman" w:hAnsi="Times New Roman"/>
          <w:sz w:val="28"/>
          <w:szCs w:val="28"/>
          <w:lang w:val="es"/>
        </w:rPr>
        <w:t xml:space="preserve">. </w:t>
      </w:r>
      <w:r w:rsidR="00BC3720" w:rsidRPr="00F01F59">
        <w:rPr>
          <w:rFonts w:ascii="Times New Roman" w:eastAsia="Times New Roman" w:hAnsi="Times New Roman"/>
          <w:sz w:val="28"/>
          <w:szCs w:val="28"/>
          <w:lang w:val="es"/>
        </w:rPr>
        <w:t>La Sala concluye que este</w:t>
      </w:r>
      <w:r w:rsidRPr="00F01F59">
        <w:rPr>
          <w:rFonts w:ascii="Times New Roman" w:eastAsia="Times New Roman" w:hAnsi="Times New Roman"/>
          <w:sz w:val="28"/>
          <w:szCs w:val="28"/>
          <w:lang w:val="es"/>
        </w:rPr>
        <w:t xml:space="preserve"> tratamiento no está excluido del Plan de Beneficios en Salud, por cuanto no tiene una finalidad cosmética o suntuaria. </w:t>
      </w:r>
      <w:r w:rsidR="000F7767" w:rsidRPr="00F01F59">
        <w:rPr>
          <w:rFonts w:ascii="Times New Roman" w:eastAsia="Times New Roman" w:hAnsi="Times New Roman"/>
          <w:sz w:val="28"/>
          <w:szCs w:val="28"/>
          <w:lang w:val="es"/>
        </w:rPr>
        <w:t>Así las cosas</w:t>
      </w:r>
      <w:r w:rsidR="00563D50" w:rsidRPr="00F01F59">
        <w:rPr>
          <w:rFonts w:ascii="Times New Roman" w:eastAsia="Times New Roman" w:hAnsi="Times New Roman"/>
          <w:sz w:val="28"/>
          <w:szCs w:val="28"/>
          <w:lang w:val="es"/>
        </w:rPr>
        <w:t xml:space="preserve">, </w:t>
      </w:r>
      <w:r w:rsidR="007C5F96" w:rsidRPr="00F01F59">
        <w:rPr>
          <w:rFonts w:ascii="Times New Roman" w:eastAsia="Times New Roman" w:hAnsi="Times New Roman"/>
          <w:sz w:val="28"/>
          <w:szCs w:val="28"/>
          <w:lang w:val="es"/>
        </w:rPr>
        <w:t xml:space="preserve">la Sala </w:t>
      </w:r>
      <w:r w:rsidR="00563D50" w:rsidRPr="00F01F59">
        <w:rPr>
          <w:rFonts w:ascii="Times New Roman" w:eastAsia="Times New Roman" w:hAnsi="Times New Roman"/>
          <w:sz w:val="28"/>
          <w:szCs w:val="28"/>
          <w:lang w:val="es"/>
        </w:rPr>
        <w:t xml:space="preserve">ordenará a la entidad accionada que autorice la práctica del procedimiento de </w:t>
      </w:r>
      <w:r w:rsidR="00563D50" w:rsidRPr="00F01F59">
        <w:rPr>
          <w:rFonts w:ascii="Times New Roman" w:eastAsia="Times New Roman" w:hAnsi="Times New Roman"/>
          <w:i/>
          <w:iCs/>
          <w:sz w:val="28"/>
          <w:szCs w:val="28"/>
          <w:lang w:val="es"/>
        </w:rPr>
        <w:t xml:space="preserve">“reconstrucción de mamas bilateral con prótesis y colgajo compuesto” </w:t>
      </w:r>
      <w:r w:rsidR="00563D50" w:rsidRPr="00F01F59">
        <w:rPr>
          <w:rFonts w:ascii="Times New Roman" w:eastAsia="Times New Roman" w:hAnsi="Times New Roman"/>
          <w:sz w:val="28"/>
          <w:szCs w:val="28"/>
          <w:lang w:val="es"/>
        </w:rPr>
        <w:t xml:space="preserve">a la </w:t>
      </w:r>
      <w:r w:rsidR="006614B7" w:rsidRPr="00F01F59">
        <w:rPr>
          <w:rFonts w:ascii="Times New Roman" w:eastAsia="Times New Roman" w:hAnsi="Times New Roman"/>
          <w:sz w:val="28"/>
          <w:szCs w:val="28"/>
          <w:lang w:val="es"/>
        </w:rPr>
        <w:t>accionante</w:t>
      </w:r>
      <w:r w:rsidR="00563D50" w:rsidRPr="00F01F59">
        <w:rPr>
          <w:rFonts w:ascii="Times New Roman" w:eastAsia="Times New Roman" w:hAnsi="Times New Roman"/>
          <w:sz w:val="28"/>
          <w:szCs w:val="28"/>
          <w:lang w:val="es"/>
        </w:rPr>
        <w:t xml:space="preserve"> y le suministre un tratamiento farmacéutico y terapéutico que garantice su rehabilitación definitiva</w:t>
      </w:r>
      <w:r w:rsidR="0047638F" w:rsidRPr="00F01F59">
        <w:rPr>
          <w:rFonts w:ascii="Times New Roman" w:eastAsia="Times New Roman" w:hAnsi="Times New Roman"/>
          <w:sz w:val="28"/>
          <w:szCs w:val="28"/>
          <w:lang w:val="es"/>
        </w:rPr>
        <w:t>.</w:t>
      </w:r>
    </w:p>
    <w:p w14:paraId="4C6F328D" w14:textId="77777777" w:rsidR="005F170E" w:rsidRPr="00F01F59" w:rsidRDefault="005F170E" w:rsidP="00F01F59">
      <w:pPr>
        <w:pBdr>
          <w:top w:val="nil"/>
          <w:left w:val="nil"/>
          <w:bottom w:val="nil"/>
          <w:right w:val="nil"/>
          <w:between w:val="nil"/>
        </w:pBdr>
        <w:spacing w:after="0" w:line="240" w:lineRule="auto"/>
        <w:contextualSpacing/>
        <w:jc w:val="both"/>
        <w:rPr>
          <w:rFonts w:ascii="Times New Roman" w:eastAsia="Times New Roman" w:hAnsi="Times New Roman"/>
          <w:b/>
          <w:bCs/>
          <w:sz w:val="28"/>
          <w:szCs w:val="28"/>
          <w:lang w:val="es"/>
        </w:rPr>
      </w:pPr>
    </w:p>
    <w:p w14:paraId="4C6F328E" w14:textId="77777777" w:rsidR="005E01D3" w:rsidRPr="00F01F59" w:rsidRDefault="002679CE" w:rsidP="00F01F59">
      <w:pPr>
        <w:numPr>
          <w:ilvl w:val="0"/>
          <w:numId w:val="3"/>
        </w:numPr>
        <w:pBdr>
          <w:top w:val="nil"/>
          <w:left w:val="nil"/>
          <w:bottom w:val="nil"/>
          <w:right w:val="nil"/>
          <w:between w:val="nil"/>
        </w:pBdr>
        <w:spacing w:after="0" w:line="240" w:lineRule="auto"/>
        <w:contextualSpacing/>
        <w:jc w:val="both"/>
        <w:rPr>
          <w:rFonts w:ascii="Times New Roman" w:eastAsia="Times New Roman" w:hAnsi="Times New Roman"/>
          <w:b/>
          <w:bCs/>
          <w:sz w:val="28"/>
          <w:szCs w:val="28"/>
        </w:rPr>
      </w:pPr>
      <w:r w:rsidRPr="00F01F59">
        <w:rPr>
          <w:rFonts w:ascii="Times New Roman" w:eastAsia="Times New Roman" w:hAnsi="Times New Roman"/>
          <w:b/>
          <w:bCs/>
          <w:sz w:val="28"/>
          <w:szCs w:val="28"/>
        </w:rPr>
        <w:t>DECISIÓN</w:t>
      </w:r>
    </w:p>
    <w:p w14:paraId="4C6F328F"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b/>
          <w:bCs/>
          <w:i/>
          <w:iCs/>
          <w:sz w:val="28"/>
          <w:szCs w:val="28"/>
          <w:bdr w:val="none" w:sz="0" w:space="0" w:color="auto" w:frame="1"/>
          <w:shd w:val="clear" w:color="auto" w:fill="FFFFFF"/>
          <w:lang w:eastAsia="es-CO"/>
        </w:rPr>
      </w:pPr>
    </w:p>
    <w:p w14:paraId="4C6F3290" w14:textId="77777777" w:rsidR="007C5C0B"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rPr>
      </w:pPr>
      <w:r w:rsidRPr="00F01F59">
        <w:rPr>
          <w:rFonts w:ascii="Times New Roman" w:eastAsia="Times New Roman" w:hAnsi="Times New Roman"/>
          <w:sz w:val="28"/>
          <w:szCs w:val="28"/>
        </w:rPr>
        <w:t>En mérito de lo expuesto, la Sala Primera de Revisión de Tutelas de la Corte Constitucional, en nombre del pueblo y por mandato de la Constitución,</w:t>
      </w:r>
    </w:p>
    <w:p w14:paraId="4C6F3291" w14:textId="77777777" w:rsidR="005F170E" w:rsidRPr="00F01F59" w:rsidRDefault="005F170E" w:rsidP="00F01F59">
      <w:pPr>
        <w:pBdr>
          <w:top w:val="nil"/>
          <w:left w:val="nil"/>
          <w:bottom w:val="nil"/>
          <w:right w:val="nil"/>
          <w:between w:val="nil"/>
        </w:pBdr>
        <w:spacing w:after="0" w:line="240" w:lineRule="auto"/>
        <w:contextualSpacing/>
        <w:jc w:val="both"/>
        <w:rPr>
          <w:rFonts w:ascii="Times New Roman" w:eastAsia="Times New Roman" w:hAnsi="Times New Roman"/>
          <w:b/>
          <w:bCs/>
          <w:i/>
          <w:iCs/>
          <w:sz w:val="28"/>
          <w:szCs w:val="28"/>
          <w:bdr w:val="none" w:sz="0" w:space="0" w:color="auto" w:frame="1"/>
          <w:shd w:val="clear" w:color="auto" w:fill="FFFFFF"/>
          <w:lang w:eastAsia="es-CO"/>
        </w:rPr>
      </w:pPr>
    </w:p>
    <w:p w14:paraId="4C6F3292" w14:textId="77777777" w:rsidR="002679CE" w:rsidRPr="00F01F59" w:rsidRDefault="002679CE" w:rsidP="00F01F59">
      <w:pPr>
        <w:pBdr>
          <w:top w:val="nil"/>
          <w:left w:val="nil"/>
          <w:bottom w:val="nil"/>
          <w:right w:val="nil"/>
          <w:between w:val="nil"/>
        </w:pBdr>
        <w:spacing w:after="0" w:line="240" w:lineRule="auto"/>
        <w:contextualSpacing/>
        <w:jc w:val="center"/>
        <w:rPr>
          <w:rFonts w:ascii="Times New Roman" w:eastAsia="Times New Roman" w:hAnsi="Times New Roman"/>
          <w:sz w:val="28"/>
          <w:szCs w:val="28"/>
          <w:lang w:val="es"/>
        </w:rPr>
      </w:pPr>
      <w:r w:rsidRPr="00F01F59">
        <w:rPr>
          <w:rFonts w:ascii="Times New Roman" w:eastAsia="Times New Roman" w:hAnsi="Times New Roman"/>
          <w:b/>
          <w:bCs/>
          <w:sz w:val="28"/>
          <w:szCs w:val="28"/>
          <w:lang w:val="es"/>
        </w:rPr>
        <w:t>RESUELVE</w:t>
      </w:r>
      <w:r w:rsidRPr="00F01F59">
        <w:rPr>
          <w:rFonts w:ascii="Times New Roman" w:eastAsia="Times New Roman" w:hAnsi="Times New Roman"/>
          <w:sz w:val="28"/>
          <w:szCs w:val="28"/>
          <w:lang w:val="es"/>
        </w:rPr>
        <w:t xml:space="preserve"> </w:t>
      </w:r>
    </w:p>
    <w:p w14:paraId="4C6F3293" w14:textId="77777777" w:rsidR="000865D6"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sz w:val="28"/>
          <w:szCs w:val="28"/>
          <w:lang w:val="es"/>
        </w:rPr>
      </w:pPr>
    </w:p>
    <w:p w14:paraId="4C6F3294" w14:textId="77777777" w:rsidR="00F01F59" w:rsidRPr="00F01F59" w:rsidRDefault="00F01F59" w:rsidP="00F01F59">
      <w:pPr>
        <w:pBdr>
          <w:top w:val="nil"/>
          <w:left w:val="nil"/>
          <w:bottom w:val="nil"/>
          <w:right w:val="nil"/>
          <w:between w:val="nil"/>
        </w:pBdr>
        <w:spacing w:after="0" w:line="240" w:lineRule="auto"/>
        <w:contextualSpacing/>
        <w:jc w:val="center"/>
        <w:rPr>
          <w:rFonts w:ascii="Times New Roman" w:eastAsia="Times New Roman" w:hAnsi="Times New Roman"/>
          <w:sz w:val="28"/>
          <w:szCs w:val="28"/>
          <w:lang w:val="es"/>
        </w:rPr>
      </w:pPr>
    </w:p>
    <w:p w14:paraId="4C6F3295" w14:textId="77777777" w:rsidR="001272EC" w:rsidRPr="00F01F59" w:rsidRDefault="001272EC" w:rsidP="00F01F59">
      <w:pPr>
        <w:pBdr>
          <w:top w:val="nil"/>
          <w:left w:val="nil"/>
          <w:bottom w:val="nil"/>
          <w:right w:val="nil"/>
          <w:between w:val="nil"/>
        </w:pBdr>
        <w:spacing w:after="0" w:line="240" w:lineRule="auto"/>
        <w:contextualSpacing/>
        <w:jc w:val="both"/>
        <w:rPr>
          <w:rFonts w:ascii="Times New Roman" w:eastAsia="Times New Roman" w:hAnsi="Times New Roman"/>
          <w:b/>
          <w:bCs/>
          <w:i/>
          <w:iCs/>
          <w:sz w:val="28"/>
          <w:szCs w:val="28"/>
          <w:bdr w:val="none" w:sz="0" w:space="0" w:color="auto" w:frame="1"/>
          <w:shd w:val="clear" w:color="auto" w:fill="FFFFFF"/>
          <w:lang w:eastAsia="es-CO"/>
        </w:rPr>
      </w:pPr>
      <w:r w:rsidRPr="00F01F59">
        <w:rPr>
          <w:rFonts w:ascii="Times New Roman" w:eastAsia="Times New Roman" w:hAnsi="Times New Roman"/>
          <w:b/>
          <w:bCs/>
          <w:sz w:val="28"/>
          <w:szCs w:val="28"/>
          <w:lang w:val="es"/>
        </w:rPr>
        <w:t xml:space="preserve">Primero.- REVOCAR </w:t>
      </w:r>
      <w:r w:rsidRPr="00F01F59">
        <w:rPr>
          <w:rFonts w:ascii="Times New Roman" w:eastAsia="Times New Roman" w:hAnsi="Times New Roman"/>
          <w:sz w:val="28"/>
          <w:szCs w:val="28"/>
          <w:lang w:val="es"/>
        </w:rPr>
        <w:t xml:space="preserve">la sentencia del 7 de marzo de 2019 proferida por el Juzgado Treinta y Uno Civil Municipal de Santiago de Cali en el asunto </w:t>
      </w:r>
      <w:r w:rsidRPr="00F01F59">
        <w:rPr>
          <w:rFonts w:ascii="Times New Roman" w:eastAsia="Times New Roman" w:hAnsi="Times New Roman"/>
          <w:i/>
          <w:iCs/>
          <w:sz w:val="28"/>
          <w:szCs w:val="28"/>
          <w:lang w:val="es"/>
        </w:rPr>
        <w:t>sub judice</w:t>
      </w:r>
      <w:r w:rsidRPr="00F01F59">
        <w:rPr>
          <w:rFonts w:ascii="Times New Roman" w:eastAsia="Times New Roman" w:hAnsi="Times New Roman"/>
          <w:sz w:val="28"/>
          <w:szCs w:val="28"/>
          <w:lang w:val="es"/>
        </w:rPr>
        <w:t xml:space="preserve">. En su lugar, </w:t>
      </w:r>
      <w:r w:rsidRPr="00F01F59">
        <w:rPr>
          <w:rFonts w:ascii="Times New Roman" w:eastAsia="Times New Roman" w:hAnsi="Times New Roman"/>
          <w:b/>
          <w:bCs/>
          <w:sz w:val="28"/>
          <w:szCs w:val="28"/>
          <w:lang w:val="es"/>
        </w:rPr>
        <w:t>AMPARAR</w:t>
      </w:r>
      <w:r w:rsidR="005E1344" w:rsidRPr="00F01F59">
        <w:rPr>
          <w:rFonts w:ascii="Times New Roman" w:eastAsia="Times New Roman" w:hAnsi="Times New Roman"/>
          <w:sz w:val="28"/>
          <w:szCs w:val="28"/>
          <w:lang w:val="es"/>
        </w:rPr>
        <w:t xml:space="preserve"> los</w:t>
      </w:r>
      <w:r w:rsidR="00A2221E" w:rsidRPr="00F01F59">
        <w:rPr>
          <w:rFonts w:ascii="Times New Roman" w:eastAsia="Times New Roman" w:hAnsi="Times New Roman"/>
          <w:sz w:val="28"/>
          <w:szCs w:val="28"/>
          <w:lang w:val="es"/>
        </w:rPr>
        <w:t xml:space="preserve"> derecho</w:t>
      </w:r>
      <w:r w:rsidR="005E1344" w:rsidRPr="00F01F59">
        <w:rPr>
          <w:rFonts w:ascii="Times New Roman" w:eastAsia="Times New Roman" w:hAnsi="Times New Roman"/>
          <w:sz w:val="28"/>
          <w:szCs w:val="28"/>
          <w:lang w:val="es"/>
        </w:rPr>
        <w:t>s</w:t>
      </w:r>
      <w:r w:rsidRPr="00F01F59">
        <w:rPr>
          <w:rFonts w:ascii="Times New Roman" w:eastAsia="Times New Roman" w:hAnsi="Times New Roman"/>
          <w:sz w:val="28"/>
          <w:szCs w:val="28"/>
          <w:lang w:val="es"/>
        </w:rPr>
        <w:t xml:space="preserve"> fundamental</w:t>
      </w:r>
      <w:r w:rsidR="005E1344" w:rsidRPr="00F01F59">
        <w:rPr>
          <w:rFonts w:ascii="Times New Roman" w:eastAsia="Times New Roman" w:hAnsi="Times New Roman"/>
          <w:sz w:val="28"/>
          <w:szCs w:val="28"/>
          <w:lang w:val="es"/>
        </w:rPr>
        <w:t>es</w:t>
      </w:r>
      <w:r w:rsidRPr="00F01F59">
        <w:rPr>
          <w:rFonts w:ascii="Times New Roman" w:eastAsia="Times New Roman" w:hAnsi="Times New Roman"/>
          <w:sz w:val="28"/>
          <w:szCs w:val="28"/>
          <w:lang w:val="es"/>
        </w:rPr>
        <w:t xml:space="preserve"> a la salud </w:t>
      </w:r>
      <w:r w:rsidR="005E1344" w:rsidRPr="00F01F59">
        <w:rPr>
          <w:rFonts w:ascii="Times New Roman" w:eastAsia="Times New Roman" w:hAnsi="Times New Roman"/>
          <w:sz w:val="28"/>
          <w:szCs w:val="28"/>
          <w:lang w:val="es"/>
        </w:rPr>
        <w:t xml:space="preserve">y a la vida digna </w:t>
      </w:r>
      <w:r w:rsidRPr="00F01F59">
        <w:rPr>
          <w:rFonts w:ascii="Times New Roman" w:eastAsia="Times New Roman" w:hAnsi="Times New Roman"/>
          <w:sz w:val="28"/>
          <w:szCs w:val="28"/>
          <w:lang w:val="es"/>
        </w:rPr>
        <w:t>de la accionante, por las razones expuestas en esta providencia.</w:t>
      </w:r>
    </w:p>
    <w:p w14:paraId="4C6F3296" w14:textId="77777777" w:rsidR="001272EC" w:rsidRPr="00F01F59" w:rsidRDefault="001272EC" w:rsidP="00F01F59">
      <w:pPr>
        <w:pBdr>
          <w:top w:val="nil"/>
          <w:left w:val="nil"/>
          <w:bottom w:val="nil"/>
          <w:right w:val="nil"/>
          <w:between w:val="nil"/>
        </w:pBdr>
        <w:spacing w:after="0" w:line="240" w:lineRule="auto"/>
        <w:contextualSpacing/>
        <w:jc w:val="both"/>
        <w:rPr>
          <w:rFonts w:ascii="Times New Roman" w:hAnsi="Times New Roman"/>
          <w:sz w:val="28"/>
          <w:szCs w:val="28"/>
        </w:rPr>
      </w:pPr>
    </w:p>
    <w:p w14:paraId="4C6F3297" w14:textId="77777777" w:rsidR="002679CE" w:rsidRPr="00F01F59" w:rsidRDefault="001272EC" w:rsidP="00F01F59">
      <w:pPr>
        <w:pBdr>
          <w:top w:val="nil"/>
          <w:left w:val="nil"/>
          <w:bottom w:val="nil"/>
          <w:right w:val="nil"/>
          <w:between w:val="nil"/>
        </w:pBdr>
        <w:spacing w:after="0" w:line="240" w:lineRule="auto"/>
        <w:contextualSpacing/>
        <w:jc w:val="both"/>
        <w:rPr>
          <w:rFonts w:ascii="Times New Roman" w:eastAsia="Times New Roman" w:hAnsi="Times New Roman"/>
          <w:bCs/>
          <w:sz w:val="28"/>
          <w:szCs w:val="28"/>
          <w:lang w:val="es"/>
        </w:rPr>
      </w:pPr>
      <w:r w:rsidRPr="00F01F59">
        <w:rPr>
          <w:rFonts w:ascii="Times New Roman" w:eastAsia="Times New Roman" w:hAnsi="Times New Roman"/>
          <w:b/>
          <w:bCs/>
          <w:sz w:val="28"/>
          <w:szCs w:val="28"/>
          <w:lang w:val="es"/>
        </w:rPr>
        <w:t>Segund</w:t>
      </w:r>
      <w:r w:rsidR="002679CE" w:rsidRPr="00F01F59">
        <w:rPr>
          <w:rFonts w:ascii="Times New Roman" w:eastAsia="Times New Roman" w:hAnsi="Times New Roman"/>
          <w:b/>
          <w:bCs/>
          <w:sz w:val="28"/>
          <w:szCs w:val="28"/>
          <w:lang w:val="es"/>
        </w:rPr>
        <w:t xml:space="preserve">o.- DECLARAR </w:t>
      </w:r>
      <w:r w:rsidR="002679CE" w:rsidRPr="00F01F59">
        <w:rPr>
          <w:rFonts w:ascii="Times New Roman" w:eastAsia="Times New Roman" w:hAnsi="Times New Roman"/>
          <w:bCs/>
          <w:sz w:val="28"/>
          <w:szCs w:val="28"/>
          <w:lang w:val="es"/>
        </w:rPr>
        <w:t>la falta de legitimación en la causa por pasiva de la Secretaría Departamental del Valle del Cauca, de conformidad con lo señalado el párrafo 1</w:t>
      </w:r>
      <w:r w:rsidR="00DD7D28" w:rsidRPr="00F01F59">
        <w:rPr>
          <w:rFonts w:ascii="Times New Roman" w:eastAsia="Times New Roman" w:hAnsi="Times New Roman"/>
          <w:bCs/>
          <w:sz w:val="28"/>
          <w:szCs w:val="28"/>
          <w:lang w:val="es"/>
        </w:rPr>
        <w:t>1</w:t>
      </w:r>
      <w:r w:rsidR="002679CE" w:rsidRPr="00F01F59">
        <w:rPr>
          <w:rFonts w:ascii="Times New Roman" w:eastAsia="Times New Roman" w:hAnsi="Times New Roman"/>
          <w:bCs/>
          <w:sz w:val="28"/>
          <w:szCs w:val="28"/>
          <w:lang w:val="es"/>
        </w:rPr>
        <w:t xml:space="preserve"> de esta providencia.</w:t>
      </w:r>
    </w:p>
    <w:p w14:paraId="4C6F3298"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b/>
          <w:bCs/>
          <w:sz w:val="28"/>
          <w:szCs w:val="28"/>
          <w:lang w:val="es"/>
        </w:rPr>
      </w:pPr>
    </w:p>
    <w:p w14:paraId="4C6F3299"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
        </w:rPr>
      </w:pPr>
      <w:r w:rsidRPr="00F01F59">
        <w:rPr>
          <w:rFonts w:ascii="Times New Roman" w:eastAsia="Times New Roman" w:hAnsi="Times New Roman"/>
          <w:b/>
          <w:bCs/>
          <w:sz w:val="28"/>
          <w:szCs w:val="28"/>
          <w:lang w:val="es"/>
        </w:rPr>
        <w:t>Tercero.-</w:t>
      </w:r>
      <w:r w:rsidRPr="00F01F59">
        <w:rPr>
          <w:rFonts w:ascii="Times New Roman" w:eastAsia="Times New Roman" w:hAnsi="Times New Roman"/>
          <w:sz w:val="28"/>
          <w:szCs w:val="28"/>
          <w:lang w:val="es"/>
        </w:rPr>
        <w:t xml:space="preserve"> </w:t>
      </w:r>
      <w:r w:rsidRPr="00F01F59">
        <w:rPr>
          <w:rFonts w:ascii="Times New Roman" w:eastAsia="Times New Roman" w:hAnsi="Times New Roman"/>
          <w:b/>
          <w:bCs/>
          <w:sz w:val="28"/>
          <w:szCs w:val="28"/>
          <w:lang w:val="es"/>
        </w:rPr>
        <w:t>ORDENAR</w:t>
      </w:r>
      <w:r w:rsidRPr="00F01F59">
        <w:rPr>
          <w:rFonts w:ascii="Times New Roman" w:eastAsia="Times New Roman" w:hAnsi="Times New Roman"/>
          <w:sz w:val="28"/>
          <w:szCs w:val="28"/>
          <w:lang w:val="es"/>
        </w:rPr>
        <w:t xml:space="preserve"> a Coomeva EPS que</w:t>
      </w:r>
      <w:r w:rsidR="00031AF2" w:rsidRPr="00F01F59">
        <w:rPr>
          <w:rFonts w:ascii="Times New Roman" w:eastAsia="Times New Roman" w:hAnsi="Times New Roman"/>
          <w:sz w:val="28"/>
          <w:szCs w:val="28"/>
          <w:lang w:val="es"/>
        </w:rPr>
        <w:t>,</w:t>
      </w:r>
      <w:r w:rsidRPr="00F01F59">
        <w:rPr>
          <w:rFonts w:ascii="Times New Roman" w:eastAsia="Times New Roman" w:hAnsi="Times New Roman"/>
          <w:sz w:val="28"/>
          <w:szCs w:val="28"/>
          <w:lang w:val="es"/>
        </w:rPr>
        <w:t xml:space="preserve"> en el término máximo de cinco (5) días siguientes a la notificación de esta sentencia, autorice la práctica del procedimiento de </w:t>
      </w:r>
      <w:r w:rsidRPr="00F01F59">
        <w:rPr>
          <w:rFonts w:ascii="Times New Roman" w:eastAsia="Times New Roman" w:hAnsi="Times New Roman"/>
          <w:i/>
          <w:iCs/>
          <w:sz w:val="28"/>
          <w:szCs w:val="28"/>
          <w:lang w:val="es"/>
        </w:rPr>
        <w:t xml:space="preserve">“reconstrucción de mamas bilateral con prótesis y colgajo compuesto” </w:t>
      </w:r>
      <w:r w:rsidRPr="00F01F59">
        <w:rPr>
          <w:rFonts w:ascii="Times New Roman" w:eastAsia="Times New Roman" w:hAnsi="Times New Roman"/>
          <w:sz w:val="28"/>
          <w:szCs w:val="28"/>
          <w:lang w:val="es"/>
        </w:rPr>
        <w:t xml:space="preserve">a la </w:t>
      </w:r>
      <w:r w:rsidR="00A31335" w:rsidRPr="00F01F59">
        <w:rPr>
          <w:rFonts w:ascii="Times New Roman" w:eastAsia="Times New Roman" w:hAnsi="Times New Roman"/>
          <w:sz w:val="28"/>
          <w:szCs w:val="28"/>
          <w:lang w:val="es"/>
        </w:rPr>
        <w:t>accionante</w:t>
      </w:r>
      <w:r w:rsidRPr="00F01F59">
        <w:rPr>
          <w:rFonts w:ascii="Times New Roman" w:eastAsia="Times New Roman" w:hAnsi="Times New Roman"/>
          <w:sz w:val="28"/>
          <w:szCs w:val="28"/>
          <w:lang w:val="es"/>
        </w:rPr>
        <w:t xml:space="preserve"> y le </w:t>
      </w:r>
      <w:r w:rsidR="00775EB5" w:rsidRPr="00F01F59">
        <w:rPr>
          <w:rFonts w:ascii="Times New Roman" w:eastAsia="Times New Roman" w:hAnsi="Times New Roman"/>
          <w:sz w:val="28"/>
          <w:szCs w:val="28"/>
          <w:lang w:val="es"/>
        </w:rPr>
        <w:t>suministre</w:t>
      </w:r>
      <w:r w:rsidRPr="00F01F59">
        <w:rPr>
          <w:rFonts w:ascii="Times New Roman" w:eastAsia="Times New Roman" w:hAnsi="Times New Roman"/>
          <w:sz w:val="28"/>
          <w:szCs w:val="28"/>
          <w:lang w:val="es"/>
        </w:rPr>
        <w:t xml:space="preserve"> un tratamiento farmacéutico y terapéutico que garantice su rehabilitación definitiva.</w:t>
      </w:r>
    </w:p>
    <w:p w14:paraId="4C6F329A"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
        </w:rPr>
      </w:pPr>
    </w:p>
    <w:p w14:paraId="4C6F329B" w14:textId="77777777" w:rsidR="002679CE" w:rsidRPr="00F01F59" w:rsidRDefault="002679CE" w:rsidP="00F01F59">
      <w:pPr>
        <w:pBdr>
          <w:top w:val="nil"/>
          <w:left w:val="nil"/>
          <w:bottom w:val="nil"/>
          <w:right w:val="nil"/>
          <w:between w:val="nil"/>
        </w:pBdr>
        <w:spacing w:after="0" w:line="240" w:lineRule="auto"/>
        <w:contextualSpacing/>
        <w:jc w:val="both"/>
        <w:rPr>
          <w:rFonts w:ascii="Times New Roman" w:eastAsia="Times New Roman" w:hAnsi="Times New Roman"/>
          <w:i/>
          <w:iCs/>
          <w:sz w:val="28"/>
          <w:szCs w:val="28"/>
          <w:lang w:val="es"/>
        </w:rPr>
      </w:pPr>
      <w:r w:rsidRPr="00F01F59">
        <w:rPr>
          <w:rFonts w:ascii="Times New Roman" w:eastAsia="Times New Roman" w:hAnsi="Times New Roman"/>
          <w:b/>
          <w:bCs/>
          <w:sz w:val="28"/>
          <w:szCs w:val="28"/>
          <w:lang w:val="es"/>
        </w:rPr>
        <w:t xml:space="preserve">Cuarto.- </w:t>
      </w:r>
      <w:r w:rsidRPr="00F01F59">
        <w:rPr>
          <w:rFonts w:ascii="Times New Roman" w:eastAsia="Times New Roman" w:hAnsi="Times New Roman"/>
          <w:sz w:val="28"/>
          <w:szCs w:val="28"/>
          <w:lang w:val="es"/>
        </w:rPr>
        <w:t xml:space="preserve">Por Secretaría General de la Corte Constitucional, </w:t>
      </w:r>
      <w:r w:rsidR="009A56E9" w:rsidRPr="00F01F59">
        <w:rPr>
          <w:rFonts w:ascii="Times New Roman" w:eastAsia="Times New Roman" w:hAnsi="Times New Roman"/>
          <w:b/>
          <w:bCs/>
          <w:sz w:val="28"/>
          <w:szCs w:val="28"/>
          <w:lang w:val="es"/>
        </w:rPr>
        <w:t>LIBRAR</w:t>
      </w:r>
      <w:r w:rsidRPr="00F01F59">
        <w:rPr>
          <w:rFonts w:ascii="Times New Roman" w:eastAsia="Times New Roman" w:hAnsi="Times New Roman"/>
          <w:b/>
          <w:bCs/>
          <w:sz w:val="28"/>
          <w:szCs w:val="28"/>
          <w:lang w:val="es"/>
        </w:rPr>
        <w:t xml:space="preserve"> </w:t>
      </w:r>
      <w:r w:rsidRPr="00F01F59">
        <w:rPr>
          <w:rFonts w:ascii="Times New Roman" w:eastAsia="Times New Roman" w:hAnsi="Times New Roman"/>
          <w:sz w:val="28"/>
          <w:szCs w:val="28"/>
          <w:lang w:val="es"/>
        </w:rPr>
        <w:t>las comunicaciones previstas en el artículo 36 del Decreto 2591 de 1991, para los fines allí contemplados.</w:t>
      </w:r>
    </w:p>
    <w:p w14:paraId="4C6F329C" w14:textId="77777777" w:rsidR="00B454B6" w:rsidRPr="00F01F59" w:rsidRDefault="00B454B6"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
        </w:rPr>
      </w:pPr>
    </w:p>
    <w:p w14:paraId="4C6F329D" w14:textId="77777777" w:rsidR="00363B23" w:rsidRPr="00F01F59" w:rsidRDefault="00363B23" w:rsidP="00F01F59">
      <w:pPr>
        <w:pBdr>
          <w:top w:val="nil"/>
          <w:left w:val="nil"/>
          <w:bottom w:val="nil"/>
          <w:right w:val="nil"/>
          <w:between w:val="nil"/>
        </w:pBdr>
        <w:spacing w:after="0" w:line="240" w:lineRule="auto"/>
        <w:contextualSpacing/>
        <w:jc w:val="both"/>
        <w:rPr>
          <w:rFonts w:ascii="Times New Roman" w:eastAsia="Times New Roman" w:hAnsi="Times New Roman"/>
          <w:sz w:val="28"/>
          <w:szCs w:val="28"/>
          <w:lang w:val="es"/>
        </w:rPr>
      </w:pPr>
      <w:r w:rsidRPr="00F01F59">
        <w:rPr>
          <w:rFonts w:ascii="Times New Roman" w:eastAsia="Times New Roman" w:hAnsi="Times New Roman"/>
          <w:sz w:val="28"/>
          <w:szCs w:val="28"/>
          <w:lang w:val="es"/>
        </w:rPr>
        <w:t xml:space="preserve">Comuníquese y cúmplase,      </w:t>
      </w:r>
    </w:p>
    <w:p w14:paraId="4C6F329E" w14:textId="77777777" w:rsidR="00BC3720" w:rsidRDefault="00BC3720"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9F" w14:textId="77777777" w:rsidR="00F01F59" w:rsidRPr="00F01F59" w:rsidRDefault="00F01F59"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A0" w14:textId="77777777" w:rsidR="00DD7D28" w:rsidRPr="00F01F59"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A1"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r w:rsidRPr="00F01F59">
        <w:rPr>
          <w:rFonts w:ascii="Times New Roman" w:eastAsia="Times New Roman" w:hAnsi="Times New Roman"/>
          <w:bCs/>
          <w:sz w:val="28"/>
          <w:szCs w:val="28"/>
          <w:lang w:val="pt-BR"/>
        </w:rPr>
        <w:t>CARLOS BERNAL PULIDO</w:t>
      </w:r>
    </w:p>
    <w:p w14:paraId="4C6F32A2"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r w:rsidRPr="00F01F59">
        <w:rPr>
          <w:rFonts w:ascii="Times New Roman" w:eastAsia="Times New Roman" w:hAnsi="Times New Roman"/>
          <w:bCs/>
          <w:sz w:val="28"/>
          <w:szCs w:val="28"/>
          <w:lang w:val="pt-BR"/>
        </w:rPr>
        <w:t>Magistrado</w:t>
      </w:r>
    </w:p>
    <w:p w14:paraId="4C6F32A3"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4"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5" w14:textId="77777777" w:rsidR="00B454B6" w:rsidRPr="00F01F59" w:rsidRDefault="00B454B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6"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r w:rsidRPr="00F01F59">
        <w:rPr>
          <w:rFonts w:ascii="Times New Roman" w:eastAsia="Times New Roman" w:hAnsi="Times New Roman"/>
          <w:bCs/>
          <w:sz w:val="28"/>
          <w:szCs w:val="28"/>
          <w:lang w:val="pt-BR"/>
        </w:rPr>
        <w:t>DIANA FAJARDO RIVERA</w:t>
      </w:r>
    </w:p>
    <w:p w14:paraId="4C6F32A7"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r w:rsidRPr="00F01F59">
        <w:rPr>
          <w:rFonts w:ascii="Times New Roman" w:eastAsia="Times New Roman" w:hAnsi="Times New Roman"/>
          <w:bCs/>
          <w:sz w:val="28"/>
          <w:szCs w:val="28"/>
          <w:lang w:val="pt-BR"/>
        </w:rPr>
        <w:t>Magistrada</w:t>
      </w:r>
    </w:p>
    <w:p w14:paraId="4C6F32A8"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9"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A"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pt-BR"/>
        </w:rPr>
      </w:pPr>
    </w:p>
    <w:p w14:paraId="4C6F32AB"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r w:rsidRPr="00F01F59">
        <w:rPr>
          <w:rFonts w:ascii="Times New Roman" w:eastAsia="Times New Roman" w:hAnsi="Times New Roman"/>
          <w:bCs/>
          <w:sz w:val="28"/>
          <w:szCs w:val="28"/>
          <w:lang w:val="es"/>
        </w:rPr>
        <w:t>LUIS GUILLERMO GUERRERO PÉREZ</w:t>
      </w:r>
    </w:p>
    <w:p w14:paraId="4C6F32AC" w14:textId="77777777" w:rsidR="000865D6" w:rsidRPr="00F01F59" w:rsidRDefault="000865D6"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r w:rsidRPr="00F01F59">
        <w:rPr>
          <w:rFonts w:ascii="Times New Roman" w:eastAsia="Times New Roman" w:hAnsi="Times New Roman"/>
          <w:bCs/>
          <w:sz w:val="28"/>
          <w:szCs w:val="28"/>
          <w:lang w:val="es"/>
        </w:rPr>
        <w:t>Magistrado</w:t>
      </w:r>
    </w:p>
    <w:p w14:paraId="4C6F32AD" w14:textId="77777777" w:rsidR="00DD7D28" w:rsidRPr="00F01F59"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AE" w14:textId="77777777" w:rsidR="00DD7D28" w:rsidRPr="00F01F59"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AF" w14:textId="77777777" w:rsidR="00DD7D28" w:rsidRPr="00F01F59"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B0" w14:textId="77777777" w:rsidR="00DD7D28" w:rsidRPr="00F01F59"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r w:rsidRPr="00F01F59">
        <w:rPr>
          <w:rFonts w:ascii="Times New Roman" w:eastAsia="Times New Roman" w:hAnsi="Times New Roman"/>
          <w:bCs/>
          <w:sz w:val="28"/>
          <w:szCs w:val="28"/>
          <w:lang w:val="es"/>
        </w:rPr>
        <w:t>MARTHA VICTORIA SÁCHICA MÉNDEZ</w:t>
      </w:r>
    </w:p>
    <w:p w14:paraId="4C6F32B1" w14:textId="77777777" w:rsidR="00DD7D28" w:rsidRDefault="00DD7D28"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r w:rsidRPr="00F01F59">
        <w:rPr>
          <w:rFonts w:ascii="Times New Roman" w:eastAsia="Times New Roman" w:hAnsi="Times New Roman"/>
          <w:bCs/>
          <w:sz w:val="28"/>
          <w:szCs w:val="28"/>
          <w:lang w:val="es"/>
        </w:rPr>
        <w:t>Secretaria General</w:t>
      </w:r>
    </w:p>
    <w:p w14:paraId="4C6F32B2" w14:textId="77777777" w:rsidR="00CA4C94" w:rsidRDefault="00CA4C94"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B3" w14:textId="77777777" w:rsidR="00CA4C94" w:rsidRDefault="00CA4C94"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B4" w14:textId="77777777" w:rsidR="007673D2" w:rsidRDefault="007673D2"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p w14:paraId="4C6F32B5" w14:textId="77777777" w:rsidR="007673D2" w:rsidRPr="00F01F59" w:rsidRDefault="007673D2" w:rsidP="00F01F59">
      <w:pPr>
        <w:pBdr>
          <w:top w:val="nil"/>
          <w:left w:val="nil"/>
          <w:bottom w:val="nil"/>
          <w:right w:val="nil"/>
          <w:between w:val="nil"/>
        </w:pBdr>
        <w:spacing w:after="0" w:line="240" w:lineRule="auto"/>
        <w:contextualSpacing/>
        <w:jc w:val="center"/>
        <w:rPr>
          <w:rFonts w:ascii="Times New Roman" w:eastAsia="Times New Roman" w:hAnsi="Times New Roman"/>
          <w:bCs/>
          <w:sz w:val="28"/>
          <w:szCs w:val="28"/>
          <w:lang w:val="es"/>
        </w:rPr>
      </w:pPr>
    </w:p>
    <w:sectPr w:rsidR="007673D2" w:rsidRPr="00F01F59" w:rsidSect="008341DB">
      <w:headerReference w:type="default" r:id="rId8"/>
      <w:footerReference w:type="default" r:id="rId9"/>
      <w:pgSz w:w="12240" w:h="18720" w:code="14"/>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F32B8" w14:textId="77777777" w:rsidR="00365F2B" w:rsidRDefault="00365F2B" w:rsidP="002679CE">
      <w:pPr>
        <w:spacing w:after="0" w:line="240" w:lineRule="auto"/>
      </w:pPr>
      <w:r>
        <w:separator/>
      </w:r>
    </w:p>
  </w:endnote>
  <w:endnote w:type="continuationSeparator" w:id="0">
    <w:p w14:paraId="4C6F32B9" w14:textId="77777777" w:rsidR="00365F2B" w:rsidRDefault="00365F2B" w:rsidP="00267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32BB" w14:textId="77777777" w:rsidR="00103C30" w:rsidRDefault="00103C30" w:rsidP="00DB284F">
    <w:pPr>
      <w:pStyle w:val="Piedepgina"/>
      <w:tabs>
        <w:tab w:val="clear" w:pos="8838"/>
        <w:tab w:val="left" w:pos="7260"/>
        <w:tab w:val="right" w:pos="8840"/>
      </w:tabs>
    </w:pPr>
    <w:r>
      <w:tab/>
    </w:r>
    <w:r>
      <w:tab/>
    </w:r>
  </w:p>
  <w:p w14:paraId="4C6F32BC" w14:textId="77777777" w:rsidR="00103C30" w:rsidRDefault="00103C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F32B6" w14:textId="77777777" w:rsidR="00365F2B" w:rsidRDefault="00365F2B" w:rsidP="002679CE">
      <w:pPr>
        <w:spacing w:after="0" w:line="240" w:lineRule="auto"/>
      </w:pPr>
      <w:r>
        <w:separator/>
      </w:r>
    </w:p>
  </w:footnote>
  <w:footnote w:type="continuationSeparator" w:id="0">
    <w:p w14:paraId="4C6F32B7" w14:textId="77777777" w:rsidR="00365F2B" w:rsidRDefault="00365F2B" w:rsidP="002679CE">
      <w:pPr>
        <w:spacing w:after="0" w:line="240" w:lineRule="auto"/>
      </w:pPr>
      <w:r>
        <w:continuationSeparator/>
      </w:r>
    </w:p>
  </w:footnote>
  <w:footnote w:id="1">
    <w:p w14:paraId="4C6F32BD" w14:textId="77777777" w:rsidR="00103C30" w:rsidRPr="00CE34C6" w:rsidRDefault="00103C30" w:rsidP="00C8648F">
      <w:pPr>
        <w:pStyle w:val="Textonotapie"/>
        <w:rPr>
          <w:color w:val="auto"/>
          <w:sz w:val="18"/>
          <w:szCs w:val="18"/>
        </w:rPr>
      </w:pPr>
      <w:r w:rsidRPr="00CE34C6">
        <w:rPr>
          <w:rStyle w:val="Refdenotaalpie"/>
          <w:color w:val="auto"/>
        </w:rPr>
        <w:footnoteRef/>
      </w:r>
      <w:r w:rsidRPr="00CE34C6">
        <w:rPr>
          <w:rStyle w:val="Refdenotaalpie"/>
          <w:color w:val="auto"/>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2">
    <w:p w14:paraId="4C6F32BE" w14:textId="77777777" w:rsidR="00103C30" w:rsidRPr="00CE34C6" w:rsidRDefault="00103C30" w:rsidP="00C8648F">
      <w:pPr>
        <w:pStyle w:val="Textonotapie"/>
        <w:rPr>
          <w:color w:val="auto"/>
          <w:sz w:val="18"/>
          <w:szCs w:val="18"/>
        </w:rPr>
      </w:pPr>
      <w:r w:rsidRPr="00CE34C6">
        <w:rPr>
          <w:rStyle w:val="Refdenotaalpie"/>
          <w:color w:val="auto"/>
        </w:rPr>
        <w:footnoteRef/>
      </w:r>
      <w:r w:rsidRPr="00CE34C6">
        <w:rPr>
          <w:rStyle w:val="Refdenotaalpie"/>
          <w:color w:val="auto"/>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3">
    <w:p w14:paraId="4C6F32BF" w14:textId="77777777" w:rsidR="00103C30" w:rsidRPr="00CE34C6" w:rsidRDefault="00103C30" w:rsidP="00C8648F">
      <w:pPr>
        <w:pStyle w:val="Textonotapie"/>
        <w:rPr>
          <w:color w:val="auto"/>
          <w:sz w:val="18"/>
          <w:szCs w:val="18"/>
        </w:rPr>
      </w:pPr>
      <w:r w:rsidRPr="00CE34C6">
        <w:rPr>
          <w:rStyle w:val="Refdenotaalpie"/>
          <w:color w:val="auto"/>
        </w:rPr>
        <w:footnoteRef/>
      </w:r>
      <w:r w:rsidRPr="00CE34C6">
        <w:rPr>
          <w:rStyle w:val="Refdenotaalpie"/>
          <w:color w:val="auto"/>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4">
    <w:p w14:paraId="4C6F32C0" w14:textId="77777777" w:rsidR="00103C30" w:rsidRPr="00CE34C6" w:rsidRDefault="00103C30" w:rsidP="00C8648F">
      <w:pPr>
        <w:pStyle w:val="Textonotapie"/>
        <w:rPr>
          <w:color w:val="auto"/>
          <w:sz w:val="18"/>
          <w:szCs w:val="18"/>
        </w:rPr>
      </w:pPr>
      <w:r w:rsidRPr="00CE34C6">
        <w:rPr>
          <w:color w:val="auto"/>
          <w:sz w:val="18"/>
          <w:szCs w:val="18"/>
          <w:vertAlign w:val="superscript"/>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5">
    <w:p w14:paraId="4C6F32C1" w14:textId="77777777" w:rsidR="00103C30" w:rsidRPr="00CE34C6" w:rsidRDefault="00103C30" w:rsidP="00C8648F">
      <w:pPr>
        <w:pStyle w:val="Textonotapie"/>
        <w:rPr>
          <w:color w:val="auto"/>
          <w:sz w:val="18"/>
          <w:szCs w:val="18"/>
        </w:rPr>
      </w:pPr>
      <w:r w:rsidRPr="00CE34C6">
        <w:rPr>
          <w:color w:val="auto"/>
          <w:sz w:val="18"/>
          <w:szCs w:val="18"/>
          <w:vertAlign w:val="superscript"/>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6">
    <w:p w14:paraId="4C6F32C2" w14:textId="77777777" w:rsidR="00103C30" w:rsidRPr="00CE34C6" w:rsidRDefault="00103C30" w:rsidP="00C8648F">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7">
    <w:p w14:paraId="4C6F32C3" w14:textId="77777777" w:rsidR="00103C30" w:rsidRPr="00CE34C6" w:rsidRDefault="00103C30" w:rsidP="002679CE">
      <w:pPr>
        <w:spacing w:after="0"/>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18.</w:t>
      </w:r>
    </w:p>
  </w:footnote>
  <w:footnote w:id="8">
    <w:p w14:paraId="4C6F32C4" w14:textId="77777777" w:rsidR="00103C30" w:rsidRPr="00CE34C6" w:rsidRDefault="00103C30" w:rsidP="002679CE">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1, </w:t>
      </w:r>
      <w:proofErr w:type="spellStart"/>
      <w:r w:rsidRPr="00CE34C6">
        <w:rPr>
          <w:color w:val="auto"/>
          <w:sz w:val="18"/>
          <w:szCs w:val="18"/>
          <w:lang w:val="es-CO"/>
        </w:rPr>
        <w:t>fl</w:t>
      </w:r>
      <w:proofErr w:type="spellEnd"/>
      <w:r w:rsidRPr="00CE34C6">
        <w:rPr>
          <w:color w:val="auto"/>
          <w:sz w:val="18"/>
          <w:szCs w:val="18"/>
          <w:lang w:val="es-CO"/>
        </w:rPr>
        <w:t>. 1</w:t>
      </w:r>
      <w:r w:rsidR="000E7F8E" w:rsidRPr="00CE34C6">
        <w:rPr>
          <w:color w:val="auto"/>
          <w:sz w:val="18"/>
          <w:szCs w:val="18"/>
          <w:lang w:val="es-CO"/>
        </w:rPr>
        <w:t>2</w:t>
      </w:r>
      <w:r w:rsidRPr="00CE34C6">
        <w:rPr>
          <w:color w:val="auto"/>
          <w:sz w:val="18"/>
          <w:szCs w:val="18"/>
          <w:lang w:val="es-CO"/>
        </w:rPr>
        <w:t>.</w:t>
      </w:r>
    </w:p>
  </w:footnote>
  <w:footnote w:id="9">
    <w:p w14:paraId="4C6F32C5" w14:textId="77777777" w:rsidR="00103C30" w:rsidRPr="00CE34C6" w:rsidRDefault="00103C30" w:rsidP="002679CE">
      <w:pPr>
        <w:spacing w:after="0"/>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xml:space="preserve">. 6 y 8. </w:t>
      </w:r>
    </w:p>
  </w:footnote>
  <w:footnote w:id="10">
    <w:p w14:paraId="4C6F32C6"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1 y 7.</w:t>
      </w:r>
    </w:p>
  </w:footnote>
  <w:footnote w:id="11">
    <w:p w14:paraId="4C6F32C7"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1 y 7.</w:t>
      </w:r>
    </w:p>
  </w:footnote>
  <w:footnote w:id="12">
    <w:p w14:paraId="4C6F32C8"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xml:space="preserve">. 2. </w:t>
      </w:r>
    </w:p>
  </w:footnote>
  <w:footnote w:id="13">
    <w:p w14:paraId="4C6F32C9"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w:t>
      </w:r>
    </w:p>
  </w:footnote>
  <w:footnote w:id="14">
    <w:p w14:paraId="4C6F32CA"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6.</w:t>
      </w:r>
    </w:p>
  </w:footnote>
  <w:footnote w:id="15">
    <w:p w14:paraId="4C6F32CB" w14:textId="77777777" w:rsidR="00103C30" w:rsidRPr="00CE34C6" w:rsidRDefault="00103C30" w:rsidP="002679CE">
      <w:pPr>
        <w:spacing w:after="0" w:line="240" w:lineRule="auto"/>
        <w:contextualSpacing/>
        <w:rPr>
          <w:rFonts w:ascii="Times New Roman" w:eastAsia="Times New Roman" w:hAnsi="Times New Roman"/>
          <w:sz w:val="18"/>
          <w:szCs w:val="18"/>
        </w:rPr>
      </w:pPr>
      <w:r w:rsidRPr="00CE34C6">
        <w:rPr>
          <w:rFonts w:ascii="Times New Roman" w:eastAsia="Times New Roman" w:hAnsi="Times New Roman"/>
          <w:sz w:val="18"/>
          <w:szCs w:val="18"/>
          <w:vertAlign w:val="superscript"/>
        </w:rPr>
        <w:footnoteRef/>
      </w:r>
      <w:r w:rsidRPr="00CE34C6">
        <w:rPr>
          <w:rFonts w:ascii="Times New Roman" w:eastAsia="Times New Roman" w:hAnsi="Times New Roman"/>
          <w:sz w:val="18"/>
          <w:szCs w:val="18"/>
        </w:rPr>
        <w:t xml:space="preserve"> </w:t>
      </w:r>
      <w:proofErr w:type="spellStart"/>
      <w:r w:rsidRPr="00CE34C6">
        <w:rPr>
          <w:rFonts w:ascii="Times New Roman" w:eastAsia="Times New Roman" w:hAnsi="Times New Roman"/>
          <w:sz w:val="18"/>
          <w:szCs w:val="18"/>
        </w:rPr>
        <w:t>Cdno</w:t>
      </w:r>
      <w:proofErr w:type="spellEnd"/>
      <w:r w:rsidRPr="00CE34C6">
        <w:rPr>
          <w:rFonts w:ascii="Times New Roman" w:eastAsia="Times New Roman" w:hAnsi="Times New Roman"/>
          <w:sz w:val="18"/>
          <w:szCs w:val="18"/>
        </w:rPr>
        <w:t xml:space="preserve">. 1, </w:t>
      </w:r>
      <w:proofErr w:type="spellStart"/>
      <w:r w:rsidRPr="00CE34C6">
        <w:rPr>
          <w:rFonts w:ascii="Times New Roman" w:eastAsia="Times New Roman" w:hAnsi="Times New Roman"/>
          <w:sz w:val="18"/>
          <w:szCs w:val="18"/>
        </w:rPr>
        <w:t>fl</w:t>
      </w:r>
      <w:proofErr w:type="spellEnd"/>
      <w:r w:rsidRPr="00CE34C6">
        <w:rPr>
          <w:rFonts w:ascii="Times New Roman" w:eastAsia="Times New Roman" w:hAnsi="Times New Roman"/>
          <w:sz w:val="18"/>
          <w:szCs w:val="18"/>
        </w:rPr>
        <w:t>. 6.</w:t>
      </w:r>
    </w:p>
  </w:footnote>
  <w:footnote w:id="16">
    <w:p w14:paraId="4C6F32CC" w14:textId="77777777" w:rsidR="00103C30" w:rsidRPr="00CE34C6" w:rsidRDefault="00103C30" w:rsidP="002679CE">
      <w:pPr>
        <w:spacing w:after="0" w:line="240" w:lineRule="auto"/>
        <w:contextualSpacing/>
        <w:rPr>
          <w:rFonts w:ascii="Times New Roman" w:eastAsia="Times New Roman" w:hAnsi="Times New Roman"/>
          <w:sz w:val="18"/>
          <w:szCs w:val="18"/>
        </w:rPr>
      </w:pPr>
      <w:r w:rsidRPr="00CE34C6">
        <w:rPr>
          <w:rFonts w:ascii="Times New Roman" w:eastAsia="Times New Roman" w:hAnsi="Times New Roman"/>
          <w:sz w:val="18"/>
          <w:szCs w:val="18"/>
          <w:vertAlign w:val="superscript"/>
        </w:rPr>
        <w:footnoteRef/>
      </w:r>
      <w:r w:rsidRPr="00CE34C6">
        <w:rPr>
          <w:rFonts w:ascii="Times New Roman" w:eastAsia="Times New Roman" w:hAnsi="Times New Roman"/>
          <w:sz w:val="18"/>
          <w:szCs w:val="18"/>
        </w:rPr>
        <w:t xml:space="preserve"> </w:t>
      </w:r>
      <w:proofErr w:type="spellStart"/>
      <w:r w:rsidRPr="00CE34C6">
        <w:rPr>
          <w:rFonts w:ascii="Times New Roman" w:eastAsia="Times New Roman" w:hAnsi="Times New Roman"/>
          <w:sz w:val="18"/>
          <w:szCs w:val="18"/>
        </w:rPr>
        <w:t>Cdno</w:t>
      </w:r>
      <w:proofErr w:type="spellEnd"/>
      <w:r w:rsidRPr="00CE34C6">
        <w:rPr>
          <w:rFonts w:ascii="Times New Roman" w:eastAsia="Times New Roman" w:hAnsi="Times New Roman"/>
          <w:sz w:val="18"/>
          <w:szCs w:val="18"/>
        </w:rPr>
        <w:t xml:space="preserve">. 1, </w:t>
      </w:r>
      <w:proofErr w:type="spellStart"/>
      <w:r w:rsidRPr="00CE34C6">
        <w:rPr>
          <w:rFonts w:ascii="Times New Roman" w:eastAsia="Times New Roman" w:hAnsi="Times New Roman"/>
          <w:sz w:val="18"/>
          <w:szCs w:val="18"/>
        </w:rPr>
        <w:t>fl</w:t>
      </w:r>
      <w:proofErr w:type="spellEnd"/>
      <w:r w:rsidRPr="00CE34C6">
        <w:rPr>
          <w:rFonts w:ascii="Times New Roman" w:eastAsia="Times New Roman" w:hAnsi="Times New Roman"/>
          <w:sz w:val="18"/>
          <w:szCs w:val="18"/>
        </w:rPr>
        <w:t xml:space="preserve">. 6. </w:t>
      </w:r>
    </w:p>
  </w:footnote>
  <w:footnote w:id="17">
    <w:p w14:paraId="4C6F32CD"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6.</w:t>
      </w:r>
    </w:p>
  </w:footnote>
  <w:footnote w:id="18">
    <w:p w14:paraId="4C6F32CE" w14:textId="77777777" w:rsidR="00103C30" w:rsidRPr="00CE34C6" w:rsidRDefault="00103C30" w:rsidP="002679CE">
      <w:pPr>
        <w:spacing w:after="0" w:line="240" w:lineRule="auto"/>
        <w:contextualSpacing/>
        <w:rPr>
          <w:rFonts w:ascii="Times New Roman" w:eastAsia="Times New Roman" w:hAnsi="Times New Roman"/>
          <w:sz w:val="18"/>
          <w:szCs w:val="18"/>
        </w:rPr>
      </w:pPr>
      <w:r w:rsidRPr="00CE34C6">
        <w:rPr>
          <w:rFonts w:ascii="Times New Roman" w:eastAsia="Times New Roman" w:hAnsi="Times New Roman"/>
          <w:sz w:val="18"/>
          <w:szCs w:val="18"/>
          <w:vertAlign w:val="superscript"/>
        </w:rPr>
        <w:footnoteRef/>
      </w:r>
      <w:r w:rsidRPr="00CE34C6">
        <w:rPr>
          <w:rFonts w:ascii="Times New Roman" w:eastAsia="Times New Roman" w:hAnsi="Times New Roman"/>
          <w:sz w:val="18"/>
          <w:szCs w:val="18"/>
        </w:rPr>
        <w:t xml:space="preserve"> </w:t>
      </w:r>
      <w:proofErr w:type="spellStart"/>
      <w:r w:rsidRPr="00CE34C6">
        <w:rPr>
          <w:rFonts w:ascii="Times New Roman" w:eastAsia="Times New Roman" w:hAnsi="Times New Roman"/>
          <w:sz w:val="18"/>
          <w:szCs w:val="18"/>
        </w:rPr>
        <w:t>Cdno</w:t>
      </w:r>
      <w:proofErr w:type="spellEnd"/>
      <w:r w:rsidRPr="00CE34C6">
        <w:rPr>
          <w:rFonts w:ascii="Times New Roman" w:eastAsia="Times New Roman" w:hAnsi="Times New Roman"/>
          <w:sz w:val="18"/>
          <w:szCs w:val="18"/>
        </w:rPr>
        <w:t xml:space="preserve">. 1, </w:t>
      </w:r>
      <w:proofErr w:type="spellStart"/>
      <w:r w:rsidRPr="00CE34C6">
        <w:rPr>
          <w:rFonts w:ascii="Times New Roman" w:eastAsia="Times New Roman" w:hAnsi="Times New Roman"/>
          <w:sz w:val="18"/>
          <w:szCs w:val="18"/>
        </w:rPr>
        <w:t>fl</w:t>
      </w:r>
      <w:proofErr w:type="spellEnd"/>
      <w:r w:rsidRPr="00CE34C6">
        <w:rPr>
          <w:rFonts w:ascii="Times New Roman" w:eastAsia="Times New Roman" w:hAnsi="Times New Roman"/>
          <w:sz w:val="18"/>
          <w:szCs w:val="18"/>
        </w:rPr>
        <w:t>. 2.</w:t>
      </w:r>
    </w:p>
  </w:footnote>
  <w:footnote w:id="19">
    <w:p w14:paraId="4C6F32CF"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1.</w:t>
      </w:r>
    </w:p>
  </w:footnote>
  <w:footnote w:id="20">
    <w:p w14:paraId="4C6F32D0"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23.</w:t>
      </w:r>
    </w:p>
  </w:footnote>
  <w:footnote w:id="21">
    <w:p w14:paraId="4C6F32D1"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xml:space="preserve">. 34. </w:t>
      </w:r>
    </w:p>
  </w:footnote>
  <w:footnote w:id="22">
    <w:p w14:paraId="4C6F32D2" w14:textId="77777777" w:rsidR="00103C30" w:rsidRPr="00CE34C6" w:rsidRDefault="00103C30" w:rsidP="002679CE">
      <w:pPr>
        <w:spacing w:after="0" w:line="240" w:lineRule="auto"/>
        <w:contextualSpacing/>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30.</w:t>
      </w:r>
    </w:p>
  </w:footnote>
  <w:footnote w:id="23">
    <w:p w14:paraId="4C6F32D3" w14:textId="77777777" w:rsidR="00103C30" w:rsidRPr="00CE34C6" w:rsidRDefault="00103C30" w:rsidP="002679CE">
      <w:pPr>
        <w:spacing w:after="0" w:line="240" w:lineRule="auto"/>
        <w:rPr>
          <w:rFonts w:ascii="Times New Roman" w:hAnsi="Times New Roman"/>
          <w:sz w:val="18"/>
          <w:szCs w:val="18"/>
        </w:rPr>
      </w:pPr>
      <w:r w:rsidRPr="00CE34C6">
        <w:rPr>
          <w:rFonts w:ascii="Times New Roman" w:hAnsi="Times New Roman"/>
          <w:sz w:val="18"/>
          <w:szCs w:val="18"/>
          <w:vertAlign w:val="superscript"/>
        </w:rPr>
        <w:footnoteRef/>
      </w:r>
      <w:r w:rsidR="008E2441" w:rsidRPr="00CE34C6">
        <w:rPr>
          <w:rFonts w:ascii="Times New Roman" w:hAnsi="Times New Roman"/>
          <w:sz w:val="18"/>
          <w:szCs w:val="18"/>
          <w:vertAlign w:val="superscript"/>
        </w:rPr>
        <w:t xml:space="preserve"> </w:t>
      </w:r>
      <w:proofErr w:type="spellStart"/>
      <w:r w:rsidR="008E2441" w:rsidRPr="00CE34C6">
        <w:rPr>
          <w:rFonts w:ascii="Times New Roman" w:hAnsi="Times New Roman"/>
          <w:sz w:val="18"/>
          <w:szCs w:val="18"/>
        </w:rPr>
        <w:t>Cdno</w:t>
      </w:r>
      <w:proofErr w:type="spellEnd"/>
      <w:r w:rsidR="008E2441" w:rsidRPr="00CE34C6">
        <w:rPr>
          <w:rFonts w:ascii="Times New Roman" w:hAnsi="Times New Roman"/>
          <w:sz w:val="18"/>
          <w:szCs w:val="18"/>
        </w:rPr>
        <w:t xml:space="preserve">. 1, </w:t>
      </w:r>
      <w:proofErr w:type="spellStart"/>
      <w:r w:rsidR="008E2441" w:rsidRPr="00CE34C6">
        <w:rPr>
          <w:rFonts w:ascii="Times New Roman" w:hAnsi="Times New Roman"/>
          <w:sz w:val="18"/>
          <w:szCs w:val="18"/>
        </w:rPr>
        <w:t>fls</w:t>
      </w:r>
      <w:proofErr w:type="spellEnd"/>
      <w:r w:rsidR="008E2441" w:rsidRPr="00CE34C6">
        <w:rPr>
          <w:rFonts w:ascii="Times New Roman" w:hAnsi="Times New Roman"/>
          <w:sz w:val="18"/>
          <w:szCs w:val="18"/>
        </w:rPr>
        <w:t xml:space="preserve">. 53 y </w:t>
      </w:r>
      <w:r w:rsidRPr="00CE34C6">
        <w:rPr>
          <w:rFonts w:ascii="Times New Roman" w:hAnsi="Times New Roman"/>
          <w:sz w:val="18"/>
          <w:szCs w:val="18"/>
        </w:rPr>
        <w:t>68.</w:t>
      </w:r>
    </w:p>
  </w:footnote>
  <w:footnote w:id="24">
    <w:p w14:paraId="4C6F32D4" w14:textId="77777777" w:rsidR="00103C30" w:rsidRPr="00CE34C6" w:rsidRDefault="00103C30" w:rsidP="002679CE">
      <w:pPr>
        <w:spacing w:after="0" w:line="240" w:lineRule="auto"/>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67.</w:t>
      </w:r>
    </w:p>
  </w:footnote>
  <w:footnote w:id="25">
    <w:p w14:paraId="4C6F32D5" w14:textId="77777777" w:rsidR="00103C30" w:rsidRPr="00CE34C6" w:rsidRDefault="00103C30" w:rsidP="002679CE">
      <w:pPr>
        <w:spacing w:after="0" w:line="240" w:lineRule="auto"/>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67.</w:t>
      </w:r>
    </w:p>
  </w:footnote>
  <w:footnote w:id="26">
    <w:p w14:paraId="4C6F32D6" w14:textId="77777777" w:rsidR="00103C30" w:rsidRPr="00CE34C6" w:rsidRDefault="00103C30" w:rsidP="002679CE">
      <w:pPr>
        <w:spacing w:after="0"/>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xml:space="preserve">. 1, </w:t>
      </w:r>
      <w:proofErr w:type="spellStart"/>
      <w:r w:rsidRPr="00CE34C6">
        <w:rPr>
          <w:rFonts w:ascii="Times New Roman" w:hAnsi="Times New Roman"/>
          <w:sz w:val="18"/>
          <w:szCs w:val="18"/>
        </w:rPr>
        <w:t>fl</w:t>
      </w:r>
      <w:proofErr w:type="spellEnd"/>
      <w:r w:rsidRPr="00CE34C6">
        <w:rPr>
          <w:rFonts w:ascii="Times New Roman" w:hAnsi="Times New Roman"/>
          <w:sz w:val="18"/>
          <w:szCs w:val="18"/>
        </w:rPr>
        <w:t>. 68.</w:t>
      </w:r>
    </w:p>
  </w:footnote>
  <w:footnote w:id="27">
    <w:p w14:paraId="4C6F32D7" w14:textId="77777777" w:rsidR="00103C30" w:rsidRPr="00CE34C6" w:rsidRDefault="00103C30" w:rsidP="002679CE">
      <w:pPr>
        <w:pStyle w:val="Textonotapie"/>
        <w:jc w:val="both"/>
        <w:rPr>
          <w:i/>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de Revisión, </w:t>
      </w:r>
      <w:proofErr w:type="spellStart"/>
      <w:r w:rsidRPr="00CE34C6">
        <w:rPr>
          <w:color w:val="auto"/>
          <w:sz w:val="18"/>
          <w:szCs w:val="18"/>
          <w:lang w:val="es-CO"/>
        </w:rPr>
        <w:t>fls</w:t>
      </w:r>
      <w:proofErr w:type="spellEnd"/>
      <w:r w:rsidRPr="00CE34C6">
        <w:rPr>
          <w:color w:val="auto"/>
          <w:sz w:val="18"/>
          <w:szCs w:val="18"/>
          <w:lang w:val="es-CO"/>
        </w:rPr>
        <w:t xml:space="preserve">. 21 y 22. En dicho auto, se dispuso oficiar a la señora </w:t>
      </w:r>
      <w:r w:rsidR="00107626" w:rsidRPr="00107626">
        <w:rPr>
          <w:color w:val="auto"/>
          <w:sz w:val="18"/>
          <w:szCs w:val="18"/>
          <w:lang w:val="es-CO"/>
        </w:rPr>
        <w:t>Y.R.M.G</w:t>
      </w:r>
      <w:r w:rsidRPr="00CE34C6">
        <w:rPr>
          <w:color w:val="auto"/>
          <w:sz w:val="18"/>
          <w:szCs w:val="18"/>
          <w:lang w:val="es-CO"/>
        </w:rPr>
        <w:t xml:space="preserve">, para que informara: </w:t>
      </w:r>
      <w:r w:rsidRPr="00CE34C6">
        <w:rPr>
          <w:i/>
          <w:color w:val="auto"/>
          <w:sz w:val="18"/>
          <w:szCs w:val="18"/>
          <w:lang w:val="es-CO"/>
        </w:rPr>
        <w:t xml:space="preserve">“a) si actualmente desempeña alguna actividad económico-productiva; b) si depende económicamente de alguna persona o personas en particular. En caso afirmativo, señalar de quién depende y en qué consiste la ayuda que recibe; c) si tiene hijos o alguna persona a su cargo; d) si convive con alguien. En caso afirmativo, indicar cómo se encuentra conformado su entorno familiar; e) si le fue practicado el procedimiento de “reconstrucción mamaria y colgajo compuesto”; y f) si presentó demanda ante la Superintendencia Nacional de Salud, a fin de lograr la autorización del procedimiento de “reconstrucción mamaria con prótesis y colgajo compuesto” ordenado por la médica tratante con ocasión de las consecuencias generadas por la cirugía </w:t>
      </w:r>
      <w:proofErr w:type="spellStart"/>
      <w:r w:rsidRPr="00CE34C6">
        <w:rPr>
          <w:i/>
          <w:color w:val="auto"/>
          <w:sz w:val="18"/>
          <w:szCs w:val="18"/>
          <w:lang w:val="es-CO"/>
        </w:rPr>
        <w:t>bariátrica</w:t>
      </w:r>
      <w:proofErr w:type="spellEnd"/>
      <w:r w:rsidRPr="00CE34C6">
        <w:rPr>
          <w:i/>
          <w:color w:val="auto"/>
          <w:sz w:val="18"/>
          <w:szCs w:val="18"/>
          <w:lang w:val="es-CO"/>
        </w:rPr>
        <w:t>”.</w:t>
      </w:r>
      <w:r w:rsidRPr="00CE34C6">
        <w:rPr>
          <w:color w:val="auto"/>
          <w:sz w:val="18"/>
          <w:szCs w:val="18"/>
          <w:lang w:val="es-CO"/>
        </w:rPr>
        <w:t xml:space="preserve"> De igual forma, se dispuso oficiar a Coomeva EPS para que allegara: </w:t>
      </w:r>
      <w:r w:rsidRPr="00CE34C6">
        <w:rPr>
          <w:i/>
          <w:color w:val="auto"/>
          <w:sz w:val="18"/>
          <w:szCs w:val="18"/>
          <w:lang w:val="es-CO"/>
        </w:rPr>
        <w:t xml:space="preserve">“a) historia clínica completa de la señora </w:t>
      </w:r>
      <w:r w:rsidR="00107626" w:rsidRPr="00107626">
        <w:rPr>
          <w:i/>
          <w:color w:val="auto"/>
          <w:sz w:val="18"/>
          <w:szCs w:val="18"/>
          <w:lang w:val="es-CO"/>
        </w:rPr>
        <w:t>Y.R.M.G</w:t>
      </w:r>
      <w:r w:rsidRPr="00CE34C6">
        <w:rPr>
          <w:i/>
          <w:color w:val="auto"/>
          <w:sz w:val="18"/>
          <w:szCs w:val="18"/>
          <w:lang w:val="es-CO"/>
        </w:rPr>
        <w:t xml:space="preserve">; b) informe sobre si con posterioridad a la decisión de la Central Nacional de Servicio al Cliente de Coomeva EPS de 30 de enero de 2019, emitió autorización de algún otro procedimiento o servicio médico para tratar el diagnóstico de atrofia mamaria y lipodistrofia de la accionante; e c) informe sobre si la señora </w:t>
      </w:r>
      <w:r w:rsidR="00107626" w:rsidRPr="00107626">
        <w:rPr>
          <w:i/>
          <w:color w:val="auto"/>
          <w:sz w:val="18"/>
          <w:szCs w:val="18"/>
          <w:lang w:val="es-CO"/>
        </w:rPr>
        <w:t>Y.R.M.G</w:t>
      </w:r>
      <w:r w:rsidR="00107626" w:rsidRPr="00CE34C6">
        <w:rPr>
          <w:i/>
          <w:color w:val="auto"/>
          <w:sz w:val="18"/>
          <w:szCs w:val="18"/>
          <w:lang w:val="es-CO"/>
        </w:rPr>
        <w:t xml:space="preserve"> </w:t>
      </w:r>
      <w:r w:rsidRPr="00CE34C6">
        <w:rPr>
          <w:i/>
          <w:color w:val="auto"/>
          <w:sz w:val="18"/>
          <w:szCs w:val="18"/>
          <w:lang w:val="es-CO"/>
        </w:rPr>
        <w:t xml:space="preserve">ha recibido algún tratamiento psicológico, como consecuencia de los efectos que le ha generado la cirugía </w:t>
      </w:r>
      <w:proofErr w:type="spellStart"/>
      <w:r w:rsidRPr="00CE34C6">
        <w:rPr>
          <w:i/>
          <w:color w:val="auto"/>
          <w:sz w:val="18"/>
          <w:szCs w:val="18"/>
          <w:lang w:val="es-CO"/>
        </w:rPr>
        <w:t>bariátrica</w:t>
      </w:r>
      <w:proofErr w:type="spellEnd"/>
      <w:r w:rsidRPr="00CE34C6">
        <w:rPr>
          <w:i/>
          <w:color w:val="auto"/>
          <w:sz w:val="18"/>
          <w:szCs w:val="18"/>
          <w:lang w:val="es-CO"/>
        </w:rPr>
        <w:t xml:space="preserve"> en su aspecto físico. Por último, se requirió a la Superintendencia Nacional de Salud para que informara si la </w:t>
      </w:r>
      <w:proofErr w:type="spellStart"/>
      <w:r w:rsidRPr="00CE34C6">
        <w:rPr>
          <w:i/>
          <w:color w:val="auto"/>
          <w:sz w:val="18"/>
          <w:szCs w:val="18"/>
          <w:lang w:val="es-CO"/>
        </w:rPr>
        <w:t>tutelante</w:t>
      </w:r>
      <w:proofErr w:type="spellEnd"/>
      <w:r w:rsidRPr="00CE34C6">
        <w:rPr>
          <w:i/>
          <w:color w:val="auto"/>
          <w:sz w:val="18"/>
          <w:szCs w:val="18"/>
          <w:lang w:val="es-CO"/>
        </w:rPr>
        <w:t xml:space="preserve"> inició algún trámite para obtener la autorización del procedimiento de “reconstrucción mamaria con prótesis y colgajo compuesto”.</w:t>
      </w:r>
    </w:p>
  </w:footnote>
  <w:footnote w:id="28">
    <w:p w14:paraId="4C6F32D8" w14:textId="77777777" w:rsidR="00103C30" w:rsidRPr="00CE34C6" w:rsidRDefault="00103C30" w:rsidP="002679CE">
      <w:pPr>
        <w:pStyle w:val="Textonotapie"/>
        <w:jc w:val="both"/>
        <w:rPr>
          <w:color w:val="auto"/>
          <w:sz w:val="18"/>
          <w:szCs w:val="18"/>
        </w:rPr>
      </w:pPr>
      <w:r w:rsidRPr="00CE34C6">
        <w:rPr>
          <w:rStyle w:val="Refdenotaalpie"/>
          <w:color w:val="auto"/>
          <w:sz w:val="18"/>
          <w:szCs w:val="18"/>
        </w:rPr>
        <w:footnoteRef/>
      </w:r>
      <w:r w:rsidRPr="00CE34C6">
        <w:rPr>
          <w:color w:val="auto"/>
          <w:sz w:val="18"/>
          <w:szCs w:val="18"/>
        </w:rPr>
        <w:t xml:space="preserve"> En los oficios OPT-A-1507/2019, OPT-A-1508/2019 y OPT-A-1509/2019, la Secretaría General de la Corte Constitucional le solicitó a la señora </w:t>
      </w:r>
      <w:r w:rsidR="00107626" w:rsidRPr="00107626">
        <w:rPr>
          <w:color w:val="auto"/>
          <w:sz w:val="18"/>
          <w:szCs w:val="18"/>
        </w:rPr>
        <w:t>Y.R.M.G</w:t>
      </w:r>
      <w:r w:rsidRPr="00CE34C6">
        <w:rPr>
          <w:color w:val="auto"/>
          <w:sz w:val="18"/>
          <w:szCs w:val="18"/>
        </w:rPr>
        <w:t>, a Coomeva EPS y a la Superintendencia Nacional de Salud el envío de las pruebas requeridas.</w:t>
      </w:r>
    </w:p>
  </w:footnote>
  <w:footnote w:id="29">
    <w:p w14:paraId="4C6F32D9" w14:textId="77777777" w:rsidR="00103C30" w:rsidRPr="00CE34C6" w:rsidRDefault="00103C30" w:rsidP="002679CE">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de Revisión, </w:t>
      </w:r>
      <w:proofErr w:type="spellStart"/>
      <w:r w:rsidRPr="00CE34C6">
        <w:rPr>
          <w:color w:val="auto"/>
          <w:sz w:val="18"/>
          <w:szCs w:val="18"/>
          <w:lang w:val="es-CO"/>
        </w:rPr>
        <w:t>fl</w:t>
      </w:r>
      <w:proofErr w:type="spellEnd"/>
      <w:r w:rsidRPr="00CE34C6">
        <w:rPr>
          <w:color w:val="auto"/>
          <w:sz w:val="18"/>
          <w:szCs w:val="18"/>
          <w:lang w:val="es-CO"/>
        </w:rPr>
        <w:t>. 31.</w:t>
      </w:r>
    </w:p>
  </w:footnote>
  <w:footnote w:id="30">
    <w:p w14:paraId="4C6F32DA"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de Revisión, </w:t>
      </w:r>
      <w:proofErr w:type="spellStart"/>
      <w:r w:rsidRPr="00CE34C6">
        <w:rPr>
          <w:color w:val="auto"/>
          <w:sz w:val="18"/>
          <w:szCs w:val="18"/>
        </w:rPr>
        <w:t>fl</w:t>
      </w:r>
      <w:proofErr w:type="spellEnd"/>
      <w:r w:rsidRPr="00CE34C6">
        <w:rPr>
          <w:color w:val="auto"/>
          <w:sz w:val="18"/>
          <w:szCs w:val="18"/>
        </w:rPr>
        <w:t>. 31.</w:t>
      </w:r>
    </w:p>
  </w:footnote>
  <w:footnote w:id="31">
    <w:p w14:paraId="4C6F32DB"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de Revisión, </w:t>
      </w:r>
      <w:proofErr w:type="spellStart"/>
      <w:r w:rsidRPr="00CE34C6">
        <w:rPr>
          <w:color w:val="auto"/>
          <w:sz w:val="18"/>
          <w:szCs w:val="18"/>
        </w:rPr>
        <w:t>fl</w:t>
      </w:r>
      <w:proofErr w:type="spellEnd"/>
      <w:r w:rsidRPr="00CE34C6">
        <w:rPr>
          <w:color w:val="auto"/>
          <w:sz w:val="18"/>
          <w:szCs w:val="18"/>
        </w:rPr>
        <w:t xml:space="preserve">. 31. </w:t>
      </w:r>
    </w:p>
  </w:footnote>
  <w:footnote w:id="32">
    <w:p w14:paraId="4C6F32DC"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w:t>
      </w:r>
      <w:proofErr w:type="spellStart"/>
      <w:r w:rsidRPr="00CE34C6">
        <w:rPr>
          <w:color w:val="auto"/>
          <w:sz w:val="18"/>
          <w:szCs w:val="18"/>
        </w:rPr>
        <w:t>Cdno</w:t>
      </w:r>
      <w:proofErr w:type="spellEnd"/>
      <w:r w:rsidRPr="00CE34C6">
        <w:rPr>
          <w:color w:val="auto"/>
          <w:sz w:val="18"/>
          <w:szCs w:val="18"/>
        </w:rPr>
        <w:t xml:space="preserve">. de Revisión, </w:t>
      </w:r>
      <w:proofErr w:type="spellStart"/>
      <w:r w:rsidRPr="00CE34C6">
        <w:rPr>
          <w:color w:val="auto"/>
          <w:sz w:val="18"/>
          <w:szCs w:val="18"/>
        </w:rPr>
        <w:t>fl</w:t>
      </w:r>
      <w:proofErr w:type="spellEnd"/>
      <w:r w:rsidRPr="00CE34C6">
        <w:rPr>
          <w:color w:val="auto"/>
          <w:sz w:val="18"/>
          <w:szCs w:val="18"/>
        </w:rPr>
        <w:t>. 31.</w:t>
      </w:r>
    </w:p>
  </w:footnote>
  <w:footnote w:id="33">
    <w:p w14:paraId="4C6F32DD"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de Revisión, </w:t>
      </w:r>
      <w:proofErr w:type="spellStart"/>
      <w:r w:rsidRPr="00CE34C6">
        <w:rPr>
          <w:color w:val="auto"/>
          <w:sz w:val="18"/>
          <w:szCs w:val="18"/>
        </w:rPr>
        <w:t>fl</w:t>
      </w:r>
      <w:proofErr w:type="spellEnd"/>
      <w:r w:rsidRPr="00CE34C6">
        <w:rPr>
          <w:color w:val="auto"/>
          <w:sz w:val="18"/>
          <w:szCs w:val="18"/>
        </w:rPr>
        <w:t>. 31.</w:t>
      </w:r>
    </w:p>
  </w:footnote>
  <w:footnote w:id="34">
    <w:p w14:paraId="4C6F32DE" w14:textId="77777777" w:rsidR="00103C30" w:rsidRPr="00CE34C6" w:rsidRDefault="00103C30" w:rsidP="002679CE">
      <w:pPr>
        <w:spacing w:after="0"/>
        <w:rPr>
          <w:rFonts w:ascii="Times New Roman" w:hAnsi="Times New Roman"/>
          <w:sz w:val="18"/>
          <w:szCs w:val="18"/>
        </w:rPr>
      </w:pPr>
      <w:r w:rsidRPr="00CE34C6">
        <w:rPr>
          <w:rFonts w:ascii="Times New Roman" w:hAnsi="Times New Roman"/>
          <w:sz w:val="18"/>
          <w:szCs w:val="18"/>
          <w:vertAlign w:val="superscript"/>
        </w:rPr>
        <w:footnoteRef/>
      </w:r>
      <w:r w:rsidRPr="00CE34C6">
        <w:rPr>
          <w:rFonts w:ascii="Times New Roman" w:hAnsi="Times New Roman"/>
          <w:sz w:val="18"/>
          <w:szCs w:val="18"/>
          <w:vertAlign w:val="superscript"/>
        </w:rPr>
        <w:t xml:space="preserve"> </w:t>
      </w:r>
      <w:proofErr w:type="spellStart"/>
      <w:r w:rsidRPr="00CE34C6">
        <w:rPr>
          <w:rFonts w:ascii="Times New Roman" w:hAnsi="Times New Roman"/>
          <w:sz w:val="18"/>
          <w:szCs w:val="18"/>
        </w:rPr>
        <w:t>Cdno</w:t>
      </w:r>
      <w:proofErr w:type="spellEnd"/>
      <w:r w:rsidRPr="00CE34C6">
        <w:rPr>
          <w:rFonts w:ascii="Times New Roman" w:hAnsi="Times New Roman"/>
          <w:sz w:val="18"/>
          <w:szCs w:val="18"/>
        </w:rPr>
        <w:t>. 1, fl.18.</w:t>
      </w:r>
    </w:p>
  </w:footnote>
  <w:footnote w:id="35">
    <w:p w14:paraId="4C6F32DF" w14:textId="77777777" w:rsidR="00103C30" w:rsidRPr="00CE34C6" w:rsidRDefault="00103C30" w:rsidP="002679CE">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de Revisión, </w:t>
      </w:r>
      <w:proofErr w:type="spellStart"/>
      <w:r w:rsidRPr="00CE34C6">
        <w:rPr>
          <w:color w:val="auto"/>
          <w:sz w:val="18"/>
          <w:szCs w:val="18"/>
        </w:rPr>
        <w:t>fl</w:t>
      </w:r>
      <w:proofErr w:type="spellEnd"/>
      <w:r w:rsidRPr="00CE34C6">
        <w:rPr>
          <w:color w:val="auto"/>
          <w:sz w:val="18"/>
          <w:szCs w:val="18"/>
        </w:rPr>
        <w:t xml:space="preserve">. 41. </w:t>
      </w:r>
    </w:p>
  </w:footnote>
  <w:footnote w:id="36">
    <w:p w14:paraId="4C6F32E0" w14:textId="77777777" w:rsidR="00103C30" w:rsidRPr="00CE34C6" w:rsidRDefault="00103C30">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009E2197" w:rsidRPr="00CE34C6">
        <w:rPr>
          <w:color w:val="auto"/>
          <w:sz w:val="18"/>
          <w:szCs w:val="18"/>
          <w:lang w:val="es-CO"/>
        </w:rPr>
        <w:t>Cdno</w:t>
      </w:r>
      <w:proofErr w:type="spellEnd"/>
      <w:r w:rsidR="009E2197" w:rsidRPr="00CE34C6">
        <w:rPr>
          <w:color w:val="auto"/>
          <w:sz w:val="18"/>
          <w:szCs w:val="18"/>
          <w:lang w:val="es-CO"/>
        </w:rPr>
        <w:t xml:space="preserve">. de Revisión, </w:t>
      </w:r>
      <w:proofErr w:type="spellStart"/>
      <w:r w:rsidR="009E2197" w:rsidRPr="00CE34C6">
        <w:rPr>
          <w:color w:val="auto"/>
          <w:sz w:val="18"/>
          <w:szCs w:val="18"/>
          <w:lang w:val="es-CO"/>
        </w:rPr>
        <w:t>fls</w:t>
      </w:r>
      <w:proofErr w:type="spellEnd"/>
      <w:r w:rsidR="009E2197" w:rsidRPr="00CE34C6">
        <w:rPr>
          <w:color w:val="auto"/>
          <w:sz w:val="18"/>
          <w:szCs w:val="18"/>
          <w:lang w:val="es-CO"/>
        </w:rPr>
        <w:t xml:space="preserve">. 47 y </w:t>
      </w:r>
      <w:r w:rsidRPr="00CE34C6">
        <w:rPr>
          <w:color w:val="auto"/>
          <w:sz w:val="18"/>
          <w:szCs w:val="18"/>
          <w:lang w:val="es-CO"/>
        </w:rPr>
        <w:t>48.</w:t>
      </w:r>
    </w:p>
  </w:footnote>
  <w:footnote w:id="37">
    <w:p w14:paraId="4C6F32E1" w14:textId="77777777" w:rsidR="00103C30" w:rsidRPr="00CE34C6" w:rsidRDefault="00103C30" w:rsidP="002679CE">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1, </w:t>
      </w:r>
      <w:proofErr w:type="spellStart"/>
      <w:r w:rsidRPr="00CE34C6">
        <w:rPr>
          <w:color w:val="auto"/>
          <w:sz w:val="18"/>
          <w:szCs w:val="18"/>
          <w:lang w:val="es-CO"/>
        </w:rPr>
        <w:t>fl</w:t>
      </w:r>
      <w:proofErr w:type="spellEnd"/>
      <w:r w:rsidRPr="00CE34C6">
        <w:rPr>
          <w:color w:val="auto"/>
          <w:sz w:val="18"/>
          <w:szCs w:val="18"/>
          <w:lang w:val="es-CO"/>
        </w:rPr>
        <w:t>. 18.</w:t>
      </w:r>
    </w:p>
  </w:footnote>
  <w:footnote w:id="38">
    <w:p w14:paraId="4C6F32E2" w14:textId="77777777" w:rsidR="00103C30" w:rsidRPr="00CE34C6" w:rsidRDefault="00103C30" w:rsidP="002679CE">
      <w:pPr>
        <w:pStyle w:val="Textonotapie"/>
        <w:jc w:val="both"/>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r w:rsidRPr="00CE34C6">
        <w:rPr>
          <w:color w:val="auto"/>
          <w:sz w:val="18"/>
          <w:szCs w:val="18"/>
          <w:lang w:val="es-CO"/>
        </w:rPr>
        <w:t xml:space="preserve">Artículo 67 de la Ley 1753 de 2015. </w:t>
      </w:r>
      <w:r w:rsidRPr="00CE34C6">
        <w:rPr>
          <w:i/>
          <w:color w:val="auto"/>
          <w:sz w:val="18"/>
          <w:szCs w:val="18"/>
          <w:lang w:val="es-CO"/>
        </w:rPr>
        <w:t>“</w:t>
      </w:r>
      <w:r w:rsidRPr="00CE34C6">
        <w:rPr>
          <w:i/>
          <w:color w:val="auto"/>
          <w:sz w:val="18"/>
          <w:szCs w:val="18"/>
        </w:rPr>
        <w:t xml:space="preserve">La Entidad administrará los siguientes recursos: (…). Estos recursos se destinarán a: (…). h) Al pago de prestaciones no incluidas en el plan de beneficios, que venían siendo financiados con recursos del </w:t>
      </w:r>
      <w:proofErr w:type="spellStart"/>
      <w:r w:rsidRPr="00CE34C6">
        <w:rPr>
          <w:i/>
          <w:color w:val="auto"/>
          <w:sz w:val="18"/>
          <w:szCs w:val="18"/>
        </w:rPr>
        <w:t>Fosyga</w:t>
      </w:r>
      <w:proofErr w:type="spellEnd"/>
      <w:r w:rsidRPr="00CE34C6">
        <w:rPr>
          <w:i/>
          <w:color w:val="auto"/>
          <w:sz w:val="18"/>
          <w:szCs w:val="18"/>
        </w:rPr>
        <w:t>. (…)”.</w:t>
      </w:r>
    </w:p>
  </w:footnote>
  <w:footnote w:id="39">
    <w:p w14:paraId="4C6F32E3" w14:textId="77777777" w:rsidR="00103C30" w:rsidRPr="00CE34C6" w:rsidRDefault="00103C30" w:rsidP="002679CE">
      <w:pPr>
        <w:pStyle w:val="Textonotapie"/>
        <w:jc w:val="both"/>
        <w:rPr>
          <w:i/>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r w:rsidRPr="00CE34C6">
        <w:rPr>
          <w:color w:val="auto"/>
          <w:sz w:val="18"/>
          <w:szCs w:val="18"/>
        </w:rPr>
        <w:t xml:space="preserve">Decreto 1138 de 2016. Por el cual se adopta la estructura de la administración central del departamento del Valle del Cauca, se definen las funciones de sus dependencias y se dictan otras disposiciones. Artículo 131. Subsecretaría de Aseguramiento y Desarrollo de Servicios de Salud. </w:t>
      </w:r>
      <w:r w:rsidRPr="00CE34C6">
        <w:rPr>
          <w:i/>
          <w:color w:val="auto"/>
          <w:sz w:val="18"/>
          <w:szCs w:val="18"/>
        </w:rPr>
        <w:t>“Son responsabilidades y funciones de la Subsecretaría de Aseguramiento y Desarrollo, las siguientes: (…). 4. Garantizar la atención a la población pobre no asegurada y grupos vulnerables, además de los servicios NO POS del régimen subsidiado a través de una red suficiente de prestación de servicios de salud”.</w:t>
      </w:r>
    </w:p>
  </w:footnote>
  <w:footnote w:id="40">
    <w:p w14:paraId="4C6F32E4" w14:textId="77777777" w:rsidR="00C164A9" w:rsidRPr="00CE34C6" w:rsidRDefault="00C164A9" w:rsidP="00C164A9">
      <w:pPr>
        <w:pStyle w:val="Textonotapie"/>
        <w:jc w:val="both"/>
        <w:rPr>
          <w:color w:val="auto"/>
          <w:sz w:val="18"/>
          <w:szCs w:val="18"/>
        </w:rPr>
      </w:pPr>
      <w:r w:rsidRPr="00CE34C6">
        <w:rPr>
          <w:rStyle w:val="Refdenotaalpie"/>
          <w:color w:val="auto"/>
          <w:sz w:val="18"/>
          <w:szCs w:val="18"/>
        </w:rPr>
        <w:footnoteRef/>
      </w:r>
      <w:r w:rsidRPr="00CE34C6">
        <w:rPr>
          <w:color w:val="auto"/>
          <w:sz w:val="18"/>
          <w:szCs w:val="18"/>
        </w:rPr>
        <w:t xml:space="preserve"> Artículo 6 de la Ley 1949 de 2019. Modifíquese el artículo 41 de la Ley 1122 de 2007, el cual quedará así: “</w:t>
      </w:r>
      <w:r w:rsidRPr="00CE34C6">
        <w:rPr>
          <w:rStyle w:val="Textoennegrita"/>
          <w:b w:val="0"/>
          <w:color w:val="auto"/>
          <w:sz w:val="18"/>
          <w:szCs w:val="18"/>
        </w:rPr>
        <w:t>Artículo 41.</w:t>
      </w:r>
      <w:r w:rsidRPr="00CE34C6">
        <w:rPr>
          <w:rStyle w:val="Textoennegrita"/>
          <w:color w:val="auto"/>
          <w:sz w:val="18"/>
          <w:szCs w:val="18"/>
        </w:rPr>
        <w:t xml:space="preserve"> </w:t>
      </w:r>
      <w:r w:rsidRPr="00CE34C6">
        <w:rPr>
          <w:rStyle w:val="nfasis"/>
          <w:bCs/>
          <w:color w:val="auto"/>
          <w:sz w:val="18"/>
          <w:szCs w:val="18"/>
        </w:rPr>
        <w:t>Función Jurisdiccional de la Superintendencia Nacional de Salud</w:t>
      </w:r>
      <w:r w:rsidRPr="00CE34C6">
        <w:rPr>
          <w:rStyle w:val="Textoennegrita"/>
          <w:color w:val="auto"/>
          <w:sz w:val="18"/>
          <w:szCs w:val="18"/>
        </w:rPr>
        <w:t xml:space="preserve">. </w:t>
      </w:r>
      <w:r w:rsidRPr="00CE34C6">
        <w:rPr>
          <w:rStyle w:val="Textoennegrita"/>
          <w:i/>
          <w:color w:val="auto"/>
          <w:sz w:val="18"/>
          <w:szCs w:val="18"/>
        </w:rPr>
        <w:t>“</w:t>
      </w:r>
      <w:r w:rsidRPr="00CE34C6">
        <w:rPr>
          <w:i/>
          <w:color w:val="auto"/>
          <w:sz w:val="18"/>
          <w:szCs w:val="18"/>
        </w:rPr>
        <w:t>Con el fin de garantizar la efectiva prestación del derecho a la salud de los usuarios del Sistema General de Seguridad Social en Salud y en ejercicio del artículo 116 de la Constitución Política, la Superintendencia Nacional de Salud podrá conocer y fallar en derecho, y con las facultades propias de un juez en los siguientes asuntos: (…).</w:t>
      </w:r>
      <w:r w:rsidR="006A42D9" w:rsidRPr="00CE34C6">
        <w:rPr>
          <w:i/>
          <w:color w:val="auto"/>
          <w:sz w:val="18"/>
          <w:szCs w:val="18"/>
        </w:rPr>
        <w:t xml:space="preserve">a) </w:t>
      </w:r>
      <w:r w:rsidR="006A42D9" w:rsidRPr="00CE34C6">
        <w:rPr>
          <w:i/>
          <w:color w:val="auto"/>
          <w:sz w:val="18"/>
          <w:szCs w:val="18"/>
          <w:lang w:val="es-CO"/>
        </w:rPr>
        <w:t>Cobertura de los servicios, tecnologías en salud o procedimientos incluidos en el Plan de Beneficios en Salud (Plan Obligatorio de Salud), cuando su negativa por parte de las Entidades Promotoras de Salud o entidades que se les asimilen ponga en riesgo o amenace la salud del usuario, consultando la Constitución Política y las normas que regulen la materia. </w:t>
      </w:r>
      <w:r w:rsidRPr="00CE34C6">
        <w:rPr>
          <w:i/>
          <w:color w:val="auto"/>
          <w:sz w:val="18"/>
          <w:szCs w:val="18"/>
        </w:rPr>
        <w:t>”.</w:t>
      </w:r>
    </w:p>
  </w:footnote>
  <w:footnote w:id="41">
    <w:p w14:paraId="4C6F32E5" w14:textId="77777777" w:rsidR="005B4E92" w:rsidRPr="00CE34C6" w:rsidRDefault="005B4E92" w:rsidP="009A63FE">
      <w:pPr>
        <w:pStyle w:val="Textonotapie"/>
        <w:jc w:val="both"/>
        <w:rPr>
          <w:lang w:val="es-CO"/>
        </w:rPr>
      </w:pPr>
      <w:r w:rsidRPr="00CE34C6">
        <w:rPr>
          <w:rStyle w:val="Refdenotaalpie"/>
        </w:rPr>
        <w:footnoteRef/>
      </w:r>
      <w:r w:rsidRPr="00CE34C6">
        <w:t xml:space="preserve"> </w:t>
      </w:r>
      <w:r w:rsidRPr="00CE34C6">
        <w:rPr>
          <w:lang w:val="es-CO"/>
        </w:rPr>
        <w:t>Esta audiencia pública fue convocada mediante el Auto 668 de 2018 y se realizó el 6 de diciembre de</w:t>
      </w:r>
      <w:r w:rsidR="009A63FE" w:rsidRPr="00CE34C6">
        <w:rPr>
          <w:lang w:val="es-CO"/>
        </w:rPr>
        <w:t>l mismo año</w:t>
      </w:r>
      <w:r w:rsidRPr="00CE34C6">
        <w:rPr>
          <w:lang w:val="es-CO"/>
        </w:rPr>
        <w:t>.</w:t>
      </w:r>
    </w:p>
  </w:footnote>
  <w:footnote w:id="42">
    <w:p w14:paraId="4C6F32E6" w14:textId="77777777" w:rsidR="00BE7989" w:rsidRPr="00CE34C6" w:rsidRDefault="00BE7989">
      <w:pPr>
        <w:pStyle w:val="Textonotapie"/>
        <w:rPr>
          <w:lang w:val="es-CO"/>
        </w:rPr>
      </w:pPr>
      <w:r w:rsidRPr="00CE34C6">
        <w:rPr>
          <w:rStyle w:val="Refdenotaalpie"/>
        </w:rPr>
        <w:footnoteRef/>
      </w:r>
      <w:r w:rsidRPr="00CE34C6">
        <w:t xml:space="preserve"> </w:t>
      </w:r>
      <w:r w:rsidRPr="00CE34C6">
        <w:rPr>
          <w:lang w:val="es-CO"/>
        </w:rPr>
        <w:t>Sentencias T-114 de 2019 y T-344 de 2019.</w:t>
      </w:r>
    </w:p>
  </w:footnote>
  <w:footnote w:id="43">
    <w:p w14:paraId="4C6F32E7" w14:textId="77777777" w:rsidR="006374F4" w:rsidRPr="00CE34C6" w:rsidRDefault="006374F4">
      <w:pPr>
        <w:pStyle w:val="Textonotapie"/>
        <w:rPr>
          <w:color w:val="auto"/>
          <w:sz w:val="18"/>
          <w:szCs w:val="18"/>
        </w:rPr>
      </w:pPr>
      <w:r w:rsidRPr="00CE34C6">
        <w:rPr>
          <w:rStyle w:val="Refdenotaalpie"/>
          <w:color w:val="auto"/>
          <w:sz w:val="18"/>
          <w:szCs w:val="18"/>
        </w:rPr>
        <w:footnoteRef/>
      </w:r>
      <w:r w:rsidRPr="00CE34C6">
        <w:rPr>
          <w:color w:val="auto"/>
          <w:sz w:val="18"/>
          <w:szCs w:val="18"/>
        </w:rPr>
        <w:t xml:space="preserve"> Sentencia T-020 de 2017.</w:t>
      </w:r>
    </w:p>
  </w:footnote>
  <w:footnote w:id="44">
    <w:p w14:paraId="4C6F32E8" w14:textId="77777777" w:rsidR="006D26D8" w:rsidRPr="00CE34C6" w:rsidRDefault="006D26D8">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r w:rsidRPr="00CE34C6">
        <w:rPr>
          <w:color w:val="auto"/>
          <w:sz w:val="18"/>
          <w:szCs w:val="18"/>
          <w:lang w:val="es-CO"/>
        </w:rPr>
        <w:t>Artículo 15 de la Ley 1715 de 2015.</w:t>
      </w:r>
    </w:p>
  </w:footnote>
  <w:footnote w:id="45">
    <w:p w14:paraId="4C6F32E9" w14:textId="77777777" w:rsidR="004B7B7C" w:rsidRPr="00CE34C6" w:rsidRDefault="004B7B7C" w:rsidP="004B7B7C">
      <w:pPr>
        <w:pStyle w:val="NormalWeb"/>
        <w:spacing w:after="0" w:line="240" w:lineRule="auto"/>
        <w:contextualSpacing/>
        <w:jc w:val="both"/>
        <w:rPr>
          <w:sz w:val="18"/>
          <w:szCs w:val="18"/>
        </w:rPr>
      </w:pPr>
      <w:r w:rsidRPr="00CE34C6">
        <w:rPr>
          <w:rStyle w:val="Refdenotaalpie"/>
          <w:sz w:val="18"/>
          <w:szCs w:val="18"/>
        </w:rPr>
        <w:footnoteRef/>
      </w:r>
      <w:r w:rsidRPr="00CE34C6">
        <w:rPr>
          <w:sz w:val="18"/>
          <w:szCs w:val="18"/>
          <w:vertAlign w:val="superscript"/>
        </w:rPr>
        <w:t xml:space="preserve"> </w:t>
      </w:r>
      <w:r w:rsidRPr="00CE34C6">
        <w:rPr>
          <w:sz w:val="18"/>
          <w:szCs w:val="18"/>
        </w:rPr>
        <w:t>A</w:t>
      </w:r>
      <w:r w:rsidRPr="00CE34C6">
        <w:rPr>
          <w:rFonts w:eastAsia="Times New Roman"/>
          <w:iCs/>
          <w:sz w:val="18"/>
          <w:szCs w:val="18"/>
        </w:rPr>
        <w:t xml:space="preserve">rtículo 15 de la Ley </w:t>
      </w:r>
      <w:r w:rsidRPr="00CE34C6">
        <w:rPr>
          <w:iCs/>
          <w:sz w:val="18"/>
          <w:szCs w:val="18"/>
        </w:rPr>
        <w:t xml:space="preserve">1751 de 2015: </w:t>
      </w:r>
      <w:r w:rsidRPr="00CE34C6">
        <w:rPr>
          <w:i/>
          <w:iCs/>
          <w:sz w:val="18"/>
          <w:szCs w:val="18"/>
        </w:rPr>
        <w:t xml:space="preserve">“(…). </w:t>
      </w:r>
      <w:r w:rsidRPr="00CE34C6">
        <w:rPr>
          <w:rFonts w:eastAsia="Times New Roman"/>
          <w:i/>
          <w:sz w:val="18"/>
          <w:szCs w:val="18"/>
          <w:lang w:eastAsia="es-CO"/>
        </w:rPr>
        <w:t>En todo caso, los recursos públicos asignados a la salud no podrán destinarse a financiar servicios y tecnologías en los que se advierta alguno de los siguientes criterios: a) Que tengan como finalidad principal un propósito cosmético o suntuario no relacionado con la recuperación o mantenimiento de la capacidad funcional o vital de las personas; b) Que no exista evidencia científica sobre su seguridad y eficacia clínica; c) Que no exista evidencia científica sobre su efectividad clínica; d) Que su uso no haya sido autorizado por la autoridad competente; e) Que se encuentren en fase de experimentación; f) Que tengan que ser prestados en el exterior”.</w:t>
      </w:r>
    </w:p>
  </w:footnote>
  <w:footnote w:id="46">
    <w:p w14:paraId="4C6F32EA" w14:textId="77777777" w:rsidR="00E13DAC" w:rsidRPr="00CE34C6" w:rsidRDefault="00E13DAC" w:rsidP="00E13DAC">
      <w:pPr>
        <w:pStyle w:val="Textonotapie"/>
        <w:rPr>
          <w:sz w:val="18"/>
          <w:szCs w:val="18"/>
          <w:lang w:val="es-CO"/>
        </w:rPr>
      </w:pPr>
      <w:r w:rsidRPr="00CE34C6">
        <w:rPr>
          <w:rStyle w:val="Refdenotaalpie"/>
          <w:sz w:val="18"/>
          <w:szCs w:val="18"/>
        </w:rPr>
        <w:footnoteRef/>
      </w:r>
      <w:r w:rsidRPr="00CE34C6">
        <w:rPr>
          <w:sz w:val="18"/>
          <w:szCs w:val="18"/>
        </w:rPr>
        <w:t xml:space="preserve"> </w:t>
      </w:r>
      <w:r w:rsidRPr="00CE34C6">
        <w:rPr>
          <w:sz w:val="18"/>
          <w:szCs w:val="18"/>
          <w:lang w:val="es-CO"/>
        </w:rPr>
        <w:t>Artículo 8.7 de la Resolución 5857 de 2018.</w:t>
      </w:r>
    </w:p>
  </w:footnote>
  <w:footnote w:id="47">
    <w:p w14:paraId="4C6F32EB" w14:textId="77777777" w:rsidR="00E13DAC" w:rsidRPr="00CE34C6" w:rsidRDefault="00E13DAC" w:rsidP="00E13DAC">
      <w:pPr>
        <w:pStyle w:val="Textonotapie"/>
        <w:jc w:val="both"/>
        <w:rPr>
          <w:lang w:val="es-CO"/>
        </w:rPr>
      </w:pPr>
      <w:r w:rsidRPr="00CE34C6">
        <w:rPr>
          <w:rStyle w:val="Refdenotaalpie"/>
        </w:rPr>
        <w:footnoteRef/>
      </w:r>
      <w:r w:rsidRPr="00CE34C6">
        <w:t xml:space="preserve"> </w:t>
      </w:r>
      <w:r w:rsidRPr="00CE34C6">
        <w:rPr>
          <w:lang w:val="es-CO"/>
        </w:rPr>
        <w:t>Artículo 15, literal a, de la Ley 1751 de 2015: “</w:t>
      </w:r>
      <w:r w:rsidRPr="00CE34C6">
        <w:rPr>
          <w:i/>
          <w:lang w:val="es-CO"/>
        </w:rPr>
        <w:t>El Sistema garantizará el derecho fundamental a la salud a través de la prestación de servicios y tecnologías, estructurados sobre una concepción integral de la salud, que incluya su promoción, la prevención, la paliación, la atención de la enfermedad y rehabilitación de sus secuelas. En todo caso, los recursos públicos asignados a la salud no podrán destinarse a financiar servicios y tecnologías en los que se advierta alguno de los siguientes criterios: a) Que tengan como finalidad principal un propósito cosmético o suntuario no relacionado con la recuperación o mantenimiento de la capacidad funcional o vital de las personas (…)</w:t>
      </w:r>
      <w:r w:rsidRPr="00CE34C6">
        <w:rPr>
          <w:lang w:val="es-CO"/>
        </w:rPr>
        <w:t>”.</w:t>
      </w:r>
    </w:p>
  </w:footnote>
  <w:footnote w:id="48">
    <w:p w14:paraId="4C6F32EC" w14:textId="77777777" w:rsidR="00C371C5" w:rsidRPr="00CE34C6" w:rsidRDefault="00C371C5" w:rsidP="00C371C5">
      <w:pPr>
        <w:pStyle w:val="Textonotapie"/>
        <w:jc w:val="both"/>
        <w:rPr>
          <w:lang w:val="es-CO"/>
        </w:rPr>
      </w:pPr>
      <w:r w:rsidRPr="00CE34C6">
        <w:rPr>
          <w:rStyle w:val="Refdenotaalpie"/>
          <w:sz w:val="18"/>
        </w:rPr>
        <w:footnoteRef/>
      </w:r>
      <w:r w:rsidRPr="00CE34C6">
        <w:rPr>
          <w:sz w:val="18"/>
        </w:rPr>
        <w:t xml:space="preserve"> Artículo 8.8 de la </w:t>
      </w:r>
      <w:r w:rsidRPr="00CE34C6">
        <w:rPr>
          <w:sz w:val="16"/>
          <w:lang w:val="es-CO"/>
        </w:rPr>
        <w:t xml:space="preserve">Resolución </w:t>
      </w:r>
      <w:r w:rsidR="00A87549" w:rsidRPr="00CE34C6">
        <w:rPr>
          <w:sz w:val="18"/>
          <w:lang w:val="es-CO"/>
        </w:rPr>
        <w:t>5857</w:t>
      </w:r>
      <w:r w:rsidRPr="00CE34C6">
        <w:rPr>
          <w:sz w:val="18"/>
          <w:lang w:val="es-CO"/>
        </w:rPr>
        <w:t xml:space="preserve"> de 2018, “[</w:t>
      </w:r>
      <w:r w:rsidRPr="00CE34C6">
        <w:rPr>
          <w:i/>
          <w:sz w:val="18"/>
          <w:lang w:val="es-CO"/>
        </w:rPr>
        <w:t>p</w:t>
      </w:r>
      <w:r w:rsidRPr="00CE34C6">
        <w:rPr>
          <w:sz w:val="18"/>
          <w:lang w:val="es-CO"/>
        </w:rPr>
        <w:t>]</w:t>
      </w:r>
      <w:proofErr w:type="spellStart"/>
      <w:r w:rsidRPr="00CE34C6">
        <w:rPr>
          <w:i/>
          <w:sz w:val="18"/>
          <w:lang w:val="es-CO"/>
        </w:rPr>
        <w:t>or</w:t>
      </w:r>
      <w:proofErr w:type="spellEnd"/>
      <w:r w:rsidRPr="00CE34C6">
        <w:rPr>
          <w:i/>
          <w:sz w:val="18"/>
          <w:lang w:val="es-CO"/>
        </w:rPr>
        <w:t xml:space="preserve"> la cual actualiza integralmente</w:t>
      </w:r>
      <w:r w:rsidRPr="00CE34C6">
        <w:rPr>
          <w:i/>
          <w:sz w:val="18"/>
          <w:lang w:val="es"/>
        </w:rPr>
        <w:t xml:space="preserve"> el Plan de Beneficios de Salud con cargo a la Unidad de Pago por Capitación (UPC)</w:t>
      </w:r>
      <w:r w:rsidRPr="00CE34C6">
        <w:rPr>
          <w:sz w:val="18"/>
          <w:lang w:val="es"/>
        </w:rPr>
        <w:t>”.</w:t>
      </w:r>
    </w:p>
  </w:footnote>
  <w:footnote w:id="49">
    <w:p w14:paraId="4C6F32ED" w14:textId="77777777" w:rsidR="007D2FE2" w:rsidRPr="00CE34C6" w:rsidRDefault="007D2FE2" w:rsidP="007D2FE2">
      <w:pPr>
        <w:pStyle w:val="Textonotapie"/>
        <w:jc w:val="both"/>
        <w:rPr>
          <w:lang w:val="es-CO"/>
        </w:rPr>
      </w:pPr>
      <w:r w:rsidRPr="00CE34C6">
        <w:rPr>
          <w:rStyle w:val="Refdenotaalpie"/>
          <w:sz w:val="18"/>
          <w:szCs w:val="18"/>
        </w:rPr>
        <w:footnoteRef/>
      </w:r>
      <w:r w:rsidRPr="00CE34C6">
        <w:rPr>
          <w:sz w:val="18"/>
          <w:szCs w:val="18"/>
        </w:rPr>
        <w:t xml:space="preserve"> Artículo 36 de la Resolución 5857 de 2018.</w:t>
      </w:r>
    </w:p>
  </w:footnote>
  <w:footnote w:id="50">
    <w:p w14:paraId="4C6F32EE" w14:textId="77777777" w:rsidR="00103C30" w:rsidRPr="00CE34C6" w:rsidRDefault="00103C30" w:rsidP="004A2A33">
      <w:pPr>
        <w:pStyle w:val="Textonotapie"/>
        <w:jc w:val="both"/>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r w:rsidRPr="00CE34C6">
        <w:rPr>
          <w:color w:val="auto"/>
          <w:sz w:val="18"/>
          <w:szCs w:val="18"/>
          <w:lang w:val="es"/>
        </w:rPr>
        <w:t xml:space="preserve">Consultar: </w:t>
      </w:r>
      <w:hyperlink r:id="rId1" w:history="1">
        <w:r w:rsidRPr="00CE34C6">
          <w:rPr>
            <w:rStyle w:val="Hipervnculo"/>
            <w:color w:val="auto"/>
            <w:sz w:val="18"/>
            <w:szCs w:val="18"/>
          </w:rPr>
          <w:t>https://www.who.int/topics/obesity/es/</w:t>
        </w:r>
      </w:hyperlink>
      <w:r w:rsidRPr="00CE34C6">
        <w:rPr>
          <w:color w:val="auto"/>
          <w:sz w:val="18"/>
          <w:szCs w:val="18"/>
        </w:rPr>
        <w:t xml:space="preserve">. </w:t>
      </w:r>
      <w:r w:rsidRPr="00CE34C6">
        <w:rPr>
          <w:color w:val="auto"/>
          <w:sz w:val="18"/>
          <w:szCs w:val="18"/>
          <w:lang w:val="es"/>
        </w:rPr>
        <w:t xml:space="preserve">Respecto de la naturaleza de la citada enfermedad, la Organización Mundial de la Salud ha señalado que se trata de una </w:t>
      </w:r>
      <w:r w:rsidRPr="00CE34C6">
        <w:rPr>
          <w:i/>
          <w:color w:val="auto"/>
          <w:sz w:val="18"/>
          <w:szCs w:val="18"/>
          <w:lang w:val="es"/>
        </w:rPr>
        <w:t>“una acumulación anormal o excesiva de grasa que puede ser perjudicial para la salud” que, además, constituye un factor de riesgo “para numerosas enfermedades crónicas, entre las que se incluyen la diabetes, las enfermedades cardiovasculares y el cáncer”</w:t>
      </w:r>
      <w:r w:rsidRPr="00CE34C6">
        <w:rPr>
          <w:color w:val="auto"/>
          <w:sz w:val="18"/>
          <w:szCs w:val="18"/>
          <w:lang w:val="es"/>
        </w:rPr>
        <w:t>.</w:t>
      </w:r>
    </w:p>
  </w:footnote>
  <w:footnote w:id="51">
    <w:p w14:paraId="4C6F32EF" w14:textId="77777777" w:rsidR="00103C30" w:rsidRPr="00CE34C6" w:rsidRDefault="00103C30" w:rsidP="004A2A33">
      <w:pPr>
        <w:pStyle w:val="Textonotapie"/>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rPr>
        <w:t>Cdno</w:t>
      </w:r>
      <w:proofErr w:type="spellEnd"/>
      <w:r w:rsidRPr="00CE34C6">
        <w:rPr>
          <w:color w:val="auto"/>
          <w:sz w:val="18"/>
          <w:szCs w:val="18"/>
        </w:rPr>
        <w:t xml:space="preserve">. 1, </w:t>
      </w:r>
      <w:proofErr w:type="spellStart"/>
      <w:r w:rsidRPr="00CE34C6">
        <w:rPr>
          <w:color w:val="auto"/>
          <w:sz w:val="18"/>
          <w:szCs w:val="18"/>
        </w:rPr>
        <w:t>fl</w:t>
      </w:r>
      <w:proofErr w:type="spellEnd"/>
      <w:r w:rsidRPr="00CE34C6">
        <w:rPr>
          <w:color w:val="auto"/>
          <w:sz w:val="18"/>
          <w:szCs w:val="18"/>
        </w:rPr>
        <w:t>. 20.</w:t>
      </w:r>
    </w:p>
  </w:footnote>
  <w:footnote w:id="52">
    <w:p w14:paraId="4C6F32F0" w14:textId="77777777" w:rsidR="00103C30" w:rsidRPr="00CE34C6" w:rsidRDefault="00103C30" w:rsidP="002679CE">
      <w:pPr>
        <w:spacing w:after="0"/>
        <w:rPr>
          <w:rFonts w:ascii="Times New Roman" w:eastAsia="Times New Roman" w:hAnsi="Times New Roman"/>
          <w:sz w:val="18"/>
          <w:szCs w:val="18"/>
        </w:rPr>
      </w:pPr>
      <w:r w:rsidRPr="00CE34C6">
        <w:rPr>
          <w:rFonts w:ascii="Times New Roman" w:eastAsia="Times New Roman" w:hAnsi="Times New Roman"/>
          <w:sz w:val="18"/>
          <w:szCs w:val="18"/>
          <w:vertAlign w:val="superscript"/>
        </w:rPr>
        <w:footnoteRef/>
      </w:r>
      <w:r w:rsidRPr="00CE34C6">
        <w:rPr>
          <w:rFonts w:ascii="Times New Roman" w:eastAsia="Times New Roman" w:hAnsi="Times New Roman"/>
          <w:sz w:val="18"/>
          <w:szCs w:val="18"/>
          <w:vertAlign w:val="superscript"/>
        </w:rPr>
        <w:t xml:space="preserve"> </w:t>
      </w:r>
      <w:proofErr w:type="spellStart"/>
      <w:r w:rsidRPr="00CE34C6">
        <w:rPr>
          <w:rFonts w:ascii="Times New Roman" w:eastAsia="Times New Roman" w:hAnsi="Times New Roman"/>
          <w:sz w:val="18"/>
          <w:szCs w:val="18"/>
        </w:rPr>
        <w:t>Cdno</w:t>
      </w:r>
      <w:proofErr w:type="spellEnd"/>
      <w:r w:rsidRPr="00CE34C6">
        <w:rPr>
          <w:rFonts w:ascii="Times New Roman" w:eastAsia="Times New Roman" w:hAnsi="Times New Roman"/>
          <w:sz w:val="18"/>
          <w:szCs w:val="18"/>
        </w:rPr>
        <w:t xml:space="preserve">. 1, </w:t>
      </w:r>
      <w:proofErr w:type="spellStart"/>
      <w:r w:rsidRPr="00CE34C6">
        <w:rPr>
          <w:rFonts w:ascii="Times New Roman" w:eastAsia="Times New Roman" w:hAnsi="Times New Roman"/>
          <w:sz w:val="18"/>
          <w:szCs w:val="18"/>
        </w:rPr>
        <w:t>fl</w:t>
      </w:r>
      <w:proofErr w:type="spellEnd"/>
      <w:r w:rsidRPr="00CE34C6">
        <w:rPr>
          <w:rFonts w:ascii="Times New Roman" w:eastAsia="Times New Roman" w:hAnsi="Times New Roman"/>
          <w:sz w:val="18"/>
          <w:szCs w:val="18"/>
        </w:rPr>
        <w:t>. 12.</w:t>
      </w:r>
    </w:p>
  </w:footnote>
  <w:footnote w:id="53">
    <w:p w14:paraId="4C6F32F1" w14:textId="77777777" w:rsidR="00103C30" w:rsidRPr="00CE34C6" w:rsidRDefault="00103C30">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1, </w:t>
      </w:r>
      <w:proofErr w:type="spellStart"/>
      <w:r w:rsidRPr="00CE34C6">
        <w:rPr>
          <w:color w:val="auto"/>
          <w:sz w:val="18"/>
          <w:szCs w:val="18"/>
          <w:lang w:val="es-CO"/>
        </w:rPr>
        <w:t>fl</w:t>
      </w:r>
      <w:proofErr w:type="spellEnd"/>
      <w:r w:rsidRPr="00CE34C6">
        <w:rPr>
          <w:color w:val="auto"/>
          <w:sz w:val="18"/>
          <w:szCs w:val="18"/>
          <w:lang w:val="es-CO"/>
        </w:rPr>
        <w:t>. 7.</w:t>
      </w:r>
    </w:p>
  </w:footnote>
  <w:footnote w:id="54">
    <w:p w14:paraId="4C6F32F2" w14:textId="77777777" w:rsidR="00D6435D" w:rsidRPr="00CE34C6" w:rsidRDefault="00D6435D" w:rsidP="00C86057">
      <w:pPr>
        <w:pStyle w:val="Textonotapie"/>
        <w:jc w:val="both"/>
        <w:rPr>
          <w:color w:val="auto"/>
          <w:sz w:val="18"/>
          <w:szCs w:val="18"/>
        </w:rPr>
      </w:pPr>
      <w:r w:rsidRPr="00CE34C6">
        <w:rPr>
          <w:rStyle w:val="Refdenotaalpie"/>
          <w:color w:val="auto"/>
          <w:sz w:val="18"/>
          <w:szCs w:val="18"/>
        </w:rPr>
        <w:footnoteRef/>
      </w:r>
      <w:r w:rsidRPr="00CE34C6">
        <w:rPr>
          <w:color w:val="auto"/>
          <w:sz w:val="18"/>
          <w:szCs w:val="18"/>
          <w:vertAlign w:val="superscript"/>
        </w:rPr>
        <w:t xml:space="preserve"> </w:t>
      </w:r>
      <w:r w:rsidRPr="00CE34C6">
        <w:rPr>
          <w:color w:val="auto"/>
          <w:sz w:val="18"/>
          <w:szCs w:val="18"/>
        </w:rPr>
        <w:t xml:space="preserve">Artículo 8 de la Resolución </w:t>
      </w:r>
      <w:r w:rsidR="00C86057" w:rsidRPr="00CE34C6">
        <w:rPr>
          <w:color w:val="auto"/>
          <w:sz w:val="18"/>
          <w:szCs w:val="18"/>
        </w:rPr>
        <w:t xml:space="preserve">5857 de 2018: Glosario. </w:t>
      </w:r>
      <w:r w:rsidR="00B97782" w:rsidRPr="00CE34C6">
        <w:rPr>
          <w:color w:val="auto"/>
          <w:sz w:val="18"/>
          <w:szCs w:val="18"/>
        </w:rPr>
        <w:t>“</w:t>
      </w:r>
      <w:r w:rsidR="00C86057" w:rsidRPr="00CE34C6">
        <w:rPr>
          <w:i/>
          <w:color w:val="auto"/>
          <w:sz w:val="18"/>
          <w:szCs w:val="18"/>
        </w:rPr>
        <w:t>Para efectos de facilitar la aplicación y dar claridad al presente acto administrativo, se toman como referencia los siguientes términos, sin que estos definan la financiación o ampliación de los mismos dentro del Plan de Beneficios en Salud con cargo a la UPC, así: (...). 8. Cirugía plástica reparadora o funcional: procedimiento quirúrgico que se practica sobre órganos o tejidos con la finalidad de mejorar, restaurar o restablecer la función de los mismos, o para evitar alteraciones orgánicas o funcionales. Incluye reconstrucciones, reparación de ciertas estructuras de cobertura y soporte, manejo de malformaciones congénitas y secuelas de procesos adquiridos por traumatismos y tumoraciones de cualquier parte del cuerpo</w:t>
      </w:r>
      <w:r w:rsidR="00C86057" w:rsidRPr="00CE34C6">
        <w:rPr>
          <w:color w:val="auto"/>
          <w:sz w:val="18"/>
          <w:szCs w:val="18"/>
        </w:rPr>
        <w:t>”.</w:t>
      </w:r>
    </w:p>
  </w:footnote>
  <w:footnote w:id="55">
    <w:p w14:paraId="4C6F32F3" w14:textId="77777777" w:rsidR="00103C30" w:rsidRPr="00CE34C6" w:rsidRDefault="00103C30">
      <w:pPr>
        <w:pStyle w:val="Textonotapie"/>
        <w:rPr>
          <w:color w:val="auto"/>
          <w:sz w:val="18"/>
          <w:szCs w:val="18"/>
          <w:lang w:val="es-CO"/>
        </w:rPr>
      </w:pPr>
      <w:r w:rsidRPr="00CE34C6">
        <w:rPr>
          <w:rStyle w:val="Refdenotaalpie"/>
          <w:color w:val="auto"/>
          <w:sz w:val="18"/>
          <w:szCs w:val="18"/>
        </w:rPr>
        <w:footnoteRef/>
      </w:r>
      <w:r w:rsidRPr="00CE34C6">
        <w:rPr>
          <w:color w:val="auto"/>
          <w:sz w:val="18"/>
          <w:szCs w:val="18"/>
          <w:vertAlign w:val="superscript"/>
        </w:rPr>
        <w:t xml:space="preserve"> </w:t>
      </w:r>
      <w:proofErr w:type="spellStart"/>
      <w:r w:rsidRPr="00CE34C6">
        <w:rPr>
          <w:color w:val="auto"/>
          <w:sz w:val="18"/>
          <w:szCs w:val="18"/>
          <w:lang w:val="es-CO"/>
        </w:rPr>
        <w:t>Cdno</w:t>
      </w:r>
      <w:proofErr w:type="spellEnd"/>
      <w:r w:rsidRPr="00CE34C6">
        <w:rPr>
          <w:color w:val="auto"/>
          <w:sz w:val="18"/>
          <w:szCs w:val="18"/>
          <w:lang w:val="es-CO"/>
        </w:rPr>
        <w:t xml:space="preserve">. 1, </w:t>
      </w:r>
      <w:proofErr w:type="spellStart"/>
      <w:r w:rsidRPr="00CE34C6">
        <w:rPr>
          <w:color w:val="auto"/>
          <w:sz w:val="18"/>
          <w:szCs w:val="18"/>
          <w:lang w:val="es-CO"/>
        </w:rPr>
        <w:t>fl</w:t>
      </w:r>
      <w:proofErr w:type="spellEnd"/>
      <w:r w:rsidRPr="00CE34C6">
        <w:rPr>
          <w:color w:val="auto"/>
          <w:sz w:val="18"/>
          <w:szCs w:val="18"/>
          <w:lang w:val="es-CO"/>
        </w:rPr>
        <w:t>. 12.</w:t>
      </w:r>
    </w:p>
  </w:footnote>
  <w:footnote w:id="56">
    <w:p w14:paraId="4C6F32F4" w14:textId="77777777" w:rsidR="00103C30" w:rsidRPr="00CE34C6" w:rsidRDefault="00103C30" w:rsidP="002679CE">
      <w:pPr>
        <w:spacing w:after="0" w:line="240" w:lineRule="auto"/>
        <w:contextualSpacing/>
        <w:jc w:val="both"/>
        <w:rPr>
          <w:rFonts w:ascii="Times New Roman" w:eastAsia="Times New Roman" w:hAnsi="Times New Roman"/>
          <w:i/>
          <w:sz w:val="18"/>
          <w:szCs w:val="18"/>
        </w:rPr>
      </w:pPr>
      <w:r w:rsidRPr="00CE34C6">
        <w:rPr>
          <w:rFonts w:ascii="Times New Roman" w:eastAsia="Times New Roman" w:hAnsi="Times New Roman"/>
          <w:sz w:val="18"/>
          <w:szCs w:val="18"/>
          <w:vertAlign w:val="superscript"/>
        </w:rPr>
        <w:footnoteRef/>
      </w:r>
      <w:r w:rsidRPr="00CE34C6">
        <w:rPr>
          <w:rFonts w:ascii="Times New Roman" w:eastAsia="Times New Roman" w:hAnsi="Times New Roman"/>
          <w:sz w:val="18"/>
          <w:szCs w:val="18"/>
          <w:vertAlign w:val="superscript"/>
        </w:rPr>
        <w:t xml:space="preserve"> </w:t>
      </w:r>
      <w:r w:rsidRPr="00CE34C6">
        <w:rPr>
          <w:rFonts w:ascii="Times New Roman" w:eastAsia="Times New Roman" w:hAnsi="Times New Roman"/>
          <w:sz w:val="18"/>
          <w:szCs w:val="18"/>
        </w:rPr>
        <w:t xml:space="preserve">Artículo 8 de la Ley 1751 de 2015. </w:t>
      </w:r>
      <w:r w:rsidRPr="00CE34C6">
        <w:rPr>
          <w:rFonts w:ascii="Times New Roman" w:eastAsia="Times New Roman" w:hAnsi="Times New Roman"/>
          <w:i/>
          <w:sz w:val="18"/>
          <w:szCs w:val="18"/>
        </w:rPr>
        <w:t>“Los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 (...)”.</w:t>
      </w:r>
    </w:p>
  </w:footnote>
  <w:footnote w:id="57">
    <w:p w14:paraId="4C6F32F5" w14:textId="77777777" w:rsidR="00103C30" w:rsidRPr="0090473B" w:rsidRDefault="00103C30" w:rsidP="003713F3">
      <w:pPr>
        <w:pStyle w:val="NormalWeb"/>
        <w:spacing w:after="0" w:line="240" w:lineRule="auto"/>
        <w:ind w:right="191"/>
        <w:jc w:val="both"/>
        <w:rPr>
          <w:rFonts w:eastAsia="Times New Roman"/>
          <w:sz w:val="20"/>
          <w:szCs w:val="20"/>
          <w:lang w:eastAsia="es-CO"/>
        </w:rPr>
      </w:pPr>
      <w:r w:rsidRPr="00CE34C6">
        <w:rPr>
          <w:rStyle w:val="Refdenotaalpie"/>
          <w:sz w:val="18"/>
          <w:szCs w:val="18"/>
        </w:rPr>
        <w:footnoteRef/>
      </w:r>
      <w:r w:rsidRPr="00CE34C6">
        <w:rPr>
          <w:sz w:val="18"/>
          <w:szCs w:val="18"/>
          <w:vertAlign w:val="superscript"/>
        </w:rPr>
        <w:t xml:space="preserve"> </w:t>
      </w:r>
      <w:r w:rsidRPr="003713F3">
        <w:rPr>
          <w:sz w:val="20"/>
          <w:szCs w:val="20"/>
        </w:rPr>
        <w:t xml:space="preserve">Artículo 8 de la Ley 1751 de 2015. </w:t>
      </w:r>
      <w:r w:rsidRPr="003713F3">
        <w:rPr>
          <w:i/>
          <w:sz w:val="20"/>
          <w:szCs w:val="20"/>
        </w:rPr>
        <w:t>“</w:t>
      </w:r>
      <w:r w:rsidRPr="003713F3">
        <w:rPr>
          <w:rFonts w:eastAsia="Times New Roman"/>
          <w:i/>
          <w:sz w:val="20"/>
          <w:szCs w:val="20"/>
          <w:lang w:eastAsia="es-CO"/>
        </w:rPr>
        <w:t xml:space="preserve">Los servicios y tecnologías de salud deberán ser suministrados de manera completa para prevenir, paliar o curar la enfermedad, con independencia del origen de la enfermedad o condición de salud, del sistema de provisión, cubrimiento o financiación definido por el legislador. No podrá fragmentarse la responsabilidad en la prestación de un servicio de salud específico en desmedro de la salud del usuario. // En los casos en los que exista duda sobre el alcance de un servicio o tecnología de salud cubierto por el Estado, se entenderá que este comprende todos los elementos </w:t>
      </w:r>
      <w:r w:rsidRPr="0090473B">
        <w:rPr>
          <w:rFonts w:eastAsia="Times New Roman"/>
          <w:i/>
          <w:sz w:val="20"/>
          <w:szCs w:val="20"/>
          <w:lang w:eastAsia="es-CO"/>
        </w:rPr>
        <w:t>esenciales para lograr su objetivo médico respecto de la necesidad específica de salud diagnosticada”.</w:t>
      </w:r>
    </w:p>
  </w:footnote>
  <w:footnote w:id="58">
    <w:p w14:paraId="4C6F32F6" w14:textId="77777777" w:rsidR="00D85417" w:rsidRPr="0090473B" w:rsidRDefault="00D85417" w:rsidP="00D85417">
      <w:pPr>
        <w:pStyle w:val="Textonotapie"/>
        <w:rPr>
          <w:color w:val="auto"/>
        </w:rPr>
      </w:pPr>
      <w:r w:rsidRPr="0090473B">
        <w:rPr>
          <w:rStyle w:val="Refdenotaalpie"/>
          <w:color w:val="auto"/>
        </w:rPr>
        <w:footnoteRef/>
      </w:r>
      <w:r w:rsidRPr="0090473B">
        <w:rPr>
          <w:color w:val="auto"/>
          <w:vertAlign w:val="superscript"/>
        </w:rPr>
        <w:t xml:space="preserve"> </w:t>
      </w:r>
      <w:proofErr w:type="spellStart"/>
      <w:r w:rsidRPr="0090473B">
        <w:rPr>
          <w:color w:val="auto"/>
        </w:rPr>
        <w:t>Cdno</w:t>
      </w:r>
      <w:proofErr w:type="spellEnd"/>
      <w:r w:rsidRPr="0090473B">
        <w:rPr>
          <w:color w:val="auto"/>
        </w:rPr>
        <w:t xml:space="preserve">. 1, </w:t>
      </w:r>
      <w:proofErr w:type="spellStart"/>
      <w:r w:rsidRPr="0090473B">
        <w:rPr>
          <w:color w:val="auto"/>
        </w:rPr>
        <w:t>fl</w:t>
      </w:r>
      <w:proofErr w:type="spellEnd"/>
      <w:r w:rsidRPr="0090473B">
        <w:rPr>
          <w:color w:val="auto"/>
        </w:rPr>
        <w:t>. 1.</w:t>
      </w:r>
    </w:p>
  </w:footnote>
  <w:footnote w:id="59">
    <w:p w14:paraId="4C6F32F7" w14:textId="77777777" w:rsidR="00D85417" w:rsidRPr="00CE34C6" w:rsidRDefault="00D85417" w:rsidP="00D85417">
      <w:pPr>
        <w:pStyle w:val="Prrafodelista"/>
        <w:spacing w:after="0" w:line="240" w:lineRule="auto"/>
        <w:ind w:left="0"/>
        <w:jc w:val="both"/>
        <w:rPr>
          <w:rFonts w:ascii="Times New Roman" w:hAnsi="Times New Roman"/>
          <w:i/>
          <w:iCs/>
          <w:sz w:val="18"/>
          <w:szCs w:val="18"/>
          <w:lang w:val="es-ES" w:eastAsia="es-ES"/>
        </w:rPr>
      </w:pPr>
      <w:r w:rsidRPr="0090473B">
        <w:rPr>
          <w:rStyle w:val="Refdenotaalpie"/>
          <w:rFonts w:ascii="Times New Roman" w:hAnsi="Times New Roman"/>
          <w:sz w:val="20"/>
          <w:szCs w:val="20"/>
        </w:rPr>
        <w:footnoteRef/>
      </w:r>
      <w:r w:rsidRPr="0090473B">
        <w:rPr>
          <w:rFonts w:ascii="Times New Roman" w:hAnsi="Times New Roman"/>
          <w:sz w:val="20"/>
          <w:szCs w:val="20"/>
        </w:rPr>
        <w:t xml:space="preserve"> </w:t>
      </w:r>
      <w:r w:rsidRPr="0090473B">
        <w:rPr>
          <w:rFonts w:ascii="Times New Roman" w:eastAsia="Times New Roman" w:hAnsi="Times New Roman"/>
          <w:sz w:val="20"/>
          <w:szCs w:val="20"/>
          <w:lang w:val="es-ES" w:eastAsia="es-ES"/>
        </w:rPr>
        <w:t>Estas afirmaciones no fueron controvertidas por la entidad accionada.</w:t>
      </w:r>
      <w:r w:rsidRPr="00CE34C6">
        <w:rPr>
          <w:rFonts w:ascii="Times New Roman" w:eastAsia="Times New Roman" w:hAnsi="Times New Roman"/>
          <w:sz w:val="18"/>
          <w:szCs w:val="18"/>
          <w:lang w:val="es-ES" w:eastAsia="es-ES"/>
        </w:rPr>
        <w:t xml:space="preserve"> </w:t>
      </w:r>
    </w:p>
  </w:footnote>
  <w:footnote w:id="60">
    <w:p w14:paraId="4C6F32F8" w14:textId="77777777" w:rsidR="00D85417" w:rsidRPr="0090473B" w:rsidRDefault="00D85417" w:rsidP="00D85417">
      <w:pPr>
        <w:pStyle w:val="Textonotapie"/>
        <w:jc w:val="both"/>
        <w:rPr>
          <w:color w:val="auto"/>
        </w:rPr>
      </w:pPr>
      <w:r w:rsidRPr="0090473B">
        <w:rPr>
          <w:rStyle w:val="Refdenotaalpie"/>
          <w:color w:val="auto"/>
        </w:rPr>
        <w:footnoteRef/>
      </w:r>
      <w:r w:rsidRPr="0090473B">
        <w:rPr>
          <w:color w:val="auto"/>
          <w:vertAlign w:val="superscript"/>
        </w:rPr>
        <w:t xml:space="preserve"> </w:t>
      </w:r>
      <w:proofErr w:type="spellStart"/>
      <w:r w:rsidRPr="0090473B">
        <w:rPr>
          <w:color w:val="auto"/>
          <w:sz w:val="18"/>
          <w:szCs w:val="18"/>
        </w:rPr>
        <w:t>Cdno</w:t>
      </w:r>
      <w:proofErr w:type="spellEnd"/>
      <w:r w:rsidRPr="0090473B">
        <w:rPr>
          <w:color w:val="auto"/>
          <w:sz w:val="18"/>
          <w:szCs w:val="18"/>
        </w:rPr>
        <w:t xml:space="preserve">. 1, </w:t>
      </w:r>
      <w:proofErr w:type="spellStart"/>
      <w:r w:rsidRPr="0090473B">
        <w:rPr>
          <w:color w:val="auto"/>
          <w:sz w:val="18"/>
          <w:szCs w:val="18"/>
        </w:rPr>
        <w:t>fl</w:t>
      </w:r>
      <w:proofErr w:type="spellEnd"/>
      <w:r w:rsidRPr="0090473B">
        <w:rPr>
          <w:color w:val="auto"/>
          <w:sz w:val="18"/>
          <w:szCs w:val="18"/>
        </w:rPr>
        <w:t>. 6. Esta afirmación no fue controvertida por Coomeva EPS y, además, se advierte que la entidad accionada no se pronunció acerca del requerimiento realizado en el ordinal c) del auto de pruebas, mediante el cual</w:t>
      </w:r>
      <w:r w:rsidRPr="0090473B">
        <w:rPr>
          <w:color w:val="auto"/>
        </w:rPr>
        <w:t xml:space="preserve"> se indagaba</w:t>
      </w:r>
      <w:r w:rsidR="0090473B">
        <w:rPr>
          <w:color w:val="auto"/>
        </w:rPr>
        <w:t xml:space="preserve"> </w:t>
      </w:r>
      <w:r w:rsidRPr="0090473B">
        <w:rPr>
          <w:color w:val="auto"/>
        </w:rPr>
        <w:t xml:space="preserve">acerca de si </w:t>
      </w:r>
      <w:r w:rsidRPr="0090473B">
        <w:rPr>
          <w:i/>
          <w:color w:val="auto"/>
        </w:rPr>
        <w:t xml:space="preserve">“la señora </w:t>
      </w:r>
      <w:r w:rsidR="00107626" w:rsidRPr="00107626">
        <w:rPr>
          <w:i/>
          <w:color w:val="auto"/>
          <w:sz w:val="18"/>
          <w:szCs w:val="18"/>
          <w:lang w:val="es-CO"/>
        </w:rPr>
        <w:t>Y.R.M.G</w:t>
      </w:r>
      <w:r w:rsidR="00107626" w:rsidRPr="0090473B">
        <w:rPr>
          <w:i/>
          <w:color w:val="auto"/>
        </w:rPr>
        <w:t xml:space="preserve"> </w:t>
      </w:r>
      <w:r w:rsidRPr="0090473B">
        <w:rPr>
          <w:i/>
          <w:color w:val="auto"/>
        </w:rPr>
        <w:t xml:space="preserve">había recibido algún tratamiento sicológico, como consecuencia de los efectos que le ha generado la cirugía </w:t>
      </w:r>
      <w:proofErr w:type="spellStart"/>
      <w:r w:rsidRPr="0090473B">
        <w:rPr>
          <w:i/>
          <w:color w:val="auto"/>
        </w:rPr>
        <w:t>bariátrica</w:t>
      </w:r>
      <w:proofErr w:type="spellEnd"/>
      <w:r w:rsidRPr="0090473B">
        <w:rPr>
          <w:i/>
          <w:color w:val="auto"/>
        </w:rPr>
        <w:t xml:space="preserve"> en su aspecto físico”.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F32BA" w14:textId="77777777" w:rsidR="005A2CF1" w:rsidRPr="00031AF2" w:rsidRDefault="005A2CF1" w:rsidP="00DB284F">
    <w:pPr>
      <w:pStyle w:val="Encabezado"/>
      <w:jc w:val="right"/>
      <w:rPr>
        <w:rFonts w:ascii="Times New Roman" w:hAnsi="Times New Roman"/>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05D"/>
    <w:multiLevelType w:val="multilevel"/>
    <w:tmpl w:val="1646DBFE"/>
    <w:lvl w:ilvl="0">
      <w:start w:val="1"/>
      <w:numFmt w:val="upperRoman"/>
      <w:lvlText w:val="%1."/>
      <w:lvlJc w:val="right"/>
      <w:pPr>
        <w:ind w:left="1440" w:hanging="360"/>
      </w:pPr>
    </w:lvl>
    <w:lvl w:ilvl="1">
      <w:start w:val="2"/>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880" w:hanging="1800"/>
      </w:pPr>
    </w:lvl>
    <w:lvl w:ilvl="7">
      <w:start w:val="1"/>
      <w:numFmt w:val="decimal"/>
      <w:lvlText w:val="%1.%2.%3.%4.%5.%6.%7.%8."/>
      <w:lvlJc w:val="left"/>
      <w:pPr>
        <w:ind w:left="2880" w:hanging="1800"/>
      </w:pPr>
    </w:lvl>
    <w:lvl w:ilvl="8">
      <w:start w:val="1"/>
      <w:numFmt w:val="decimal"/>
      <w:lvlText w:val="%1.%2.%3.%4.%5.%6.%7.%8.%9."/>
      <w:lvlJc w:val="left"/>
      <w:pPr>
        <w:ind w:left="3240" w:hanging="2160"/>
      </w:pPr>
    </w:lvl>
  </w:abstractNum>
  <w:abstractNum w:abstractNumId="1">
    <w:nsid w:val="114C4D5A"/>
    <w:multiLevelType w:val="hybridMultilevel"/>
    <w:tmpl w:val="812ABE54"/>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D1341C"/>
    <w:multiLevelType w:val="hybridMultilevel"/>
    <w:tmpl w:val="8ED0336A"/>
    <w:lvl w:ilvl="0" w:tplc="BE96FECA">
      <w:start w:val="1"/>
      <w:numFmt w:val="decimal"/>
      <w:lvlText w:val="%1."/>
      <w:lvlJc w:val="left"/>
      <w:pPr>
        <w:ind w:left="720" w:hanging="360"/>
      </w:pPr>
    </w:lvl>
    <w:lvl w:ilvl="1" w:tplc="24A06782">
      <w:start w:val="1"/>
      <w:numFmt w:val="lowerLetter"/>
      <w:lvlText w:val="%2."/>
      <w:lvlJc w:val="left"/>
      <w:pPr>
        <w:ind w:left="1440" w:hanging="360"/>
      </w:pPr>
    </w:lvl>
    <w:lvl w:ilvl="2" w:tplc="479C8B88">
      <w:start w:val="1"/>
      <w:numFmt w:val="lowerRoman"/>
      <w:lvlText w:val="%3."/>
      <w:lvlJc w:val="right"/>
      <w:pPr>
        <w:ind w:left="2160" w:hanging="180"/>
      </w:pPr>
    </w:lvl>
    <w:lvl w:ilvl="3" w:tplc="52AE64F4">
      <w:start w:val="1"/>
      <w:numFmt w:val="decimal"/>
      <w:lvlText w:val="%4."/>
      <w:lvlJc w:val="left"/>
      <w:pPr>
        <w:ind w:left="2880" w:hanging="360"/>
      </w:pPr>
    </w:lvl>
    <w:lvl w:ilvl="4" w:tplc="6A2A5D82">
      <w:start w:val="1"/>
      <w:numFmt w:val="lowerLetter"/>
      <w:lvlText w:val="%5."/>
      <w:lvlJc w:val="left"/>
      <w:pPr>
        <w:ind w:left="3600" w:hanging="360"/>
      </w:pPr>
    </w:lvl>
    <w:lvl w:ilvl="5" w:tplc="B33693E0">
      <w:start w:val="1"/>
      <w:numFmt w:val="lowerRoman"/>
      <w:lvlText w:val="%6."/>
      <w:lvlJc w:val="right"/>
      <w:pPr>
        <w:ind w:left="4320" w:hanging="180"/>
      </w:pPr>
    </w:lvl>
    <w:lvl w:ilvl="6" w:tplc="5C2211E0">
      <w:start w:val="1"/>
      <w:numFmt w:val="decimal"/>
      <w:lvlText w:val="%7."/>
      <w:lvlJc w:val="left"/>
      <w:pPr>
        <w:ind w:left="5040" w:hanging="360"/>
      </w:pPr>
    </w:lvl>
    <w:lvl w:ilvl="7" w:tplc="4560029C">
      <w:start w:val="1"/>
      <w:numFmt w:val="lowerLetter"/>
      <w:lvlText w:val="%8."/>
      <w:lvlJc w:val="left"/>
      <w:pPr>
        <w:ind w:left="5760" w:hanging="360"/>
      </w:pPr>
    </w:lvl>
    <w:lvl w:ilvl="8" w:tplc="8F1A4B72">
      <w:start w:val="1"/>
      <w:numFmt w:val="lowerRoman"/>
      <w:lvlText w:val="%9."/>
      <w:lvlJc w:val="right"/>
      <w:pPr>
        <w:ind w:left="6480" w:hanging="180"/>
      </w:pPr>
    </w:lvl>
  </w:abstractNum>
  <w:abstractNum w:abstractNumId="3">
    <w:nsid w:val="1DCC4976"/>
    <w:multiLevelType w:val="multilevel"/>
    <w:tmpl w:val="C456D102"/>
    <w:lvl w:ilvl="0">
      <w:start w:val="1"/>
      <w:numFmt w:val="decimal"/>
      <w:lvlText w:val="%1."/>
      <w:lvlJc w:val="left"/>
      <w:pPr>
        <w:ind w:left="1080" w:hanging="360"/>
      </w:pPr>
      <w:rPr>
        <w:rFonts w:hint="default"/>
        <w:b/>
      </w:rPr>
    </w:lvl>
    <w:lvl w:ilvl="1">
      <w:start w:val="1"/>
      <w:numFmt w:val="decimal"/>
      <w:lvlText w:val="%2."/>
      <w:lvlJc w:val="left"/>
      <w:pPr>
        <w:ind w:left="1440" w:hanging="720"/>
      </w:pPr>
      <w:rPr>
        <w:rFonts w:hint="default"/>
        <w:b/>
      </w:rPr>
    </w:lvl>
    <w:lvl w:ilvl="2">
      <w:start w:val="1"/>
      <w:numFmt w:val="decimal"/>
      <w:lvlText w:val="%1.%2.%3."/>
      <w:lvlJc w:val="left"/>
      <w:pPr>
        <w:ind w:left="1440" w:hanging="720"/>
      </w:pPr>
    </w:lvl>
    <w:lvl w:ilvl="3">
      <w:start w:val="1"/>
      <w:numFmt w:val="decimal"/>
      <w:lvlText w:val="%1.%2.%3.%4."/>
      <w:lvlJc w:val="left"/>
      <w:pPr>
        <w:ind w:left="1800" w:hanging="108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520" w:hanging="1800"/>
      </w:pPr>
    </w:lvl>
    <w:lvl w:ilvl="7">
      <w:start w:val="1"/>
      <w:numFmt w:val="decimal"/>
      <w:lvlText w:val="%1.%2.%3.%4.%5.%6.%7.%8."/>
      <w:lvlJc w:val="left"/>
      <w:pPr>
        <w:ind w:left="2520" w:hanging="1800"/>
      </w:pPr>
    </w:lvl>
    <w:lvl w:ilvl="8">
      <w:start w:val="1"/>
      <w:numFmt w:val="decimal"/>
      <w:lvlText w:val="%1.%2.%3.%4.%5.%6.%7.%8.%9."/>
      <w:lvlJc w:val="left"/>
      <w:pPr>
        <w:ind w:left="2880" w:hanging="2160"/>
      </w:pPr>
    </w:lvl>
  </w:abstractNum>
  <w:abstractNum w:abstractNumId="4">
    <w:nsid w:val="2D055C35"/>
    <w:multiLevelType w:val="hybridMultilevel"/>
    <w:tmpl w:val="4B404354"/>
    <w:lvl w:ilvl="0" w:tplc="33049164">
      <w:start w:val="1"/>
      <w:numFmt w:val="decimal"/>
      <w:lvlText w:val="%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5">
    <w:nsid w:val="347E76EC"/>
    <w:multiLevelType w:val="hybridMultilevel"/>
    <w:tmpl w:val="4AC84D82"/>
    <w:lvl w:ilvl="0" w:tplc="5D7CDFB6">
      <w:start w:val="1"/>
      <w:numFmt w:val="decimal"/>
      <w:suff w:val="space"/>
      <w:lvlText w:val="%1."/>
      <w:lvlJc w:val="left"/>
      <w:pPr>
        <w:ind w:left="0" w:firstLine="0"/>
      </w:pPr>
      <w:rPr>
        <w:rFonts w:ascii="Times New Roman" w:hAnsi="Times New Roman" w:cs="Times New Roman" w:hint="default"/>
        <w:b w:val="0"/>
        <w:i w:val="0"/>
        <w:color w:val="auto"/>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EBC6315"/>
    <w:multiLevelType w:val="multilevel"/>
    <w:tmpl w:val="30D23AAA"/>
    <w:lvl w:ilvl="0">
      <w:start w:val="1"/>
      <w:numFmt w:val="decimal"/>
      <w:lvlText w:val="%1."/>
      <w:lvlJc w:val="left"/>
      <w:pPr>
        <w:ind w:left="644" w:hanging="360"/>
      </w:pPr>
      <w:rPr>
        <w:rFonts w:hint="default"/>
        <w:i w:val="0"/>
      </w:rPr>
    </w:lvl>
    <w:lvl w:ilvl="1">
      <w:start w:val="1"/>
      <w:numFmt w:val="decimal"/>
      <w:lvlText w:val="%1.%2"/>
      <w:lvlJc w:val="left"/>
      <w:pPr>
        <w:ind w:left="884" w:hanging="600"/>
      </w:pPr>
      <w:rPr>
        <w:i w:val="0"/>
        <w:sz w:val="24"/>
        <w:szCs w:val="24"/>
      </w:rPr>
    </w:lvl>
    <w:lvl w:ilvl="2">
      <w:start w:val="1"/>
      <w:numFmt w:val="decimal"/>
      <w:lvlText w:val="%1.%2.%3"/>
      <w:lvlJc w:val="left"/>
      <w:pPr>
        <w:ind w:left="1004" w:hanging="720"/>
      </w:pPr>
    </w:lvl>
    <w:lvl w:ilvl="3">
      <w:start w:val="1"/>
      <w:numFmt w:val="decimal"/>
      <w:lvlText w:val="%1.%2.%3.%4"/>
      <w:lvlJc w:val="left"/>
      <w:pPr>
        <w:ind w:left="1364" w:hanging="1080"/>
      </w:pPr>
    </w:lvl>
    <w:lvl w:ilvl="4">
      <w:start w:val="1"/>
      <w:numFmt w:val="decimal"/>
      <w:lvlText w:val="%1.%2.%3.%4.%5"/>
      <w:lvlJc w:val="left"/>
      <w:pPr>
        <w:ind w:left="1364" w:hanging="1080"/>
      </w:pPr>
    </w:lvl>
    <w:lvl w:ilvl="5">
      <w:start w:val="1"/>
      <w:numFmt w:val="decimal"/>
      <w:lvlText w:val="%1.%2.%3.%4.%5.%6"/>
      <w:lvlJc w:val="left"/>
      <w:pPr>
        <w:ind w:left="1724" w:hanging="1440"/>
      </w:pPr>
    </w:lvl>
    <w:lvl w:ilvl="6">
      <w:start w:val="1"/>
      <w:numFmt w:val="decimal"/>
      <w:lvlText w:val="%1.%2.%3.%4.%5.%6.%7"/>
      <w:lvlJc w:val="left"/>
      <w:pPr>
        <w:ind w:left="1724" w:hanging="1440"/>
      </w:pPr>
    </w:lvl>
    <w:lvl w:ilvl="7">
      <w:start w:val="1"/>
      <w:numFmt w:val="decimal"/>
      <w:lvlText w:val="%1.%2.%3.%4.%5.%6.%7.%8"/>
      <w:lvlJc w:val="left"/>
      <w:pPr>
        <w:ind w:left="2084" w:hanging="1800"/>
      </w:pPr>
    </w:lvl>
    <w:lvl w:ilvl="8">
      <w:start w:val="1"/>
      <w:numFmt w:val="decimal"/>
      <w:lvlText w:val="%1.%2.%3.%4.%5.%6.%7.%8.%9"/>
      <w:lvlJc w:val="left"/>
      <w:pPr>
        <w:ind w:left="2444" w:hanging="2160"/>
      </w:pPr>
    </w:lvl>
  </w:abstractNum>
  <w:abstractNum w:abstractNumId="7">
    <w:nsid w:val="45F1793F"/>
    <w:multiLevelType w:val="hybridMultilevel"/>
    <w:tmpl w:val="77486224"/>
    <w:lvl w:ilvl="0" w:tplc="63AC566A">
      <w:start w:val="1"/>
      <w:numFmt w:val="decimal"/>
      <w:lvlText w:val="%1."/>
      <w:lvlJc w:val="left"/>
      <w:pPr>
        <w:ind w:left="720" w:hanging="360"/>
      </w:pPr>
    </w:lvl>
    <w:lvl w:ilvl="1" w:tplc="85E66E86">
      <w:start w:val="1"/>
      <w:numFmt w:val="lowerLetter"/>
      <w:lvlText w:val="%2."/>
      <w:lvlJc w:val="left"/>
      <w:pPr>
        <w:ind w:left="1440" w:hanging="360"/>
      </w:pPr>
    </w:lvl>
    <w:lvl w:ilvl="2" w:tplc="8F2866C0">
      <w:start w:val="1"/>
      <w:numFmt w:val="lowerRoman"/>
      <w:lvlText w:val="%3."/>
      <w:lvlJc w:val="right"/>
      <w:pPr>
        <w:ind w:left="2160" w:hanging="180"/>
      </w:pPr>
    </w:lvl>
    <w:lvl w:ilvl="3" w:tplc="60C4A2AE">
      <w:start w:val="1"/>
      <w:numFmt w:val="decimal"/>
      <w:lvlText w:val="%4."/>
      <w:lvlJc w:val="left"/>
      <w:pPr>
        <w:ind w:left="2880" w:hanging="360"/>
      </w:pPr>
    </w:lvl>
    <w:lvl w:ilvl="4" w:tplc="5E52DBF0">
      <w:start w:val="1"/>
      <w:numFmt w:val="lowerLetter"/>
      <w:lvlText w:val="%5."/>
      <w:lvlJc w:val="left"/>
      <w:pPr>
        <w:ind w:left="3600" w:hanging="360"/>
      </w:pPr>
    </w:lvl>
    <w:lvl w:ilvl="5" w:tplc="3572E8B4">
      <w:start w:val="1"/>
      <w:numFmt w:val="lowerRoman"/>
      <w:lvlText w:val="%6."/>
      <w:lvlJc w:val="right"/>
      <w:pPr>
        <w:ind w:left="4320" w:hanging="180"/>
      </w:pPr>
    </w:lvl>
    <w:lvl w:ilvl="6" w:tplc="D1E84DBC">
      <w:start w:val="1"/>
      <w:numFmt w:val="decimal"/>
      <w:lvlText w:val="%7."/>
      <w:lvlJc w:val="left"/>
      <w:pPr>
        <w:ind w:left="5040" w:hanging="360"/>
      </w:pPr>
    </w:lvl>
    <w:lvl w:ilvl="7" w:tplc="812637E6">
      <w:start w:val="1"/>
      <w:numFmt w:val="lowerLetter"/>
      <w:lvlText w:val="%8."/>
      <w:lvlJc w:val="left"/>
      <w:pPr>
        <w:ind w:left="5760" w:hanging="360"/>
      </w:pPr>
    </w:lvl>
    <w:lvl w:ilvl="8" w:tplc="D9E0028C">
      <w:start w:val="1"/>
      <w:numFmt w:val="lowerRoman"/>
      <w:lvlText w:val="%9."/>
      <w:lvlJc w:val="right"/>
      <w:pPr>
        <w:ind w:left="6480" w:hanging="180"/>
      </w:pPr>
    </w:lvl>
  </w:abstractNum>
  <w:abstractNum w:abstractNumId="8">
    <w:nsid w:val="5693118E"/>
    <w:multiLevelType w:val="hybridMultilevel"/>
    <w:tmpl w:val="05AC1716"/>
    <w:lvl w:ilvl="0" w:tplc="068EE9AC">
      <w:start w:val="1"/>
      <w:numFmt w:val="decimal"/>
      <w:lvlText w:val="%1."/>
      <w:lvlJc w:val="left"/>
      <w:pPr>
        <w:ind w:left="0" w:firstLine="0"/>
      </w:pPr>
      <w:rPr>
        <w:rFonts w:ascii="Times New Roman" w:hAnsi="Times New Roman" w:cs="Times New Roman" w:hint="default"/>
        <w:b w:val="0"/>
        <w:i w:val="0"/>
        <w:iCs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2791A52"/>
    <w:multiLevelType w:val="hybridMultilevel"/>
    <w:tmpl w:val="BFCA3E68"/>
    <w:lvl w:ilvl="0" w:tplc="FFFFFFFF">
      <w:start w:val="1"/>
      <w:numFmt w:val="decimal"/>
      <w:lvlText w:val="%1."/>
      <w:lvlJc w:val="left"/>
      <w:pPr>
        <w:tabs>
          <w:tab w:val="num" w:pos="0"/>
        </w:tabs>
        <w:ind w:left="0" w:firstLine="0"/>
      </w:pPr>
      <w:rPr>
        <w:b w:val="0"/>
        <w:i w:val="0"/>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9E07430"/>
    <w:multiLevelType w:val="hybridMultilevel"/>
    <w:tmpl w:val="EC7AB958"/>
    <w:lvl w:ilvl="0" w:tplc="5832F6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20166E0"/>
    <w:multiLevelType w:val="multilevel"/>
    <w:tmpl w:val="2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39904EA"/>
    <w:multiLevelType w:val="multilevel"/>
    <w:tmpl w:val="BCE6445A"/>
    <w:lvl w:ilvl="0">
      <w:start w:val="1"/>
      <w:numFmt w:val="decimal"/>
      <w:lvlText w:val="%1."/>
      <w:lvlJc w:val="left"/>
      <w:pPr>
        <w:ind w:left="644" w:hanging="360"/>
      </w:pPr>
      <w:rPr>
        <w:rFonts w:hint="default"/>
        <w:b w:val="0"/>
        <w:i w:val="0"/>
        <w:sz w:val="28"/>
      </w:rPr>
    </w:lvl>
    <w:lvl w:ilvl="1">
      <w:start w:val="1"/>
      <w:numFmt w:val="decimal"/>
      <w:isLgl/>
      <w:lvlText w:val="%1.%2."/>
      <w:lvlJc w:val="left"/>
      <w:pPr>
        <w:ind w:left="87" w:hanging="720"/>
      </w:pPr>
      <w:rPr>
        <w:rFonts w:hint="default"/>
      </w:rPr>
    </w:lvl>
    <w:lvl w:ilvl="2">
      <w:start w:val="1"/>
      <w:numFmt w:val="decimal"/>
      <w:isLgl/>
      <w:lvlText w:val="%1.%2.%3."/>
      <w:lvlJc w:val="left"/>
      <w:pPr>
        <w:ind w:left="87" w:hanging="720"/>
      </w:pPr>
      <w:rPr>
        <w:rFonts w:hint="default"/>
      </w:rPr>
    </w:lvl>
    <w:lvl w:ilvl="3">
      <w:start w:val="1"/>
      <w:numFmt w:val="decimal"/>
      <w:isLgl/>
      <w:lvlText w:val="%1.%2.%3.%4."/>
      <w:lvlJc w:val="left"/>
      <w:pPr>
        <w:ind w:left="447" w:hanging="1080"/>
      </w:pPr>
      <w:rPr>
        <w:rFonts w:hint="default"/>
      </w:rPr>
    </w:lvl>
    <w:lvl w:ilvl="4">
      <w:start w:val="1"/>
      <w:numFmt w:val="decimal"/>
      <w:isLgl/>
      <w:lvlText w:val="%1.%2.%3.%4.%5."/>
      <w:lvlJc w:val="left"/>
      <w:pPr>
        <w:ind w:left="447" w:hanging="1080"/>
      </w:pPr>
      <w:rPr>
        <w:rFonts w:hint="default"/>
      </w:rPr>
    </w:lvl>
    <w:lvl w:ilvl="5">
      <w:start w:val="1"/>
      <w:numFmt w:val="decimal"/>
      <w:isLgl/>
      <w:lvlText w:val="%1.%2.%3.%4.%5.%6."/>
      <w:lvlJc w:val="left"/>
      <w:pPr>
        <w:ind w:left="807" w:hanging="1440"/>
      </w:pPr>
      <w:rPr>
        <w:rFonts w:hint="default"/>
      </w:rPr>
    </w:lvl>
    <w:lvl w:ilvl="6">
      <w:start w:val="1"/>
      <w:numFmt w:val="decimal"/>
      <w:isLgl/>
      <w:lvlText w:val="%1.%2.%3.%4.%5.%6.%7."/>
      <w:lvlJc w:val="left"/>
      <w:pPr>
        <w:ind w:left="1167" w:hanging="1800"/>
      </w:pPr>
      <w:rPr>
        <w:rFonts w:hint="default"/>
      </w:rPr>
    </w:lvl>
    <w:lvl w:ilvl="7">
      <w:start w:val="1"/>
      <w:numFmt w:val="decimal"/>
      <w:isLgl/>
      <w:lvlText w:val="%1.%2.%3.%4.%5.%6.%7.%8."/>
      <w:lvlJc w:val="left"/>
      <w:pPr>
        <w:ind w:left="1167" w:hanging="1800"/>
      </w:pPr>
      <w:rPr>
        <w:rFonts w:hint="default"/>
      </w:rPr>
    </w:lvl>
    <w:lvl w:ilvl="8">
      <w:start w:val="1"/>
      <w:numFmt w:val="decimal"/>
      <w:isLgl/>
      <w:lvlText w:val="%1.%2.%3.%4.%5.%6.%7.%8.%9."/>
      <w:lvlJc w:val="left"/>
      <w:pPr>
        <w:ind w:left="1527" w:hanging="2160"/>
      </w:pPr>
      <w:rPr>
        <w:rFonts w:hint="default"/>
      </w:rPr>
    </w:lvl>
  </w:abstractNum>
  <w:num w:numId="1">
    <w:abstractNumId w:val="7"/>
  </w:num>
  <w:num w:numId="2">
    <w:abstractNumId w:val="2"/>
  </w:num>
  <w:num w:numId="3">
    <w:abstractNumId w:val="0"/>
  </w:num>
  <w:num w:numId="4">
    <w:abstractNumId w:val="8"/>
  </w:num>
  <w:num w:numId="5">
    <w:abstractNumId w:val="3"/>
  </w:num>
  <w:num w:numId="6">
    <w:abstractNumId w:val="9"/>
  </w:num>
  <w:num w:numId="7">
    <w:abstractNumId w:val="6"/>
  </w:num>
  <w:num w:numId="8">
    <w:abstractNumId w:val="1"/>
  </w:num>
  <w:num w:numId="9">
    <w:abstractNumId w:val="11"/>
  </w:num>
  <w:num w:numId="10">
    <w:abstractNumId w:val="1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9CE"/>
    <w:rsid w:val="00021E32"/>
    <w:rsid w:val="00031AF2"/>
    <w:rsid w:val="0005581B"/>
    <w:rsid w:val="0006331D"/>
    <w:rsid w:val="00077F6A"/>
    <w:rsid w:val="000865D6"/>
    <w:rsid w:val="00093832"/>
    <w:rsid w:val="000D3B63"/>
    <w:rsid w:val="000E7D48"/>
    <w:rsid w:val="000E7F8E"/>
    <w:rsid w:val="000F7767"/>
    <w:rsid w:val="001001B5"/>
    <w:rsid w:val="00103C30"/>
    <w:rsid w:val="00107626"/>
    <w:rsid w:val="00107CBC"/>
    <w:rsid w:val="001272EC"/>
    <w:rsid w:val="001366F6"/>
    <w:rsid w:val="001438D1"/>
    <w:rsid w:val="001950DF"/>
    <w:rsid w:val="001A691C"/>
    <w:rsid w:val="001B49E1"/>
    <w:rsid w:val="001B7AE5"/>
    <w:rsid w:val="001C16A8"/>
    <w:rsid w:val="001C344F"/>
    <w:rsid w:val="001C7229"/>
    <w:rsid w:val="001D2656"/>
    <w:rsid w:val="001D55AF"/>
    <w:rsid w:val="001E3306"/>
    <w:rsid w:val="001F2597"/>
    <w:rsid w:val="001F2B26"/>
    <w:rsid w:val="00222E7F"/>
    <w:rsid w:val="00237626"/>
    <w:rsid w:val="0024317A"/>
    <w:rsid w:val="00245A95"/>
    <w:rsid w:val="00247A8C"/>
    <w:rsid w:val="00254A97"/>
    <w:rsid w:val="00265A80"/>
    <w:rsid w:val="00265CCB"/>
    <w:rsid w:val="002674B7"/>
    <w:rsid w:val="002679CE"/>
    <w:rsid w:val="002935E9"/>
    <w:rsid w:val="002B1799"/>
    <w:rsid w:val="002F5045"/>
    <w:rsid w:val="002F6F54"/>
    <w:rsid w:val="00300691"/>
    <w:rsid w:val="00312DD7"/>
    <w:rsid w:val="0031640F"/>
    <w:rsid w:val="00323C7A"/>
    <w:rsid w:val="00324440"/>
    <w:rsid w:val="00326B59"/>
    <w:rsid w:val="0032717F"/>
    <w:rsid w:val="00337EE7"/>
    <w:rsid w:val="0034046E"/>
    <w:rsid w:val="00340568"/>
    <w:rsid w:val="00346D6C"/>
    <w:rsid w:val="00352276"/>
    <w:rsid w:val="00363B23"/>
    <w:rsid w:val="00365F2B"/>
    <w:rsid w:val="003713F3"/>
    <w:rsid w:val="00376EF6"/>
    <w:rsid w:val="00377E13"/>
    <w:rsid w:val="00396113"/>
    <w:rsid w:val="003A6707"/>
    <w:rsid w:val="003C644A"/>
    <w:rsid w:val="003D73F9"/>
    <w:rsid w:val="003F2FCA"/>
    <w:rsid w:val="00404184"/>
    <w:rsid w:val="00413A56"/>
    <w:rsid w:val="00427850"/>
    <w:rsid w:val="0043481A"/>
    <w:rsid w:val="0044601A"/>
    <w:rsid w:val="00475074"/>
    <w:rsid w:val="0047638F"/>
    <w:rsid w:val="00477A24"/>
    <w:rsid w:val="00480FB7"/>
    <w:rsid w:val="00481512"/>
    <w:rsid w:val="00484170"/>
    <w:rsid w:val="00487759"/>
    <w:rsid w:val="004A2A33"/>
    <w:rsid w:val="004B1325"/>
    <w:rsid w:val="004B7B7C"/>
    <w:rsid w:val="004D2D4B"/>
    <w:rsid w:val="004E0833"/>
    <w:rsid w:val="00524D45"/>
    <w:rsid w:val="005270B4"/>
    <w:rsid w:val="00531C0E"/>
    <w:rsid w:val="00540D3C"/>
    <w:rsid w:val="00557D3A"/>
    <w:rsid w:val="0056171D"/>
    <w:rsid w:val="00563D50"/>
    <w:rsid w:val="00590ABB"/>
    <w:rsid w:val="005A048D"/>
    <w:rsid w:val="005A2CF1"/>
    <w:rsid w:val="005B0EBC"/>
    <w:rsid w:val="005B3522"/>
    <w:rsid w:val="005B4E92"/>
    <w:rsid w:val="005C5668"/>
    <w:rsid w:val="005E01D3"/>
    <w:rsid w:val="005E1344"/>
    <w:rsid w:val="005F170E"/>
    <w:rsid w:val="005F2243"/>
    <w:rsid w:val="005F65AA"/>
    <w:rsid w:val="0060453B"/>
    <w:rsid w:val="00612A3C"/>
    <w:rsid w:val="006141F9"/>
    <w:rsid w:val="00614372"/>
    <w:rsid w:val="00620C33"/>
    <w:rsid w:val="006374F4"/>
    <w:rsid w:val="0065091F"/>
    <w:rsid w:val="006614B7"/>
    <w:rsid w:val="00661D8C"/>
    <w:rsid w:val="0068412F"/>
    <w:rsid w:val="006A135F"/>
    <w:rsid w:val="006A42D9"/>
    <w:rsid w:val="006A6746"/>
    <w:rsid w:val="006B050A"/>
    <w:rsid w:val="006B35AE"/>
    <w:rsid w:val="006B614D"/>
    <w:rsid w:val="006D26D8"/>
    <w:rsid w:val="006D6BF6"/>
    <w:rsid w:val="006E304C"/>
    <w:rsid w:val="006F28F7"/>
    <w:rsid w:val="006F447D"/>
    <w:rsid w:val="007022F8"/>
    <w:rsid w:val="0074073A"/>
    <w:rsid w:val="00744C41"/>
    <w:rsid w:val="0074745B"/>
    <w:rsid w:val="0075364B"/>
    <w:rsid w:val="00760A4A"/>
    <w:rsid w:val="007673D2"/>
    <w:rsid w:val="00775EB5"/>
    <w:rsid w:val="00783F87"/>
    <w:rsid w:val="0078755C"/>
    <w:rsid w:val="00791026"/>
    <w:rsid w:val="007930AA"/>
    <w:rsid w:val="00795530"/>
    <w:rsid w:val="007A4C51"/>
    <w:rsid w:val="007C5C0B"/>
    <w:rsid w:val="007C5F96"/>
    <w:rsid w:val="007C664C"/>
    <w:rsid w:val="007D2FE2"/>
    <w:rsid w:val="0080531F"/>
    <w:rsid w:val="008341DB"/>
    <w:rsid w:val="00840D18"/>
    <w:rsid w:val="0084664E"/>
    <w:rsid w:val="0085661C"/>
    <w:rsid w:val="0085668F"/>
    <w:rsid w:val="00874560"/>
    <w:rsid w:val="00890179"/>
    <w:rsid w:val="008B1083"/>
    <w:rsid w:val="008B14AB"/>
    <w:rsid w:val="008C7CD9"/>
    <w:rsid w:val="008D657B"/>
    <w:rsid w:val="008E11FE"/>
    <w:rsid w:val="008E2441"/>
    <w:rsid w:val="008E5C01"/>
    <w:rsid w:val="008F6DD9"/>
    <w:rsid w:val="00900003"/>
    <w:rsid w:val="00900D76"/>
    <w:rsid w:val="009046C6"/>
    <w:rsid w:val="0090473B"/>
    <w:rsid w:val="0092394F"/>
    <w:rsid w:val="009314AB"/>
    <w:rsid w:val="009324BE"/>
    <w:rsid w:val="00935FB5"/>
    <w:rsid w:val="009408FA"/>
    <w:rsid w:val="00944B14"/>
    <w:rsid w:val="00950B4D"/>
    <w:rsid w:val="00953F1C"/>
    <w:rsid w:val="00954FE1"/>
    <w:rsid w:val="009617E1"/>
    <w:rsid w:val="00972BC2"/>
    <w:rsid w:val="009932D8"/>
    <w:rsid w:val="009A2549"/>
    <w:rsid w:val="009A4D16"/>
    <w:rsid w:val="009A56E9"/>
    <w:rsid w:val="009A587D"/>
    <w:rsid w:val="009A63FE"/>
    <w:rsid w:val="009C12C2"/>
    <w:rsid w:val="009C4814"/>
    <w:rsid w:val="009E12DE"/>
    <w:rsid w:val="009E2197"/>
    <w:rsid w:val="00A035E0"/>
    <w:rsid w:val="00A05649"/>
    <w:rsid w:val="00A05906"/>
    <w:rsid w:val="00A07DB0"/>
    <w:rsid w:val="00A1739E"/>
    <w:rsid w:val="00A2221E"/>
    <w:rsid w:val="00A25E7B"/>
    <w:rsid w:val="00A31335"/>
    <w:rsid w:val="00A42D22"/>
    <w:rsid w:val="00A44E9C"/>
    <w:rsid w:val="00A528C3"/>
    <w:rsid w:val="00A600C4"/>
    <w:rsid w:val="00A62540"/>
    <w:rsid w:val="00A64471"/>
    <w:rsid w:val="00A679B9"/>
    <w:rsid w:val="00A74B80"/>
    <w:rsid w:val="00A764FC"/>
    <w:rsid w:val="00A77510"/>
    <w:rsid w:val="00A87141"/>
    <w:rsid w:val="00A87549"/>
    <w:rsid w:val="00AA4293"/>
    <w:rsid w:val="00AB40DB"/>
    <w:rsid w:val="00AC3FF0"/>
    <w:rsid w:val="00AE4276"/>
    <w:rsid w:val="00AE6890"/>
    <w:rsid w:val="00AE79B7"/>
    <w:rsid w:val="00B120DA"/>
    <w:rsid w:val="00B12201"/>
    <w:rsid w:val="00B143F5"/>
    <w:rsid w:val="00B1786F"/>
    <w:rsid w:val="00B20FB7"/>
    <w:rsid w:val="00B24C36"/>
    <w:rsid w:val="00B31565"/>
    <w:rsid w:val="00B41A0F"/>
    <w:rsid w:val="00B43B1F"/>
    <w:rsid w:val="00B454B6"/>
    <w:rsid w:val="00B5255D"/>
    <w:rsid w:val="00B5313A"/>
    <w:rsid w:val="00B53212"/>
    <w:rsid w:val="00B5495F"/>
    <w:rsid w:val="00B76989"/>
    <w:rsid w:val="00B7771A"/>
    <w:rsid w:val="00B80AEA"/>
    <w:rsid w:val="00B820EF"/>
    <w:rsid w:val="00B91AD3"/>
    <w:rsid w:val="00B94E7B"/>
    <w:rsid w:val="00B97782"/>
    <w:rsid w:val="00BA22E0"/>
    <w:rsid w:val="00BC3720"/>
    <w:rsid w:val="00BC4A0D"/>
    <w:rsid w:val="00BE7989"/>
    <w:rsid w:val="00BF0603"/>
    <w:rsid w:val="00BF3C46"/>
    <w:rsid w:val="00C05643"/>
    <w:rsid w:val="00C079F5"/>
    <w:rsid w:val="00C115E9"/>
    <w:rsid w:val="00C140EC"/>
    <w:rsid w:val="00C164A9"/>
    <w:rsid w:val="00C1765C"/>
    <w:rsid w:val="00C3179C"/>
    <w:rsid w:val="00C371C5"/>
    <w:rsid w:val="00C86057"/>
    <w:rsid w:val="00C8648F"/>
    <w:rsid w:val="00CA34F7"/>
    <w:rsid w:val="00CA4C94"/>
    <w:rsid w:val="00CB2210"/>
    <w:rsid w:val="00CD03DB"/>
    <w:rsid w:val="00CE34C6"/>
    <w:rsid w:val="00CF2052"/>
    <w:rsid w:val="00CF2A1E"/>
    <w:rsid w:val="00CF3DA0"/>
    <w:rsid w:val="00CF593A"/>
    <w:rsid w:val="00D06962"/>
    <w:rsid w:val="00D10844"/>
    <w:rsid w:val="00D17700"/>
    <w:rsid w:val="00D22CDB"/>
    <w:rsid w:val="00D233CB"/>
    <w:rsid w:val="00D25A53"/>
    <w:rsid w:val="00D32405"/>
    <w:rsid w:val="00D61050"/>
    <w:rsid w:val="00D614C9"/>
    <w:rsid w:val="00D6387D"/>
    <w:rsid w:val="00D6435D"/>
    <w:rsid w:val="00D652AC"/>
    <w:rsid w:val="00D66D49"/>
    <w:rsid w:val="00D70B9D"/>
    <w:rsid w:val="00D85417"/>
    <w:rsid w:val="00DA1173"/>
    <w:rsid w:val="00DA64E0"/>
    <w:rsid w:val="00DA73E4"/>
    <w:rsid w:val="00DB284F"/>
    <w:rsid w:val="00DB29FD"/>
    <w:rsid w:val="00DC1398"/>
    <w:rsid w:val="00DD78C6"/>
    <w:rsid w:val="00DD7D28"/>
    <w:rsid w:val="00DE0F91"/>
    <w:rsid w:val="00DE4F33"/>
    <w:rsid w:val="00DE707A"/>
    <w:rsid w:val="00E055F9"/>
    <w:rsid w:val="00E05BA0"/>
    <w:rsid w:val="00E13DAC"/>
    <w:rsid w:val="00E217FF"/>
    <w:rsid w:val="00E40131"/>
    <w:rsid w:val="00E40C92"/>
    <w:rsid w:val="00E446D0"/>
    <w:rsid w:val="00E44CF4"/>
    <w:rsid w:val="00E44D28"/>
    <w:rsid w:val="00E51CE7"/>
    <w:rsid w:val="00E54652"/>
    <w:rsid w:val="00E72806"/>
    <w:rsid w:val="00E83E9C"/>
    <w:rsid w:val="00EA02F7"/>
    <w:rsid w:val="00EA6D55"/>
    <w:rsid w:val="00EB6064"/>
    <w:rsid w:val="00EB7199"/>
    <w:rsid w:val="00EC0779"/>
    <w:rsid w:val="00EC57D5"/>
    <w:rsid w:val="00F0089F"/>
    <w:rsid w:val="00F00F99"/>
    <w:rsid w:val="00F01F59"/>
    <w:rsid w:val="00F040E4"/>
    <w:rsid w:val="00F0676D"/>
    <w:rsid w:val="00F10113"/>
    <w:rsid w:val="00F12F16"/>
    <w:rsid w:val="00F15AB0"/>
    <w:rsid w:val="00F20B01"/>
    <w:rsid w:val="00F61439"/>
    <w:rsid w:val="00F62943"/>
    <w:rsid w:val="00F64CED"/>
    <w:rsid w:val="00F674E7"/>
    <w:rsid w:val="00F70081"/>
    <w:rsid w:val="00F735FF"/>
    <w:rsid w:val="00F73E40"/>
    <w:rsid w:val="00FA07B3"/>
    <w:rsid w:val="00FA1B51"/>
    <w:rsid w:val="00FB026F"/>
    <w:rsid w:val="00FC2893"/>
    <w:rsid w:val="00FF501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22D"/>
  <w15:chartTrackingRefBased/>
  <w15:docId w15:val="{EE99308D-4178-4141-9B6C-5BBB9484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notentext,ft"/>
    <w:basedOn w:val="Normal"/>
    <w:link w:val="TextonotapieCar"/>
    <w:uiPriority w:val="99"/>
    <w:unhideWhenUsed/>
    <w:qFormat/>
    <w:rsid w:val="002679CE"/>
    <w:pPr>
      <w:pBdr>
        <w:top w:val="nil"/>
        <w:left w:val="nil"/>
        <w:bottom w:val="nil"/>
        <w:right w:val="nil"/>
        <w:between w:val="nil"/>
      </w:pBdr>
      <w:spacing w:after="0" w:line="240" w:lineRule="auto"/>
      <w:contextualSpacing/>
    </w:pPr>
    <w:rPr>
      <w:rFonts w:ascii="Times New Roman" w:eastAsia="Times New Roman" w:hAnsi="Times New Roman"/>
      <w:color w:val="000000"/>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uiPriority w:val="99"/>
    <w:qFormat/>
    <w:rsid w:val="002679CE"/>
    <w:rPr>
      <w:rFonts w:ascii="Times New Roman" w:eastAsia="Times New Roman" w:hAnsi="Times New Roman" w:cs="Times New Roman"/>
      <w:color w:val="000000"/>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_gi"/>
    <w:link w:val="4GChar"/>
    <w:unhideWhenUsed/>
    <w:qFormat/>
    <w:rsid w:val="002679C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2679CE"/>
    <w:pPr>
      <w:pBdr>
        <w:top w:val="nil"/>
        <w:left w:val="nil"/>
        <w:bottom w:val="nil"/>
        <w:right w:val="nil"/>
        <w:between w:val="nil"/>
      </w:pBdr>
      <w:spacing w:after="0" w:line="240" w:lineRule="auto"/>
      <w:contextualSpacing/>
      <w:jc w:val="both"/>
    </w:pPr>
    <w:rPr>
      <w:vertAlign w:val="superscript"/>
    </w:rPr>
  </w:style>
  <w:style w:type="paragraph" w:styleId="Prrafodelista">
    <w:name w:val="List Paragraph"/>
    <w:basedOn w:val="Normal"/>
    <w:uiPriority w:val="34"/>
    <w:qFormat/>
    <w:rsid w:val="002679CE"/>
    <w:pPr>
      <w:ind w:left="720"/>
      <w:contextualSpacing/>
    </w:pPr>
  </w:style>
  <w:style w:type="paragraph" w:styleId="NormalWeb">
    <w:name w:val="Normal (Web)"/>
    <w:basedOn w:val="Normal"/>
    <w:uiPriority w:val="99"/>
    <w:unhideWhenUsed/>
    <w:rsid w:val="002679CE"/>
    <w:rPr>
      <w:rFonts w:ascii="Times New Roman" w:hAnsi="Times New Roman"/>
      <w:sz w:val="24"/>
      <w:szCs w:val="24"/>
    </w:rPr>
  </w:style>
  <w:style w:type="character" w:styleId="Textoennegrita">
    <w:name w:val="Strong"/>
    <w:uiPriority w:val="22"/>
    <w:qFormat/>
    <w:rsid w:val="002679CE"/>
    <w:rPr>
      <w:b/>
      <w:bCs/>
    </w:rPr>
  </w:style>
  <w:style w:type="character" w:styleId="nfasis">
    <w:name w:val="Emphasis"/>
    <w:uiPriority w:val="20"/>
    <w:qFormat/>
    <w:rsid w:val="002679CE"/>
    <w:rPr>
      <w:i/>
      <w:iCs/>
    </w:rPr>
  </w:style>
  <w:style w:type="character" w:customStyle="1" w:styleId="TextodegloboCar">
    <w:name w:val="Texto de globo Car"/>
    <w:link w:val="Textodeglobo"/>
    <w:uiPriority w:val="99"/>
    <w:semiHidden/>
    <w:rsid w:val="002679CE"/>
    <w:rPr>
      <w:rFonts w:ascii="Segoe UI" w:hAnsi="Segoe UI" w:cs="Segoe UI"/>
      <w:sz w:val="18"/>
      <w:szCs w:val="18"/>
    </w:rPr>
  </w:style>
  <w:style w:type="paragraph" w:styleId="Textodeglobo">
    <w:name w:val="Balloon Text"/>
    <w:basedOn w:val="Normal"/>
    <w:link w:val="TextodegloboCar"/>
    <w:uiPriority w:val="99"/>
    <w:semiHidden/>
    <w:unhideWhenUsed/>
    <w:rsid w:val="002679CE"/>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rsid w:val="002679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79CE"/>
  </w:style>
  <w:style w:type="paragraph" w:styleId="Piedepgina">
    <w:name w:val="footer"/>
    <w:basedOn w:val="Normal"/>
    <w:link w:val="PiedepginaCar"/>
    <w:uiPriority w:val="99"/>
    <w:unhideWhenUsed/>
    <w:rsid w:val="002679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79CE"/>
  </w:style>
  <w:style w:type="character" w:customStyle="1" w:styleId="apple-converted-space">
    <w:name w:val="apple-converted-space"/>
    <w:basedOn w:val="Fuentedeprrafopredeter"/>
    <w:rsid w:val="002679CE"/>
  </w:style>
  <w:style w:type="character" w:customStyle="1" w:styleId="textoindependientecar">
    <w:name w:val="textoindependientecar"/>
    <w:basedOn w:val="Fuentedeprrafopredeter"/>
    <w:rsid w:val="002679CE"/>
  </w:style>
  <w:style w:type="table" w:styleId="Tablaconcuadrcula">
    <w:name w:val="Table Grid"/>
    <w:basedOn w:val="Tablanormal"/>
    <w:uiPriority w:val="39"/>
    <w:rsid w:val="002679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semiHidden/>
    <w:unhideWhenUsed/>
    <w:rsid w:val="00487759"/>
    <w:rPr>
      <w:color w:val="0000FF"/>
      <w:u w:val="single"/>
    </w:rPr>
  </w:style>
  <w:style w:type="numbering" w:styleId="111111">
    <w:name w:val="Outline List 2"/>
    <w:basedOn w:val="Sinlista"/>
    <w:uiPriority w:val="99"/>
    <w:semiHidden/>
    <w:unhideWhenUsed/>
    <w:rsid w:val="00C8648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320">
      <w:bodyDiv w:val="1"/>
      <w:marLeft w:val="0"/>
      <w:marRight w:val="0"/>
      <w:marTop w:val="0"/>
      <w:marBottom w:val="0"/>
      <w:divBdr>
        <w:top w:val="none" w:sz="0" w:space="0" w:color="auto"/>
        <w:left w:val="none" w:sz="0" w:space="0" w:color="auto"/>
        <w:bottom w:val="none" w:sz="0" w:space="0" w:color="auto"/>
        <w:right w:val="none" w:sz="0" w:space="0" w:color="auto"/>
      </w:divBdr>
    </w:div>
    <w:div w:id="345904042">
      <w:bodyDiv w:val="1"/>
      <w:marLeft w:val="0"/>
      <w:marRight w:val="0"/>
      <w:marTop w:val="0"/>
      <w:marBottom w:val="0"/>
      <w:divBdr>
        <w:top w:val="none" w:sz="0" w:space="0" w:color="auto"/>
        <w:left w:val="none" w:sz="0" w:space="0" w:color="auto"/>
        <w:bottom w:val="none" w:sz="0" w:space="0" w:color="auto"/>
        <w:right w:val="none" w:sz="0" w:space="0" w:color="auto"/>
      </w:divBdr>
    </w:div>
    <w:div w:id="403986951">
      <w:bodyDiv w:val="1"/>
      <w:marLeft w:val="0"/>
      <w:marRight w:val="0"/>
      <w:marTop w:val="0"/>
      <w:marBottom w:val="0"/>
      <w:divBdr>
        <w:top w:val="none" w:sz="0" w:space="0" w:color="auto"/>
        <w:left w:val="none" w:sz="0" w:space="0" w:color="auto"/>
        <w:bottom w:val="none" w:sz="0" w:space="0" w:color="auto"/>
        <w:right w:val="none" w:sz="0" w:space="0" w:color="auto"/>
      </w:divBdr>
    </w:div>
    <w:div w:id="459883905">
      <w:bodyDiv w:val="1"/>
      <w:marLeft w:val="0"/>
      <w:marRight w:val="0"/>
      <w:marTop w:val="0"/>
      <w:marBottom w:val="0"/>
      <w:divBdr>
        <w:top w:val="none" w:sz="0" w:space="0" w:color="auto"/>
        <w:left w:val="none" w:sz="0" w:space="0" w:color="auto"/>
        <w:bottom w:val="none" w:sz="0" w:space="0" w:color="auto"/>
        <w:right w:val="none" w:sz="0" w:space="0" w:color="auto"/>
      </w:divBdr>
    </w:div>
    <w:div w:id="62018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topics/obesity/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2A4C0-EFB3-442B-BE3E-4376FB00B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3952</Words>
  <Characters>21739</Characters>
  <Application>Microsoft Office Word</Application>
  <DocSecurity>4</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25640</CharactersWithSpaces>
  <SharedDoc>false</SharedDoc>
  <HLinks>
    <vt:vector size="6" baseType="variant">
      <vt:variant>
        <vt:i4>6946868</vt:i4>
      </vt:variant>
      <vt:variant>
        <vt:i4>0</vt:i4>
      </vt:variant>
      <vt:variant>
        <vt:i4>0</vt:i4>
      </vt:variant>
      <vt:variant>
        <vt:i4>5</vt:i4>
      </vt:variant>
      <vt:variant>
        <vt:lpwstr>https://www.who.int/topics/obesity/es/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Margarita Garcia  Cantillo</dc:creator>
  <cp:keywords/>
  <dc:description/>
  <cp:lastModifiedBy>Grupo de Relatoria</cp:lastModifiedBy>
  <cp:revision>2</cp:revision>
  <cp:lastPrinted>2019-09-30T16:34:00Z</cp:lastPrinted>
  <dcterms:created xsi:type="dcterms:W3CDTF">2019-10-21T14:23:00Z</dcterms:created>
  <dcterms:modified xsi:type="dcterms:W3CDTF">2019-10-21T14:23:00Z</dcterms:modified>
</cp:coreProperties>
</file>