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80345" w14:textId="4DA2CC81" w:rsidR="00851339" w:rsidRPr="00F51351" w:rsidRDefault="00851339" w:rsidP="00F51351">
      <w:pPr>
        <w:rPr>
          <w:rFonts w:eastAsia="Calibri" w:cs="Times New Roman"/>
          <w:b/>
          <w:sz w:val="28"/>
          <w:szCs w:val="28"/>
          <w:lang w:eastAsia="es-ES"/>
        </w:rPr>
      </w:pPr>
      <w:bookmarkStart w:id="0" w:name="_GoBack"/>
      <w:bookmarkEnd w:id="0"/>
      <w:r w:rsidRPr="00F51351">
        <w:rPr>
          <w:rFonts w:eastAsia="Calibri" w:cs="Times New Roman"/>
          <w:b/>
          <w:sz w:val="28"/>
          <w:szCs w:val="28"/>
          <w:lang w:eastAsia="es-ES"/>
        </w:rPr>
        <w:t>S</w:t>
      </w:r>
      <w:r w:rsidR="00F51351" w:rsidRPr="00F51351">
        <w:rPr>
          <w:rFonts w:eastAsia="Calibri" w:cs="Times New Roman"/>
          <w:b/>
          <w:sz w:val="28"/>
          <w:szCs w:val="28"/>
          <w:lang w:eastAsia="es-ES"/>
        </w:rPr>
        <w:t>entencia</w:t>
      </w:r>
      <w:r w:rsidRPr="00F51351">
        <w:rPr>
          <w:rFonts w:eastAsia="Calibri" w:cs="Times New Roman"/>
          <w:b/>
          <w:sz w:val="28"/>
          <w:szCs w:val="28"/>
          <w:lang w:eastAsia="es-ES"/>
        </w:rPr>
        <w:t xml:space="preserve"> T-</w:t>
      </w:r>
      <w:r w:rsidR="0033506B" w:rsidRPr="00F51351">
        <w:rPr>
          <w:rFonts w:eastAsia="Calibri" w:cs="Times New Roman"/>
          <w:b/>
          <w:bCs/>
          <w:sz w:val="28"/>
          <w:szCs w:val="28"/>
          <w:lang w:eastAsia="es-ES"/>
        </w:rPr>
        <w:t>087</w:t>
      </w:r>
      <w:r w:rsidR="00F51351">
        <w:rPr>
          <w:rFonts w:eastAsia="Calibri" w:cs="Times New Roman"/>
          <w:b/>
          <w:bCs/>
          <w:sz w:val="28"/>
          <w:szCs w:val="28"/>
          <w:lang w:eastAsia="es-ES"/>
        </w:rPr>
        <w:t>/</w:t>
      </w:r>
      <w:r w:rsidR="0031776E" w:rsidRPr="00F51351">
        <w:rPr>
          <w:rFonts w:eastAsia="Calibri" w:cs="Times New Roman"/>
          <w:b/>
          <w:sz w:val="28"/>
          <w:szCs w:val="28"/>
          <w:lang w:eastAsia="es-ES"/>
        </w:rPr>
        <w:t>20</w:t>
      </w:r>
    </w:p>
    <w:p w14:paraId="31E80346" w14:textId="77777777" w:rsidR="00851339" w:rsidRDefault="00851339" w:rsidP="00F51351">
      <w:pPr>
        <w:jc w:val="both"/>
        <w:rPr>
          <w:rFonts w:eastAsia="Calibri" w:cs="Times New Roman"/>
          <w:sz w:val="28"/>
          <w:szCs w:val="28"/>
          <w:lang w:eastAsia="es-ES"/>
        </w:rPr>
      </w:pPr>
    </w:p>
    <w:p w14:paraId="798C3E7C" w14:textId="77777777" w:rsidR="00F51351" w:rsidRPr="00F51351" w:rsidRDefault="00F51351" w:rsidP="00F51351">
      <w:pPr>
        <w:jc w:val="both"/>
        <w:rPr>
          <w:rFonts w:eastAsia="Calibri" w:cs="Times New Roman"/>
          <w:sz w:val="28"/>
          <w:szCs w:val="28"/>
          <w:lang w:eastAsia="es-ES"/>
        </w:rPr>
      </w:pPr>
    </w:p>
    <w:p w14:paraId="31E80347" w14:textId="72F2066A" w:rsidR="00851339" w:rsidRPr="00F51351" w:rsidRDefault="00851339" w:rsidP="00F51351">
      <w:pPr>
        <w:ind w:left="3828"/>
        <w:jc w:val="both"/>
        <w:rPr>
          <w:rFonts w:eastAsia="Calibri" w:cs="Times New Roman"/>
          <w:sz w:val="28"/>
          <w:szCs w:val="28"/>
          <w:lang w:eastAsia="es-ES"/>
        </w:rPr>
      </w:pPr>
      <w:r w:rsidRPr="00F51351">
        <w:rPr>
          <w:rFonts w:eastAsia="Calibri" w:cs="Times New Roman"/>
          <w:sz w:val="28"/>
          <w:szCs w:val="28"/>
          <w:lang w:eastAsia="es-ES"/>
        </w:rPr>
        <w:t>Re</w:t>
      </w:r>
      <w:r w:rsidR="00E95EA0" w:rsidRPr="00F51351">
        <w:rPr>
          <w:rFonts w:eastAsia="Calibri" w:cs="Times New Roman"/>
          <w:sz w:val="28"/>
          <w:szCs w:val="28"/>
          <w:lang w:eastAsia="es-ES"/>
        </w:rPr>
        <w:t>ferencia: Expediente T-7.523.410</w:t>
      </w:r>
    </w:p>
    <w:p w14:paraId="31E80348" w14:textId="77777777" w:rsidR="00851339" w:rsidRPr="00F51351" w:rsidRDefault="00851339" w:rsidP="00F51351">
      <w:pPr>
        <w:ind w:left="3828"/>
        <w:jc w:val="both"/>
        <w:rPr>
          <w:rFonts w:eastAsia="Calibri" w:cs="Times New Roman"/>
          <w:sz w:val="28"/>
          <w:szCs w:val="28"/>
          <w:lang w:eastAsia="es-ES"/>
        </w:rPr>
      </w:pPr>
    </w:p>
    <w:p w14:paraId="31E80349" w14:textId="3337C43C" w:rsidR="00851339" w:rsidRPr="00F51351" w:rsidRDefault="00851339" w:rsidP="00F51351">
      <w:pPr>
        <w:ind w:left="3828"/>
        <w:jc w:val="both"/>
        <w:rPr>
          <w:rFonts w:eastAsia="Calibri" w:cs="Times New Roman"/>
          <w:bCs/>
          <w:sz w:val="28"/>
          <w:szCs w:val="28"/>
          <w:lang w:eastAsia="es-ES"/>
        </w:rPr>
      </w:pPr>
      <w:r w:rsidRPr="00F51351">
        <w:rPr>
          <w:rFonts w:eastAsia="Calibri" w:cs="Times New Roman"/>
          <w:bCs/>
          <w:sz w:val="28"/>
          <w:szCs w:val="28"/>
          <w:lang w:eastAsia="es-ES"/>
        </w:rPr>
        <w:t xml:space="preserve">Acción de tutela interpuesta por </w:t>
      </w:r>
      <w:r w:rsidR="00314404" w:rsidRPr="00F51351">
        <w:rPr>
          <w:rFonts w:eastAsia="Calibri" w:cs="Times New Roman"/>
          <w:bCs/>
          <w:sz w:val="28"/>
          <w:szCs w:val="28"/>
          <w:lang w:eastAsia="es-ES"/>
        </w:rPr>
        <w:t>Cristian Alberto Sánchez Tusarma contra Fundación Universitaria San Martín</w:t>
      </w:r>
    </w:p>
    <w:p w14:paraId="31E8034A" w14:textId="77777777" w:rsidR="00851339" w:rsidRPr="00F51351" w:rsidRDefault="00851339" w:rsidP="00F51351">
      <w:pPr>
        <w:ind w:left="3828"/>
        <w:jc w:val="both"/>
        <w:rPr>
          <w:rFonts w:eastAsia="Calibri" w:cs="Times New Roman"/>
          <w:bCs/>
          <w:sz w:val="28"/>
          <w:szCs w:val="28"/>
          <w:lang w:eastAsia="es-ES"/>
        </w:rPr>
      </w:pPr>
    </w:p>
    <w:p w14:paraId="31E8034B" w14:textId="77777777" w:rsidR="00851339" w:rsidRPr="00F51351" w:rsidRDefault="00851339" w:rsidP="00F51351">
      <w:pPr>
        <w:ind w:left="3828"/>
        <w:jc w:val="both"/>
        <w:rPr>
          <w:rFonts w:eastAsia="Calibri" w:cs="Times New Roman"/>
          <w:sz w:val="28"/>
          <w:szCs w:val="28"/>
          <w:lang w:eastAsia="es-ES"/>
        </w:rPr>
      </w:pPr>
      <w:r w:rsidRPr="00F51351">
        <w:rPr>
          <w:rFonts w:eastAsia="Calibri" w:cs="Times New Roman"/>
          <w:sz w:val="28"/>
          <w:szCs w:val="28"/>
          <w:lang w:eastAsia="es-ES"/>
        </w:rPr>
        <w:t>Magistrado Ponente:</w:t>
      </w:r>
    </w:p>
    <w:p w14:paraId="31E8034C" w14:textId="77777777" w:rsidR="00851339" w:rsidRPr="00F51351" w:rsidRDefault="00851339" w:rsidP="00F51351">
      <w:pPr>
        <w:ind w:left="3828" w:right="-143"/>
        <w:jc w:val="both"/>
        <w:rPr>
          <w:rFonts w:eastAsia="Calibri" w:cs="Times New Roman"/>
          <w:sz w:val="28"/>
          <w:szCs w:val="28"/>
          <w:lang w:eastAsia="es-ES"/>
        </w:rPr>
      </w:pPr>
      <w:r w:rsidRPr="00F51351">
        <w:rPr>
          <w:rFonts w:eastAsia="Calibri" w:cs="Times New Roman"/>
          <w:sz w:val="28"/>
          <w:szCs w:val="28"/>
          <w:lang w:eastAsia="es-ES"/>
        </w:rPr>
        <w:t>ALEJANDRO LINARES CANTILLO</w:t>
      </w:r>
    </w:p>
    <w:p w14:paraId="31E8034D" w14:textId="77777777" w:rsidR="00851339" w:rsidRDefault="00851339" w:rsidP="00F51351">
      <w:pPr>
        <w:ind w:left="3828"/>
        <w:jc w:val="both"/>
        <w:rPr>
          <w:rFonts w:eastAsia="Calibri" w:cs="Times New Roman"/>
          <w:sz w:val="28"/>
          <w:szCs w:val="28"/>
          <w:lang w:eastAsia="es-ES"/>
        </w:rPr>
      </w:pPr>
    </w:p>
    <w:p w14:paraId="14462225" w14:textId="77777777" w:rsidR="00F51351" w:rsidRPr="00F51351" w:rsidRDefault="00F51351" w:rsidP="00F51351">
      <w:pPr>
        <w:ind w:left="3828"/>
        <w:jc w:val="both"/>
        <w:rPr>
          <w:rFonts w:eastAsia="Calibri" w:cs="Times New Roman"/>
          <w:sz w:val="28"/>
          <w:szCs w:val="28"/>
          <w:lang w:eastAsia="es-ES"/>
        </w:rPr>
      </w:pPr>
    </w:p>
    <w:p w14:paraId="31E8034E" w14:textId="390F1FF0" w:rsidR="00851339" w:rsidRPr="00F51351" w:rsidRDefault="00851339" w:rsidP="00F51351">
      <w:pPr>
        <w:jc w:val="both"/>
        <w:rPr>
          <w:rFonts w:eastAsia="Calibri" w:cs="Times New Roman"/>
          <w:bCs/>
          <w:sz w:val="28"/>
          <w:szCs w:val="28"/>
          <w:lang w:eastAsia="es-ES"/>
        </w:rPr>
      </w:pPr>
      <w:r w:rsidRPr="00F51351">
        <w:rPr>
          <w:rFonts w:eastAsia="Calibri" w:cs="Times New Roman"/>
          <w:bCs/>
          <w:sz w:val="28"/>
          <w:szCs w:val="28"/>
          <w:lang w:eastAsia="es-ES"/>
        </w:rPr>
        <w:t xml:space="preserve">Bogotá D.C., </w:t>
      </w:r>
      <w:r w:rsidR="0033506B" w:rsidRPr="00F51351">
        <w:rPr>
          <w:rFonts w:eastAsia="Calibri" w:cs="Times New Roman"/>
          <w:bCs/>
          <w:sz w:val="28"/>
          <w:szCs w:val="28"/>
          <w:lang w:eastAsia="es-ES"/>
        </w:rPr>
        <w:t>dos</w:t>
      </w:r>
      <w:r w:rsidRPr="00F51351">
        <w:rPr>
          <w:rFonts w:eastAsia="Calibri" w:cs="Times New Roman"/>
          <w:bCs/>
          <w:sz w:val="28"/>
          <w:szCs w:val="28"/>
          <w:lang w:eastAsia="es-ES"/>
        </w:rPr>
        <w:t xml:space="preserve"> (</w:t>
      </w:r>
      <w:r w:rsidR="0033506B" w:rsidRPr="00F51351">
        <w:rPr>
          <w:rFonts w:eastAsia="Calibri" w:cs="Times New Roman"/>
          <w:bCs/>
          <w:sz w:val="28"/>
          <w:szCs w:val="28"/>
          <w:lang w:eastAsia="es-ES"/>
        </w:rPr>
        <w:t>2</w:t>
      </w:r>
      <w:r w:rsidRPr="00F51351">
        <w:rPr>
          <w:rFonts w:eastAsia="Calibri" w:cs="Times New Roman"/>
          <w:bCs/>
          <w:sz w:val="28"/>
          <w:szCs w:val="28"/>
          <w:lang w:eastAsia="es-ES"/>
        </w:rPr>
        <w:t xml:space="preserve">) de </w:t>
      </w:r>
      <w:r w:rsidR="0033506B" w:rsidRPr="00F51351">
        <w:rPr>
          <w:rFonts w:eastAsia="Calibri" w:cs="Times New Roman"/>
          <w:bCs/>
          <w:sz w:val="28"/>
          <w:szCs w:val="28"/>
          <w:lang w:eastAsia="es-ES"/>
        </w:rPr>
        <w:t>marzo</w:t>
      </w:r>
      <w:r w:rsidRPr="00F51351">
        <w:rPr>
          <w:rFonts w:eastAsia="Calibri" w:cs="Times New Roman"/>
          <w:bCs/>
          <w:sz w:val="28"/>
          <w:szCs w:val="28"/>
          <w:lang w:eastAsia="es-ES"/>
        </w:rPr>
        <w:t xml:space="preserve"> de dos mil </w:t>
      </w:r>
      <w:r w:rsidR="00474440" w:rsidRPr="00F51351">
        <w:rPr>
          <w:rFonts w:eastAsia="Calibri" w:cs="Times New Roman"/>
          <w:bCs/>
          <w:sz w:val="28"/>
          <w:szCs w:val="28"/>
          <w:lang w:eastAsia="es-ES"/>
        </w:rPr>
        <w:t xml:space="preserve">veinte </w:t>
      </w:r>
      <w:r w:rsidRPr="00F51351">
        <w:rPr>
          <w:rFonts w:eastAsia="Calibri" w:cs="Times New Roman"/>
          <w:bCs/>
          <w:sz w:val="28"/>
          <w:szCs w:val="28"/>
          <w:lang w:eastAsia="es-ES"/>
        </w:rPr>
        <w:t>(</w:t>
      </w:r>
      <w:r w:rsidR="00474440" w:rsidRPr="00F51351">
        <w:rPr>
          <w:rFonts w:eastAsia="Calibri" w:cs="Times New Roman"/>
          <w:bCs/>
          <w:sz w:val="28"/>
          <w:szCs w:val="28"/>
          <w:lang w:eastAsia="es-ES"/>
        </w:rPr>
        <w:t>2020</w:t>
      </w:r>
      <w:r w:rsidRPr="00F51351">
        <w:rPr>
          <w:rFonts w:eastAsia="Calibri" w:cs="Times New Roman"/>
          <w:bCs/>
          <w:sz w:val="28"/>
          <w:szCs w:val="28"/>
          <w:lang w:eastAsia="es-ES"/>
        </w:rPr>
        <w:t>)</w:t>
      </w:r>
    </w:p>
    <w:p w14:paraId="31E8034F" w14:textId="77777777" w:rsidR="00851339" w:rsidRDefault="00851339" w:rsidP="00F51351">
      <w:pPr>
        <w:jc w:val="both"/>
        <w:rPr>
          <w:rFonts w:eastAsia="Calibri" w:cs="Times New Roman"/>
          <w:sz w:val="28"/>
          <w:szCs w:val="28"/>
          <w:lang w:eastAsia="es-ES"/>
        </w:rPr>
      </w:pPr>
    </w:p>
    <w:p w14:paraId="6198AC19" w14:textId="77777777" w:rsidR="00F51351" w:rsidRPr="00F51351" w:rsidRDefault="00F51351" w:rsidP="00F51351">
      <w:pPr>
        <w:jc w:val="both"/>
        <w:rPr>
          <w:rFonts w:eastAsia="Calibri" w:cs="Times New Roman"/>
          <w:sz w:val="28"/>
          <w:szCs w:val="28"/>
          <w:lang w:eastAsia="es-ES"/>
        </w:rPr>
      </w:pPr>
    </w:p>
    <w:p w14:paraId="31E80350" w14:textId="65286CAF" w:rsidR="00851339" w:rsidRPr="00F51351" w:rsidRDefault="00851339" w:rsidP="00F51351">
      <w:pPr>
        <w:jc w:val="both"/>
        <w:rPr>
          <w:rFonts w:eastAsia="Calibri" w:cs="Times New Roman"/>
          <w:sz w:val="28"/>
          <w:szCs w:val="28"/>
          <w:lang w:eastAsia="es-ES"/>
        </w:rPr>
      </w:pPr>
      <w:r w:rsidRPr="00F51351">
        <w:rPr>
          <w:rFonts w:eastAsia="Calibri" w:cs="Times New Roman"/>
          <w:sz w:val="28"/>
          <w:szCs w:val="28"/>
          <w:lang w:eastAsia="es-ES"/>
        </w:rPr>
        <w:t xml:space="preserve">La Sala Cuarta de Revisión de la Corte Constitucional, integrada por los magistrados Gloria Stella Ortiz Delgado, Antonio </w:t>
      </w:r>
      <w:r w:rsidR="00474440" w:rsidRPr="00F51351">
        <w:rPr>
          <w:rFonts w:eastAsia="Calibri" w:cs="Times New Roman"/>
          <w:sz w:val="28"/>
          <w:szCs w:val="28"/>
          <w:lang w:eastAsia="es-ES"/>
        </w:rPr>
        <w:t xml:space="preserve">José </w:t>
      </w:r>
      <w:r w:rsidRPr="00F51351">
        <w:rPr>
          <w:rFonts w:eastAsia="Calibri" w:cs="Times New Roman"/>
          <w:sz w:val="28"/>
          <w:szCs w:val="28"/>
          <w:lang w:eastAsia="es-ES"/>
        </w:rPr>
        <w:t>Lizarazo Ocampo y Alejandro Linares Cantillo, quien la preside, en ejercicio de sus competencias constitucionales y legales, ha proferido la siguiente:</w:t>
      </w:r>
    </w:p>
    <w:p w14:paraId="31E80351" w14:textId="77777777" w:rsidR="00851339" w:rsidRPr="00F51351" w:rsidRDefault="00851339" w:rsidP="00F51351">
      <w:pPr>
        <w:jc w:val="both"/>
        <w:rPr>
          <w:rFonts w:eastAsia="Calibri" w:cs="Times New Roman"/>
          <w:sz w:val="28"/>
          <w:szCs w:val="28"/>
          <w:lang w:eastAsia="es-ES"/>
        </w:rPr>
      </w:pPr>
    </w:p>
    <w:p w14:paraId="31E80352" w14:textId="77777777" w:rsidR="00851339" w:rsidRPr="00F51351" w:rsidRDefault="00851339" w:rsidP="00F51351">
      <w:pPr>
        <w:jc w:val="center"/>
        <w:rPr>
          <w:rFonts w:cs="Times New Roman"/>
          <w:b/>
          <w:sz w:val="28"/>
          <w:szCs w:val="28"/>
        </w:rPr>
      </w:pPr>
      <w:r w:rsidRPr="00F51351">
        <w:rPr>
          <w:rFonts w:cs="Times New Roman"/>
          <w:b/>
          <w:sz w:val="28"/>
          <w:szCs w:val="28"/>
        </w:rPr>
        <w:t>SENTENCIA</w:t>
      </w:r>
    </w:p>
    <w:p w14:paraId="31E80353" w14:textId="77777777" w:rsidR="00851339" w:rsidRPr="00F51351" w:rsidRDefault="00851339" w:rsidP="00F51351">
      <w:pPr>
        <w:jc w:val="both"/>
        <w:rPr>
          <w:rFonts w:cs="Times New Roman"/>
          <w:b/>
          <w:sz w:val="28"/>
          <w:szCs w:val="28"/>
        </w:rPr>
      </w:pPr>
    </w:p>
    <w:p w14:paraId="31E80354" w14:textId="77777777" w:rsidR="00851339" w:rsidRPr="00F51351" w:rsidRDefault="00851339" w:rsidP="00F51351">
      <w:pPr>
        <w:pStyle w:val="Prrafodelista"/>
        <w:numPr>
          <w:ilvl w:val="0"/>
          <w:numId w:val="1"/>
        </w:numPr>
        <w:spacing w:after="0" w:line="240" w:lineRule="auto"/>
        <w:ind w:left="567" w:hanging="567"/>
        <w:jc w:val="both"/>
        <w:rPr>
          <w:rFonts w:cs="Times New Roman"/>
          <w:b/>
          <w:sz w:val="28"/>
          <w:szCs w:val="28"/>
        </w:rPr>
      </w:pPr>
      <w:r w:rsidRPr="00F51351">
        <w:rPr>
          <w:rFonts w:cs="Times New Roman"/>
          <w:b/>
          <w:sz w:val="28"/>
          <w:szCs w:val="28"/>
        </w:rPr>
        <w:t>ANTECEDENTES</w:t>
      </w:r>
    </w:p>
    <w:p w14:paraId="31E80355" w14:textId="77777777" w:rsidR="00851339" w:rsidRPr="00F51351" w:rsidRDefault="00851339" w:rsidP="00F51351">
      <w:pPr>
        <w:jc w:val="both"/>
        <w:rPr>
          <w:rFonts w:cs="Times New Roman"/>
          <w:b/>
          <w:sz w:val="28"/>
          <w:szCs w:val="28"/>
        </w:rPr>
      </w:pPr>
    </w:p>
    <w:p w14:paraId="31E80356" w14:textId="77777777" w:rsidR="00851339" w:rsidRPr="00F51351" w:rsidRDefault="00851339" w:rsidP="00F51351">
      <w:pPr>
        <w:pStyle w:val="Prrafodelista"/>
        <w:numPr>
          <w:ilvl w:val="0"/>
          <w:numId w:val="2"/>
        </w:numPr>
        <w:spacing w:after="0" w:line="240" w:lineRule="auto"/>
        <w:ind w:left="1170" w:hanging="630"/>
        <w:jc w:val="both"/>
        <w:rPr>
          <w:rFonts w:cs="Times New Roman"/>
          <w:b/>
          <w:sz w:val="28"/>
          <w:szCs w:val="28"/>
        </w:rPr>
      </w:pPr>
      <w:r w:rsidRPr="00F51351">
        <w:rPr>
          <w:rFonts w:cs="Times New Roman"/>
          <w:b/>
          <w:sz w:val="28"/>
          <w:szCs w:val="28"/>
        </w:rPr>
        <w:t xml:space="preserve">LA DEMANDA DE TUTELA </w:t>
      </w:r>
    </w:p>
    <w:p w14:paraId="31E80357" w14:textId="77777777" w:rsidR="00851339" w:rsidRPr="00F51351" w:rsidRDefault="00851339" w:rsidP="00F51351">
      <w:pPr>
        <w:pStyle w:val="Prrafodelista"/>
        <w:spacing w:after="0" w:line="240" w:lineRule="auto"/>
        <w:ind w:left="0"/>
        <w:jc w:val="both"/>
        <w:rPr>
          <w:rFonts w:cs="Times New Roman"/>
          <w:sz w:val="28"/>
          <w:szCs w:val="28"/>
        </w:rPr>
      </w:pPr>
    </w:p>
    <w:p w14:paraId="33F461A2" w14:textId="41E7C06E" w:rsidR="00314404" w:rsidRPr="00F51351" w:rsidRDefault="00314404"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 xml:space="preserve">El señor Cristian Alberto Sánchez Tusarma </w:t>
      </w:r>
      <w:r w:rsidR="00D43756" w:rsidRPr="00F51351">
        <w:rPr>
          <w:rFonts w:cs="Times New Roman"/>
          <w:sz w:val="28"/>
          <w:szCs w:val="28"/>
        </w:rPr>
        <w:t xml:space="preserve">(en adelante, “el accionante o el actor”) </w:t>
      </w:r>
      <w:r w:rsidRPr="00F51351">
        <w:rPr>
          <w:rFonts w:cs="Times New Roman"/>
          <w:sz w:val="28"/>
          <w:szCs w:val="28"/>
        </w:rPr>
        <w:t xml:space="preserve">interpuso acción de tutela contra la Fundación Universitaria San Martín (en adelante, “FUSM”), solicitando la protección de sus derechos fundamentales a la educación, al libre desarrollo de la personalidad, a la asociación, al ejercicio de una profesión, al trabajo digno y al mínimo vital, los cuales considera que fueron vulnerados con ocasión de la expedición de la Resolución Rectoral N° 01 de 24 de julio de 2018, confirmada por la Resolución Rectoral N° 04 del 28 de agosto de 2018 y el Acuerdo N° 09 del 24 de septiembre de 2018, </w:t>
      </w:r>
      <w:r w:rsidR="007E0640" w:rsidRPr="00F51351">
        <w:rPr>
          <w:rFonts w:cs="Times New Roman"/>
          <w:sz w:val="28"/>
          <w:szCs w:val="28"/>
        </w:rPr>
        <w:t xml:space="preserve">por medio de la que </w:t>
      </w:r>
      <w:r w:rsidRPr="00F51351">
        <w:rPr>
          <w:rFonts w:cs="Times New Roman"/>
          <w:sz w:val="28"/>
          <w:szCs w:val="28"/>
        </w:rPr>
        <w:t>resolvió sancionar</w:t>
      </w:r>
      <w:r w:rsidR="00063515" w:rsidRPr="00F51351">
        <w:rPr>
          <w:rFonts w:cs="Times New Roman"/>
          <w:sz w:val="28"/>
          <w:szCs w:val="28"/>
        </w:rPr>
        <w:t>lo</w:t>
      </w:r>
      <w:r w:rsidRPr="00F51351">
        <w:rPr>
          <w:rFonts w:cs="Times New Roman"/>
          <w:sz w:val="28"/>
          <w:szCs w:val="28"/>
        </w:rPr>
        <w:t xml:space="preserve"> con la “</w:t>
      </w:r>
      <w:r w:rsidRPr="00F51351">
        <w:rPr>
          <w:rFonts w:cs="Times New Roman"/>
          <w:i/>
          <w:sz w:val="28"/>
          <w:szCs w:val="28"/>
        </w:rPr>
        <w:t>cancelación de la matrícula</w:t>
      </w:r>
      <w:r w:rsidRPr="00F51351">
        <w:rPr>
          <w:rFonts w:cs="Times New Roman"/>
          <w:sz w:val="28"/>
          <w:szCs w:val="28"/>
        </w:rPr>
        <w:t>”</w:t>
      </w:r>
      <w:r w:rsidR="00474440" w:rsidRPr="00F51351">
        <w:rPr>
          <w:rFonts w:cs="Times New Roman"/>
          <w:sz w:val="28"/>
          <w:szCs w:val="28"/>
        </w:rPr>
        <w:t>. Como resultado de lo anterior</w:t>
      </w:r>
      <w:r w:rsidR="005A545F" w:rsidRPr="00F51351">
        <w:rPr>
          <w:rFonts w:cs="Times New Roman"/>
          <w:sz w:val="28"/>
          <w:szCs w:val="28"/>
        </w:rPr>
        <w:t>,</w:t>
      </w:r>
      <w:r w:rsidR="00DB7A7C" w:rsidRPr="00F51351">
        <w:rPr>
          <w:rFonts w:cs="Times New Roman"/>
          <w:sz w:val="28"/>
          <w:szCs w:val="28"/>
        </w:rPr>
        <w:t xml:space="preserve"> </w:t>
      </w:r>
      <w:r w:rsidR="00063515" w:rsidRPr="00F51351">
        <w:rPr>
          <w:rFonts w:cs="Times New Roman"/>
          <w:sz w:val="28"/>
          <w:szCs w:val="28"/>
        </w:rPr>
        <w:t>le neg</w:t>
      </w:r>
      <w:r w:rsidR="00474440" w:rsidRPr="00F51351">
        <w:rPr>
          <w:rFonts w:cs="Times New Roman"/>
          <w:sz w:val="28"/>
          <w:szCs w:val="28"/>
        </w:rPr>
        <w:t>aron</w:t>
      </w:r>
      <w:r w:rsidR="00063515" w:rsidRPr="00F51351">
        <w:rPr>
          <w:rFonts w:cs="Times New Roman"/>
          <w:sz w:val="28"/>
          <w:szCs w:val="28"/>
        </w:rPr>
        <w:t xml:space="preserve"> la</w:t>
      </w:r>
      <w:r w:rsidR="00DB7A7C" w:rsidRPr="00F51351">
        <w:rPr>
          <w:rFonts w:cs="Times New Roman"/>
          <w:sz w:val="28"/>
          <w:szCs w:val="28"/>
        </w:rPr>
        <w:t xml:space="preserve"> expedición de los recibos de pago </w:t>
      </w:r>
      <w:r w:rsidR="00063515" w:rsidRPr="00F51351">
        <w:rPr>
          <w:rFonts w:cs="Times New Roman"/>
          <w:sz w:val="28"/>
          <w:szCs w:val="28"/>
        </w:rPr>
        <w:t>requeridos para cancelar los</w:t>
      </w:r>
      <w:r w:rsidR="00DB7A7C" w:rsidRPr="00F51351">
        <w:rPr>
          <w:rFonts w:cs="Times New Roman"/>
          <w:sz w:val="28"/>
          <w:szCs w:val="28"/>
        </w:rPr>
        <w:t xml:space="preserve"> derechos de grado.  </w:t>
      </w:r>
    </w:p>
    <w:p w14:paraId="31E80359" w14:textId="77777777" w:rsidR="00851339" w:rsidRPr="00F51351" w:rsidRDefault="00851339" w:rsidP="00F51351">
      <w:pPr>
        <w:pStyle w:val="Prrafodelista"/>
        <w:spacing w:after="0" w:line="240" w:lineRule="auto"/>
        <w:ind w:left="0"/>
        <w:jc w:val="both"/>
        <w:rPr>
          <w:rFonts w:cs="Times New Roman"/>
          <w:sz w:val="28"/>
          <w:szCs w:val="28"/>
        </w:rPr>
      </w:pPr>
    </w:p>
    <w:p w14:paraId="6473A21E" w14:textId="6826D1A3" w:rsidR="00D43756" w:rsidRPr="00F51351" w:rsidRDefault="00851339" w:rsidP="00F51351">
      <w:pPr>
        <w:pStyle w:val="Prrafodelista"/>
        <w:numPr>
          <w:ilvl w:val="0"/>
          <w:numId w:val="3"/>
        </w:numPr>
        <w:spacing w:after="0" w:line="240" w:lineRule="auto"/>
        <w:ind w:left="0" w:firstLine="0"/>
        <w:jc w:val="both"/>
        <w:rPr>
          <w:rFonts w:cs="Times New Roman"/>
          <w:sz w:val="28"/>
          <w:szCs w:val="28"/>
        </w:rPr>
      </w:pPr>
      <w:bookmarkStart w:id="1" w:name="_Ref1571894"/>
      <w:r w:rsidRPr="00F51351">
        <w:rPr>
          <w:rFonts w:cs="Times New Roman"/>
          <w:sz w:val="28"/>
          <w:szCs w:val="28"/>
        </w:rPr>
        <w:t xml:space="preserve">Por lo anterior, solicitó al juez de tutela: (i) conceder el amparo de los derechos fundamentales invocados; </w:t>
      </w:r>
      <w:r w:rsidR="001304A6" w:rsidRPr="00F51351">
        <w:rPr>
          <w:rFonts w:cs="Times New Roman"/>
          <w:sz w:val="28"/>
          <w:szCs w:val="28"/>
        </w:rPr>
        <w:t xml:space="preserve">y </w:t>
      </w:r>
      <w:r w:rsidRPr="00F51351">
        <w:rPr>
          <w:rFonts w:cs="Times New Roman"/>
          <w:sz w:val="28"/>
          <w:szCs w:val="28"/>
        </w:rPr>
        <w:t xml:space="preserve">(ii) ordenar a la entidad accionada que </w:t>
      </w:r>
      <w:bookmarkEnd w:id="1"/>
      <w:r w:rsidR="007A7CF2" w:rsidRPr="00F51351">
        <w:rPr>
          <w:rFonts w:cs="Times New Roman"/>
          <w:sz w:val="28"/>
          <w:szCs w:val="28"/>
        </w:rPr>
        <w:t xml:space="preserve">expida los recibos y/o documentos para cancelar los servicios académicos relacionados con </w:t>
      </w:r>
      <w:r w:rsidR="005C5F22" w:rsidRPr="00F51351">
        <w:rPr>
          <w:rFonts w:cs="Times New Roman"/>
          <w:sz w:val="28"/>
          <w:szCs w:val="28"/>
        </w:rPr>
        <w:t xml:space="preserve">los derechos de grado, a fin de que pueda </w:t>
      </w:r>
      <w:r w:rsidR="007A7CF2" w:rsidRPr="00F51351">
        <w:rPr>
          <w:rFonts w:cs="Times New Roman"/>
          <w:sz w:val="28"/>
          <w:szCs w:val="28"/>
        </w:rPr>
        <w:t>acceder al título profesional d</w:t>
      </w:r>
      <w:r w:rsidR="007E0640" w:rsidRPr="00F51351">
        <w:rPr>
          <w:rFonts w:cs="Times New Roman"/>
          <w:sz w:val="28"/>
          <w:szCs w:val="28"/>
        </w:rPr>
        <w:t>e</w:t>
      </w:r>
      <w:r w:rsidR="007A7CF2" w:rsidRPr="00F51351">
        <w:rPr>
          <w:rFonts w:cs="Times New Roman"/>
          <w:sz w:val="28"/>
          <w:szCs w:val="28"/>
        </w:rPr>
        <w:t xml:space="preserve"> Médico Veterinario y Zootecnista. </w:t>
      </w:r>
    </w:p>
    <w:p w14:paraId="34454B95" w14:textId="77777777" w:rsidR="00474440" w:rsidRPr="00F51351" w:rsidRDefault="00474440" w:rsidP="00F51351">
      <w:pPr>
        <w:pStyle w:val="Prrafodelista"/>
        <w:spacing w:after="0" w:line="240" w:lineRule="auto"/>
        <w:ind w:left="0"/>
        <w:jc w:val="both"/>
        <w:rPr>
          <w:rFonts w:cs="Times New Roman"/>
          <w:sz w:val="28"/>
          <w:szCs w:val="28"/>
        </w:rPr>
      </w:pPr>
    </w:p>
    <w:p w14:paraId="31E8035C" w14:textId="77777777" w:rsidR="00851339" w:rsidRPr="00F51351" w:rsidRDefault="00851339" w:rsidP="00F51351">
      <w:pPr>
        <w:pStyle w:val="Prrafodelista"/>
        <w:numPr>
          <w:ilvl w:val="0"/>
          <w:numId w:val="2"/>
        </w:numPr>
        <w:spacing w:after="0" w:line="240" w:lineRule="auto"/>
        <w:ind w:left="1170" w:hanging="630"/>
        <w:jc w:val="both"/>
        <w:rPr>
          <w:rFonts w:cs="Times New Roman"/>
          <w:b/>
          <w:sz w:val="28"/>
          <w:szCs w:val="28"/>
        </w:rPr>
      </w:pPr>
      <w:r w:rsidRPr="00F51351">
        <w:rPr>
          <w:rFonts w:cs="Times New Roman"/>
          <w:b/>
          <w:sz w:val="28"/>
          <w:szCs w:val="28"/>
        </w:rPr>
        <w:t xml:space="preserve">HECHOS RELEVANTES </w:t>
      </w:r>
    </w:p>
    <w:p w14:paraId="31E8035D" w14:textId="77777777" w:rsidR="00851339" w:rsidRPr="00F51351" w:rsidRDefault="00851339" w:rsidP="00F51351">
      <w:pPr>
        <w:pStyle w:val="Prrafodelista"/>
        <w:spacing w:after="0" w:line="240" w:lineRule="auto"/>
        <w:jc w:val="both"/>
        <w:rPr>
          <w:rFonts w:cs="Times New Roman"/>
          <w:sz w:val="28"/>
          <w:szCs w:val="28"/>
        </w:rPr>
      </w:pPr>
    </w:p>
    <w:p w14:paraId="44525A44" w14:textId="5B6717FA" w:rsidR="000E523A" w:rsidRPr="00F51351" w:rsidRDefault="00851339" w:rsidP="00F51351">
      <w:pPr>
        <w:pStyle w:val="Prrafodelista"/>
        <w:numPr>
          <w:ilvl w:val="0"/>
          <w:numId w:val="3"/>
        </w:numPr>
        <w:shd w:val="clear" w:color="auto" w:fill="FFFFFF" w:themeFill="background1"/>
        <w:spacing w:after="0" w:line="240" w:lineRule="auto"/>
        <w:ind w:left="0" w:firstLine="0"/>
        <w:jc w:val="both"/>
        <w:rPr>
          <w:rFonts w:cs="Times New Roman"/>
          <w:sz w:val="28"/>
          <w:szCs w:val="28"/>
        </w:rPr>
      </w:pPr>
      <w:bookmarkStart w:id="2" w:name="_Ref510767918"/>
      <w:r w:rsidRPr="00F51351">
        <w:rPr>
          <w:rFonts w:cs="Times New Roman"/>
          <w:sz w:val="28"/>
          <w:szCs w:val="28"/>
        </w:rPr>
        <w:lastRenderedPageBreak/>
        <w:t>E</w:t>
      </w:r>
      <w:r w:rsidR="00464C3A" w:rsidRPr="00F51351">
        <w:rPr>
          <w:rFonts w:cs="Times New Roman"/>
          <w:sz w:val="28"/>
          <w:szCs w:val="28"/>
        </w:rPr>
        <w:t xml:space="preserve">l </w:t>
      </w:r>
      <w:r w:rsidR="00D43756" w:rsidRPr="00F51351">
        <w:rPr>
          <w:rFonts w:cs="Times New Roman"/>
          <w:sz w:val="28"/>
          <w:szCs w:val="28"/>
        </w:rPr>
        <w:t xml:space="preserve">accionante cursó y aprobó el total de materias de primero a décimo semestre del programa académico de Medicina Veterinaria y Zootecnia </w:t>
      </w:r>
      <w:r w:rsidR="00554596" w:rsidRPr="00F51351">
        <w:rPr>
          <w:rFonts w:cs="Times New Roman"/>
          <w:sz w:val="28"/>
          <w:szCs w:val="28"/>
        </w:rPr>
        <w:t xml:space="preserve">en la </w:t>
      </w:r>
      <w:r w:rsidR="00AD3767" w:rsidRPr="00F51351">
        <w:rPr>
          <w:rFonts w:cs="Times New Roman"/>
          <w:sz w:val="28"/>
          <w:szCs w:val="28"/>
        </w:rPr>
        <w:t>FUSM</w:t>
      </w:r>
      <w:r w:rsidR="00474440" w:rsidRPr="00F51351">
        <w:rPr>
          <w:rFonts w:cs="Times New Roman"/>
          <w:sz w:val="28"/>
          <w:szCs w:val="28"/>
        </w:rPr>
        <w:t>. R</w:t>
      </w:r>
      <w:r w:rsidR="00AD403E" w:rsidRPr="00F51351">
        <w:rPr>
          <w:rFonts w:cs="Times New Roman"/>
          <w:sz w:val="28"/>
          <w:szCs w:val="28"/>
        </w:rPr>
        <w:t xml:space="preserve">ealizó </w:t>
      </w:r>
      <w:r w:rsidR="007E0640" w:rsidRPr="00F51351">
        <w:rPr>
          <w:rFonts w:cs="Times New Roman"/>
          <w:sz w:val="28"/>
          <w:szCs w:val="28"/>
        </w:rPr>
        <w:t>la pasantía</w:t>
      </w:r>
      <w:r w:rsidR="00C84BA9" w:rsidRPr="00F51351">
        <w:rPr>
          <w:rFonts w:cs="Times New Roman"/>
          <w:sz w:val="28"/>
          <w:szCs w:val="28"/>
        </w:rPr>
        <w:t xml:space="preserve"> </w:t>
      </w:r>
      <w:r w:rsidR="007E0640" w:rsidRPr="00F51351">
        <w:rPr>
          <w:rFonts w:cs="Times New Roman"/>
          <w:sz w:val="28"/>
          <w:szCs w:val="28"/>
        </w:rPr>
        <w:t>y</w:t>
      </w:r>
      <w:r w:rsidR="00AD3767" w:rsidRPr="00F51351">
        <w:rPr>
          <w:rFonts w:cs="Times New Roman"/>
          <w:sz w:val="28"/>
          <w:szCs w:val="28"/>
        </w:rPr>
        <w:t>,</w:t>
      </w:r>
      <w:r w:rsidR="007E0640" w:rsidRPr="00F51351">
        <w:rPr>
          <w:rFonts w:cs="Times New Roman"/>
          <w:sz w:val="28"/>
          <w:szCs w:val="28"/>
        </w:rPr>
        <w:t xml:space="preserve"> </w:t>
      </w:r>
      <w:r w:rsidR="00C84BA9" w:rsidRPr="00F51351">
        <w:rPr>
          <w:rFonts w:cs="Times New Roman"/>
          <w:sz w:val="28"/>
          <w:szCs w:val="28"/>
        </w:rPr>
        <w:t>como opción de grado</w:t>
      </w:r>
      <w:r w:rsidR="00AD3767" w:rsidRPr="00F51351">
        <w:rPr>
          <w:rFonts w:cs="Times New Roman"/>
          <w:sz w:val="28"/>
          <w:szCs w:val="28"/>
        </w:rPr>
        <w:t>,</w:t>
      </w:r>
      <w:r w:rsidR="007E0640" w:rsidRPr="00F51351">
        <w:rPr>
          <w:rFonts w:cs="Times New Roman"/>
          <w:sz w:val="28"/>
          <w:szCs w:val="28"/>
        </w:rPr>
        <w:t xml:space="preserve"> trabajó en una ponencia que fue presentada en un encuentro nacional e internacional de investigadores de las Ciencias Pecuarias. Sin embargo, </w:t>
      </w:r>
      <w:r w:rsidR="00474440" w:rsidRPr="00F51351">
        <w:rPr>
          <w:rFonts w:cs="Times New Roman"/>
          <w:sz w:val="28"/>
          <w:szCs w:val="28"/>
        </w:rPr>
        <w:t>no ha pagado</w:t>
      </w:r>
      <w:r w:rsidR="007E0640" w:rsidRPr="00F51351">
        <w:rPr>
          <w:rFonts w:cs="Times New Roman"/>
          <w:sz w:val="28"/>
          <w:szCs w:val="28"/>
        </w:rPr>
        <w:t xml:space="preserve"> el valor correspondiente a la opción de grado elegida</w:t>
      </w:r>
      <w:r w:rsidR="00AD403E" w:rsidRPr="00F51351">
        <w:rPr>
          <w:rStyle w:val="Refdenotaalpie"/>
          <w:rFonts w:cs="Times New Roman"/>
          <w:sz w:val="28"/>
          <w:szCs w:val="28"/>
        </w:rPr>
        <w:footnoteReference w:id="1"/>
      </w:r>
      <w:r w:rsidR="00554596" w:rsidRPr="00F51351">
        <w:rPr>
          <w:rFonts w:cs="Times New Roman"/>
          <w:sz w:val="28"/>
          <w:szCs w:val="28"/>
        </w:rPr>
        <w:t xml:space="preserve">. </w:t>
      </w:r>
    </w:p>
    <w:p w14:paraId="0DB56950" w14:textId="77777777" w:rsidR="00AD403E" w:rsidRPr="00F51351" w:rsidRDefault="00AD403E" w:rsidP="00F51351">
      <w:pPr>
        <w:pStyle w:val="Prrafodelista"/>
        <w:spacing w:after="0" w:line="240" w:lineRule="auto"/>
        <w:ind w:left="0"/>
        <w:jc w:val="both"/>
        <w:rPr>
          <w:rFonts w:cs="Times New Roman"/>
          <w:sz w:val="28"/>
          <w:szCs w:val="28"/>
        </w:rPr>
      </w:pPr>
    </w:p>
    <w:p w14:paraId="017201A3" w14:textId="29DB8932" w:rsidR="00AD403E" w:rsidRPr="00F51351" w:rsidRDefault="00E20FBF"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El 16 de enero de 2018, entre las 7 p.m. y las 10 p.m.,</w:t>
      </w:r>
      <w:r w:rsidR="007E0640" w:rsidRPr="00F51351">
        <w:rPr>
          <w:rFonts w:cs="Times New Roman"/>
          <w:sz w:val="28"/>
          <w:szCs w:val="28"/>
        </w:rPr>
        <w:t xml:space="preserve"> </w:t>
      </w:r>
      <w:r w:rsidRPr="00F51351">
        <w:rPr>
          <w:rFonts w:cs="Times New Roman"/>
          <w:sz w:val="28"/>
          <w:szCs w:val="28"/>
        </w:rPr>
        <w:t xml:space="preserve">el actor, en calidad de </w:t>
      </w:r>
      <w:r w:rsidR="005535C4" w:rsidRPr="00F51351">
        <w:rPr>
          <w:rFonts w:cs="Times New Roman"/>
          <w:sz w:val="28"/>
          <w:szCs w:val="28"/>
        </w:rPr>
        <w:t>presidente de la Asociación Nacional Académica Sanmartiniana (en adelante, “ASONAS”)</w:t>
      </w:r>
      <w:r w:rsidR="00CF4F1F" w:rsidRPr="00F51351">
        <w:rPr>
          <w:rStyle w:val="Refdenotaalpie"/>
          <w:rFonts w:cs="Times New Roman"/>
          <w:sz w:val="28"/>
          <w:szCs w:val="28"/>
        </w:rPr>
        <w:footnoteReference w:id="2"/>
      </w:r>
      <w:r w:rsidR="005535C4" w:rsidRPr="00F51351">
        <w:rPr>
          <w:rFonts w:cs="Times New Roman"/>
          <w:sz w:val="28"/>
          <w:szCs w:val="28"/>
        </w:rPr>
        <w:t xml:space="preserve">, </w:t>
      </w:r>
      <w:r w:rsidRPr="00F51351">
        <w:rPr>
          <w:rFonts w:cs="Times New Roman"/>
          <w:sz w:val="28"/>
          <w:szCs w:val="28"/>
        </w:rPr>
        <w:t>y</w:t>
      </w:r>
      <w:r w:rsidR="0044006B" w:rsidRPr="00F51351">
        <w:rPr>
          <w:rFonts w:cs="Times New Roman"/>
          <w:sz w:val="28"/>
          <w:szCs w:val="28"/>
        </w:rPr>
        <w:t xml:space="preserve"> otras personas,</w:t>
      </w:r>
      <w:r w:rsidR="005535C4" w:rsidRPr="00F51351">
        <w:rPr>
          <w:rFonts w:cs="Times New Roman"/>
          <w:sz w:val="28"/>
          <w:szCs w:val="28"/>
        </w:rPr>
        <w:t xml:space="preserve"> bloquearon con cadenas</w:t>
      </w:r>
      <w:r w:rsidR="006C1A59" w:rsidRPr="00F51351">
        <w:rPr>
          <w:rFonts w:cs="Times New Roman"/>
          <w:sz w:val="28"/>
          <w:szCs w:val="28"/>
        </w:rPr>
        <w:t xml:space="preserve"> una de las puertas de</w:t>
      </w:r>
      <w:r w:rsidR="005535C4" w:rsidRPr="00F51351">
        <w:rPr>
          <w:rFonts w:cs="Times New Roman"/>
          <w:sz w:val="28"/>
          <w:szCs w:val="28"/>
        </w:rPr>
        <w:t xml:space="preserve"> acceso a la sede de la FUSM, ubicada en el norte de Bogotá D.C., como manifestación de protesta contra la gestión adelantada por altos directivos de la instituci</w:t>
      </w:r>
      <w:r w:rsidR="001D10E9" w:rsidRPr="00F51351">
        <w:rPr>
          <w:rFonts w:cs="Times New Roman"/>
          <w:sz w:val="28"/>
          <w:szCs w:val="28"/>
        </w:rPr>
        <w:t>ón</w:t>
      </w:r>
      <w:r w:rsidRPr="00F51351">
        <w:rPr>
          <w:rFonts w:cs="Times New Roman"/>
          <w:sz w:val="28"/>
          <w:szCs w:val="28"/>
        </w:rPr>
        <w:t xml:space="preserve">. </w:t>
      </w:r>
      <w:r w:rsidR="006C1A59" w:rsidRPr="00F51351">
        <w:rPr>
          <w:rFonts w:cs="Times New Roman"/>
          <w:sz w:val="28"/>
          <w:szCs w:val="28"/>
        </w:rPr>
        <w:t>Por solicitud de la rectora de la fundación universitaria</w:t>
      </w:r>
      <w:r w:rsidR="00AD3767" w:rsidRPr="00F51351">
        <w:rPr>
          <w:rFonts w:cs="Times New Roman"/>
          <w:sz w:val="28"/>
          <w:szCs w:val="28"/>
        </w:rPr>
        <w:t>,</w:t>
      </w:r>
      <w:r w:rsidR="006C1A59" w:rsidRPr="00F51351">
        <w:rPr>
          <w:rFonts w:cs="Times New Roman"/>
          <w:sz w:val="28"/>
          <w:szCs w:val="28"/>
        </w:rPr>
        <w:t xml:space="preserve"> intervino la Policía Nacional a fin de mediar en la solución del problema</w:t>
      </w:r>
      <w:r w:rsidR="00CF4F1F" w:rsidRPr="00F51351">
        <w:rPr>
          <w:rStyle w:val="Refdenotaalpie"/>
          <w:rFonts w:cs="Times New Roman"/>
          <w:sz w:val="28"/>
          <w:szCs w:val="28"/>
        </w:rPr>
        <w:footnoteReference w:id="3"/>
      </w:r>
      <w:r w:rsidR="002F41E3" w:rsidRPr="00F51351">
        <w:rPr>
          <w:rFonts w:cs="Times New Roman"/>
          <w:sz w:val="28"/>
          <w:szCs w:val="28"/>
        </w:rPr>
        <w:t>.</w:t>
      </w:r>
    </w:p>
    <w:p w14:paraId="4728F65F" w14:textId="77777777" w:rsidR="005535C4" w:rsidRPr="00F51351" w:rsidRDefault="005535C4" w:rsidP="00F51351">
      <w:pPr>
        <w:pStyle w:val="Prrafodelista"/>
        <w:spacing w:after="0" w:line="240" w:lineRule="auto"/>
        <w:jc w:val="both"/>
        <w:rPr>
          <w:rFonts w:cs="Times New Roman"/>
          <w:sz w:val="28"/>
          <w:szCs w:val="28"/>
        </w:rPr>
      </w:pPr>
    </w:p>
    <w:p w14:paraId="380D2CDC" w14:textId="72FF77BF" w:rsidR="007E0640" w:rsidRDefault="00961237"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Con base en los anteriores hechos</w:t>
      </w:r>
      <w:r w:rsidR="00A94284" w:rsidRPr="00F51351">
        <w:rPr>
          <w:rFonts w:cs="Times New Roman"/>
          <w:sz w:val="28"/>
          <w:szCs w:val="28"/>
        </w:rPr>
        <w:t xml:space="preserve">, el 30 de enero de 2018, </w:t>
      </w:r>
      <w:r w:rsidR="005C43E4" w:rsidRPr="00F51351">
        <w:rPr>
          <w:rFonts w:cs="Times New Roman"/>
          <w:sz w:val="28"/>
          <w:szCs w:val="28"/>
        </w:rPr>
        <w:t xml:space="preserve">el representante legal de la FUSM solicitó al Decano de la Facultad de Medicina Veterinaria </w:t>
      </w:r>
      <w:r w:rsidR="00602F17" w:rsidRPr="00F51351">
        <w:rPr>
          <w:rFonts w:cs="Times New Roman"/>
          <w:sz w:val="28"/>
          <w:szCs w:val="28"/>
        </w:rPr>
        <w:t xml:space="preserve">y Zootecnia </w:t>
      </w:r>
      <w:r w:rsidR="005C43E4" w:rsidRPr="00F51351">
        <w:rPr>
          <w:rFonts w:cs="Times New Roman"/>
          <w:sz w:val="28"/>
          <w:szCs w:val="28"/>
        </w:rPr>
        <w:t>que iniciara proceso disciplinario</w:t>
      </w:r>
      <w:r w:rsidR="00547CF6" w:rsidRPr="00F51351">
        <w:rPr>
          <w:rFonts w:cs="Times New Roman"/>
          <w:sz w:val="28"/>
          <w:szCs w:val="28"/>
        </w:rPr>
        <w:t xml:space="preserve"> en</w:t>
      </w:r>
      <w:r w:rsidR="005C43E4" w:rsidRPr="00F51351">
        <w:rPr>
          <w:rFonts w:cs="Times New Roman"/>
          <w:sz w:val="28"/>
          <w:szCs w:val="28"/>
        </w:rPr>
        <w:t xml:space="preserve"> contra </w:t>
      </w:r>
      <w:r w:rsidR="00547CF6" w:rsidRPr="00F51351">
        <w:rPr>
          <w:rFonts w:cs="Times New Roman"/>
          <w:sz w:val="28"/>
          <w:szCs w:val="28"/>
        </w:rPr>
        <w:t>d</w:t>
      </w:r>
      <w:r w:rsidRPr="00F51351">
        <w:rPr>
          <w:rFonts w:cs="Times New Roman"/>
          <w:sz w:val="28"/>
          <w:szCs w:val="28"/>
        </w:rPr>
        <w:t>el accionante</w:t>
      </w:r>
      <w:r w:rsidRPr="00F51351">
        <w:rPr>
          <w:rStyle w:val="Refdenotaalpie"/>
          <w:rFonts w:cs="Times New Roman"/>
          <w:sz w:val="28"/>
          <w:szCs w:val="28"/>
        </w:rPr>
        <w:footnoteReference w:id="4"/>
      </w:r>
      <w:r w:rsidRPr="00F51351">
        <w:rPr>
          <w:rFonts w:cs="Times New Roman"/>
          <w:sz w:val="28"/>
          <w:szCs w:val="28"/>
        </w:rPr>
        <w:t xml:space="preserve">.  </w:t>
      </w:r>
      <w:r w:rsidR="00602F17" w:rsidRPr="00F51351">
        <w:rPr>
          <w:rFonts w:cs="Times New Roman"/>
          <w:sz w:val="28"/>
          <w:szCs w:val="28"/>
        </w:rPr>
        <w:t>En consecuencia, e</w:t>
      </w:r>
      <w:r w:rsidR="00AD3767" w:rsidRPr="00F51351">
        <w:rPr>
          <w:rFonts w:cs="Times New Roman"/>
          <w:sz w:val="28"/>
          <w:szCs w:val="28"/>
        </w:rPr>
        <w:t xml:space="preserve">l </w:t>
      </w:r>
      <w:r w:rsidR="00602F17" w:rsidRPr="00F51351">
        <w:rPr>
          <w:rFonts w:cs="Times New Roman"/>
          <w:sz w:val="28"/>
          <w:szCs w:val="28"/>
        </w:rPr>
        <w:t xml:space="preserve">5 de abril de 2018, </w:t>
      </w:r>
      <w:r w:rsidR="00AD3767" w:rsidRPr="00F51351">
        <w:rPr>
          <w:rFonts w:cs="Times New Roman"/>
          <w:sz w:val="28"/>
          <w:szCs w:val="28"/>
        </w:rPr>
        <w:t xml:space="preserve">en sesión extraordinaria, </w:t>
      </w:r>
      <w:r w:rsidR="00602F17" w:rsidRPr="00F51351">
        <w:rPr>
          <w:rFonts w:cs="Times New Roman"/>
          <w:sz w:val="28"/>
          <w:szCs w:val="28"/>
        </w:rPr>
        <w:t xml:space="preserve">el Consejo Académico </w:t>
      </w:r>
      <w:r w:rsidR="00AD3767" w:rsidRPr="00F51351">
        <w:rPr>
          <w:rFonts w:cs="Times New Roman"/>
          <w:sz w:val="28"/>
          <w:szCs w:val="28"/>
        </w:rPr>
        <w:t xml:space="preserve">de </w:t>
      </w:r>
      <w:r w:rsidR="00602F17" w:rsidRPr="00F51351">
        <w:rPr>
          <w:rFonts w:cs="Times New Roman"/>
          <w:sz w:val="28"/>
          <w:szCs w:val="28"/>
        </w:rPr>
        <w:t>la Facultad</w:t>
      </w:r>
      <w:r w:rsidR="004B1A2A" w:rsidRPr="00F51351">
        <w:rPr>
          <w:rFonts w:cs="Times New Roman"/>
          <w:sz w:val="28"/>
          <w:szCs w:val="28"/>
        </w:rPr>
        <w:t>, con base en lo establecido en el Reglamento Estudiantil, calificó la conducta del actor como falta gravísima</w:t>
      </w:r>
      <w:r w:rsidR="00547CF6" w:rsidRPr="00F51351">
        <w:rPr>
          <w:rFonts w:cs="Times New Roman"/>
          <w:sz w:val="28"/>
          <w:szCs w:val="28"/>
        </w:rPr>
        <w:t xml:space="preserve"> y, por factor de competencia, dio traslado d</w:t>
      </w:r>
      <w:r w:rsidR="004B1A2A" w:rsidRPr="00F51351">
        <w:rPr>
          <w:rFonts w:cs="Times New Roman"/>
          <w:sz w:val="28"/>
          <w:szCs w:val="28"/>
        </w:rPr>
        <w:t>el asunto a la Rectora de la institución a fin de que impusiera la “</w:t>
      </w:r>
      <w:r w:rsidR="004B1A2A" w:rsidRPr="00F51351">
        <w:rPr>
          <w:rFonts w:cs="Times New Roman"/>
          <w:i/>
          <w:sz w:val="28"/>
          <w:szCs w:val="28"/>
        </w:rPr>
        <w:t>sanción de Cancelación de Matrícula</w:t>
      </w:r>
      <w:r w:rsidR="004B1A2A" w:rsidRPr="00F51351">
        <w:rPr>
          <w:rFonts w:cs="Times New Roman"/>
          <w:sz w:val="28"/>
          <w:szCs w:val="28"/>
        </w:rPr>
        <w:t>”</w:t>
      </w:r>
      <w:r w:rsidR="004B1A2A" w:rsidRPr="00F51351">
        <w:rPr>
          <w:rStyle w:val="Refdenotaalpie"/>
          <w:rFonts w:cs="Times New Roman"/>
          <w:sz w:val="28"/>
          <w:szCs w:val="28"/>
        </w:rPr>
        <w:footnoteReference w:id="5"/>
      </w:r>
      <w:r w:rsidR="004B1A2A" w:rsidRPr="00F51351">
        <w:rPr>
          <w:rFonts w:cs="Times New Roman"/>
          <w:sz w:val="28"/>
          <w:szCs w:val="28"/>
        </w:rPr>
        <w:t xml:space="preserve">. </w:t>
      </w:r>
    </w:p>
    <w:p w14:paraId="4FA10419" w14:textId="77777777" w:rsidR="00F51351" w:rsidRPr="00F51351" w:rsidRDefault="00F51351" w:rsidP="00F51351">
      <w:pPr>
        <w:pStyle w:val="Prrafodelista"/>
        <w:rPr>
          <w:rFonts w:cs="Times New Roman"/>
          <w:sz w:val="28"/>
          <w:szCs w:val="28"/>
        </w:rPr>
      </w:pPr>
    </w:p>
    <w:p w14:paraId="2ACFCE0B" w14:textId="0298E12C" w:rsidR="005D46B1" w:rsidRPr="00F51351" w:rsidRDefault="001C04CA"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Por lo anterior, e</w:t>
      </w:r>
      <w:r w:rsidR="005D46B1" w:rsidRPr="00F51351">
        <w:rPr>
          <w:rFonts w:cs="Times New Roman"/>
          <w:sz w:val="28"/>
          <w:szCs w:val="28"/>
        </w:rPr>
        <w:t xml:space="preserve">l señor </w:t>
      </w:r>
      <w:r w:rsidR="00C661F3" w:rsidRPr="00F51351">
        <w:rPr>
          <w:rFonts w:cs="Times New Roman"/>
          <w:sz w:val="28"/>
          <w:szCs w:val="28"/>
        </w:rPr>
        <w:t>Sánchez</w:t>
      </w:r>
      <w:r w:rsidR="005D46B1" w:rsidRPr="00F51351">
        <w:rPr>
          <w:rFonts w:cs="Times New Roman"/>
          <w:sz w:val="28"/>
          <w:szCs w:val="28"/>
        </w:rPr>
        <w:t xml:space="preserve"> Tusarma interpuso </w:t>
      </w:r>
      <w:r w:rsidR="006C1A59" w:rsidRPr="00F51351">
        <w:rPr>
          <w:rFonts w:cs="Times New Roman"/>
          <w:sz w:val="28"/>
          <w:szCs w:val="28"/>
        </w:rPr>
        <w:t xml:space="preserve">una primera </w:t>
      </w:r>
      <w:r w:rsidR="005D46B1" w:rsidRPr="00F51351">
        <w:rPr>
          <w:rFonts w:cs="Times New Roman"/>
          <w:sz w:val="28"/>
          <w:szCs w:val="28"/>
        </w:rPr>
        <w:t>acción de tutela contra la FUSM, al considerar</w:t>
      </w:r>
      <w:r w:rsidR="00F42135" w:rsidRPr="00F51351">
        <w:rPr>
          <w:rFonts w:cs="Times New Roman"/>
          <w:sz w:val="28"/>
          <w:szCs w:val="28"/>
        </w:rPr>
        <w:t xml:space="preserve"> que </w:t>
      </w:r>
      <w:r w:rsidR="005D46B1" w:rsidRPr="00F51351">
        <w:rPr>
          <w:rFonts w:cs="Times New Roman"/>
          <w:sz w:val="28"/>
          <w:szCs w:val="28"/>
        </w:rPr>
        <w:t xml:space="preserve">su derecho al debido proceso </w:t>
      </w:r>
      <w:r w:rsidR="00F42135" w:rsidRPr="00F51351">
        <w:rPr>
          <w:rFonts w:cs="Times New Roman"/>
          <w:sz w:val="28"/>
          <w:szCs w:val="28"/>
        </w:rPr>
        <w:t xml:space="preserve">fue </w:t>
      </w:r>
      <w:r w:rsidR="00F42135" w:rsidRPr="00F51351">
        <w:rPr>
          <w:rFonts w:cs="Times New Roman"/>
          <w:sz w:val="28"/>
          <w:szCs w:val="28"/>
        </w:rPr>
        <w:lastRenderedPageBreak/>
        <w:t xml:space="preserve">vulnerado </w:t>
      </w:r>
      <w:r w:rsidR="005D46B1" w:rsidRPr="00F51351">
        <w:rPr>
          <w:rFonts w:cs="Times New Roman"/>
          <w:sz w:val="28"/>
          <w:szCs w:val="28"/>
        </w:rPr>
        <w:t>en el trámite del procedimiento disc</w:t>
      </w:r>
      <w:r w:rsidR="00D2285E" w:rsidRPr="00F51351">
        <w:rPr>
          <w:rFonts w:cs="Times New Roman"/>
          <w:sz w:val="28"/>
          <w:szCs w:val="28"/>
        </w:rPr>
        <w:t xml:space="preserve">iplinario seguido en su contra. Este asunto correspondió por reparto al Juzgado Cuarenta y Seis Penal Municipal Con Función de Control de Garantías </w:t>
      </w:r>
      <w:r w:rsidR="007E0640" w:rsidRPr="00F51351">
        <w:rPr>
          <w:rFonts w:cs="Times New Roman"/>
          <w:sz w:val="28"/>
          <w:szCs w:val="28"/>
        </w:rPr>
        <w:t>que,</w:t>
      </w:r>
      <w:r w:rsidR="00D2285E" w:rsidRPr="00F51351">
        <w:rPr>
          <w:rFonts w:cs="Times New Roman"/>
          <w:sz w:val="28"/>
          <w:szCs w:val="28"/>
        </w:rPr>
        <w:t xml:space="preserve"> mediante sentencia del 8 de mayo de 2018, resolvió negar el amparo solicitado</w:t>
      </w:r>
      <w:r w:rsidR="00C661F3" w:rsidRPr="00F51351">
        <w:rPr>
          <w:rStyle w:val="Refdenotaalpie"/>
          <w:rFonts w:cs="Times New Roman"/>
          <w:sz w:val="28"/>
          <w:szCs w:val="28"/>
        </w:rPr>
        <w:footnoteReference w:id="6"/>
      </w:r>
      <w:r w:rsidR="00D2285E" w:rsidRPr="00F51351">
        <w:rPr>
          <w:rFonts w:cs="Times New Roman"/>
          <w:sz w:val="28"/>
          <w:szCs w:val="28"/>
        </w:rPr>
        <w:t xml:space="preserve">. </w:t>
      </w:r>
      <w:r w:rsidR="00FC19BB" w:rsidRPr="00F51351">
        <w:rPr>
          <w:rFonts w:cs="Times New Roman"/>
          <w:sz w:val="28"/>
          <w:szCs w:val="28"/>
        </w:rPr>
        <w:t>Contra el fallo de primera instancia se interpuso recurso de apelación, sin embargo, el Juzgado Cuarto Penal del Circuito con Funciones de Conocimiento, en sentencia</w:t>
      </w:r>
      <w:r w:rsidR="0063705E" w:rsidRPr="00F51351">
        <w:rPr>
          <w:rFonts w:cs="Times New Roman"/>
          <w:sz w:val="28"/>
          <w:szCs w:val="28"/>
        </w:rPr>
        <w:t xml:space="preserve"> de segunda instancia,</w:t>
      </w:r>
      <w:r w:rsidR="00FC19BB" w:rsidRPr="00F51351">
        <w:rPr>
          <w:rFonts w:cs="Times New Roman"/>
          <w:sz w:val="28"/>
          <w:szCs w:val="28"/>
        </w:rPr>
        <w:t xml:space="preserve"> del 19 de junio de 2018, resolvió confirmar </w:t>
      </w:r>
      <w:r w:rsidR="0063705E" w:rsidRPr="00F51351">
        <w:rPr>
          <w:rFonts w:cs="Times New Roman"/>
          <w:sz w:val="28"/>
          <w:szCs w:val="28"/>
        </w:rPr>
        <w:t>la decisión adoptada</w:t>
      </w:r>
      <w:r w:rsidR="00FC19BB" w:rsidRPr="00F51351">
        <w:rPr>
          <w:rFonts w:cs="Times New Roman"/>
          <w:sz w:val="28"/>
          <w:szCs w:val="28"/>
        </w:rPr>
        <w:t xml:space="preserve"> por el</w:t>
      </w:r>
      <w:r w:rsidR="000B6432" w:rsidRPr="00F51351">
        <w:rPr>
          <w:rFonts w:cs="Times New Roman"/>
          <w:sz w:val="28"/>
          <w:szCs w:val="28"/>
        </w:rPr>
        <w:t xml:space="preserve"> juez de primera instancia</w:t>
      </w:r>
      <w:r w:rsidR="00C661F3" w:rsidRPr="00F51351">
        <w:rPr>
          <w:rStyle w:val="Refdenotaalpie"/>
          <w:rFonts w:cs="Times New Roman"/>
          <w:sz w:val="28"/>
          <w:szCs w:val="28"/>
        </w:rPr>
        <w:footnoteReference w:id="7"/>
      </w:r>
      <w:r w:rsidR="00FC19BB" w:rsidRPr="00F51351">
        <w:rPr>
          <w:rFonts w:cs="Times New Roman"/>
          <w:sz w:val="28"/>
          <w:szCs w:val="28"/>
        </w:rPr>
        <w:t>.</w:t>
      </w:r>
      <w:r w:rsidR="00FC19BB" w:rsidRPr="00F51351">
        <w:rPr>
          <w:rFonts w:cs="Times New Roman"/>
          <w:i/>
          <w:sz w:val="28"/>
          <w:szCs w:val="28"/>
        </w:rPr>
        <w:t xml:space="preserve"> </w:t>
      </w:r>
    </w:p>
    <w:p w14:paraId="3B25B339" w14:textId="77777777" w:rsidR="00961237" w:rsidRPr="00F51351" w:rsidRDefault="00961237" w:rsidP="00F51351">
      <w:pPr>
        <w:pStyle w:val="Prrafodelista"/>
        <w:spacing w:after="0" w:line="240" w:lineRule="auto"/>
        <w:jc w:val="both"/>
        <w:rPr>
          <w:rFonts w:cs="Times New Roman"/>
          <w:sz w:val="28"/>
          <w:szCs w:val="28"/>
        </w:rPr>
      </w:pPr>
    </w:p>
    <w:p w14:paraId="17D55DD3" w14:textId="3E02F641" w:rsidR="003A32DA" w:rsidRPr="00F51351" w:rsidRDefault="008E25DD"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Concluido</w:t>
      </w:r>
      <w:r w:rsidR="00FC19BB" w:rsidRPr="00F51351">
        <w:rPr>
          <w:rFonts w:cs="Times New Roman"/>
          <w:sz w:val="28"/>
          <w:szCs w:val="28"/>
        </w:rPr>
        <w:t xml:space="preserve"> este proceso judicial</w:t>
      </w:r>
      <w:r w:rsidR="00D2285E" w:rsidRPr="00F51351">
        <w:rPr>
          <w:rFonts w:cs="Times New Roman"/>
          <w:sz w:val="28"/>
          <w:szCs w:val="28"/>
        </w:rPr>
        <w:t>, m</w:t>
      </w:r>
      <w:r w:rsidR="00390934" w:rsidRPr="00F51351">
        <w:rPr>
          <w:rFonts w:cs="Times New Roman"/>
          <w:sz w:val="28"/>
          <w:szCs w:val="28"/>
        </w:rPr>
        <w:t xml:space="preserve">ediante la Resolución No. 01 del 24 de julio de 2018, </w:t>
      </w:r>
      <w:r w:rsidR="00493157" w:rsidRPr="00F51351">
        <w:rPr>
          <w:rFonts w:cs="Times New Roman"/>
          <w:sz w:val="28"/>
          <w:szCs w:val="28"/>
        </w:rPr>
        <w:t>la Rectora</w:t>
      </w:r>
      <w:r w:rsidRPr="00F51351">
        <w:rPr>
          <w:rFonts w:cs="Times New Roman"/>
          <w:sz w:val="28"/>
          <w:szCs w:val="28"/>
        </w:rPr>
        <w:t xml:space="preserve"> de la FUSM</w:t>
      </w:r>
      <w:r w:rsidR="00493157" w:rsidRPr="00F51351">
        <w:rPr>
          <w:rFonts w:cs="Times New Roman"/>
          <w:sz w:val="28"/>
          <w:szCs w:val="28"/>
        </w:rPr>
        <w:t xml:space="preserve"> </w:t>
      </w:r>
      <w:r w:rsidR="00C8395D" w:rsidRPr="00F51351">
        <w:rPr>
          <w:rFonts w:cs="Times New Roman"/>
          <w:sz w:val="28"/>
          <w:szCs w:val="28"/>
        </w:rPr>
        <w:t>resolvió sancionar “</w:t>
      </w:r>
      <w:r w:rsidR="00C8395D" w:rsidRPr="00F51351">
        <w:rPr>
          <w:rFonts w:cs="Times New Roman"/>
          <w:i/>
          <w:sz w:val="28"/>
          <w:szCs w:val="28"/>
        </w:rPr>
        <w:t>al estudiante</w:t>
      </w:r>
      <w:r w:rsidR="00C8395D" w:rsidRPr="00F51351">
        <w:rPr>
          <w:rFonts w:cs="Times New Roman"/>
          <w:sz w:val="28"/>
          <w:szCs w:val="28"/>
        </w:rPr>
        <w:t>” con la cancelación de la matrícula. En consecuencia, dispuso que este “</w:t>
      </w:r>
      <w:r w:rsidR="00C8395D" w:rsidRPr="00F51351">
        <w:rPr>
          <w:rFonts w:cs="Times New Roman"/>
          <w:i/>
          <w:sz w:val="28"/>
          <w:szCs w:val="28"/>
        </w:rPr>
        <w:t>no podrá renovar su matrícula estudiantil para ninguno de los programas académicos ofrecidos por la</w:t>
      </w:r>
      <w:r w:rsidR="00C8395D" w:rsidRPr="00F51351">
        <w:rPr>
          <w:rFonts w:cs="Times New Roman"/>
          <w:sz w:val="28"/>
          <w:szCs w:val="28"/>
        </w:rPr>
        <w:t xml:space="preserve"> [FUSM], </w:t>
      </w:r>
      <w:r w:rsidR="00C8395D" w:rsidRPr="00F51351">
        <w:rPr>
          <w:rFonts w:cs="Times New Roman"/>
          <w:i/>
          <w:sz w:val="28"/>
          <w:szCs w:val="28"/>
        </w:rPr>
        <w:t>en cualquiera de sus Sedes Presenciales y Centros de Atención Tutorial, perdiendo su calidad de estudiante de esta institución, de conformidad con lo dispuesto en el literal c) del artículo 5 del Reglamento Estudiantil, y por lo tanto, no podrá acceder a ningún servicio prestado por la Fundación</w:t>
      </w:r>
      <w:r w:rsidR="00C8395D" w:rsidRPr="00F51351">
        <w:rPr>
          <w:rFonts w:cs="Times New Roman"/>
          <w:sz w:val="28"/>
          <w:szCs w:val="28"/>
        </w:rPr>
        <w:t>”</w:t>
      </w:r>
      <w:r w:rsidR="003031BB" w:rsidRPr="00F51351">
        <w:rPr>
          <w:rStyle w:val="Refdenotaalpie"/>
          <w:rFonts w:cs="Times New Roman"/>
          <w:sz w:val="28"/>
          <w:szCs w:val="28"/>
        </w:rPr>
        <w:footnoteReference w:id="8"/>
      </w:r>
      <w:r w:rsidR="00E32F9B" w:rsidRPr="00F51351">
        <w:rPr>
          <w:rFonts w:cs="Times New Roman"/>
          <w:sz w:val="28"/>
          <w:szCs w:val="28"/>
        </w:rPr>
        <w:t xml:space="preserve">. </w:t>
      </w:r>
    </w:p>
    <w:p w14:paraId="2F77DC4A" w14:textId="77777777" w:rsidR="003A32DA" w:rsidRPr="00F51351" w:rsidRDefault="003A32DA" w:rsidP="00F51351">
      <w:pPr>
        <w:pStyle w:val="Prrafodelista"/>
        <w:spacing w:after="0" w:line="240" w:lineRule="auto"/>
        <w:jc w:val="both"/>
        <w:rPr>
          <w:rFonts w:cs="Times New Roman"/>
          <w:sz w:val="28"/>
          <w:szCs w:val="28"/>
        </w:rPr>
      </w:pPr>
    </w:p>
    <w:p w14:paraId="20DE5822" w14:textId="4DA1C8E8" w:rsidR="00C8395D" w:rsidRPr="00F51351" w:rsidRDefault="001B3FE1"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E</w:t>
      </w:r>
      <w:r w:rsidR="00C8395D" w:rsidRPr="00F51351">
        <w:rPr>
          <w:rFonts w:cs="Times New Roman"/>
          <w:sz w:val="28"/>
          <w:szCs w:val="28"/>
        </w:rPr>
        <w:t xml:space="preserve">l accionante </w:t>
      </w:r>
      <w:r w:rsidR="003A32DA" w:rsidRPr="00F51351">
        <w:rPr>
          <w:rFonts w:cs="Times New Roman"/>
          <w:sz w:val="28"/>
          <w:szCs w:val="28"/>
        </w:rPr>
        <w:t xml:space="preserve">interpuso </w:t>
      </w:r>
      <w:r w:rsidRPr="00F51351">
        <w:rPr>
          <w:rFonts w:cs="Times New Roman"/>
          <w:sz w:val="28"/>
          <w:szCs w:val="28"/>
        </w:rPr>
        <w:t xml:space="preserve">contra esta decisión </w:t>
      </w:r>
      <w:r w:rsidR="00C8395D" w:rsidRPr="00F51351">
        <w:rPr>
          <w:rFonts w:cs="Times New Roman"/>
          <w:sz w:val="28"/>
          <w:szCs w:val="28"/>
        </w:rPr>
        <w:t>recurso de reposición y en subsidio</w:t>
      </w:r>
      <w:r w:rsidR="00AD3767" w:rsidRPr="00F51351">
        <w:rPr>
          <w:rFonts w:cs="Times New Roman"/>
          <w:sz w:val="28"/>
          <w:szCs w:val="28"/>
        </w:rPr>
        <w:t xml:space="preserve"> de</w:t>
      </w:r>
      <w:r w:rsidR="00C8395D" w:rsidRPr="00F51351">
        <w:rPr>
          <w:rFonts w:cs="Times New Roman"/>
          <w:sz w:val="28"/>
          <w:szCs w:val="28"/>
        </w:rPr>
        <w:t xml:space="preserve"> apelación. </w:t>
      </w:r>
      <w:r w:rsidR="003A32DA" w:rsidRPr="00F51351">
        <w:rPr>
          <w:rFonts w:cs="Times New Roman"/>
          <w:sz w:val="28"/>
          <w:szCs w:val="28"/>
        </w:rPr>
        <w:t>Sin embargo, m</w:t>
      </w:r>
      <w:r w:rsidRPr="00F51351">
        <w:rPr>
          <w:rFonts w:cs="Times New Roman"/>
          <w:sz w:val="28"/>
          <w:szCs w:val="28"/>
        </w:rPr>
        <w:t xml:space="preserve">ediante </w:t>
      </w:r>
      <w:r w:rsidR="003A32DA" w:rsidRPr="00F51351">
        <w:rPr>
          <w:rFonts w:cs="Times New Roman"/>
          <w:sz w:val="28"/>
          <w:szCs w:val="28"/>
        </w:rPr>
        <w:t xml:space="preserve">la </w:t>
      </w:r>
      <w:r w:rsidRPr="00F51351">
        <w:rPr>
          <w:rFonts w:cs="Times New Roman"/>
          <w:sz w:val="28"/>
          <w:szCs w:val="28"/>
        </w:rPr>
        <w:t>Resolución N</w:t>
      </w:r>
      <w:r w:rsidR="000B6432" w:rsidRPr="00F51351">
        <w:rPr>
          <w:rFonts w:cs="Times New Roman"/>
          <w:sz w:val="28"/>
          <w:szCs w:val="28"/>
        </w:rPr>
        <w:t>o.</w:t>
      </w:r>
      <w:r w:rsidRPr="00F51351">
        <w:rPr>
          <w:rFonts w:cs="Times New Roman"/>
          <w:sz w:val="28"/>
          <w:szCs w:val="28"/>
        </w:rPr>
        <w:t xml:space="preserve"> 04 de 2</w:t>
      </w:r>
      <w:r w:rsidR="003A32DA" w:rsidRPr="00F51351">
        <w:rPr>
          <w:rFonts w:cs="Times New Roman"/>
          <w:sz w:val="28"/>
          <w:szCs w:val="28"/>
        </w:rPr>
        <w:t>8 de agosto de 2018, la Rectora de la institución resolvió el recurso de reposición en el sentido de confirmar la sanción recurrida. Luego,</w:t>
      </w:r>
      <w:r w:rsidR="00FE4971" w:rsidRPr="00F51351">
        <w:rPr>
          <w:rFonts w:cs="Times New Roman"/>
          <w:sz w:val="28"/>
          <w:szCs w:val="28"/>
        </w:rPr>
        <w:t xml:space="preserve"> mediante Acuerdo N° 09 de 24 de diciembre de 2018,</w:t>
      </w:r>
      <w:r w:rsidR="003A32DA" w:rsidRPr="00F51351">
        <w:rPr>
          <w:rFonts w:cs="Times New Roman"/>
          <w:sz w:val="28"/>
          <w:szCs w:val="28"/>
        </w:rPr>
        <w:t xml:space="preserve"> </w:t>
      </w:r>
      <w:r w:rsidR="00FE4971" w:rsidRPr="00F51351">
        <w:rPr>
          <w:rFonts w:cs="Times New Roman"/>
          <w:sz w:val="28"/>
          <w:szCs w:val="28"/>
        </w:rPr>
        <w:t xml:space="preserve">el Consejo Superior de la FUSM </w:t>
      </w:r>
      <w:r w:rsidR="00CC6E1E" w:rsidRPr="00F51351">
        <w:rPr>
          <w:rFonts w:cs="Times New Roman"/>
          <w:sz w:val="28"/>
          <w:szCs w:val="28"/>
        </w:rPr>
        <w:t>desató</w:t>
      </w:r>
      <w:r w:rsidR="00FE4971" w:rsidRPr="00F51351">
        <w:rPr>
          <w:rFonts w:cs="Times New Roman"/>
          <w:sz w:val="28"/>
          <w:szCs w:val="28"/>
        </w:rPr>
        <w:t xml:space="preserve"> el recurso de apelaci</w:t>
      </w:r>
      <w:r w:rsidR="00CC6E1E" w:rsidRPr="00F51351">
        <w:rPr>
          <w:rFonts w:cs="Times New Roman"/>
          <w:sz w:val="28"/>
          <w:szCs w:val="28"/>
        </w:rPr>
        <w:t xml:space="preserve">ón y </w:t>
      </w:r>
      <w:r w:rsidR="00FE4971" w:rsidRPr="00F51351">
        <w:rPr>
          <w:rFonts w:cs="Times New Roman"/>
          <w:sz w:val="28"/>
          <w:szCs w:val="28"/>
        </w:rPr>
        <w:t xml:space="preserve">confirmó </w:t>
      </w:r>
      <w:r w:rsidR="00CD1F10" w:rsidRPr="00F51351">
        <w:rPr>
          <w:rFonts w:cs="Times New Roman"/>
          <w:sz w:val="28"/>
          <w:szCs w:val="28"/>
        </w:rPr>
        <w:t xml:space="preserve">en su integridad la decisión de la </w:t>
      </w:r>
      <w:r w:rsidR="007E0640" w:rsidRPr="00F51351">
        <w:rPr>
          <w:rFonts w:cs="Times New Roman"/>
          <w:sz w:val="28"/>
          <w:szCs w:val="28"/>
        </w:rPr>
        <w:t>R</w:t>
      </w:r>
      <w:r w:rsidR="00CD1F10" w:rsidRPr="00F51351">
        <w:rPr>
          <w:rFonts w:cs="Times New Roman"/>
          <w:sz w:val="28"/>
          <w:szCs w:val="28"/>
        </w:rPr>
        <w:t>ectoría</w:t>
      </w:r>
      <w:r w:rsidR="00872EF6" w:rsidRPr="00F51351">
        <w:rPr>
          <w:rStyle w:val="Refdenotaalpie"/>
          <w:rFonts w:cs="Times New Roman"/>
          <w:sz w:val="28"/>
          <w:szCs w:val="28"/>
        </w:rPr>
        <w:footnoteReference w:id="9"/>
      </w:r>
      <w:r w:rsidR="00D95CC7" w:rsidRPr="00F51351">
        <w:rPr>
          <w:rFonts w:cs="Times New Roman"/>
          <w:sz w:val="28"/>
          <w:szCs w:val="28"/>
        </w:rPr>
        <w:t xml:space="preserve">. </w:t>
      </w:r>
    </w:p>
    <w:p w14:paraId="5983BBCC" w14:textId="77777777" w:rsidR="00D95CC7" w:rsidRPr="00F51351" w:rsidRDefault="00D95CC7" w:rsidP="00F51351">
      <w:pPr>
        <w:pStyle w:val="Prrafodelista"/>
        <w:spacing w:after="0" w:line="240" w:lineRule="auto"/>
        <w:jc w:val="both"/>
        <w:rPr>
          <w:rFonts w:cs="Times New Roman"/>
          <w:sz w:val="28"/>
          <w:szCs w:val="28"/>
        </w:rPr>
      </w:pPr>
    </w:p>
    <w:p w14:paraId="5D7480F2" w14:textId="10E676F3" w:rsidR="00D95CC7" w:rsidRPr="00F51351" w:rsidRDefault="00914355"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 xml:space="preserve">El 22 de febrero de 2019, el señor Sánchez presentó </w:t>
      </w:r>
      <w:r w:rsidR="000B6432" w:rsidRPr="00F51351">
        <w:rPr>
          <w:rFonts w:cs="Times New Roman"/>
          <w:sz w:val="28"/>
          <w:szCs w:val="28"/>
        </w:rPr>
        <w:t xml:space="preserve">escrito de </w:t>
      </w:r>
      <w:r w:rsidRPr="00F51351">
        <w:rPr>
          <w:rFonts w:cs="Times New Roman"/>
          <w:sz w:val="28"/>
          <w:szCs w:val="28"/>
        </w:rPr>
        <w:t xml:space="preserve">petición ante la Facultad de Medicina </w:t>
      </w:r>
      <w:r w:rsidR="00AD3767" w:rsidRPr="00F51351">
        <w:rPr>
          <w:rFonts w:cs="Times New Roman"/>
          <w:sz w:val="28"/>
          <w:szCs w:val="28"/>
        </w:rPr>
        <w:t xml:space="preserve">Veterinaria </w:t>
      </w:r>
      <w:r w:rsidRPr="00F51351">
        <w:rPr>
          <w:rFonts w:cs="Times New Roman"/>
          <w:sz w:val="28"/>
          <w:szCs w:val="28"/>
        </w:rPr>
        <w:t xml:space="preserve">y Zootecnia de la FUSM, </w:t>
      </w:r>
      <w:r w:rsidR="00CC6E1E" w:rsidRPr="00F51351">
        <w:rPr>
          <w:rFonts w:cs="Times New Roman"/>
          <w:sz w:val="28"/>
          <w:szCs w:val="28"/>
        </w:rPr>
        <w:t>con el fin de que, en primer lugar, le expidiera “</w:t>
      </w:r>
      <w:r w:rsidR="00CC6E1E" w:rsidRPr="00F51351">
        <w:rPr>
          <w:rFonts w:cs="Times New Roman"/>
          <w:i/>
          <w:sz w:val="28"/>
          <w:szCs w:val="28"/>
        </w:rPr>
        <w:t>los recibos para pagar opción de grado y derechos de grado</w:t>
      </w:r>
      <w:r w:rsidR="00CC6E1E" w:rsidRPr="00F51351">
        <w:rPr>
          <w:rFonts w:cs="Times New Roman"/>
          <w:sz w:val="28"/>
          <w:szCs w:val="28"/>
        </w:rPr>
        <w:t xml:space="preserve">” </w:t>
      </w:r>
      <w:r w:rsidR="007E0640" w:rsidRPr="00F51351">
        <w:rPr>
          <w:rFonts w:cs="Times New Roman"/>
          <w:sz w:val="28"/>
          <w:szCs w:val="28"/>
        </w:rPr>
        <w:t>y,</w:t>
      </w:r>
      <w:r w:rsidR="007656D5" w:rsidRPr="00F51351">
        <w:rPr>
          <w:rFonts w:cs="Times New Roman"/>
          <w:sz w:val="28"/>
          <w:szCs w:val="28"/>
        </w:rPr>
        <w:t xml:space="preserve"> en</w:t>
      </w:r>
      <w:r w:rsidR="00CC6E1E" w:rsidRPr="00F51351">
        <w:rPr>
          <w:rFonts w:cs="Times New Roman"/>
          <w:sz w:val="28"/>
          <w:szCs w:val="28"/>
        </w:rPr>
        <w:t xml:space="preserve"> segundo lugar, le asignara fecha, lugar y hora de graduación, por haber cumplido con todos los requisitos exigidos por la Facultad</w:t>
      </w:r>
      <w:r w:rsidR="00CC6E1E" w:rsidRPr="00F51351">
        <w:rPr>
          <w:rStyle w:val="Refdenotaalpie"/>
          <w:rFonts w:cs="Times New Roman"/>
          <w:sz w:val="28"/>
          <w:szCs w:val="28"/>
        </w:rPr>
        <w:footnoteReference w:id="10"/>
      </w:r>
      <w:r w:rsidR="00CC6E1E" w:rsidRPr="00F51351">
        <w:rPr>
          <w:rFonts w:cs="Times New Roman"/>
          <w:sz w:val="28"/>
          <w:szCs w:val="28"/>
        </w:rPr>
        <w:t xml:space="preserve">. </w:t>
      </w:r>
      <w:r w:rsidR="00E61382" w:rsidRPr="00F51351">
        <w:rPr>
          <w:rFonts w:cs="Times New Roman"/>
          <w:sz w:val="28"/>
          <w:szCs w:val="28"/>
        </w:rPr>
        <w:t>Frente a esto,</w:t>
      </w:r>
      <w:r w:rsidR="00014B8D" w:rsidRPr="00F51351">
        <w:rPr>
          <w:rFonts w:cs="Times New Roman"/>
          <w:sz w:val="28"/>
          <w:szCs w:val="28"/>
        </w:rPr>
        <w:t xml:space="preserve"> el apoderado general de la institución, mediante comunicación del 1</w:t>
      </w:r>
      <w:r w:rsidR="000217ED" w:rsidRPr="00F51351">
        <w:rPr>
          <w:rFonts w:cs="Times New Roman"/>
          <w:sz w:val="28"/>
          <w:szCs w:val="28"/>
        </w:rPr>
        <w:t>°</w:t>
      </w:r>
      <w:r w:rsidR="00014B8D" w:rsidRPr="00F51351">
        <w:rPr>
          <w:rFonts w:cs="Times New Roman"/>
          <w:sz w:val="28"/>
          <w:szCs w:val="28"/>
        </w:rPr>
        <w:t xml:space="preserve"> de marzo de 2019, respondió de manera negativa a</w:t>
      </w:r>
      <w:r w:rsidR="001B38ED" w:rsidRPr="00F51351">
        <w:rPr>
          <w:rFonts w:cs="Times New Roman"/>
          <w:sz w:val="28"/>
          <w:szCs w:val="28"/>
        </w:rPr>
        <w:t xml:space="preserve"> dichas</w:t>
      </w:r>
      <w:r w:rsidR="00014B8D" w:rsidRPr="00F51351">
        <w:rPr>
          <w:rFonts w:cs="Times New Roman"/>
          <w:sz w:val="28"/>
          <w:szCs w:val="28"/>
        </w:rPr>
        <w:t xml:space="preserve"> pretensiones, bajo el argumento </w:t>
      </w:r>
      <w:r w:rsidR="007E0640" w:rsidRPr="00F51351">
        <w:rPr>
          <w:rFonts w:cs="Times New Roman"/>
          <w:sz w:val="28"/>
          <w:szCs w:val="28"/>
        </w:rPr>
        <w:t xml:space="preserve">de </w:t>
      </w:r>
      <w:r w:rsidR="00014B8D" w:rsidRPr="00F51351">
        <w:rPr>
          <w:rFonts w:cs="Times New Roman"/>
          <w:sz w:val="28"/>
          <w:szCs w:val="28"/>
        </w:rPr>
        <w:t>que</w:t>
      </w:r>
      <w:r w:rsidR="001C422F" w:rsidRPr="00F51351">
        <w:rPr>
          <w:rFonts w:cs="Times New Roman"/>
          <w:sz w:val="28"/>
          <w:szCs w:val="28"/>
        </w:rPr>
        <w:t>,</w:t>
      </w:r>
      <w:r w:rsidR="00014B8D" w:rsidRPr="00F51351">
        <w:rPr>
          <w:rFonts w:cs="Times New Roman"/>
          <w:sz w:val="28"/>
          <w:szCs w:val="28"/>
        </w:rPr>
        <w:t xml:space="preserve"> </w:t>
      </w:r>
      <w:r w:rsidR="00E61382" w:rsidRPr="00F51351">
        <w:rPr>
          <w:rFonts w:cs="Times New Roman"/>
          <w:sz w:val="28"/>
          <w:szCs w:val="28"/>
        </w:rPr>
        <w:t>con la cancelación de la matrícula</w:t>
      </w:r>
      <w:r w:rsidR="001C422F" w:rsidRPr="00F51351">
        <w:rPr>
          <w:rFonts w:cs="Times New Roman"/>
          <w:sz w:val="28"/>
          <w:szCs w:val="28"/>
        </w:rPr>
        <w:t>,</w:t>
      </w:r>
      <w:r w:rsidR="00E61382" w:rsidRPr="00F51351">
        <w:rPr>
          <w:rFonts w:cs="Times New Roman"/>
          <w:sz w:val="28"/>
          <w:szCs w:val="28"/>
        </w:rPr>
        <w:t xml:space="preserve"> </w:t>
      </w:r>
      <w:r w:rsidR="001B38ED" w:rsidRPr="00F51351">
        <w:rPr>
          <w:rFonts w:cs="Times New Roman"/>
          <w:sz w:val="28"/>
          <w:szCs w:val="28"/>
        </w:rPr>
        <w:t>el actor</w:t>
      </w:r>
      <w:r w:rsidR="00E61382" w:rsidRPr="00F51351">
        <w:rPr>
          <w:rFonts w:cs="Times New Roman"/>
          <w:sz w:val="28"/>
          <w:szCs w:val="28"/>
        </w:rPr>
        <w:t xml:space="preserve"> perdió la calidad de </w:t>
      </w:r>
      <w:r w:rsidR="009C1711" w:rsidRPr="00F51351">
        <w:rPr>
          <w:rFonts w:cs="Times New Roman"/>
          <w:sz w:val="28"/>
          <w:szCs w:val="28"/>
        </w:rPr>
        <w:t>“</w:t>
      </w:r>
      <w:r w:rsidR="00E61382" w:rsidRPr="00F51351">
        <w:rPr>
          <w:rFonts w:cs="Times New Roman"/>
          <w:i/>
          <w:sz w:val="28"/>
          <w:szCs w:val="28"/>
        </w:rPr>
        <w:t>estudiante</w:t>
      </w:r>
      <w:r w:rsidR="009C1711" w:rsidRPr="00F51351">
        <w:rPr>
          <w:rFonts w:cs="Times New Roman"/>
          <w:sz w:val="28"/>
          <w:szCs w:val="28"/>
        </w:rPr>
        <w:t>”</w:t>
      </w:r>
      <w:r w:rsidR="00E61382" w:rsidRPr="00F51351">
        <w:rPr>
          <w:rFonts w:cs="Times New Roman"/>
          <w:sz w:val="28"/>
          <w:szCs w:val="28"/>
        </w:rPr>
        <w:t xml:space="preserve"> y, </w:t>
      </w:r>
      <w:r w:rsidR="001B38ED" w:rsidRPr="00F51351">
        <w:rPr>
          <w:rFonts w:cs="Times New Roman"/>
          <w:sz w:val="28"/>
          <w:szCs w:val="28"/>
        </w:rPr>
        <w:t>en</w:t>
      </w:r>
      <w:r w:rsidR="00E61382" w:rsidRPr="00F51351">
        <w:rPr>
          <w:rFonts w:cs="Times New Roman"/>
          <w:sz w:val="28"/>
          <w:szCs w:val="28"/>
        </w:rPr>
        <w:t xml:space="preserve"> efecto, “</w:t>
      </w:r>
      <w:r w:rsidR="00E61382" w:rsidRPr="00F51351">
        <w:rPr>
          <w:rFonts w:cs="Times New Roman"/>
          <w:i/>
          <w:sz w:val="28"/>
          <w:szCs w:val="28"/>
        </w:rPr>
        <w:t>no es procedente expedir ningún recibo de pago por concepto de matrícula académica, derechos de grados, realización de recursos y, en general, la prestación de servicios de educación o expedición de títulos profesionales</w:t>
      </w:r>
      <w:r w:rsidR="00E61382" w:rsidRPr="00F51351">
        <w:rPr>
          <w:rFonts w:cs="Times New Roman"/>
          <w:sz w:val="28"/>
          <w:szCs w:val="28"/>
        </w:rPr>
        <w:t>”</w:t>
      </w:r>
      <w:r w:rsidR="001B38ED" w:rsidRPr="00F51351">
        <w:rPr>
          <w:rStyle w:val="Refdenotaalpie"/>
          <w:rFonts w:cs="Times New Roman"/>
          <w:sz w:val="28"/>
          <w:szCs w:val="28"/>
        </w:rPr>
        <w:footnoteReference w:id="11"/>
      </w:r>
      <w:r w:rsidR="000B6432" w:rsidRPr="00F51351">
        <w:rPr>
          <w:rFonts w:cs="Times New Roman"/>
          <w:sz w:val="28"/>
          <w:szCs w:val="28"/>
        </w:rPr>
        <w:t>.</w:t>
      </w:r>
    </w:p>
    <w:p w14:paraId="5095644E" w14:textId="77777777" w:rsidR="00E61382" w:rsidRPr="00F51351" w:rsidRDefault="00E61382" w:rsidP="00F51351">
      <w:pPr>
        <w:pStyle w:val="Prrafodelista"/>
        <w:spacing w:after="0" w:line="240" w:lineRule="auto"/>
        <w:jc w:val="both"/>
        <w:rPr>
          <w:rFonts w:cs="Times New Roman"/>
          <w:sz w:val="28"/>
          <w:szCs w:val="28"/>
        </w:rPr>
      </w:pPr>
    </w:p>
    <w:p w14:paraId="7225D40C" w14:textId="52A54EA9" w:rsidR="000E523A" w:rsidRPr="00F51351" w:rsidRDefault="000217ED"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 xml:space="preserve">Por lo demás, el 13 de mayo de 2019, el señor </w:t>
      </w:r>
      <w:r w:rsidR="00F11877" w:rsidRPr="00F51351">
        <w:rPr>
          <w:rFonts w:cs="Times New Roman"/>
          <w:sz w:val="28"/>
          <w:szCs w:val="28"/>
        </w:rPr>
        <w:t xml:space="preserve">Sánchez Tusarma, en nombre propio, interpuso acción de tutela contra la FUSM, </w:t>
      </w:r>
      <w:r w:rsidR="00FD1E72" w:rsidRPr="00F51351">
        <w:rPr>
          <w:rFonts w:cs="Times New Roman"/>
          <w:sz w:val="28"/>
          <w:szCs w:val="28"/>
        </w:rPr>
        <w:t xml:space="preserve">con base en las siguientes razones: (i) </w:t>
      </w:r>
      <w:r w:rsidR="00DD78AA" w:rsidRPr="00F51351">
        <w:rPr>
          <w:rFonts w:cs="Times New Roman"/>
          <w:sz w:val="28"/>
          <w:szCs w:val="28"/>
        </w:rPr>
        <w:t xml:space="preserve"> la </w:t>
      </w:r>
      <w:r w:rsidR="00B0091E" w:rsidRPr="00F51351">
        <w:rPr>
          <w:rFonts w:cs="Times New Roman"/>
          <w:sz w:val="28"/>
          <w:szCs w:val="28"/>
        </w:rPr>
        <w:t xml:space="preserve">sanción de cancelación de </w:t>
      </w:r>
      <w:r w:rsidR="004A240F" w:rsidRPr="00F51351">
        <w:rPr>
          <w:rFonts w:cs="Times New Roman"/>
          <w:sz w:val="28"/>
          <w:szCs w:val="28"/>
        </w:rPr>
        <w:t xml:space="preserve">la </w:t>
      </w:r>
      <w:r w:rsidR="00AA5039" w:rsidRPr="00F51351">
        <w:rPr>
          <w:rFonts w:cs="Times New Roman"/>
          <w:sz w:val="28"/>
          <w:szCs w:val="28"/>
        </w:rPr>
        <w:t xml:space="preserve">matrícula era improcedente porque el actor </w:t>
      </w:r>
      <w:r w:rsidR="00B0091E" w:rsidRPr="00F51351">
        <w:rPr>
          <w:rFonts w:cs="Times New Roman"/>
          <w:sz w:val="28"/>
          <w:szCs w:val="28"/>
        </w:rPr>
        <w:t xml:space="preserve">no tenía la calidad de </w:t>
      </w:r>
      <w:r w:rsidR="002A3FE7" w:rsidRPr="00F51351">
        <w:rPr>
          <w:rFonts w:cs="Times New Roman"/>
          <w:sz w:val="28"/>
          <w:szCs w:val="28"/>
        </w:rPr>
        <w:t>“</w:t>
      </w:r>
      <w:r w:rsidR="00B0091E" w:rsidRPr="00F51351">
        <w:rPr>
          <w:rFonts w:cs="Times New Roman"/>
          <w:i/>
          <w:sz w:val="28"/>
          <w:szCs w:val="28"/>
        </w:rPr>
        <w:t>estudiante</w:t>
      </w:r>
      <w:r w:rsidR="002A3FE7" w:rsidRPr="00F51351">
        <w:rPr>
          <w:rFonts w:cs="Times New Roman"/>
          <w:sz w:val="28"/>
          <w:szCs w:val="28"/>
        </w:rPr>
        <w:t>”</w:t>
      </w:r>
      <w:r w:rsidR="004A240F" w:rsidRPr="00F51351">
        <w:rPr>
          <w:rFonts w:cs="Times New Roman"/>
          <w:sz w:val="28"/>
          <w:szCs w:val="28"/>
        </w:rPr>
        <w:t xml:space="preserve"> cuando </w:t>
      </w:r>
      <w:r w:rsidR="004A240F" w:rsidRPr="00F51351">
        <w:rPr>
          <w:rFonts w:cs="Times New Roman"/>
          <w:sz w:val="28"/>
          <w:szCs w:val="28"/>
        </w:rPr>
        <w:lastRenderedPageBreak/>
        <w:t>ocurrieron los hechos objeto del proceso disciplinario</w:t>
      </w:r>
      <w:r w:rsidR="00F25416" w:rsidRPr="00F51351">
        <w:rPr>
          <w:rStyle w:val="Refdenotaalpie"/>
          <w:rFonts w:cs="Times New Roman"/>
          <w:sz w:val="28"/>
          <w:szCs w:val="28"/>
        </w:rPr>
        <w:footnoteReference w:id="12"/>
      </w:r>
      <w:r w:rsidR="004A240F" w:rsidRPr="00F51351">
        <w:rPr>
          <w:rFonts w:cs="Times New Roman"/>
          <w:sz w:val="28"/>
          <w:szCs w:val="28"/>
        </w:rPr>
        <w:t>. Esto, en razón a que</w:t>
      </w:r>
      <w:r w:rsidR="003508D5" w:rsidRPr="00F51351">
        <w:rPr>
          <w:rFonts w:cs="Times New Roman"/>
          <w:sz w:val="28"/>
          <w:szCs w:val="28"/>
        </w:rPr>
        <w:t>,</w:t>
      </w:r>
      <w:r w:rsidR="004A240F" w:rsidRPr="00F51351">
        <w:rPr>
          <w:rFonts w:cs="Times New Roman"/>
          <w:sz w:val="28"/>
          <w:szCs w:val="28"/>
        </w:rPr>
        <w:t xml:space="preserve"> </w:t>
      </w:r>
      <w:r w:rsidR="003508D5" w:rsidRPr="00F51351">
        <w:rPr>
          <w:rFonts w:cs="Times New Roman"/>
          <w:sz w:val="28"/>
          <w:szCs w:val="28"/>
        </w:rPr>
        <w:t xml:space="preserve">para este momento, </w:t>
      </w:r>
      <w:r w:rsidR="004A240F" w:rsidRPr="00F51351">
        <w:rPr>
          <w:rFonts w:cs="Times New Roman"/>
          <w:sz w:val="28"/>
          <w:szCs w:val="28"/>
        </w:rPr>
        <w:t>ya</w:t>
      </w:r>
      <w:r w:rsidR="00B0091E" w:rsidRPr="00F51351">
        <w:rPr>
          <w:rFonts w:cs="Times New Roman"/>
          <w:sz w:val="28"/>
          <w:szCs w:val="28"/>
        </w:rPr>
        <w:t xml:space="preserve"> había finalizado el programa académico de Medicina Veterinaria y Zootecnia (Art. 5° de</w:t>
      </w:r>
      <w:r w:rsidR="000D6F2E" w:rsidRPr="00F51351">
        <w:rPr>
          <w:rFonts w:cs="Times New Roman"/>
          <w:sz w:val="28"/>
          <w:szCs w:val="28"/>
        </w:rPr>
        <w:t>l Reglamento Estudiantil)</w:t>
      </w:r>
      <w:r w:rsidR="00DD78AA" w:rsidRPr="00F51351">
        <w:rPr>
          <w:rFonts w:cs="Times New Roman"/>
          <w:sz w:val="28"/>
          <w:szCs w:val="28"/>
        </w:rPr>
        <w:t>; (ii) a</w:t>
      </w:r>
      <w:r w:rsidR="000D6F2E" w:rsidRPr="00F51351">
        <w:rPr>
          <w:rFonts w:cs="Times New Roman"/>
          <w:sz w:val="28"/>
          <w:szCs w:val="28"/>
        </w:rPr>
        <w:t xml:space="preserve">firmó </w:t>
      </w:r>
      <w:r w:rsidR="003508D5" w:rsidRPr="00F51351">
        <w:rPr>
          <w:rFonts w:cs="Times New Roman"/>
          <w:sz w:val="28"/>
          <w:szCs w:val="28"/>
        </w:rPr>
        <w:t xml:space="preserve">que </w:t>
      </w:r>
      <w:r w:rsidR="00CD3D7C" w:rsidRPr="00F51351">
        <w:rPr>
          <w:rFonts w:cs="Times New Roman"/>
          <w:sz w:val="28"/>
          <w:szCs w:val="28"/>
        </w:rPr>
        <w:t>existe una</w:t>
      </w:r>
      <w:r w:rsidR="001F3728" w:rsidRPr="00F51351">
        <w:rPr>
          <w:rFonts w:cs="Times New Roman"/>
          <w:sz w:val="28"/>
          <w:szCs w:val="28"/>
        </w:rPr>
        <w:t xml:space="preserve"> “</w:t>
      </w:r>
      <w:r w:rsidR="001F3728" w:rsidRPr="00F51351">
        <w:rPr>
          <w:rFonts w:cs="Times New Roman"/>
          <w:i/>
          <w:sz w:val="28"/>
          <w:szCs w:val="28"/>
        </w:rPr>
        <w:t>persecución</w:t>
      </w:r>
      <w:r w:rsidR="001F3728" w:rsidRPr="00F51351">
        <w:rPr>
          <w:rFonts w:cs="Times New Roman"/>
          <w:sz w:val="28"/>
          <w:szCs w:val="28"/>
        </w:rPr>
        <w:t xml:space="preserve">” en su contra por su condición </w:t>
      </w:r>
      <w:r w:rsidR="002573C9" w:rsidRPr="00F51351">
        <w:rPr>
          <w:rFonts w:cs="Times New Roman"/>
          <w:sz w:val="28"/>
          <w:szCs w:val="28"/>
        </w:rPr>
        <w:t>d</w:t>
      </w:r>
      <w:r w:rsidR="00070262" w:rsidRPr="00F51351">
        <w:rPr>
          <w:rFonts w:cs="Times New Roman"/>
          <w:sz w:val="28"/>
          <w:szCs w:val="28"/>
        </w:rPr>
        <w:t xml:space="preserve">e </w:t>
      </w:r>
      <w:r w:rsidR="00AF2805" w:rsidRPr="00F51351">
        <w:rPr>
          <w:rFonts w:cs="Times New Roman"/>
          <w:sz w:val="28"/>
          <w:szCs w:val="28"/>
        </w:rPr>
        <w:t>representante</w:t>
      </w:r>
      <w:r w:rsidR="00070262" w:rsidRPr="00F51351">
        <w:rPr>
          <w:rFonts w:cs="Times New Roman"/>
          <w:sz w:val="28"/>
          <w:szCs w:val="28"/>
        </w:rPr>
        <w:t xml:space="preserve"> legal </w:t>
      </w:r>
      <w:r w:rsidR="00AF2805" w:rsidRPr="00F51351">
        <w:rPr>
          <w:rFonts w:cs="Times New Roman"/>
          <w:sz w:val="28"/>
          <w:szCs w:val="28"/>
        </w:rPr>
        <w:t xml:space="preserve">y presidente </w:t>
      </w:r>
      <w:r w:rsidR="00070262" w:rsidRPr="00F51351">
        <w:rPr>
          <w:rFonts w:cs="Times New Roman"/>
          <w:sz w:val="28"/>
          <w:szCs w:val="28"/>
        </w:rPr>
        <w:t>de ASONAS</w:t>
      </w:r>
      <w:r w:rsidR="00F54E39" w:rsidRPr="00F51351">
        <w:rPr>
          <w:rFonts w:cs="Times New Roman"/>
          <w:sz w:val="28"/>
          <w:szCs w:val="28"/>
        </w:rPr>
        <w:t>,</w:t>
      </w:r>
      <w:r w:rsidR="00070262" w:rsidRPr="00F51351">
        <w:rPr>
          <w:rFonts w:cs="Times New Roman"/>
          <w:sz w:val="28"/>
          <w:szCs w:val="28"/>
        </w:rPr>
        <w:t xml:space="preserve"> y co</w:t>
      </w:r>
      <w:r w:rsidR="002573C9" w:rsidRPr="00F51351">
        <w:rPr>
          <w:rFonts w:cs="Times New Roman"/>
          <w:sz w:val="28"/>
          <w:szCs w:val="28"/>
        </w:rPr>
        <w:t>mo consecuencia de l</w:t>
      </w:r>
      <w:r w:rsidR="001F3728" w:rsidRPr="00F51351">
        <w:rPr>
          <w:rFonts w:cs="Times New Roman"/>
          <w:sz w:val="28"/>
          <w:szCs w:val="28"/>
        </w:rPr>
        <w:t xml:space="preserve">a </w:t>
      </w:r>
      <w:r w:rsidR="00AF2805" w:rsidRPr="00F51351">
        <w:rPr>
          <w:rFonts w:cs="Times New Roman"/>
          <w:sz w:val="28"/>
          <w:szCs w:val="28"/>
        </w:rPr>
        <w:t xml:space="preserve"> </w:t>
      </w:r>
      <w:r w:rsidR="004F38E7" w:rsidRPr="00F51351">
        <w:rPr>
          <w:rFonts w:cs="Times New Roman"/>
          <w:sz w:val="28"/>
          <w:szCs w:val="28"/>
        </w:rPr>
        <w:t>“</w:t>
      </w:r>
      <w:r w:rsidR="00AF2805" w:rsidRPr="00F51351">
        <w:rPr>
          <w:rFonts w:cs="Times New Roman"/>
          <w:i/>
          <w:sz w:val="28"/>
          <w:szCs w:val="28"/>
        </w:rPr>
        <w:t>protesta</w:t>
      </w:r>
      <w:r w:rsidR="004F38E7" w:rsidRPr="00F51351">
        <w:rPr>
          <w:rFonts w:cs="Times New Roman"/>
          <w:i/>
          <w:sz w:val="28"/>
          <w:szCs w:val="28"/>
        </w:rPr>
        <w:t xml:space="preserve"> pacífica</w:t>
      </w:r>
      <w:r w:rsidR="004F38E7" w:rsidRPr="00F51351">
        <w:rPr>
          <w:rFonts w:cs="Times New Roman"/>
          <w:sz w:val="28"/>
          <w:szCs w:val="28"/>
        </w:rPr>
        <w:t>”</w:t>
      </w:r>
      <w:r w:rsidR="00AF2805" w:rsidRPr="00F51351">
        <w:rPr>
          <w:rFonts w:cs="Times New Roman"/>
          <w:sz w:val="28"/>
          <w:szCs w:val="28"/>
        </w:rPr>
        <w:t xml:space="preserve"> que realizó</w:t>
      </w:r>
      <w:r w:rsidR="00070262" w:rsidRPr="00F51351">
        <w:rPr>
          <w:rFonts w:cs="Times New Roman"/>
          <w:sz w:val="28"/>
          <w:szCs w:val="28"/>
        </w:rPr>
        <w:t xml:space="preserve"> </w:t>
      </w:r>
      <w:r w:rsidR="002573C9" w:rsidRPr="00F51351">
        <w:rPr>
          <w:rFonts w:cs="Times New Roman"/>
          <w:sz w:val="28"/>
          <w:szCs w:val="28"/>
        </w:rPr>
        <w:t>el 16 d</w:t>
      </w:r>
      <w:r w:rsidR="00CD3D7C" w:rsidRPr="00F51351">
        <w:rPr>
          <w:rFonts w:cs="Times New Roman"/>
          <w:sz w:val="28"/>
          <w:szCs w:val="28"/>
        </w:rPr>
        <w:t xml:space="preserve">e enero de 2018; y (iii) </w:t>
      </w:r>
      <w:r w:rsidR="00DD78AA" w:rsidRPr="00F51351">
        <w:rPr>
          <w:rFonts w:cs="Times New Roman"/>
          <w:sz w:val="28"/>
          <w:szCs w:val="28"/>
        </w:rPr>
        <w:t>l</w:t>
      </w:r>
      <w:r w:rsidR="006F18E1" w:rsidRPr="00F51351">
        <w:rPr>
          <w:rFonts w:cs="Times New Roman"/>
          <w:sz w:val="28"/>
          <w:szCs w:val="28"/>
        </w:rPr>
        <w:t xml:space="preserve">a </w:t>
      </w:r>
      <w:r w:rsidR="00536C7D" w:rsidRPr="00F51351">
        <w:rPr>
          <w:rFonts w:cs="Times New Roman"/>
          <w:sz w:val="28"/>
          <w:szCs w:val="28"/>
        </w:rPr>
        <w:t xml:space="preserve">indebida </w:t>
      </w:r>
      <w:r w:rsidR="006F18E1" w:rsidRPr="00F51351">
        <w:rPr>
          <w:rFonts w:cs="Times New Roman"/>
          <w:sz w:val="28"/>
          <w:szCs w:val="28"/>
        </w:rPr>
        <w:t>integración del Consejo Académico</w:t>
      </w:r>
      <w:r w:rsidR="00AF779C" w:rsidRPr="00F51351">
        <w:rPr>
          <w:rFonts w:cs="Times New Roman"/>
          <w:sz w:val="28"/>
          <w:szCs w:val="28"/>
        </w:rPr>
        <w:t xml:space="preserve"> cuando se reunió para imponer</w:t>
      </w:r>
      <w:r w:rsidR="006F18E1" w:rsidRPr="00F51351">
        <w:rPr>
          <w:rFonts w:cs="Times New Roman"/>
          <w:sz w:val="28"/>
          <w:szCs w:val="28"/>
        </w:rPr>
        <w:t xml:space="preserve"> la sanción,</w:t>
      </w:r>
      <w:r w:rsidR="00AF779C" w:rsidRPr="00F51351">
        <w:rPr>
          <w:rFonts w:cs="Times New Roman"/>
          <w:sz w:val="28"/>
          <w:szCs w:val="28"/>
        </w:rPr>
        <w:t xml:space="preserve"> </w:t>
      </w:r>
      <w:r w:rsidR="00BE431D" w:rsidRPr="00F51351">
        <w:rPr>
          <w:rFonts w:cs="Times New Roman"/>
          <w:sz w:val="28"/>
          <w:szCs w:val="28"/>
        </w:rPr>
        <w:t>comoquiera que</w:t>
      </w:r>
      <w:r w:rsidR="00AF779C" w:rsidRPr="00F51351">
        <w:rPr>
          <w:rFonts w:cs="Times New Roman"/>
          <w:sz w:val="28"/>
          <w:szCs w:val="28"/>
        </w:rPr>
        <w:t xml:space="preserve">, </w:t>
      </w:r>
      <w:r w:rsidR="00BE431D" w:rsidRPr="00F51351">
        <w:rPr>
          <w:rFonts w:cs="Times New Roman"/>
          <w:sz w:val="28"/>
          <w:szCs w:val="28"/>
        </w:rPr>
        <w:t>por un lado</w:t>
      </w:r>
      <w:r w:rsidR="00AF779C" w:rsidRPr="00F51351">
        <w:rPr>
          <w:rFonts w:cs="Times New Roman"/>
          <w:sz w:val="28"/>
          <w:szCs w:val="28"/>
        </w:rPr>
        <w:t>,</w:t>
      </w:r>
      <w:r w:rsidR="00536C7D" w:rsidRPr="00F51351">
        <w:rPr>
          <w:rFonts w:cs="Times New Roman"/>
          <w:sz w:val="28"/>
          <w:szCs w:val="28"/>
        </w:rPr>
        <w:t xml:space="preserve"> participó la </w:t>
      </w:r>
      <w:r w:rsidR="006F18E1" w:rsidRPr="00F51351">
        <w:rPr>
          <w:rFonts w:cs="Times New Roman"/>
          <w:sz w:val="28"/>
          <w:szCs w:val="28"/>
        </w:rPr>
        <w:t xml:space="preserve">Secretaria </w:t>
      </w:r>
      <w:r w:rsidR="00442E26" w:rsidRPr="00F51351">
        <w:rPr>
          <w:rFonts w:cs="Times New Roman"/>
          <w:sz w:val="28"/>
          <w:szCs w:val="28"/>
        </w:rPr>
        <w:t>Académica</w:t>
      </w:r>
      <w:r w:rsidR="00BE431D" w:rsidRPr="00F51351">
        <w:rPr>
          <w:rFonts w:cs="Times New Roman"/>
          <w:sz w:val="28"/>
          <w:szCs w:val="28"/>
        </w:rPr>
        <w:t>,</w:t>
      </w:r>
      <w:r w:rsidR="006F18E1" w:rsidRPr="00F51351">
        <w:rPr>
          <w:rFonts w:cs="Times New Roman"/>
          <w:sz w:val="28"/>
          <w:szCs w:val="28"/>
        </w:rPr>
        <w:t xml:space="preserve"> </w:t>
      </w:r>
      <w:r w:rsidR="00536C7D" w:rsidRPr="00F51351">
        <w:rPr>
          <w:rFonts w:cs="Times New Roman"/>
          <w:sz w:val="28"/>
          <w:szCs w:val="28"/>
        </w:rPr>
        <w:t xml:space="preserve">pese a que los </w:t>
      </w:r>
      <w:r w:rsidR="00320C1A" w:rsidRPr="00F51351">
        <w:rPr>
          <w:rFonts w:cs="Times New Roman"/>
          <w:sz w:val="28"/>
          <w:szCs w:val="28"/>
        </w:rPr>
        <w:t>e</w:t>
      </w:r>
      <w:r w:rsidR="00536C7D" w:rsidRPr="00F51351">
        <w:rPr>
          <w:rFonts w:cs="Times New Roman"/>
          <w:sz w:val="28"/>
          <w:szCs w:val="28"/>
        </w:rPr>
        <w:t>statutos de la</w:t>
      </w:r>
      <w:r w:rsidR="00320C1A" w:rsidRPr="00F51351">
        <w:rPr>
          <w:rFonts w:cs="Times New Roman"/>
          <w:sz w:val="28"/>
          <w:szCs w:val="28"/>
        </w:rPr>
        <w:t xml:space="preserve"> mencionada</w:t>
      </w:r>
      <w:r w:rsidR="00536C7D" w:rsidRPr="00F51351">
        <w:rPr>
          <w:rFonts w:cs="Times New Roman"/>
          <w:sz w:val="28"/>
          <w:szCs w:val="28"/>
        </w:rPr>
        <w:t xml:space="preserve"> institución</w:t>
      </w:r>
      <w:r w:rsidR="00BE431D" w:rsidRPr="00F51351">
        <w:rPr>
          <w:rFonts w:cs="Times New Roman"/>
          <w:sz w:val="28"/>
          <w:szCs w:val="28"/>
        </w:rPr>
        <w:t xml:space="preserve"> </w:t>
      </w:r>
      <w:r w:rsidR="00320C1A" w:rsidRPr="00F51351">
        <w:rPr>
          <w:rFonts w:cs="Times New Roman"/>
          <w:sz w:val="28"/>
          <w:szCs w:val="28"/>
        </w:rPr>
        <w:t xml:space="preserve">educativa </w:t>
      </w:r>
      <w:r w:rsidR="00BE431D" w:rsidRPr="00F51351">
        <w:rPr>
          <w:rFonts w:cs="Times New Roman"/>
          <w:sz w:val="28"/>
          <w:szCs w:val="28"/>
        </w:rPr>
        <w:t>establecen que no hace parte de dicho órgano</w:t>
      </w:r>
      <w:r w:rsidR="00536C7D" w:rsidRPr="00F51351">
        <w:rPr>
          <w:rFonts w:cs="Times New Roman"/>
          <w:sz w:val="28"/>
          <w:szCs w:val="28"/>
        </w:rPr>
        <w:t xml:space="preserve">, </w:t>
      </w:r>
      <w:r w:rsidR="00AF779C" w:rsidRPr="00F51351">
        <w:rPr>
          <w:rFonts w:cs="Times New Roman"/>
          <w:sz w:val="28"/>
          <w:szCs w:val="28"/>
        </w:rPr>
        <w:t xml:space="preserve">y </w:t>
      </w:r>
      <w:r w:rsidR="00BE431D" w:rsidRPr="00F51351">
        <w:rPr>
          <w:rFonts w:cs="Times New Roman"/>
          <w:sz w:val="28"/>
          <w:szCs w:val="28"/>
        </w:rPr>
        <w:t>por otro</w:t>
      </w:r>
      <w:r w:rsidR="00AF779C" w:rsidRPr="00F51351">
        <w:rPr>
          <w:rFonts w:cs="Times New Roman"/>
          <w:sz w:val="28"/>
          <w:szCs w:val="28"/>
        </w:rPr>
        <w:t xml:space="preserve">, </w:t>
      </w:r>
      <w:r w:rsidR="00536C7D" w:rsidRPr="00F51351">
        <w:rPr>
          <w:rFonts w:cs="Times New Roman"/>
          <w:sz w:val="28"/>
          <w:szCs w:val="28"/>
        </w:rPr>
        <w:t xml:space="preserve">no </w:t>
      </w:r>
      <w:r w:rsidR="00AF779C" w:rsidRPr="00F51351">
        <w:rPr>
          <w:rFonts w:cs="Times New Roman"/>
          <w:sz w:val="28"/>
          <w:szCs w:val="28"/>
        </w:rPr>
        <w:t>estuvo presente</w:t>
      </w:r>
      <w:r w:rsidR="00442E26" w:rsidRPr="00F51351">
        <w:rPr>
          <w:rFonts w:cs="Times New Roman"/>
          <w:sz w:val="28"/>
          <w:szCs w:val="28"/>
        </w:rPr>
        <w:t xml:space="preserve"> </w:t>
      </w:r>
      <w:r w:rsidR="00536C7D" w:rsidRPr="00F51351">
        <w:rPr>
          <w:rFonts w:cs="Times New Roman"/>
          <w:sz w:val="28"/>
          <w:szCs w:val="28"/>
        </w:rPr>
        <w:t>el</w:t>
      </w:r>
      <w:r w:rsidR="00442E26" w:rsidRPr="00F51351">
        <w:rPr>
          <w:rFonts w:cs="Times New Roman"/>
          <w:sz w:val="28"/>
          <w:szCs w:val="28"/>
        </w:rPr>
        <w:t xml:space="preserve"> representante de los profesores y de los estudiantes</w:t>
      </w:r>
      <w:r w:rsidR="00536C7D" w:rsidRPr="00F51351">
        <w:rPr>
          <w:rFonts w:cs="Times New Roman"/>
          <w:sz w:val="28"/>
          <w:szCs w:val="28"/>
        </w:rPr>
        <w:t xml:space="preserve">, </w:t>
      </w:r>
      <w:r w:rsidR="00BE431D" w:rsidRPr="00F51351">
        <w:rPr>
          <w:rFonts w:cs="Times New Roman"/>
          <w:sz w:val="28"/>
          <w:szCs w:val="28"/>
        </w:rPr>
        <w:t>en los términos que establece el</w:t>
      </w:r>
      <w:r w:rsidR="00536C7D" w:rsidRPr="00F51351">
        <w:rPr>
          <w:rFonts w:cs="Times New Roman"/>
          <w:sz w:val="28"/>
          <w:szCs w:val="28"/>
        </w:rPr>
        <w:t xml:space="preserve"> artículo 68 de la Ley 30 de 1992. </w:t>
      </w:r>
    </w:p>
    <w:p w14:paraId="31E80369" w14:textId="35C33BE5" w:rsidR="00851339" w:rsidRPr="00F51351" w:rsidRDefault="00851339" w:rsidP="00F51351">
      <w:pPr>
        <w:pStyle w:val="Prrafodelista"/>
        <w:tabs>
          <w:tab w:val="left" w:pos="2442"/>
        </w:tabs>
        <w:spacing w:after="0" w:line="240" w:lineRule="auto"/>
        <w:ind w:left="0"/>
        <w:jc w:val="both"/>
        <w:rPr>
          <w:rFonts w:cs="Times New Roman"/>
          <w:sz w:val="28"/>
          <w:szCs w:val="28"/>
        </w:rPr>
      </w:pPr>
    </w:p>
    <w:bookmarkEnd w:id="2"/>
    <w:p w14:paraId="31E8036A" w14:textId="443E001F" w:rsidR="00851339" w:rsidRPr="00F51351" w:rsidRDefault="00851339" w:rsidP="00F51351">
      <w:pPr>
        <w:pStyle w:val="Prrafodelista"/>
        <w:numPr>
          <w:ilvl w:val="0"/>
          <w:numId w:val="2"/>
        </w:numPr>
        <w:tabs>
          <w:tab w:val="left" w:pos="1170"/>
        </w:tabs>
        <w:spacing w:after="0" w:line="240" w:lineRule="auto"/>
        <w:ind w:left="1170" w:hanging="603"/>
        <w:jc w:val="both"/>
        <w:rPr>
          <w:rFonts w:cs="Times New Roman"/>
          <w:b/>
          <w:sz w:val="28"/>
          <w:szCs w:val="28"/>
        </w:rPr>
      </w:pPr>
      <w:r w:rsidRPr="00F51351">
        <w:rPr>
          <w:rFonts w:cs="Times New Roman"/>
          <w:b/>
          <w:sz w:val="28"/>
          <w:szCs w:val="28"/>
        </w:rPr>
        <w:t>RESPUESTA DE LA ENTIDAD ACCIONADA</w:t>
      </w:r>
      <w:r w:rsidR="00320C1A" w:rsidRPr="00F51351">
        <w:rPr>
          <w:rFonts w:cs="Times New Roman"/>
          <w:b/>
          <w:sz w:val="28"/>
          <w:szCs w:val="28"/>
        </w:rPr>
        <w:t>: FUSM</w:t>
      </w:r>
    </w:p>
    <w:p w14:paraId="7402E607" w14:textId="77777777" w:rsidR="009955D9" w:rsidRPr="00F51351" w:rsidRDefault="009955D9" w:rsidP="00F51351">
      <w:pPr>
        <w:pStyle w:val="Prrafodelista"/>
        <w:spacing w:after="0" w:line="240" w:lineRule="auto"/>
        <w:ind w:left="0"/>
        <w:jc w:val="both"/>
        <w:rPr>
          <w:rFonts w:cs="Times New Roman"/>
          <w:sz w:val="28"/>
          <w:szCs w:val="28"/>
          <w:u w:val="single"/>
        </w:rPr>
      </w:pPr>
      <w:bookmarkStart w:id="3" w:name="_Ref510767983"/>
    </w:p>
    <w:p w14:paraId="4412A3B0" w14:textId="67902F80" w:rsidR="00B90106" w:rsidRPr="00F51351" w:rsidRDefault="009955D9" w:rsidP="00F51351">
      <w:pPr>
        <w:pStyle w:val="Prrafodelista"/>
        <w:numPr>
          <w:ilvl w:val="0"/>
          <w:numId w:val="3"/>
        </w:numPr>
        <w:spacing w:after="0" w:line="240" w:lineRule="auto"/>
        <w:ind w:left="0" w:firstLine="0"/>
        <w:jc w:val="both"/>
        <w:rPr>
          <w:rFonts w:cs="Times New Roman"/>
          <w:sz w:val="28"/>
          <w:szCs w:val="28"/>
          <w:u w:val="single"/>
        </w:rPr>
      </w:pPr>
      <w:r w:rsidRPr="00F51351">
        <w:rPr>
          <w:rFonts w:cs="Times New Roman"/>
          <w:sz w:val="28"/>
          <w:szCs w:val="28"/>
        </w:rPr>
        <w:t xml:space="preserve">El apoderado general de la FUSM solicitó al juez de tutela que declare improcedente la </w:t>
      </w:r>
      <w:r w:rsidR="00356E30" w:rsidRPr="00F51351">
        <w:rPr>
          <w:rFonts w:cs="Times New Roman"/>
          <w:sz w:val="28"/>
          <w:szCs w:val="28"/>
        </w:rPr>
        <w:t>solicitud de amparo, al considerar que fue interpuesta por fuera de un término razonable, dado que transcurrieron más de siete meses entre la expedición del último acto administrativo cuestionado y la interposición de la acci</w:t>
      </w:r>
      <w:r w:rsidR="006D714E" w:rsidRPr="00F51351">
        <w:rPr>
          <w:rFonts w:cs="Times New Roman"/>
          <w:sz w:val="28"/>
          <w:szCs w:val="28"/>
        </w:rPr>
        <w:t>ón de tutela</w:t>
      </w:r>
      <w:r w:rsidR="001C422F" w:rsidRPr="00F51351">
        <w:rPr>
          <w:rFonts w:cs="Times New Roman"/>
          <w:sz w:val="28"/>
          <w:szCs w:val="28"/>
        </w:rPr>
        <w:t>. A</w:t>
      </w:r>
      <w:r w:rsidR="006D714E" w:rsidRPr="00F51351">
        <w:rPr>
          <w:rFonts w:cs="Times New Roman"/>
          <w:sz w:val="28"/>
          <w:szCs w:val="28"/>
        </w:rPr>
        <w:t>demás</w:t>
      </w:r>
      <w:r w:rsidR="00101E65" w:rsidRPr="00F51351">
        <w:rPr>
          <w:rFonts w:cs="Times New Roman"/>
          <w:sz w:val="28"/>
          <w:szCs w:val="28"/>
        </w:rPr>
        <w:t xml:space="preserve">, en razón a que </w:t>
      </w:r>
      <w:r w:rsidR="006D714E" w:rsidRPr="00F51351">
        <w:rPr>
          <w:rFonts w:cs="Times New Roman"/>
          <w:sz w:val="28"/>
          <w:szCs w:val="28"/>
        </w:rPr>
        <w:t xml:space="preserve">el accionante incurrió </w:t>
      </w:r>
      <w:r w:rsidR="00B90106" w:rsidRPr="00F51351">
        <w:rPr>
          <w:rFonts w:cs="Times New Roman"/>
          <w:sz w:val="28"/>
          <w:szCs w:val="28"/>
        </w:rPr>
        <w:t>en una actuación temeraria y de mala fe.</w:t>
      </w:r>
    </w:p>
    <w:p w14:paraId="5FB95FB3" w14:textId="1A1E665D" w:rsidR="00B90106" w:rsidRPr="00F51351" w:rsidRDefault="00B90106" w:rsidP="00F51351">
      <w:pPr>
        <w:pStyle w:val="Prrafodelista"/>
        <w:spacing w:after="0" w:line="240" w:lineRule="auto"/>
        <w:ind w:left="0"/>
        <w:jc w:val="both"/>
        <w:rPr>
          <w:rFonts w:cs="Times New Roman"/>
          <w:sz w:val="28"/>
          <w:szCs w:val="28"/>
          <w:u w:val="single"/>
        </w:rPr>
      </w:pPr>
      <w:r w:rsidRPr="00F51351">
        <w:rPr>
          <w:rFonts w:cs="Times New Roman"/>
          <w:sz w:val="28"/>
          <w:szCs w:val="28"/>
        </w:rPr>
        <w:t xml:space="preserve"> </w:t>
      </w:r>
    </w:p>
    <w:p w14:paraId="54A9E56C" w14:textId="217B2887" w:rsidR="009955D9" w:rsidRPr="00F51351" w:rsidRDefault="00B90106"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 xml:space="preserve"> </w:t>
      </w:r>
      <w:r w:rsidR="001C422F" w:rsidRPr="00F51351">
        <w:rPr>
          <w:rFonts w:cs="Times New Roman"/>
          <w:sz w:val="28"/>
          <w:szCs w:val="28"/>
        </w:rPr>
        <w:t xml:space="preserve">Aunado </w:t>
      </w:r>
      <w:r w:rsidRPr="00F51351">
        <w:rPr>
          <w:rFonts w:cs="Times New Roman"/>
          <w:sz w:val="28"/>
          <w:szCs w:val="28"/>
        </w:rPr>
        <w:t xml:space="preserve">a lo anterior, </w:t>
      </w:r>
      <w:r w:rsidR="006D714E" w:rsidRPr="00F51351">
        <w:rPr>
          <w:rFonts w:cs="Times New Roman"/>
          <w:sz w:val="28"/>
          <w:szCs w:val="28"/>
        </w:rPr>
        <w:t xml:space="preserve">manifestó que </w:t>
      </w:r>
      <w:r w:rsidR="00C10755" w:rsidRPr="00F51351">
        <w:rPr>
          <w:rFonts w:cs="Times New Roman"/>
          <w:sz w:val="28"/>
          <w:szCs w:val="28"/>
        </w:rPr>
        <w:t xml:space="preserve">la institución educativa, en ejercicio del principio de la autonomía universitaria, adelantó </w:t>
      </w:r>
      <w:r w:rsidR="006D714E" w:rsidRPr="00F51351">
        <w:rPr>
          <w:rFonts w:cs="Times New Roman"/>
          <w:sz w:val="28"/>
          <w:szCs w:val="28"/>
        </w:rPr>
        <w:t>proceso disciplinario contra el accionante</w:t>
      </w:r>
      <w:r w:rsidR="00C10755" w:rsidRPr="00F51351">
        <w:rPr>
          <w:rFonts w:cs="Times New Roman"/>
          <w:sz w:val="28"/>
          <w:szCs w:val="28"/>
        </w:rPr>
        <w:t xml:space="preserve"> con base en el Reglamento Estudiantil y agotando cada una de las etapas que este consagra (comunicación de la apertura del proceso, formulación de cargos, traslado de las pruebas, oportunidad para rendir descargos, motivación de la decisión). </w:t>
      </w:r>
      <w:r w:rsidR="00F27712" w:rsidRPr="00F51351">
        <w:rPr>
          <w:rFonts w:cs="Times New Roman"/>
          <w:sz w:val="28"/>
          <w:szCs w:val="28"/>
        </w:rPr>
        <w:t xml:space="preserve">Así mismo, alegó que el actor no ha sido congruente en cuanto a la calidad de </w:t>
      </w:r>
      <w:r w:rsidR="002A3FE7" w:rsidRPr="00F51351">
        <w:rPr>
          <w:rFonts w:cs="Times New Roman"/>
          <w:sz w:val="28"/>
          <w:szCs w:val="28"/>
        </w:rPr>
        <w:t>“</w:t>
      </w:r>
      <w:r w:rsidR="00F27712" w:rsidRPr="00F51351">
        <w:rPr>
          <w:rFonts w:cs="Times New Roman"/>
          <w:sz w:val="28"/>
          <w:szCs w:val="28"/>
        </w:rPr>
        <w:t>estudiante</w:t>
      </w:r>
      <w:r w:rsidR="002A3FE7" w:rsidRPr="00F51351">
        <w:rPr>
          <w:rFonts w:cs="Times New Roman"/>
          <w:sz w:val="28"/>
          <w:szCs w:val="28"/>
        </w:rPr>
        <w:t>”</w:t>
      </w:r>
      <w:r w:rsidR="00F27712" w:rsidRPr="00F51351">
        <w:rPr>
          <w:rFonts w:cs="Times New Roman"/>
          <w:sz w:val="28"/>
          <w:szCs w:val="28"/>
        </w:rPr>
        <w:t xml:space="preserve">, </w:t>
      </w:r>
      <w:r w:rsidR="00BD1366" w:rsidRPr="00F51351">
        <w:rPr>
          <w:rFonts w:cs="Times New Roman"/>
          <w:sz w:val="28"/>
          <w:szCs w:val="28"/>
        </w:rPr>
        <w:t>dado que niega ostentar tal condición</w:t>
      </w:r>
      <w:r w:rsidR="00D3428B" w:rsidRPr="00F51351">
        <w:rPr>
          <w:rFonts w:cs="Times New Roman"/>
          <w:sz w:val="28"/>
          <w:szCs w:val="28"/>
        </w:rPr>
        <w:t>,</w:t>
      </w:r>
      <w:r w:rsidR="00BD1366" w:rsidRPr="00F51351">
        <w:rPr>
          <w:rFonts w:cs="Times New Roman"/>
          <w:sz w:val="28"/>
          <w:szCs w:val="28"/>
        </w:rPr>
        <w:t xml:space="preserve"> pese a que en </w:t>
      </w:r>
      <w:r w:rsidR="00D3428B" w:rsidRPr="00F51351">
        <w:rPr>
          <w:rFonts w:cs="Times New Roman"/>
          <w:sz w:val="28"/>
          <w:szCs w:val="28"/>
        </w:rPr>
        <w:t>un</w:t>
      </w:r>
      <w:r w:rsidR="00BD1366" w:rsidRPr="00F51351">
        <w:rPr>
          <w:rFonts w:cs="Times New Roman"/>
          <w:sz w:val="28"/>
          <w:szCs w:val="28"/>
        </w:rPr>
        <w:t xml:space="preserve"> principio la había invocado y reconocido. </w:t>
      </w:r>
      <w:r w:rsidR="00D3428B" w:rsidRPr="00F51351">
        <w:rPr>
          <w:rFonts w:cs="Times New Roman"/>
          <w:sz w:val="28"/>
          <w:szCs w:val="28"/>
        </w:rPr>
        <w:t>Por último, precisó que los procesos disciplinario y policivo iniciados contra el actor persiguen finalidades diferentes</w:t>
      </w:r>
      <w:r w:rsidR="00AA5039" w:rsidRPr="00F51351">
        <w:rPr>
          <w:rStyle w:val="Refdenotaalpie"/>
          <w:rFonts w:cs="Times New Roman"/>
          <w:sz w:val="28"/>
          <w:szCs w:val="28"/>
        </w:rPr>
        <w:footnoteReference w:id="13"/>
      </w:r>
      <w:r w:rsidR="00D3428B" w:rsidRPr="00F51351">
        <w:rPr>
          <w:rFonts w:cs="Times New Roman"/>
          <w:sz w:val="28"/>
          <w:szCs w:val="28"/>
        </w:rPr>
        <w:t xml:space="preserve">. </w:t>
      </w:r>
    </w:p>
    <w:p w14:paraId="4D522375" w14:textId="77777777" w:rsidR="00D64334" w:rsidRPr="00F51351" w:rsidRDefault="00D64334" w:rsidP="00F51351">
      <w:pPr>
        <w:pStyle w:val="Prrafodelista"/>
        <w:spacing w:after="0" w:line="240" w:lineRule="auto"/>
        <w:ind w:left="0"/>
        <w:jc w:val="both"/>
        <w:rPr>
          <w:rFonts w:cs="Times New Roman"/>
          <w:sz w:val="28"/>
          <w:szCs w:val="28"/>
        </w:rPr>
      </w:pPr>
    </w:p>
    <w:bookmarkEnd w:id="3"/>
    <w:p w14:paraId="31E80370" w14:textId="77777777" w:rsidR="00851339" w:rsidRPr="00F51351" w:rsidRDefault="00851339" w:rsidP="00F51351">
      <w:pPr>
        <w:pStyle w:val="Prrafodelista"/>
        <w:numPr>
          <w:ilvl w:val="0"/>
          <w:numId w:val="2"/>
        </w:numPr>
        <w:tabs>
          <w:tab w:val="left" w:pos="1080"/>
        </w:tabs>
        <w:spacing w:after="0" w:line="240" w:lineRule="auto"/>
        <w:ind w:left="1134" w:hanging="567"/>
        <w:jc w:val="both"/>
        <w:rPr>
          <w:rFonts w:cs="Times New Roman"/>
          <w:b/>
          <w:sz w:val="28"/>
          <w:szCs w:val="28"/>
        </w:rPr>
      </w:pPr>
      <w:r w:rsidRPr="00F51351">
        <w:rPr>
          <w:rFonts w:cs="Times New Roman"/>
          <w:b/>
          <w:sz w:val="28"/>
          <w:szCs w:val="28"/>
        </w:rPr>
        <w:t>DECISIONES JUDICIALES OBJETO DE REVISIÓN</w:t>
      </w:r>
    </w:p>
    <w:p w14:paraId="31E80371" w14:textId="77777777" w:rsidR="00851339" w:rsidRPr="00F51351" w:rsidRDefault="00851339" w:rsidP="00F51351">
      <w:pPr>
        <w:pStyle w:val="Prrafodelista"/>
        <w:spacing w:after="0" w:line="240" w:lineRule="auto"/>
        <w:jc w:val="both"/>
        <w:rPr>
          <w:rFonts w:cs="Times New Roman"/>
          <w:sz w:val="28"/>
          <w:szCs w:val="28"/>
          <w:u w:val="single"/>
        </w:rPr>
      </w:pPr>
    </w:p>
    <w:p w14:paraId="3E57EE1D" w14:textId="4C93E3F3" w:rsidR="00870986" w:rsidRDefault="00851339" w:rsidP="00F51351">
      <w:pPr>
        <w:pStyle w:val="Prrafodelista"/>
        <w:spacing w:after="0" w:line="240" w:lineRule="auto"/>
        <w:ind w:left="0"/>
        <w:jc w:val="both"/>
        <w:rPr>
          <w:rFonts w:cs="Times New Roman"/>
          <w:sz w:val="28"/>
          <w:szCs w:val="28"/>
          <w:u w:val="single"/>
        </w:rPr>
      </w:pPr>
      <w:r w:rsidRPr="00F51351">
        <w:rPr>
          <w:rFonts w:cs="Times New Roman"/>
          <w:sz w:val="28"/>
          <w:szCs w:val="28"/>
          <w:u w:val="single"/>
        </w:rPr>
        <w:t xml:space="preserve">Primera instancia: </w:t>
      </w:r>
      <w:r w:rsidR="001C422F" w:rsidRPr="00F51351">
        <w:rPr>
          <w:rFonts w:cs="Times New Roman"/>
          <w:sz w:val="28"/>
          <w:szCs w:val="28"/>
          <w:u w:val="single"/>
        </w:rPr>
        <w:t>S</w:t>
      </w:r>
      <w:r w:rsidR="00101E65" w:rsidRPr="00F51351">
        <w:rPr>
          <w:rFonts w:cs="Times New Roman"/>
          <w:sz w:val="28"/>
          <w:szCs w:val="28"/>
          <w:u w:val="single"/>
        </w:rPr>
        <w:t>entencia proferida por el Juzgado Veintiocho Penal Municipal con Función de Conocimiento de Bogotá D.C., el 24 de mayo de 2019</w:t>
      </w:r>
    </w:p>
    <w:p w14:paraId="68306146" w14:textId="77777777" w:rsidR="00F51351" w:rsidRPr="00F51351" w:rsidRDefault="00F51351" w:rsidP="00F51351">
      <w:pPr>
        <w:pStyle w:val="Prrafodelista"/>
        <w:spacing w:after="0" w:line="240" w:lineRule="auto"/>
        <w:ind w:left="0"/>
        <w:jc w:val="both"/>
        <w:rPr>
          <w:rFonts w:cs="Times New Roman"/>
          <w:sz w:val="28"/>
          <w:szCs w:val="28"/>
          <w:u w:val="single"/>
        </w:rPr>
      </w:pPr>
    </w:p>
    <w:p w14:paraId="42967FBD" w14:textId="0E4A1CB3" w:rsidR="00870986" w:rsidRPr="00F51351" w:rsidRDefault="00AA04E6"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 xml:space="preserve">El Juzgado </w:t>
      </w:r>
      <w:r w:rsidR="00870986" w:rsidRPr="00F51351">
        <w:rPr>
          <w:rFonts w:cs="Times New Roman"/>
          <w:sz w:val="28"/>
          <w:szCs w:val="28"/>
        </w:rPr>
        <w:t>Veintiocho Penal Municipal con Función de Conocimiento de Bogotá D.C., resolvió negar el amparo solicitado</w:t>
      </w:r>
      <w:r w:rsidR="00CA0B65" w:rsidRPr="00F51351">
        <w:rPr>
          <w:rFonts w:cs="Times New Roman"/>
          <w:sz w:val="28"/>
          <w:szCs w:val="28"/>
        </w:rPr>
        <w:t>. Para tal efecto, en primer lugar,</w:t>
      </w:r>
      <w:r w:rsidR="008877C8" w:rsidRPr="00F51351">
        <w:rPr>
          <w:rFonts w:cs="Times New Roman"/>
          <w:sz w:val="28"/>
          <w:szCs w:val="28"/>
        </w:rPr>
        <w:t xml:space="preserve"> desestimó la existencia de temeridad en las acciones de tutela presentadas contra </w:t>
      </w:r>
      <w:r w:rsidR="006935B2" w:rsidRPr="00F51351">
        <w:rPr>
          <w:rFonts w:cs="Times New Roman"/>
          <w:sz w:val="28"/>
          <w:szCs w:val="28"/>
        </w:rPr>
        <w:t>la medida de cancelación de matrícula</w:t>
      </w:r>
      <w:r w:rsidR="008877C8" w:rsidRPr="00F51351">
        <w:rPr>
          <w:rFonts w:cs="Times New Roman"/>
          <w:sz w:val="28"/>
          <w:szCs w:val="28"/>
        </w:rPr>
        <w:t xml:space="preserve">. En segundo lugar, </w:t>
      </w:r>
      <w:r w:rsidR="002A48C5" w:rsidRPr="00F51351">
        <w:rPr>
          <w:rFonts w:cs="Times New Roman"/>
          <w:sz w:val="28"/>
          <w:szCs w:val="28"/>
        </w:rPr>
        <w:t>determin</w:t>
      </w:r>
      <w:r w:rsidR="00CA0B65" w:rsidRPr="00F51351">
        <w:rPr>
          <w:rFonts w:cs="Times New Roman"/>
          <w:sz w:val="28"/>
          <w:szCs w:val="28"/>
        </w:rPr>
        <w:t>ó que el accionante estaba en la situación de egresado no graduado, la cual se encuentra cobijada por el régimen de faltas y sanciones del Reglamento Estudiantil (parágrafo, art. 71). En tercer lugar, concluyó que el proceso disciplinario cuestionado</w:t>
      </w:r>
      <w:r w:rsidR="0082235D" w:rsidRPr="00F51351">
        <w:rPr>
          <w:rFonts w:cs="Times New Roman"/>
          <w:sz w:val="28"/>
          <w:szCs w:val="28"/>
        </w:rPr>
        <w:t xml:space="preserve">, además de obedecer al principio de autonomía e independencia de la institución universitaria, </w:t>
      </w:r>
      <w:r w:rsidR="00CA0B65" w:rsidRPr="00F51351">
        <w:rPr>
          <w:rFonts w:cs="Times New Roman"/>
          <w:sz w:val="28"/>
          <w:szCs w:val="28"/>
        </w:rPr>
        <w:t>respetó las garantías del derecho al debido proceso del actor</w:t>
      </w:r>
      <w:r w:rsidR="0082235D" w:rsidRPr="00F51351">
        <w:rPr>
          <w:rFonts w:cs="Times New Roman"/>
          <w:sz w:val="28"/>
          <w:szCs w:val="28"/>
        </w:rPr>
        <w:t>.</w:t>
      </w:r>
    </w:p>
    <w:p w14:paraId="31E80378" w14:textId="77777777" w:rsidR="00BB2F1E" w:rsidRPr="00F51351" w:rsidRDefault="00BB2F1E" w:rsidP="00F51351">
      <w:pPr>
        <w:pStyle w:val="Prrafodelista"/>
        <w:spacing w:after="0" w:line="240" w:lineRule="auto"/>
        <w:ind w:left="0"/>
        <w:jc w:val="both"/>
        <w:rPr>
          <w:rFonts w:cs="Times New Roman"/>
          <w:sz w:val="28"/>
          <w:szCs w:val="28"/>
        </w:rPr>
      </w:pPr>
    </w:p>
    <w:p w14:paraId="31E80379" w14:textId="77777777" w:rsidR="00FD4805" w:rsidRPr="00F51351" w:rsidRDefault="006C048D" w:rsidP="00F51351">
      <w:pPr>
        <w:pStyle w:val="Prrafodelista"/>
        <w:spacing w:after="0" w:line="240" w:lineRule="auto"/>
        <w:ind w:left="0"/>
        <w:jc w:val="both"/>
        <w:rPr>
          <w:rFonts w:cs="Times New Roman"/>
          <w:sz w:val="28"/>
          <w:szCs w:val="28"/>
          <w:u w:val="single"/>
        </w:rPr>
      </w:pPr>
      <w:r w:rsidRPr="00F51351">
        <w:rPr>
          <w:rFonts w:cs="Times New Roman"/>
          <w:sz w:val="28"/>
          <w:szCs w:val="28"/>
          <w:u w:val="single"/>
        </w:rPr>
        <w:t xml:space="preserve">Impugnación </w:t>
      </w:r>
    </w:p>
    <w:p w14:paraId="31E8037A" w14:textId="77777777" w:rsidR="00EC5173" w:rsidRPr="00F51351" w:rsidRDefault="00EC5173" w:rsidP="00F51351">
      <w:pPr>
        <w:pStyle w:val="Prrafodelista"/>
        <w:spacing w:after="0" w:line="240" w:lineRule="auto"/>
        <w:ind w:left="0"/>
        <w:jc w:val="both"/>
        <w:rPr>
          <w:rFonts w:cs="Times New Roman"/>
          <w:sz w:val="28"/>
          <w:szCs w:val="28"/>
          <w:u w:val="single"/>
        </w:rPr>
      </w:pPr>
    </w:p>
    <w:p w14:paraId="4FE9FCAC" w14:textId="709FDD73" w:rsidR="0082235D" w:rsidRPr="00F51351" w:rsidRDefault="006B27F5"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El accionante impugnó la decisi</w:t>
      </w:r>
      <w:r w:rsidR="00095BD8" w:rsidRPr="00F51351">
        <w:rPr>
          <w:rFonts w:cs="Times New Roman"/>
          <w:sz w:val="28"/>
          <w:szCs w:val="28"/>
        </w:rPr>
        <w:t xml:space="preserve">ón de primera instancia, fundado en que </w:t>
      </w:r>
      <w:r w:rsidR="00320C1A" w:rsidRPr="00F51351">
        <w:rPr>
          <w:rFonts w:cs="Times New Roman"/>
          <w:sz w:val="28"/>
          <w:szCs w:val="28"/>
        </w:rPr>
        <w:t>dicho juez</w:t>
      </w:r>
      <w:r w:rsidR="00095BD8" w:rsidRPr="00F51351">
        <w:rPr>
          <w:rFonts w:cs="Times New Roman"/>
          <w:i/>
          <w:sz w:val="28"/>
          <w:szCs w:val="28"/>
        </w:rPr>
        <w:t xml:space="preserve"> </w:t>
      </w:r>
      <w:r w:rsidR="00095BD8" w:rsidRPr="00F51351">
        <w:rPr>
          <w:rFonts w:cs="Times New Roman"/>
          <w:sz w:val="28"/>
          <w:szCs w:val="28"/>
        </w:rPr>
        <w:t xml:space="preserve">no tuvo en cuenta </w:t>
      </w:r>
      <w:r w:rsidR="00CC4770" w:rsidRPr="00F51351">
        <w:rPr>
          <w:rFonts w:cs="Times New Roman"/>
          <w:sz w:val="28"/>
          <w:szCs w:val="28"/>
        </w:rPr>
        <w:t>que</w:t>
      </w:r>
      <w:r w:rsidR="00456281" w:rsidRPr="00F51351">
        <w:rPr>
          <w:rFonts w:cs="Times New Roman"/>
          <w:sz w:val="28"/>
          <w:szCs w:val="28"/>
        </w:rPr>
        <w:t>,</w:t>
      </w:r>
      <w:r w:rsidR="00B7130A" w:rsidRPr="00F51351">
        <w:rPr>
          <w:rFonts w:cs="Times New Roman"/>
          <w:sz w:val="28"/>
          <w:szCs w:val="28"/>
        </w:rPr>
        <w:t xml:space="preserve"> en otro </w:t>
      </w:r>
      <w:r w:rsidR="00CC4770" w:rsidRPr="00F51351">
        <w:rPr>
          <w:rFonts w:cs="Times New Roman"/>
          <w:sz w:val="28"/>
          <w:szCs w:val="28"/>
        </w:rPr>
        <w:t>proceso de tutela iniciado en su contra por el r</w:t>
      </w:r>
      <w:r w:rsidR="00456281" w:rsidRPr="00F51351">
        <w:rPr>
          <w:rFonts w:cs="Times New Roman"/>
          <w:sz w:val="28"/>
          <w:szCs w:val="28"/>
        </w:rPr>
        <w:t>epresente de la FUSM,</w:t>
      </w:r>
      <w:r w:rsidR="00CC4770" w:rsidRPr="00F51351">
        <w:rPr>
          <w:rFonts w:cs="Times New Roman"/>
          <w:sz w:val="28"/>
          <w:szCs w:val="28"/>
        </w:rPr>
        <w:t xml:space="preserve"> se</w:t>
      </w:r>
      <w:r w:rsidR="00B7130A" w:rsidRPr="00F51351">
        <w:rPr>
          <w:rFonts w:cs="Times New Roman"/>
          <w:sz w:val="28"/>
          <w:szCs w:val="28"/>
        </w:rPr>
        <w:t xml:space="preserve"> protegió </w:t>
      </w:r>
      <w:r w:rsidR="00831C69" w:rsidRPr="00F51351">
        <w:rPr>
          <w:rFonts w:cs="Times New Roman"/>
          <w:sz w:val="28"/>
          <w:szCs w:val="28"/>
        </w:rPr>
        <w:t>su</w:t>
      </w:r>
      <w:r w:rsidR="00B7130A" w:rsidRPr="00F51351">
        <w:rPr>
          <w:rFonts w:cs="Times New Roman"/>
          <w:sz w:val="28"/>
          <w:szCs w:val="28"/>
        </w:rPr>
        <w:t xml:space="preserve"> derecho a la libertad de </w:t>
      </w:r>
      <w:r w:rsidR="007E0640" w:rsidRPr="00F51351">
        <w:rPr>
          <w:rFonts w:cs="Times New Roman"/>
          <w:sz w:val="28"/>
          <w:szCs w:val="28"/>
        </w:rPr>
        <w:t>expresión por</w:t>
      </w:r>
      <w:r w:rsidR="00456281" w:rsidRPr="00F51351">
        <w:rPr>
          <w:rFonts w:cs="Times New Roman"/>
          <w:sz w:val="28"/>
          <w:szCs w:val="28"/>
        </w:rPr>
        <w:t xml:space="preserve"> considerar que </w:t>
      </w:r>
      <w:r w:rsidR="00B7130A" w:rsidRPr="00F51351">
        <w:rPr>
          <w:rFonts w:cs="Times New Roman"/>
          <w:sz w:val="28"/>
          <w:szCs w:val="28"/>
        </w:rPr>
        <w:t>sus opiniones frente a la gestión de la universidad eran “</w:t>
      </w:r>
      <w:r w:rsidR="00B7130A" w:rsidRPr="00F51351">
        <w:rPr>
          <w:rFonts w:cs="Times New Roman"/>
          <w:i/>
          <w:sz w:val="28"/>
          <w:szCs w:val="28"/>
        </w:rPr>
        <w:t>actos veedores del control estatal</w:t>
      </w:r>
      <w:r w:rsidR="00B7130A" w:rsidRPr="00F51351">
        <w:rPr>
          <w:rFonts w:cs="Times New Roman"/>
          <w:sz w:val="28"/>
          <w:szCs w:val="28"/>
        </w:rPr>
        <w:t>”</w:t>
      </w:r>
      <w:r w:rsidR="00786920" w:rsidRPr="00F51351">
        <w:rPr>
          <w:rStyle w:val="Refdenotaalpie"/>
          <w:rFonts w:cs="Times New Roman"/>
          <w:sz w:val="28"/>
          <w:szCs w:val="28"/>
        </w:rPr>
        <w:footnoteReference w:id="14"/>
      </w:r>
      <w:r w:rsidR="00B7130A" w:rsidRPr="00F51351">
        <w:rPr>
          <w:rFonts w:cs="Times New Roman"/>
          <w:sz w:val="28"/>
          <w:szCs w:val="28"/>
        </w:rPr>
        <w:t xml:space="preserve">. </w:t>
      </w:r>
      <w:r w:rsidR="00456281" w:rsidRPr="00F51351">
        <w:rPr>
          <w:rFonts w:cs="Times New Roman"/>
          <w:sz w:val="28"/>
          <w:szCs w:val="28"/>
        </w:rPr>
        <w:t>A su juicio</w:t>
      </w:r>
      <w:r w:rsidR="00B7130A" w:rsidRPr="00F51351">
        <w:rPr>
          <w:rFonts w:cs="Times New Roman"/>
          <w:sz w:val="28"/>
          <w:szCs w:val="28"/>
        </w:rPr>
        <w:t xml:space="preserve">, esto demuestra que ha sido </w:t>
      </w:r>
      <w:r w:rsidR="00456281" w:rsidRPr="00F51351">
        <w:rPr>
          <w:rFonts w:cs="Times New Roman"/>
          <w:sz w:val="28"/>
          <w:szCs w:val="28"/>
        </w:rPr>
        <w:t>perseguido y sancionado de manera ilegal</w:t>
      </w:r>
      <w:r w:rsidR="007E0640" w:rsidRPr="00F51351">
        <w:rPr>
          <w:rFonts w:cs="Times New Roman"/>
          <w:sz w:val="28"/>
          <w:szCs w:val="28"/>
        </w:rPr>
        <w:t>.</w:t>
      </w:r>
      <w:r w:rsidR="00206A60" w:rsidRPr="00F51351">
        <w:rPr>
          <w:rFonts w:cs="Times New Roman"/>
          <w:sz w:val="28"/>
          <w:szCs w:val="28"/>
        </w:rPr>
        <w:t xml:space="preserve"> </w:t>
      </w:r>
      <w:r w:rsidR="007E0640" w:rsidRPr="00F51351">
        <w:rPr>
          <w:rFonts w:cs="Times New Roman"/>
          <w:sz w:val="28"/>
          <w:szCs w:val="28"/>
        </w:rPr>
        <w:t>Agregó</w:t>
      </w:r>
      <w:r w:rsidR="00664A8C" w:rsidRPr="00F51351">
        <w:rPr>
          <w:rFonts w:cs="Times New Roman"/>
          <w:sz w:val="28"/>
          <w:szCs w:val="28"/>
        </w:rPr>
        <w:t xml:space="preserve"> </w:t>
      </w:r>
      <w:r w:rsidR="00831C69" w:rsidRPr="00F51351">
        <w:rPr>
          <w:rFonts w:cs="Times New Roman"/>
          <w:sz w:val="28"/>
          <w:szCs w:val="28"/>
        </w:rPr>
        <w:t xml:space="preserve">que </w:t>
      </w:r>
      <w:r w:rsidR="00206A60" w:rsidRPr="00F51351">
        <w:rPr>
          <w:rFonts w:cs="Times New Roman"/>
          <w:sz w:val="28"/>
          <w:szCs w:val="28"/>
        </w:rPr>
        <w:t>la</w:t>
      </w:r>
      <w:r w:rsidR="00831C69" w:rsidRPr="00F51351">
        <w:rPr>
          <w:rFonts w:cs="Times New Roman"/>
          <w:sz w:val="28"/>
          <w:szCs w:val="28"/>
        </w:rPr>
        <w:t xml:space="preserve"> máxima sanción </w:t>
      </w:r>
      <w:r w:rsidR="001F75B3" w:rsidRPr="00F51351">
        <w:rPr>
          <w:rFonts w:cs="Times New Roman"/>
          <w:sz w:val="28"/>
          <w:szCs w:val="28"/>
        </w:rPr>
        <w:t>fue impuesta a “</w:t>
      </w:r>
      <w:r w:rsidR="001F75B3" w:rsidRPr="00F51351">
        <w:rPr>
          <w:rFonts w:cs="Times New Roman"/>
          <w:i/>
          <w:sz w:val="28"/>
          <w:szCs w:val="28"/>
        </w:rPr>
        <w:t>perpetuidad</w:t>
      </w:r>
      <w:r w:rsidR="001F75B3" w:rsidRPr="00F51351">
        <w:rPr>
          <w:rFonts w:cs="Times New Roman"/>
          <w:sz w:val="28"/>
          <w:szCs w:val="28"/>
        </w:rPr>
        <w:t>”, en tanto no le permitirá graduarse en ningún momento,</w:t>
      </w:r>
      <w:r w:rsidR="001F75B3" w:rsidRPr="00F51351">
        <w:rPr>
          <w:rFonts w:cs="Times New Roman"/>
          <w:i/>
          <w:sz w:val="28"/>
          <w:szCs w:val="28"/>
        </w:rPr>
        <w:t xml:space="preserve"> </w:t>
      </w:r>
      <w:r w:rsidR="001F75B3" w:rsidRPr="00F51351">
        <w:rPr>
          <w:rFonts w:cs="Times New Roman"/>
          <w:sz w:val="28"/>
          <w:szCs w:val="28"/>
        </w:rPr>
        <w:t xml:space="preserve">y </w:t>
      </w:r>
      <w:r w:rsidR="00831C69" w:rsidRPr="00F51351">
        <w:rPr>
          <w:rFonts w:cs="Times New Roman"/>
          <w:sz w:val="28"/>
          <w:szCs w:val="28"/>
        </w:rPr>
        <w:t>“</w:t>
      </w:r>
      <w:r w:rsidR="00831C69" w:rsidRPr="00F51351">
        <w:rPr>
          <w:rFonts w:cs="Times New Roman"/>
          <w:i/>
          <w:sz w:val="28"/>
          <w:szCs w:val="28"/>
        </w:rPr>
        <w:t>sin tener en cuenta la gradualidad que establece el reglamento estudiantil</w:t>
      </w:r>
      <w:r w:rsidR="00831C69" w:rsidRPr="00F51351">
        <w:rPr>
          <w:rFonts w:cs="Times New Roman"/>
          <w:sz w:val="28"/>
          <w:szCs w:val="28"/>
        </w:rPr>
        <w:t>” (Arts. 77 y 78). Finalmente, manifestó que</w:t>
      </w:r>
      <w:r w:rsidR="001F75B3" w:rsidRPr="00F51351">
        <w:rPr>
          <w:rFonts w:cs="Times New Roman"/>
          <w:sz w:val="28"/>
          <w:szCs w:val="28"/>
        </w:rPr>
        <w:t>, de las personas que participaron en la protesta</w:t>
      </w:r>
      <w:r w:rsidR="00831C69" w:rsidRPr="00F51351">
        <w:rPr>
          <w:rFonts w:cs="Times New Roman"/>
          <w:sz w:val="28"/>
          <w:szCs w:val="28"/>
        </w:rPr>
        <w:t xml:space="preserve"> </w:t>
      </w:r>
      <w:r w:rsidR="001F75B3" w:rsidRPr="00F51351">
        <w:rPr>
          <w:rFonts w:cs="Times New Roman"/>
          <w:sz w:val="28"/>
          <w:szCs w:val="28"/>
        </w:rPr>
        <w:t xml:space="preserve">fue el único sancionado de forma grave. </w:t>
      </w:r>
    </w:p>
    <w:p w14:paraId="31E8037C" w14:textId="77777777" w:rsidR="00851339" w:rsidRPr="00F51351" w:rsidRDefault="00851339" w:rsidP="00F51351">
      <w:pPr>
        <w:pStyle w:val="Prrafodelista"/>
        <w:spacing w:after="0" w:line="240" w:lineRule="auto"/>
        <w:ind w:left="0"/>
        <w:jc w:val="both"/>
        <w:rPr>
          <w:rFonts w:cs="Times New Roman"/>
          <w:sz w:val="28"/>
          <w:szCs w:val="28"/>
          <w:u w:val="single"/>
        </w:rPr>
      </w:pPr>
    </w:p>
    <w:p w14:paraId="155BE988" w14:textId="609CB62B" w:rsidR="00786920" w:rsidRPr="00F51351" w:rsidRDefault="00851339" w:rsidP="00F51351">
      <w:pPr>
        <w:pStyle w:val="Prrafodelista"/>
        <w:spacing w:after="0" w:line="240" w:lineRule="auto"/>
        <w:ind w:left="0"/>
        <w:jc w:val="both"/>
        <w:rPr>
          <w:rFonts w:cs="Times New Roman"/>
          <w:sz w:val="28"/>
          <w:szCs w:val="28"/>
          <w:u w:val="single"/>
        </w:rPr>
      </w:pPr>
      <w:r w:rsidRPr="00F51351">
        <w:rPr>
          <w:rFonts w:cs="Times New Roman"/>
          <w:sz w:val="28"/>
          <w:szCs w:val="28"/>
          <w:u w:val="single"/>
        </w:rPr>
        <w:t xml:space="preserve">Segunda instancia: </w:t>
      </w:r>
      <w:r w:rsidR="001C422F" w:rsidRPr="00F51351">
        <w:rPr>
          <w:rFonts w:cs="Times New Roman"/>
          <w:sz w:val="28"/>
          <w:szCs w:val="28"/>
          <w:u w:val="single"/>
        </w:rPr>
        <w:t>S</w:t>
      </w:r>
      <w:r w:rsidR="00786920" w:rsidRPr="00F51351">
        <w:rPr>
          <w:rFonts w:cs="Times New Roman"/>
          <w:sz w:val="28"/>
          <w:szCs w:val="28"/>
          <w:u w:val="single"/>
        </w:rPr>
        <w:t>entencia proferida por el Juzgado Cincuenta y Tres Penal del Circuito con Funciones de Conocimiento de Bogotá D.C., el 25 de junio de 2019</w:t>
      </w:r>
    </w:p>
    <w:p w14:paraId="31E8037E" w14:textId="77777777" w:rsidR="00851339" w:rsidRPr="00F51351" w:rsidRDefault="00851339" w:rsidP="00F51351">
      <w:pPr>
        <w:pStyle w:val="Prrafodelista"/>
        <w:spacing w:after="0" w:line="240" w:lineRule="auto"/>
        <w:ind w:left="0"/>
        <w:jc w:val="both"/>
        <w:rPr>
          <w:rFonts w:cs="Times New Roman"/>
          <w:sz w:val="28"/>
          <w:szCs w:val="28"/>
          <w:u w:val="single"/>
        </w:rPr>
      </w:pPr>
    </w:p>
    <w:p w14:paraId="373A64F1" w14:textId="7705881A" w:rsidR="00786920" w:rsidRPr="00F51351" w:rsidRDefault="006B7359"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El Juzgado Cincuenta y Tres del Circuito con Funciones de Conocimiento de Bogotá D.C., confirmó</w:t>
      </w:r>
      <w:r w:rsidR="00A73BF5" w:rsidRPr="00F51351">
        <w:rPr>
          <w:rFonts w:cs="Times New Roman"/>
          <w:sz w:val="28"/>
          <w:szCs w:val="28"/>
        </w:rPr>
        <w:t xml:space="preserve"> el fallo de primera </w:t>
      </w:r>
      <w:r w:rsidR="001914DD" w:rsidRPr="00F51351">
        <w:rPr>
          <w:rFonts w:cs="Times New Roman"/>
          <w:sz w:val="28"/>
          <w:szCs w:val="28"/>
        </w:rPr>
        <w:t xml:space="preserve">instancia, al considerar que </w:t>
      </w:r>
      <w:r w:rsidR="004B1D96" w:rsidRPr="00F51351">
        <w:rPr>
          <w:rFonts w:cs="Times New Roman"/>
          <w:sz w:val="28"/>
          <w:szCs w:val="28"/>
        </w:rPr>
        <w:t xml:space="preserve">la </w:t>
      </w:r>
      <w:r w:rsidR="001914DD" w:rsidRPr="00F51351">
        <w:rPr>
          <w:rFonts w:cs="Times New Roman"/>
          <w:sz w:val="28"/>
          <w:szCs w:val="28"/>
        </w:rPr>
        <w:t>sanci</w:t>
      </w:r>
      <w:r w:rsidR="004B1D96" w:rsidRPr="00F51351">
        <w:rPr>
          <w:rFonts w:cs="Times New Roman"/>
          <w:sz w:val="28"/>
          <w:szCs w:val="28"/>
        </w:rPr>
        <w:t xml:space="preserve">ón impuesta al actor </w:t>
      </w:r>
      <w:r w:rsidR="001914DD" w:rsidRPr="00F51351">
        <w:rPr>
          <w:rFonts w:cs="Times New Roman"/>
          <w:sz w:val="28"/>
          <w:szCs w:val="28"/>
        </w:rPr>
        <w:t xml:space="preserve">estuvo precedida de un proceso disciplinario que </w:t>
      </w:r>
      <w:r w:rsidR="001C422F" w:rsidRPr="00F51351">
        <w:rPr>
          <w:rFonts w:cs="Times New Roman"/>
          <w:sz w:val="28"/>
          <w:szCs w:val="28"/>
        </w:rPr>
        <w:t xml:space="preserve">se surtió </w:t>
      </w:r>
      <w:r w:rsidR="001914DD" w:rsidRPr="00F51351">
        <w:rPr>
          <w:rFonts w:cs="Times New Roman"/>
          <w:sz w:val="28"/>
          <w:szCs w:val="28"/>
        </w:rPr>
        <w:t xml:space="preserve">acorde con el reglamento estudiantil, la ley y la Constitución. </w:t>
      </w:r>
      <w:r w:rsidR="004B1D96" w:rsidRPr="00F51351">
        <w:rPr>
          <w:rFonts w:cs="Times New Roman"/>
          <w:sz w:val="28"/>
          <w:szCs w:val="28"/>
        </w:rPr>
        <w:t>Por lo tanto, no existió violación del derecho a la educaci</w:t>
      </w:r>
      <w:r w:rsidR="004F4E21" w:rsidRPr="00F51351">
        <w:rPr>
          <w:rFonts w:cs="Times New Roman"/>
          <w:sz w:val="28"/>
          <w:szCs w:val="28"/>
        </w:rPr>
        <w:t xml:space="preserve">ón por parte de la accionada. </w:t>
      </w:r>
    </w:p>
    <w:p w14:paraId="28184B3D" w14:textId="77777777" w:rsidR="00D64334" w:rsidRPr="00F51351" w:rsidRDefault="00D64334" w:rsidP="00F51351">
      <w:pPr>
        <w:pStyle w:val="Prrafodelista"/>
        <w:spacing w:after="0" w:line="240" w:lineRule="auto"/>
        <w:ind w:left="0"/>
        <w:jc w:val="both"/>
        <w:rPr>
          <w:rFonts w:cs="Times New Roman"/>
          <w:sz w:val="28"/>
          <w:szCs w:val="28"/>
        </w:rPr>
      </w:pPr>
    </w:p>
    <w:p w14:paraId="31E80381" w14:textId="77777777" w:rsidR="00851339" w:rsidRPr="00F51351" w:rsidRDefault="00851339" w:rsidP="00F51351">
      <w:pPr>
        <w:pStyle w:val="Prrafodelista"/>
        <w:numPr>
          <w:ilvl w:val="0"/>
          <w:numId w:val="2"/>
        </w:numPr>
        <w:spacing w:after="0" w:line="240" w:lineRule="auto"/>
        <w:ind w:left="1134" w:hanging="567"/>
        <w:jc w:val="both"/>
        <w:rPr>
          <w:rFonts w:cs="Times New Roman"/>
          <w:b/>
          <w:sz w:val="28"/>
          <w:szCs w:val="28"/>
        </w:rPr>
      </w:pPr>
      <w:r w:rsidRPr="00F51351">
        <w:rPr>
          <w:rFonts w:cs="Times New Roman"/>
          <w:b/>
          <w:sz w:val="28"/>
          <w:szCs w:val="28"/>
        </w:rPr>
        <w:t>ACTUACIONES ADELANTADAS ANTE LA CORTE CONSTITUCIONAL</w:t>
      </w:r>
    </w:p>
    <w:p w14:paraId="31E80382" w14:textId="77777777" w:rsidR="00851339" w:rsidRPr="00F51351" w:rsidRDefault="00851339" w:rsidP="00F51351">
      <w:pPr>
        <w:pStyle w:val="Prrafodelista"/>
        <w:spacing w:after="0" w:line="240" w:lineRule="auto"/>
        <w:ind w:left="1134"/>
        <w:jc w:val="both"/>
        <w:rPr>
          <w:rFonts w:cs="Times New Roman"/>
          <w:sz w:val="28"/>
          <w:szCs w:val="28"/>
        </w:rPr>
      </w:pPr>
    </w:p>
    <w:p w14:paraId="31E80384" w14:textId="51F312A7" w:rsidR="0090345D" w:rsidRPr="00F51351" w:rsidRDefault="00851339"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 xml:space="preserve">Mediante auto </w:t>
      </w:r>
      <w:r w:rsidR="004F4E21" w:rsidRPr="00F51351">
        <w:rPr>
          <w:rFonts w:cs="Times New Roman"/>
          <w:sz w:val="28"/>
          <w:szCs w:val="28"/>
        </w:rPr>
        <w:t>del 21 de octubre de</w:t>
      </w:r>
      <w:r w:rsidR="0090345D" w:rsidRPr="00F51351">
        <w:rPr>
          <w:rFonts w:cs="Times New Roman"/>
          <w:sz w:val="28"/>
          <w:szCs w:val="28"/>
        </w:rPr>
        <w:t xml:space="preserve"> 2019</w:t>
      </w:r>
      <w:r w:rsidRPr="00F51351">
        <w:rPr>
          <w:rFonts w:cs="Times New Roman"/>
          <w:sz w:val="28"/>
          <w:szCs w:val="28"/>
        </w:rPr>
        <w:t>, el Magistrado sustanciador, a fin de recaudar pruebas para mejor proveer, requirió a</w:t>
      </w:r>
      <w:r w:rsidR="007E0640" w:rsidRPr="00F51351">
        <w:rPr>
          <w:rFonts w:cs="Times New Roman"/>
          <w:sz w:val="28"/>
          <w:szCs w:val="28"/>
        </w:rPr>
        <w:t xml:space="preserve">l </w:t>
      </w:r>
      <w:r w:rsidRPr="00F51351">
        <w:rPr>
          <w:rFonts w:cs="Times New Roman"/>
          <w:sz w:val="28"/>
          <w:szCs w:val="28"/>
        </w:rPr>
        <w:t xml:space="preserve">accionante y a la </w:t>
      </w:r>
      <w:r w:rsidR="004F4E21" w:rsidRPr="00F51351">
        <w:rPr>
          <w:rFonts w:cs="Times New Roman"/>
          <w:sz w:val="28"/>
          <w:szCs w:val="28"/>
        </w:rPr>
        <w:t>institución educativa</w:t>
      </w:r>
      <w:r w:rsidRPr="00F51351">
        <w:rPr>
          <w:rFonts w:cs="Times New Roman"/>
          <w:sz w:val="28"/>
          <w:szCs w:val="28"/>
        </w:rPr>
        <w:t xml:space="preserve"> accionada, para que suministraran información relacionada con los hechos objeto del proceso. </w:t>
      </w:r>
      <w:r w:rsidR="00CC4327" w:rsidRPr="00F51351">
        <w:rPr>
          <w:rFonts w:cs="Times New Roman"/>
          <w:sz w:val="28"/>
          <w:szCs w:val="28"/>
        </w:rPr>
        <w:t>En respuesta a lo anterior, las partes allegaron los documentos que se relacionan a continuación</w:t>
      </w:r>
      <w:r w:rsidR="00CC4327" w:rsidRPr="00F51351">
        <w:rPr>
          <w:rStyle w:val="Refdenotaalpie"/>
          <w:rFonts w:cs="Times New Roman"/>
          <w:sz w:val="28"/>
          <w:szCs w:val="28"/>
        </w:rPr>
        <w:footnoteReference w:id="15"/>
      </w:r>
      <w:r w:rsidR="00CC4327" w:rsidRPr="00F51351">
        <w:rPr>
          <w:rFonts w:cs="Times New Roman"/>
          <w:sz w:val="28"/>
          <w:szCs w:val="28"/>
        </w:rPr>
        <w:t>.</w:t>
      </w:r>
    </w:p>
    <w:p w14:paraId="751F65B5" w14:textId="77777777" w:rsidR="00C814BC" w:rsidRPr="00F51351" w:rsidRDefault="00C814BC" w:rsidP="00F51351">
      <w:pPr>
        <w:pStyle w:val="Prrafodelista"/>
        <w:spacing w:after="0" w:line="240" w:lineRule="auto"/>
        <w:ind w:left="0"/>
        <w:jc w:val="both"/>
        <w:rPr>
          <w:rFonts w:cs="Times New Roman"/>
          <w:sz w:val="28"/>
          <w:szCs w:val="28"/>
        </w:rPr>
      </w:pPr>
    </w:p>
    <w:p w14:paraId="31E80385" w14:textId="34996665" w:rsidR="00532E50" w:rsidRPr="00F51351" w:rsidRDefault="00851339" w:rsidP="00F51351">
      <w:pPr>
        <w:pStyle w:val="Prrafodelista"/>
        <w:spacing w:after="0" w:line="240" w:lineRule="auto"/>
        <w:ind w:left="0"/>
        <w:jc w:val="both"/>
        <w:rPr>
          <w:rFonts w:cs="Times New Roman"/>
          <w:sz w:val="28"/>
          <w:szCs w:val="28"/>
          <w:u w:val="single"/>
        </w:rPr>
      </w:pPr>
      <w:r w:rsidRPr="00F51351">
        <w:rPr>
          <w:rFonts w:cs="Times New Roman"/>
          <w:sz w:val="28"/>
          <w:szCs w:val="28"/>
          <w:u w:val="single"/>
        </w:rPr>
        <w:t xml:space="preserve">Información allegada </w:t>
      </w:r>
      <w:r w:rsidR="0090345D" w:rsidRPr="00F51351">
        <w:rPr>
          <w:rFonts w:cs="Times New Roman"/>
          <w:sz w:val="28"/>
          <w:szCs w:val="28"/>
          <w:u w:val="single"/>
        </w:rPr>
        <w:t xml:space="preserve">por </w:t>
      </w:r>
      <w:r w:rsidR="004F4E21" w:rsidRPr="00F51351">
        <w:rPr>
          <w:rFonts w:cs="Times New Roman"/>
          <w:sz w:val="28"/>
          <w:szCs w:val="28"/>
          <w:u w:val="single"/>
        </w:rPr>
        <w:t xml:space="preserve">el señor Cristian Alberto </w:t>
      </w:r>
      <w:r w:rsidR="003E1404" w:rsidRPr="00F51351">
        <w:rPr>
          <w:rFonts w:cs="Times New Roman"/>
          <w:sz w:val="28"/>
          <w:szCs w:val="28"/>
          <w:u w:val="single"/>
        </w:rPr>
        <w:t>Sánchez</w:t>
      </w:r>
      <w:r w:rsidR="004F4E21" w:rsidRPr="00F51351">
        <w:rPr>
          <w:rFonts w:cs="Times New Roman"/>
          <w:sz w:val="28"/>
          <w:szCs w:val="28"/>
          <w:u w:val="single"/>
        </w:rPr>
        <w:t xml:space="preserve"> Tusarma</w:t>
      </w:r>
    </w:p>
    <w:p w14:paraId="31E80386" w14:textId="77777777" w:rsidR="00532E50" w:rsidRPr="00F51351" w:rsidRDefault="00532E50" w:rsidP="00F51351">
      <w:pPr>
        <w:pStyle w:val="Prrafodelista"/>
        <w:spacing w:after="0" w:line="240" w:lineRule="auto"/>
        <w:ind w:left="0"/>
        <w:jc w:val="both"/>
        <w:rPr>
          <w:rFonts w:cs="Times New Roman"/>
          <w:sz w:val="28"/>
          <w:szCs w:val="28"/>
          <w:u w:val="single"/>
        </w:rPr>
      </w:pPr>
    </w:p>
    <w:p w14:paraId="31E80399" w14:textId="64F85642" w:rsidR="00955589" w:rsidRPr="00F51351" w:rsidRDefault="00C8167B"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Mediante correo electrónico del</w:t>
      </w:r>
      <w:r w:rsidR="000204C3" w:rsidRPr="00F51351">
        <w:rPr>
          <w:rFonts w:cs="Times New Roman"/>
          <w:sz w:val="28"/>
          <w:szCs w:val="28"/>
        </w:rPr>
        <w:t xml:space="preserve"> 29 de octubre de 2019, el actor dio respuesta a la solicitud de la Corte</w:t>
      </w:r>
      <w:r w:rsidR="00446092" w:rsidRPr="00F51351">
        <w:rPr>
          <w:rFonts w:cs="Times New Roman"/>
          <w:sz w:val="28"/>
          <w:szCs w:val="28"/>
        </w:rPr>
        <w:t>, en los siguientes términos:</w:t>
      </w:r>
    </w:p>
    <w:p w14:paraId="3EFC2FCB" w14:textId="77777777" w:rsidR="00446092" w:rsidRPr="00F51351" w:rsidRDefault="00446092" w:rsidP="00F51351">
      <w:pPr>
        <w:pStyle w:val="Prrafodelista"/>
        <w:spacing w:after="0" w:line="240" w:lineRule="auto"/>
        <w:ind w:left="0"/>
        <w:jc w:val="both"/>
        <w:rPr>
          <w:rFonts w:cs="Times New Roman"/>
          <w:sz w:val="28"/>
          <w:szCs w:val="28"/>
        </w:rPr>
      </w:pPr>
    </w:p>
    <w:p w14:paraId="2EBDC3A1" w14:textId="268683CE" w:rsidR="00446092" w:rsidRPr="00F51351" w:rsidRDefault="00446092" w:rsidP="00F51351">
      <w:pPr>
        <w:pStyle w:val="Prrafodelista"/>
        <w:numPr>
          <w:ilvl w:val="1"/>
          <w:numId w:val="3"/>
        </w:numPr>
        <w:spacing w:after="0" w:line="240" w:lineRule="auto"/>
        <w:ind w:left="284" w:firstLine="0"/>
        <w:jc w:val="both"/>
        <w:rPr>
          <w:rFonts w:cs="Times New Roman"/>
          <w:sz w:val="28"/>
          <w:szCs w:val="28"/>
        </w:rPr>
      </w:pPr>
      <w:r w:rsidRPr="00F51351">
        <w:rPr>
          <w:rFonts w:cs="Times New Roman"/>
          <w:sz w:val="28"/>
          <w:szCs w:val="28"/>
        </w:rPr>
        <w:t xml:space="preserve">Frente a los hechos ocurridos el 28 de febrero de 2017, que fueron invocados como agravante </w:t>
      </w:r>
      <w:r w:rsidR="00325E8F" w:rsidRPr="00F51351">
        <w:rPr>
          <w:rFonts w:cs="Times New Roman"/>
          <w:sz w:val="28"/>
          <w:szCs w:val="28"/>
        </w:rPr>
        <w:t>en el proceso disciplinario</w:t>
      </w:r>
      <w:r w:rsidRPr="00F51351">
        <w:rPr>
          <w:rFonts w:cs="Times New Roman"/>
          <w:sz w:val="28"/>
          <w:szCs w:val="28"/>
        </w:rPr>
        <w:t>, el actor manifestó que, en calidad de representante estudiantil</w:t>
      </w:r>
      <w:r w:rsidR="00B2431B" w:rsidRPr="00F51351">
        <w:rPr>
          <w:rStyle w:val="Refdenotaalpie"/>
          <w:rFonts w:cs="Times New Roman"/>
          <w:sz w:val="28"/>
          <w:szCs w:val="28"/>
        </w:rPr>
        <w:footnoteReference w:id="16"/>
      </w:r>
      <w:r w:rsidRPr="00F51351">
        <w:rPr>
          <w:rFonts w:cs="Times New Roman"/>
          <w:sz w:val="28"/>
          <w:szCs w:val="28"/>
        </w:rPr>
        <w:t>, le hizo un “</w:t>
      </w:r>
      <w:r w:rsidRPr="00F51351">
        <w:rPr>
          <w:rFonts w:cs="Times New Roman"/>
          <w:i/>
          <w:sz w:val="28"/>
          <w:szCs w:val="28"/>
        </w:rPr>
        <w:t>llamado de atención a la señora rectora</w:t>
      </w:r>
      <w:r w:rsidRPr="00F51351">
        <w:rPr>
          <w:rFonts w:cs="Times New Roman"/>
          <w:sz w:val="28"/>
          <w:szCs w:val="28"/>
        </w:rPr>
        <w:t xml:space="preserve"> […] </w:t>
      </w:r>
      <w:r w:rsidRPr="00F51351">
        <w:rPr>
          <w:rFonts w:cs="Times New Roman"/>
          <w:i/>
          <w:sz w:val="28"/>
          <w:szCs w:val="28"/>
        </w:rPr>
        <w:t>sobre la forma como se estaba llevando la intervención efectuada por el Ministerio de Educación Nacional</w:t>
      </w:r>
      <w:r w:rsidRPr="00F51351">
        <w:rPr>
          <w:rFonts w:cs="Times New Roman"/>
          <w:sz w:val="28"/>
          <w:szCs w:val="28"/>
        </w:rPr>
        <w:t xml:space="preserve"> […] </w:t>
      </w:r>
      <w:r w:rsidRPr="00F51351">
        <w:rPr>
          <w:rFonts w:cs="Times New Roman"/>
          <w:i/>
          <w:sz w:val="28"/>
          <w:szCs w:val="28"/>
        </w:rPr>
        <w:t>en lo referente a los aspectos administrativos, financieros y reserva de la información de dicha intervención</w:t>
      </w:r>
      <w:r w:rsidRPr="00F51351">
        <w:rPr>
          <w:rFonts w:cs="Times New Roman"/>
          <w:sz w:val="28"/>
          <w:szCs w:val="28"/>
        </w:rPr>
        <w:t>.”</w:t>
      </w:r>
      <w:r w:rsidR="00325E8F" w:rsidRPr="00F51351">
        <w:rPr>
          <w:rFonts w:cs="Times New Roman"/>
          <w:sz w:val="28"/>
          <w:szCs w:val="28"/>
        </w:rPr>
        <w:t xml:space="preserve"> </w:t>
      </w:r>
      <w:r w:rsidR="00197F2B" w:rsidRPr="00F51351">
        <w:rPr>
          <w:rFonts w:cs="Times New Roman"/>
          <w:sz w:val="28"/>
          <w:szCs w:val="28"/>
        </w:rPr>
        <w:t>Además, alegó que no</w:t>
      </w:r>
      <w:r w:rsidR="00325E8F" w:rsidRPr="00F51351">
        <w:rPr>
          <w:rFonts w:cs="Times New Roman"/>
          <w:sz w:val="28"/>
          <w:szCs w:val="28"/>
        </w:rPr>
        <w:t xml:space="preserve"> </w:t>
      </w:r>
      <w:r w:rsidR="00197F2B" w:rsidRPr="00F51351">
        <w:rPr>
          <w:rFonts w:cs="Times New Roman"/>
          <w:sz w:val="28"/>
          <w:szCs w:val="28"/>
        </w:rPr>
        <w:t xml:space="preserve">fue notificado </w:t>
      </w:r>
      <w:r w:rsidR="00325E8F" w:rsidRPr="00F51351">
        <w:rPr>
          <w:rFonts w:cs="Times New Roman"/>
          <w:sz w:val="28"/>
          <w:szCs w:val="28"/>
        </w:rPr>
        <w:t>de la queja que se presentó por es</w:t>
      </w:r>
      <w:r w:rsidR="007E0640" w:rsidRPr="00F51351">
        <w:rPr>
          <w:rFonts w:cs="Times New Roman"/>
          <w:sz w:val="28"/>
          <w:szCs w:val="28"/>
        </w:rPr>
        <w:t>t</w:t>
      </w:r>
      <w:r w:rsidR="00325E8F" w:rsidRPr="00F51351">
        <w:rPr>
          <w:rFonts w:cs="Times New Roman"/>
          <w:sz w:val="28"/>
          <w:szCs w:val="28"/>
        </w:rPr>
        <w:t xml:space="preserve">os hechos. </w:t>
      </w:r>
    </w:p>
    <w:p w14:paraId="4331CAA0" w14:textId="77777777" w:rsidR="00446092" w:rsidRPr="00F51351" w:rsidRDefault="00446092" w:rsidP="00F51351">
      <w:pPr>
        <w:pStyle w:val="Prrafodelista"/>
        <w:spacing w:after="0" w:line="240" w:lineRule="auto"/>
        <w:ind w:left="284"/>
        <w:jc w:val="both"/>
        <w:rPr>
          <w:rFonts w:cs="Times New Roman"/>
          <w:sz w:val="28"/>
          <w:szCs w:val="28"/>
        </w:rPr>
      </w:pPr>
    </w:p>
    <w:p w14:paraId="25E7A857" w14:textId="569205E9" w:rsidR="00446092" w:rsidRPr="00F51351" w:rsidRDefault="00446092" w:rsidP="00F51351">
      <w:pPr>
        <w:pStyle w:val="Prrafodelista"/>
        <w:numPr>
          <w:ilvl w:val="1"/>
          <w:numId w:val="3"/>
        </w:numPr>
        <w:spacing w:after="0" w:line="240" w:lineRule="auto"/>
        <w:ind w:left="284" w:firstLine="0"/>
        <w:jc w:val="both"/>
        <w:rPr>
          <w:rFonts w:cs="Times New Roman"/>
          <w:sz w:val="28"/>
          <w:szCs w:val="28"/>
        </w:rPr>
      </w:pPr>
      <w:r w:rsidRPr="00F51351">
        <w:rPr>
          <w:rFonts w:cs="Times New Roman"/>
          <w:sz w:val="28"/>
          <w:szCs w:val="28"/>
        </w:rPr>
        <w:t>Informó que no ha activado ningún mecanismo de defensa judicial o administrativo, a fin de controvertir las resoluciones</w:t>
      </w:r>
      <w:r w:rsidR="00140935" w:rsidRPr="00F51351">
        <w:rPr>
          <w:rFonts w:cs="Times New Roman"/>
          <w:sz w:val="28"/>
          <w:szCs w:val="28"/>
        </w:rPr>
        <w:t xml:space="preserve"> expedidas por la fundación universitaria</w:t>
      </w:r>
      <w:r w:rsidRPr="00F51351">
        <w:rPr>
          <w:rFonts w:cs="Times New Roman"/>
          <w:sz w:val="28"/>
          <w:szCs w:val="28"/>
        </w:rPr>
        <w:t xml:space="preserve">. </w:t>
      </w:r>
    </w:p>
    <w:p w14:paraId="56002C86" w14:textId="77777777" w:rsidR="00446092" w:rsidRPr="00F51351" w:rsidRDefault="00446092" w:rsidP="00F51351">
      <w:pPr>
        <w:pStyle w:val="Prrafodelista"/>
        <w:spacing w:after="0" w:line="240" w:lineRule="auto"/>
        <w:jc w:val="both"/>
        <w:rPr>
          <w:rFonts w:cs="Times New Roman"/>
          <w:sz w:val="28"/>
          <w:szCs w:val="28"/>
        </w:rPr>
      </w:pPr>
    </w:p>
    <w:p w14:paraId="1C1B62AB" w14:textId="3F18881B" w:rsidR="00C8167B" w:rsidRPr="00F51351" w:rsidRDefault="002A1E7E" w:rsidP="00F51351">
      <w:pPr>
        <w:pStyle w:val="Prrafodelista"/>
        <w:numPr>
          <w:ilvl w:val="1"/>
          <w:numId w:val="3"/>
        </w:numPr>
        <w:spacing w:after="0" w:line="240" w:lineRule="auto"/>
        <w:ind w:left="284" w:firstLine="0"/>
        <w:jc w:val="both"/>
        <w:rPr>
          <w:rFonts w:cs="Times New Roman"/>
          <w:sz w:val="28"/>
          <w:szCs w:val="28"/>
        </w:rPr>
      </w:pPr>
      <w:r w:rsidRPr="00F51351">
        <w:rPr>
          <w:rFonts w:cs="Times New Roman"/>
          <w:sz w:val="28"/>
          <w:szCs w:val="28"/>
        </w:rPr>
        <w:t>Agreg</w:t>
      </w:r>
      <w:r w:rsidR="00140935" w:rsidRPr="00F51351">
        <w:rPr>
          <w:rFonts w:cs="Times New Roman"/>
          <w:sz w:val="28"/>
          <w:szCs w:val="28"/>
        </w:rPr>
        <w:t>ó que</w:t>
      </w:r>
      <w:r w:rsidR="00197F2B" w:rsidRPr="00F51351">
        <w:rPr>
          <w:rFonts w:cs="Times New Roman"/>
          <w:sz w:val="28"/>
          <w:szCs w:val="28"/>
        </w:rPr>
        <w:t xml:space="preserve"> la accionada violó su derecho a la igualdad. Manifestó que, aunque </w:t>
      </w:r>
      <w:r w:rsidR="00140935" w:rsidRPr="00F51351">
        <w:rPr>
          <w:rFonts w:cs="Times New Roman"/>
          <w:sz w:val="28"/>
          <w:szCs w:val="28"/>
        </w:rPr>
        <w:t xml:space="preserve">en los hechos ocurridos el 16 de enero de 2018 participaron varios </w:t>
      </w:r>
      <w:r w:rsidR="007E0640" w:rsidRPr="00F51351">
        <w:rPr>
          <w:rFonts w:cs="Times New Roman"/>
          <w:sz w:val="28"/>
          <w:szCs w:val="28"/>
        </w:rPr>
        <w:t>ex trabajadores</w:t>
      </w:r>
      <w:r w:rsidR="00140935" w:rsidRPr="00F51351">
        <w:rPr>
          <w:rFonts w:cs="Times New Roman"/>
          <w:sz w:val="28"/>
          <w:szCs w:val="28"/>
        </w:rPr>
        <w:t>, estudiantes y egresados de la FUSM</w:t>
      </w:r>
      <w:r w:rsidR="00197F2B" w:rsidRPr="00F51351">
        <w:rPr>
          <w:rFonts w:cs="Times New Roman"/>
          <w:sz w:val="28"/>
          <w:szCs w:val="28"/>
        </w:rPr>
        <w:t>, fue el</w:t>
      </w:r>
      <w:r w:rsidR="00D1312F" w:rsidRPr="00F51351">
        <w:rPr>
          <w:rFonts w:cs="Times New Roman"/>
          <w:sz w:val="28"/>
          <w:szCs w:val="28"/>
        </w:rPr>
        <w:t xml:space="preserve"> único que resultó sancionado con la cancelación de la matrícula.</w:t>
      </w:r>
      <w:r w:rsidR="00197F2B" w:rsidRPr="00F51351">
        <w:rPr>
          <w:rFonts w:cs="Times New Roman"/>
          <w:sz w:val="28"/>
          <w:szCs w:val="28"/>
        </w:rPr>
        <w:t xml:space="preserve"> Para demostrar lo anterior, aportó copia del título de Médica Veterinaria y Zootecnista obtenido por la estudiante Diana Jaramillo, que también fue notificada de la querella presentada por el representante legal de la universidad</w:t>
      </w:r>
      <w:r w:rsidR="007E0640" w:rsidRPr="00F51351">
        <w:rPr>
          <w:rFonts w:cs="Times New Roman"/>
          <w:sz w:val="28"/>
          <w:szCs w:val="28"/>
        </w:rPr>
        <w:t>, por los hechos ocurridos el 16 de enero de 2018.</w:t>
      </w:r>
      <w:r w:rsidR="00197F2B" w:rsidRPr="00F51351">
        <w:rPr>
          <w:rFonts w:cs="Times New Roman"/>
          <w:sz w:val="28"/>
          <w:szCs w:val="28"/>
        </w:rPr>
        <w:t xml:space="preserve"> </w:t>
      </w:r>
    </w:p>
    <w:p w14:paraId="0495B48D" w14:textId="77777777" w:rsidR="00C8167B" w:rsidRPr="00F51351" w:rsidRDefault="00C8167B" w:rsidP="00F51351">
      <w:pPr>
        <w:jc w:val="both"/>
        <w:rPr>
          <w:rFonts w:cs="Times New Roman"/>
          <w:sz w:val="28"/>
          <w:szCs w:val="28"/>
        </w:rPr>
      </w:pPr>
    </w:p>
    <w:p w14:paraId="33710302" w14:textId="2FCCD406" w:rsidR="000E249E" w:rsidRPr="00F51351" w:rsidRDefault="00C8167B" w:rsidP="00F51351">
      <w:pPr>
        <w:pStyle w:val="Prrafodelista"/>
        <w:numPr>
          <w:ilvl w:val="0"/>
          <w:numId w:val="3"/>
        </w:numPr>
        <w:spacing w:after="0" w:line="240" w:lineRule="auto"/>
        <w:ind w:left="0" w:firstLine="0"/>
        <w:jc w:val="both"/>
        <w:rPr>
          <w:rFonts w:cs="Times New Roman"/>
          <w:sz w:val="28"/>
          <w:szCs w:val="28"/>
        </w:rPr>
      </w:pPr>
      <w:bookmarkStart w:id="4" w:name="_Ref27654734"/>
      <w:r w:rsidRPr="00F51351">
        <w:rPr>
          <w:rFonts w:cs="Times New Roman"/>
          <w:sz w:val="28"/>
          <w:szCs w:val="28"/>
        </w:rPr>
        <w:t>Por medio de ofici</w:t>
      </w:r>
      <w:r w:rsidR="005D6C0E" w:rsidRPr="00F51351">
        <w:rPr>
          <w:rFonts w:cs="Times New Roman"/>
          <w:sz w:val="28"/>
          <w:szCs w:val="28"/>
        </w:rPr>
        <w:t xml:space="preserve">o del 29 de octubre de 2019, el representante legal </w:t>
      </w:r>
      <w:r w:rsidR="00333A28" w:rsidRPr="00F51351">
        <w:rPr>
          <w:rFonts w:cs="Times New Roman"/>
          <w:sz w:val="28"/>
          <w:szCs w:val="28"/>
        </w:rPr>
        <w:t>de la FUSM atendió al requerimiento de la Corte</w:t>
      </w:r>
      <w:r w:rsidR="00AF05A8" w:rsidRPr="00F51351">
        <w:rPr>
          <w:rStyle w:val="Refdenotaalpie"/>
          <w:rFonts w:cs="Times New Roman"/>
          <w:sz w:val="28"/>
          <w:szCs w:val="28"/>
        </w:rPr>
        <w:footnoteReference w:id="17"/>
      </w:r>
      <w:r w:rsidR="00333A28" w:rsidRPr="00F51351">
        <w:rPr>
          <w:rFonts w:cs="Times New Roman"/>
          <w:sz w:val="28"/>
          <w:szCs w:val="28"/>
        </w:rPr>
        <w:t xml:space="preserve">. Para tal efecto, aportó copia del expediente del proceso administrativo disciplinario </w:t>
      </w:r>
      <w:r w:rsidR="00174375" w:rsidRPr="00F51351">
        <w:rPr>
          <w:rFonts w:cs="Times New Roman"/>
          <w:sz w:val="28"/>
          <w:szCs w:val="28"/>
        </w:rPr>
        <w:t>y del Acuerdo No. 09 del 31 de marzo de 2016, “</w:t>
      </w:r>
      <w:r w:rsidR="00174375" w:rsidRPr="00F51351">
        <w:rPr>
          <w:rFonts w:cs="Times New Roman"/>
          <w:i/>
          <w:sz w:val="28"/>
          <w:szCs w:val="28"/>
        </w:rPr>
        <w:t>Por el cual se actualiza y aprueba el Reglamento de Estudiantes de la FUSM</w:t>
      </w:r>
      <w:r w:rsidR="00174375" w:rsidRPr="00F51351">
        <w:rPr>
          <w:rFonts w:cs="Times New Roman"/>
          <w:sz w:val="28"/>
          <w:szCs w:val="28"/>
        </w:rPr>
        <w:t xml:space="preserve">”, </w:t>
      </w:r>
      <w:r w:rsidR="000E249E" w:rsidRPr="00F51351">
        <w:rPr>
          <w:rFonts w:cs="Times New Roman"/>
          <w:sz w:val="28"/>
          <w:szCs w:val="28"/>
        </w:rPr>
        <w:t>e informó lo siguiente:</w:t>
      </w:r>
      <w:bookmarkEnd w:id="4"/>
    </w:p>
    <w:p w14:paraId="2722C8CB" w14:textId="77777777" w:rsidR="000E249E" w:rsidRPr="00F51351" w:rsidRDefault="000E249E" w:rsidP="00F51351">
      <w:pPr>
        <w:pStyle w:val="Prrafodelista"/>
        <w:spacing w:after="0" w:line="240" w:lineRule="auto"/>
        <w:ind w:left="0"/>
        <w:jc w:val="both"/>
        <w:rPr>
          <w:rFonts w:cs="Times New Roman"/>
          <w:sz w:val="28"/>
          <w:szCs w:val="28"/>
        </w:rPr>
      </w:pPr>
    </w:p>
    <w:p w14:paraId="2F2DD5DB" w14:textId="755888F3" w:rsidR="00847148" w:rsidRPr="00F51351" w:rsidRDefault="001635A3" w:rsidP="00F51351">
      <w:pPr>
        <w:pStyle w:val="Prrafodelista"/>
        <w:numPr>
          <w:ilvl w:val="1"/>
          <w:numId w:val="3"/>
        </w:numPr>
        <w:spacing w:after="0" w:line="240" w:lineRule="auto"/>
        <w:ind w:left="709" w:hanging="425"/>
        <w:jc w:val="both"/>
        <w:rPr>
          <w:rFonts w:cs="Times New Roman"/>
          <w:sz w:val="28"/>
          <w:szCs w:val="28"/>
        </w:rPr>
      </w:pPr>
      <w:r w:rsidRPr="00F51351">
        <w:rPr>
          <w:rFonts w:cs="Times New Roman"/>
          <w:sz w:val="28"/>
          <w:szCs w:val="28"/>
        </w:rPr>
        <w:t xml:space="preserve">Señaló que el accionante ya había interpuesto </w:t>
      </w:r>
      <w:r w:rsidR="00271B83" w:rsidRPr="00F51351">
        <w:rPr>
          <w:rFonts w:cs="Times New Roman"/>
          <w:sz w:val="28"/>
          <w:szCs w:val="28"/>
        </w:rPr>
        <w:t xml:space="preserve">una </w:t>
      </w:r>
      <w:r w:rsidRPr="00F51351">
        <w:rPr>
          <w:rFonts w:cs="Times New Roman"/>
          <w:sz w:val="28"/>
          <w:szCs w:val="28"/>
        </w:rPr>
        <w:t xml:space="preserve">acción de tutela </w:t>
      </w:r>
      <w:r w:rsidR="00847148" w:rsidRPr="00F51351">
        <w:rPr>
          <w:rFonts w:cs="Times New Roman"/>
          <w:sz w:val="28"/>
          <w:szCs w:val="28"/>
        </w:rPr>
        <w:t>en términos semej</w:t>
      </w:r>
      <w:r w:rsidR="009A7F09" w:rsidRPr="00F51351">
        <w:rPr>
          <w:rFonts w:cs="Times New Roman"/>
          <w:sz w:val="28"/>
          <w:szCs w:val="28"/>
        </w:rPr>
        <w:t xml:space="preserve">antes y entre las mismas partes, </w:t>
      </w:r>
      <w:r w:rsidR="00847148" w:rsidRPr="00F51351">
        <w:rPr>
          <w:rFonts w:cs="Times New Roman"/>
          <w:sz w:val="28"/>
          <w:szCs w:val="28"/>
        </w:rPr>
        <w:t>pero las pretensiones fueron negadas por los jueces de primera y segunda instancia</w:t>
      </w:r>
      <w:r w:rsidR="009A7F09" w:rsidRPr="00F51351">
        <w:rPr>
          <w:rFonts w:cs="Times New Roman"/>
          <w:sz w:val="28"/>
          <w:szCs w:val="28"/>
        </w:rPr>
        <w:t xml:space="preserve"> (Rad. 2018-0058)</w:t>
      </w:r>
      <w:r w:rsidR="00271B83" w:rsidRPr="00F51351">
        <w:rPr>
          <w:rStyle w:val="Refdenotaalpie"/>
          <w:rFonts w:cs="Times New Roman"/>
          <w:sz w:val="28"/>
          <w:szCs w:val="28"/>
        </w:rPr>
        <w:footnoteReference w:id="18"/>
      </w:r>
      <w:r w:rsidR="00847148" w:rsidRPr="00F51351">
        <w:rPr>
          <w:rFonts w:cs="Times New Roman"/>
          <w:sz w:val="28"/>
          <w:szCs w:val="28"/>
        </w:rPr>
        <w:t xml:space="preserve">. </w:t>
      </w:r>
    </w:p>
    <w:p w14:paraId="0C6F8C75" w14:textId="77777777" w:rsidR="00847148" w:rsidRPr="00F51351" w:rsidRDefault="00847148" w:rsidP="00F51351">
      <w:pPr>
        <w:pStyle w:val="Prrafodelista"/>
        <w:spacing w:after="0" w:line="240" w:lineRule="auto"/>
        <w:ind w:left="709"/>
        <w:jc w:val="both"/>
        <w:rPr>
          <w:rFonts w:cs="Times New Roman"/>
          <w:sz w:val="28"/>
          <w:szCs w:val="28"/>
        </w:rPr>
      </w:pPr>
    </w:p>
    <w:p w14:paraId="7C7DDCCC" w14:textId="1730A08A" w:rsidR="000E249E" w:rsidRPr="00F51351" w:rsidRDefault="00847148" w:rsidP="00F51351">
      <w:pPr>
        <w:pStyle w:val="Prrafodelista"/>
        <w:numPr>
          <w:ilvl w:val="1"/>
          <w:numId w:val="3"/>
        </w:numPr>
        <w:spacing w:after="0" w:line="240" w:lineRule="auto"/>
        <w:ind w:left="709" w:hanging="425"/>
        <w:jc w:val="both"/>
        <w:rPr>
          <w:rFonts w:cs="Times New Roman"/>
          <w:sz w:val="28"/>
          <w:szCs w:val="28"/>
        </w:rPr>
      </w:pPr>
      <w:r w:rsidRPr="00F51351">
        <w:rPr>
          <w:rFonts w:cs="Times New Roman"/>
          <w:sz w:val="28"/>
          <w:szCs w:val="28"/>
        </w:rPr>
        <w:t xml:space="preserve"> Reiteró que</w:t>
      </w:r>
      <w:r w:rsidR="001C422F" w:rsidRPr="00F51351">
        <w:rPr>
          <w:rFonts w:cs="Times New Roman"/>
          <w:sz w:val="28"/>
          <w:szCs w:val="28"/>
        </w:rPr>
        <w:t xml:space="preserve"> el trámite para la imposición de</w:t>
      </w:r>
      <w:r w:rsidRPr="00F51351">
        <w:rPr>
          <w:rFonts w:cs="Times New Roman"/>
          <w:sz w:val="28"/>
          <w:szCs w:val="28"/>
        </w:rPr>
        <w:t xml:space="preserve"> la sanción en virtud de la que el actor perdió su calidad de “egresado no graduado” de la FUSM, respetó las garantías del debido proceso y defensa.</w:t>
      </w:r>
    </w:p>
    <w:p w14:paraId="465F68FB" w14:textId="77777777" w:rsidR="00847148" w:rsidRPr="00F51351" w:rsidRDefault="00847148" w:rsidP="00F51351">
      <w:pPr>
        <w:pStyle w:val="Prrafodelista"/>
        <w:spacing w:after="0" w:line="240" w:lineRule="auto"/>
        <w:rPr>
          <w:rFonts w:cs="Times New Roman"/>
          <w:sz w:val="28"/>
          <w:szCs w:val="28"/>
        </w:rPr>
      </w:pPr>
    </w:p>
    <w:p w14:paraId="3F8B8D2F" w14:textId="25BD456C" w:rsidR="001C422F" w:rsidRPr="00F51351" w:rsidRDefault="00847148" w:rsidP="00F51351">
      <w:pPr>
        <w:pStyle w:val="Prrafodelista"/>
        <w:numPr>
          <w:ilvl w:val="1"/>
          <w:numId w:val="3"/>
        </w:numPr>
        <w:spacing w:after="0" w:line="240" w:lineRule="auto"/>
        <w:ind w:left="709" w:hanging="425"/>
        <w:jc w:val="both"/>
        <w:rPr>
          <w:rFonts w:cs="Times New Roman"/>
          <w:sz w:val="28"/>
          <w:szCs w:val="28"/>
        </w:rPr>
      </w:pPr>
      <w:r w:rsidRPr="00F51351">
        <w:rPr>
          <w:rFonts w:cs="Times New Roman"/>
          <w:sz w:val="28"/>
          <w:szCs w:val="28"/>
        </w:rPr>
        <w:t>Con relación a los hechos ocurridos el 28 de febrero de 2017, que fueron calificados como agravante por la institución accionada, manifestó que “</w:t>
      </w:r>
      <w:r w:rsidRPr="00F51351">
        <w:rPr>
          <w:rFonts w:cs="Times New Roman"/>
          <w:i/>
          <w:sz w:val="28"/>
          <w:szCs w:val="28"/>
        </w:rPr>
        <w:t>el solo hecho que generó la compulsa de copias por el Representante Legal de la época, es causal para tipificar la falta y su consecuente sanción y esas otras actividades configuradas en el año 2017 contra el reglamento, solo contribuyeron a hacer más probable el modelo de conducta del disciplinado y que pudieron ser objeto de otro proceso disciplinario</w:t>
      </w:r>
      <w:r w:rsidRPr="00F51351">
        <w:rPr>
          <w:rFonts w:cs="Times New Roman"/>
          <w:sz w:val="28"/>
          <w:szCs w:val="28"/>
        </w:rPr>
        <w:t>.”</w:t>
      </w:r>
      <w:r w:rsidR="00AD39CB" w:rsidRPr="00F51351">
        <w:rPr>
          <w:rStyle w:val="Refdenotaalpie"/>
          <w:rFonts w:cs="Times New Roman"/>
          <w:sz w:val="28"/>
          <w:szCs w:val="28"/>
        </w:rPr>
        <w:footnoteReference w:id="19"/>
      </w:r>
    </w:p>
    <w:p w14:paraId="691D0BD6" w14:textId="77777777" w:rsidR="001C422F" w:rsidRPr="00F51351" w:rsidRDefault="001C422F" w:rsidP="00F51351">
      <w:pPr>
        <w:jc w:val="both"/>
        <w:rPr>
          <w:rFonts w:cs="Times New Roman"/>
          <w:sz w:val="28"/>
          <w:szCs w:val="28"/>
        </w:rPr>
      </w:pPr>
    </w:p>
    <w:p w14:paraId="27B89C7F" w14:textId="1CDD7DB6" w:rsidR="00847148" w:rsidRPr="00F51351" w:rsidRDefault="00702047" w:rsidP="00F51351">
      <w:pPr>
        <w:pStyle w:val="Prrafodelista"/>
        <w:numPr>
          <w:ilvl w:val="1"/>
          <w:numId w:val="3"/>
        </w:numPr>
        <w:spacing w:after="0" w:line="240" w:lineRule="auto"/>
        <w:ind w:left="709" w:hanging="425"/>
        <w:jc w:val="both"/>
        <w:rPr>
          <w:rFonts w:cs="Times New Roman"/>
          <w:sz w:val="28"/>
          <w:szCs w:val="28"/>
        </w:rPr>
      </w:pPr>
      <w:r w:rsidRPr="00F51351">
        <w:rPr>
          <w:rFonts w:cs="Times New Roman"/>
          <w:sz w:val="28"/>
          <w:szCs w:val="28"/>
        </w:rPr>
        <w:t>Inform</w:t>
      </w:r>
      <w:r w:rsidR="00271B83" w:rsidRPr="00F51351">
        <w:rPr>
          <w:rFonts w:cs="Times New Roman"/>
          <w:sz w:val="28"/>
          <w:szCs w:val="28"/>
        </w:rPr>
        <w:t>ó que</w:t>
      </w:r>
      <w:r w:rsidR="001C422F" w:rsidRPr="00F51351">
        <w:rPr>
          <w:rFonts w:cs="Times New Roman"/>
          <w:sz w:val="28"/>
          <w:szCs w:val="28"/>
        </w:rPr>
        <w:t xml:space="preserve">, </w:t>
      </w:r>
      <w:r w:rsidR="00271B83" w:rsidRPr="00F51351">
        <w:rPr>
          <w:rFonts w:cs="Times New Roman"/>
          <w:sz w:val="28"/>
          <w:szCs w:val="28"/>
        </w:rPr>
        <w:t>mediante</w:t>
      </w:r>
      <w:r w:rsidRPr="00F51351">
        <w:rPr>
          <w:rFonts w:cs="Times New Roman"/>
          <w:sz w:val="28"/>
          <w:szCs w:val="28"/>
        </w:rPr>
        <w:t xml:space="preserve"> “</w:t>
      </w:r>
      <w:r w:rsidRPr="00F51351">
        <w:rPr>
          <w:rFonts w:cs="Times New Roman"/>
          <w:i/>
          <w:sz w:val="28"/>
          <w:szCs w:val="28"/>
        </w:rPr>
        <w:t>acción de policía</w:t>
      </w:r>
      <w:r w:rsidRPr="00F51351">
        <w:rPr>
          <w:rFonts w:cs="Times New Roman"/>
          <w:sz w:val="28"/>
          <w:szCs w:val="28"/>
        </w:rPr>
        <w:t>”</w:t>
      </w:r>
      <w:r w:rsidR="001C422F" w:rsidRPr="00F51351">
        <w:rPr>
          <w:rFonts w:cs="Times New Roman"/>
          <w:sz w:val="28"/>
          <w:szCs w:val="28"/>
        </w:rPr>
        <w:t xml:space="preserve">, </w:t>
      </w:r>
      <w:r w:rsidRPr="00F51351">
        <w:rPr>
          <w:rFonts w:cs="Times New Roman"/>
          <w:sz w:val="28"/>
          <w:szCs w:val="28"/>
        </w:rPr>
        <w:t>se resolvió la querella presentada contra el accionante y otros por la infracción a las normas del Código de Policía y Convivencia</w:t>
      </w:r>
      <w:r w:rsidR="00D826C9" w:rsidRPr="00F51351">
        <w:rPr>
          <w:rFonts w:cs="Times New Roman"/>
          <w:sz w:val="28"/>
          <w:szCs w:val="28"/>
        </w:rPr>
        <w:t>,</w:t>
      </w:r>
      <w:r w:rsidR="00174375" w:rsidRPr="00F51351">
        <w:rPr>
          <w:rFonts w:cs="Times New Roman"/>
          <w:sz w:val="28"/>
          <w:szCs w:val="28"/>
        </w:rPr>
        <w:t xml:space="preserve"> que </w:t>
      </w:r>
      <w:r w:rsidR="001C422F" w:rsidRPr="00F51351">
        <w:rPr>
          <w:rFonts w:cs="Times New Roman"/>
          <w:sz w:val="28"/>
          <w:szCs w:val="28"/>
        </w:rPr>
        <w:t xml:space="preserve">tuvo </w:t>
      </w:r>
      <w:r w:rsidR="00174375" w:rsidRPr="00F51351">
        <w:rPr>
          <w:rFonts w:cs="Times New Roman"/>
          <w:sz w:val="28"/>
          <w:szCs w:val="28"/>
        </w:rPr>
        <w:t>lugar el 16 de enero de 2018. Esta</w:t>
      </w:r>
      <w:r w:rsidRPr="00F51351">
        <w:rPr>
          <w:rFonts w:cs="Times New Roman"/>
          <w:sz w:val="28"/>
          <w:szCs w:val="28"/>
        </w:rPr>
        <w:t xml:space="preserve"> actuación terminó con conciliación por aceptación de los infractores en los hechos y con el compromiso de abstenerse de ingresar a las inst</w:t>
      </w:r>
      <w:r w:rsidR="00174375" w:rsidRPr="00F51351">
        <w:rPr>
          <w:rFonts w:cs="Times New Roman"/>
          <w:sz w:val="28"/>
          <w:szCs w:val="28"/>
        </w:rPr>
        <w:t>alaciones, salvo para solicitar la expedición de determinados documentos</w:t>
      </w:r>
      <w:r w:rsidR="00286962" w:rsidRPr="00F51351">
        <w:rPr>
          <w:rStyle w:val="Refdenotaalpie"/>
          <w:rFonts w:cs="Times New Roman"/>
          <w:sz w:val="28"/>
          <w:szCs w:val="28"/>
        </w:rPr>
        <w:footnoteReference w:id="20"/>
      </w:r>
      <w:r w:rsidR="00174375" w:rsidRPr="00F51351">
        <w:rPr>
          <w:rFonts w:cs="Times New Roman"/>
          <w:sz w:val="28"/>
          <w:szCs w:val="28"/>
        </w:rPr>
        <w:t xml:space="preserve">. </w:t>
      </w:r>
    </w:p>
    <w:p w14:paraId="0FD8402E" w14:textId="77777777" w:rsidR="00174375" w:rsidRPr="00F51351" w:rsidRDefault="00174375" w:rsidP="00F51351">
      <w:pPr>
        <w:pStyle w:val="Prrafodelista"/>
        <w:spacing w:after="0" w:line="240" w:lineRule="auto"/>
        <w:rPr>
          <w:rFonts w:cs="Times New Roman"/>
          <w:sz w:val="28"/>
          <w:szCs w:val="28"/>
        </w:rPr>
      </w:pPr>
    </w:p>
    <w:p w14:paraId="223B812B" w14:textId="59B833ED" w:rsidR="004E796A" w:rsidRPr="00F51351" w:rsidRDefault="00174375" w:rsidP="00F51351">
      <w:pPr>
        <w:pStyle w:val="Prrafodelista"/>
        <w:numPr>
          <w:ilvl w:val="1"/>
          <w:numId w:val="3"/>
        </w:numPr>
        <w:spacing w:after="0" w:line="240" w:lineRule="auto"/>
        <w:ind w:left="709" w:hanging="425"/>
        <w:jc w:val="both"/>
        <w:rPr>
          <w:rFonts w:cs="Times New Roman"/>
          <w:sz w:val="28"/>
          <w:szCs w:val="28"/>
        </w:rPr>
      </w:pPr>
      <w:r w:rsidRPr="00F51351">
        <w:rPr>
          <w:rFonts w:cs="Times New Roman"/>
          <w:sz w:val="28"/>
          <w:szCs w:val="28"/>
        </w:rPr>
        <w:t xml:space="preserve">Finalmente, remitió copia del requerimiento efectuado por el Ministerio de Educación Nacional a la FUSM, </w:t>
      </w:r>
      <w:r w:rsidR="00286962" w:rsidRPr="00F51351">
        <w:rPr>
          <w:rFonts w:cs="Times New Roman"/>
          <w:sz w:val="28"/>
          <w:szCs w:val="28"/>
        </w:rPr>
        <w:t xml:space="preserve">el 2 de abril de 2019, </w:t>
      </w:r>
      <w:r w:rsidRPr="00F51351">
        <w:rPr>
          <w:rFonts w:cs="Times New Roman"/>
          <w:sz w:val="28"/>
          <w:szCs w:val="28"/>
        </w:rPr>
        <w:t>con relación a la petici</w:t>
      </w:r>
      <w:r w:rsidR="00286962" w:rsidRPr="00F51351">
        <w:rPr>
          <w:rFonts w:cs="Times New Roman"/>
          <w:sz w:val="28"/>
          <w:szCs w:val="28"/>
        </w:rPr>
        <w:t>ón presentada por el accionante ante la Defensoría del Pueblo, por la negativa en la expedición de los recibos de pago para “</w:t>
      </w:r>
      <w:r w:rsidR="00286962" w:rsidRPr="00F51351">
        <w:rPr>
          <w:rFonts w:cs="Times New Roman"/>
          <w:i/>
          <w:sz w:val="28"/>
          <w:szCs w:val="28"/>
        </w:rPr>
        <w:t>opción de grado y derechos de grado</w:t>
      </w:r>
      <w:r w:rsidR="00286962" w:rsidRPr="00F51351">
        <w:rPr>
          <w:rFonts w:cs="Times New Roman"/>
          <w:sz w:val="28"/>
          <w:szCs w:val="28"/>
        </w:rPr>
        <w:t xml:space="preserve">”. Además, adjuntó copia de oficio del 5 de abril de 2019, por medio del </w:t>
      </w:r>
      <w:r w:rsidR="001C422F" w:rsidRPr="00F51351">
        <w:rPr>
          <w:rFonts w:cs="Times New Roman"/>
          <w:sz w:val="28"/>
          <w:szCs w:val="28"/>
        </w:rPr>
        <w:t xml:space="preserve">cual </w:t>
      </w:r>
      <w:r w:rsidR="00286962" w:rsidRPr="00F51351">
        <w:rPr>
          <w:rFonts w:cs="Times New Roman"/>
          <w:sz w:val="28"/>
          <w:szCs w:val="28"/>
        </w:rPr>
        <w:t>la FUSM respondió al requerimiento realizado por el Ministerio</w:t>
      </w:r>
      <w:r w:rsidR="00286962" w:rsidRPr="00F51351">
        <w:rPr>
          <w:rStyle w:val="Refdenotaalpie"/>
          <w:rFonts w:cs="Times New Roman"/>
          <w:sz w:val="28"/>
          <w:szCs w:val="28"/>
        </w:rPr>
        <w:footnoteReference w:id="21"/>
      </w:r>
      <w:r w:rsidR="007E0640" w:rsidRPr="00F51351">
        <w:rPr>
          <w:rFonts w:cs="Times New Roman"/>
          <w:sz w:val="28"/>
          <w:szCs w:val="28"/>
        </w:rPr>
        <w:t>, advirtiendo que</w:t>
      </w:r>
      <w:r w:rsidR="001C422F" w:rsidRPr="00F51351">
        <w:rPr>
          <w:rFonts w:cs="Times New Roman"/>
          <w:sz w:val="28"/>
          <w:szCs w:val="28"/>
        </w:rPr>
        <w:t>,</w:t>
      </w:r>
      <w:r w:rsidR="007E0640" w:rsidRPr="00F51351">
        <w:rPr>
          <w:rFonts w:cs="Times New Roman"/>
          <w:sz w:val="28"/>
          <w:szCs w:val="28"/>
        </w:rPr>
        <w:t xml:space="preserve"> a la fecha</w:t>
      </w:r>
      <w:r w:rsidR="001C422F" w:rsidRPr="00F51351">
        <w:rPr>
          <w:rFonts w:cs="Times New Roman"/>
          <w:sz w:val="28"/>
          <w:szCs w:val="28"/>
        </w:rPr>
        <w:t xml:space="preserve">, </w:t>
      </w:r>
      <w:r w:rsidR="007E0640" w:rsidRPr="00F51351">
        <w:rPr>
          <w:rFonts w:cs="Times New Roman"/>
          <w:sz w:val="28"/>
          <w:szCs w:val="28"/>
        </w:rPr>
        <w:t xml:space="preserve">no ha recibido ninguna comunicación de su parte. </w:t>
      </w:r>
    </w:p>
    <w:p w14:paraId="6DCF6038" w14:textId="77777777" w:rsidR="004E796A" w:rsidRPr="00F51351" w:rsidRDefault="004E796A" w:rsidP="00F51351">
      <w:pPr>
        <w:jc w:val="both"/>
        <w:rPr>
          <w:rFonts w:cs="Times New Roman"/>
          <w:sz w:val="28"/>
          <w:szCs w:val="28"/>
        </w:rPr>
      </w:pPr>
    </w:p>
    <w:p w14:paraId="38309DE8" w14:textId="77777777" w:rsidR="00950DE6" w:rsidRPr="00F51351" w:rsidRDefault="00174375"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 xml:space="preserve"> </w:t>
      </w:r>
      <w:r w:rsidR="004E796A" w:rsidRPr="00F51351">
        <w:rPr>
          <w:rFonts w:cs="Times New Roman"/>
          <w:sz w:val="28"/>
          <w:szCs w:val="28"/>
        </w:rPr>
        <w:t xml:space="preserve">Frente a la información remitida por la FUSM, </w:t>
      </w:r>
      <w:r w:rsidR="00950DE6" w:rsidRPr="00F51351">
        <w:rPr>
          <w:rFonts w:cs="Times New Roman"/>
          <w:sz w:val="28"/>
          <w:szCs w:val="28"/>
        </w:rPr>
        <w:t>se recibieron los siguientes informes:</w:t>
      </w:r>
    </w:p>
    <w:p w14:paraId="2E232D42" w14:textId="77777777" w:rsidR="00950DE6" w:rsidRPr="00F51351" w:rsidRDefault="00950DE6" w:rsidP="00F51351">
      <w:pPr>
        <w:pStyle w:val="Prrafodelista"/>
        <w:spacing w:after="0" w:line="240" w:lineRule="auto"/>
        <w:ind w:left="0"/>
        <w:jc w:val="both"/>
        <w:rPr>
          <w:rFonts w:cs="Times New Roman"/>
          <w:sz w:val="28"/>
          <w:szCs w:val="28"/>
        </w:rPr>
      </w:pPr>
    </w:p>
    <w:p w14:paraId="4A6F5711" w14:textId="4218EA7C" w:rsidR="004F4E21" w:rsidRPr="00F51351" w:rsidRDefault="00950DE6" w:rsidP="00F51351">
      <w:pPr>
        <w:pStyle w:val="Prrafodelista"/>
        <w:numPr>
          <w:ilvl w:val="1"/>
          <w:numId w:val="3"/>
        </w:numPr>
        <w:spacing w:after="0" w:line="240" w:lineRule="auto"/>
        <w:ind w:left="709" w:hanging="425"/>
        <w:jc w:val="both"/>
        <w:rPr>
          <w:rFonts w:cs="Times New Roman"/>
          <w:sz w:val="28"/>
          <w:szCs w:val="28"/>
        </w:rPr>
      </w:pPr>
      <w:r w:rsidRPr="00F51351">
        <w:rPr>
          <w:rFonts w:cs="Times New Roman"/>
          <w:sz w:val="28"/>
          <w:szCs w:val="28"/>
        </w:rPr>
        <w:t>M</w:t>
      </w:r>
      <w:r w:rsidR="004E796A" w:rsidRPr="00F51351">
        <w:rPr>
          <w:rFonts w:cs="Times New Roman"/>
          <w:sz w:val="28"/>
          <w:szCs w:val="28"/>
        </w:rPr>
        <w:t xml:space="preserve">ediante correo electrónico del 1 de noviembre de 2019, el actor manifestó que </w:t>
      </w:r>
      <w:r w:rsidR="00E856E2" w:rsidRPr="00F51351">
        <w:rPr>
          <w:rFonts w:cs="Times New Roman"/>
          <w:sz w:val="28"/>
          <w:szCs w:val="28"/>
        </w:rPr>
        <w:t>(i) el proceso de tutela primigenio se ocupó de estudiar el derecho al debido proceso (Rad. 2018-0058), mientras que la presente acci</w:t>
      </w:r>
      <w:r w:rsidR="00C44665" w:rsidRPr="00F51351">
        <w:rPr>
          <w:rFonts w:cs="Times New Roman"/>
          <w:sz w:val="28"/>
          <w:szCs w:val="28"/>
        </w:rPr>
        <w:t xml:space="preserve">ón persigue la protección del derecho a la educación, al trabajo, al mínimo vital y a la libertad de escoger profesión; (ii) en la sesión que se impuso la sanción en su contra no asistieron los representantes de los estudiantes, docentes y egresados, como lo dicta la Ley 30 de 1992; (iii) las pruebas aportadas al proceso desvirtúan las acusaciones realizadas por la entidad accionada; (iv) </w:t>
      </w:r>
      <w:r w:rsidR="00670FC1" w:rsidRPr="00F51351">
        <w:rPr>
          <w:rFonts w:cs="Times New Roman"/>
          <w:sz w:val="28"/>
          <w:szCs w:val="28"/>
        </w:rPr>
        <w:t xml:space="preserve">el Ministerio de Educación no ha prestado atención a su situación; y (v) </w:t>
      </w:r>
      <w:r w:rsidRPr="00F51351">
        <w:rPr>
          <w:rFonts w:cs="Times New Roman"/>
          <w:sz w:val="28"/>
          <w:szCs w:val="28"/>
        </w:rPr>
        <w:t xml:space="preserve">reiteró que no fue notificado de la queja presentada el 28 de febrero de 2017. </w:t>
      </w:r>
    </w:p>
    <w:p w14:paraId="7DE3E14B" w14:textId="77777777" w:rsidR="00950DE6" w:rsidRPr="00F51351" w:rsidRDefault="00950DE6" w:rsidP="00F51351">
      <w:pPr>
        <w:pStyle w:val="Prrafodelista"/>
        <w:spacing w:after="0" w:line="240" w:lineRule="auto"/>
        <w:ind w:left="709"/>
        <w:jc w:val="both"/>
        <w:rPr>
          <w:rFonts w:cs="Times New Roman"/>
          <w:sz w:val="28"/>
          <w:szCs w:val="28"/>
        </w:rPr>
      </w:pPr>
    </w:p>
    <w:p w14:paraId="50E86126" w14:textId="65707B69" w:rsidR="00950DE6" w:rsidRPr="00F51351" w:rsidRDefault="00950DE6" w:rsidP="00F51351">
      <w:pPr>
        <w:pStyle w:val="Prrafodelista"/>
        <w:numPr>
          <w:ilvl w:val="1"/>
          <w:numId w:val="3"/>
        </w:numPr>
        <w:spacing w:after="0" w:line="240" w:lineRule="auto"/>
        <w:ind w:left="709" w:hanging="425"/>
        <w:jc w:val="both"/>
        <w:rPr>
          <w:rFonts w:cs="Times New Roman"/>
          <w:sz w:val="28"/>
          <w:szCs w:val="28"/>
        </w:rPr>
      </w:pPr>
      <w:r w:rsidRPr="00F51351">
        <w:rPr>
          <w:rFonts w:cs="Times New Roman"/>
          <w:sz w:val="28"/>
          <w:szCs w:val="28"/>
        </w:rPr>
        <w:t xml:space="preserve">El 5 de noviembre de 2019, el presidente del Sindicato Nacional de Trabajadores de la FUSM, invocando la presunta condición de tercero con interés, manifestó su apoyo a la solicitud de amparo del accionante y solicitó que, de advertirse conductas irregulares por parte de los directivos de la institución en el caso del actor, se denuncien ante instancias administrativas y penales. </w:t>
      </w:r>
    </w:p>
    <w:p w14:paraId="0E679E4D" w14:textId="77777777" w:rsidR="00950DE6" w:rsidRPr="00F51351" w:rsidRDefault="00950DE6" w:rsidP="00F51351">
      <w:pPr>
        <w:pStyle w:val="Prrafodelista"/>
        <w:spacing w:after="0" w:line="240" w:lineRule="auto"/>
        <w:ind w:left="0"/>
        <w:jc w:val="both"/>
        <w:rPr>
          <w:rFonts w:cs="Times New Roman"/>
          <w:sz w:val="28"/>
          <w:szCs w:val="28"/>
        </w:rPr>
      </w:pPr>
    </w:p>
    <w:p w14:paraId="08C50CBE" w14:textId="6E9E16F6" w:rsidR="00FA6CA4" w:rsidRPr="00F51351" w:rsidRDefault="00350C2A"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En respuesta a lo anterior</w:t>
      </w:r>
      <w:r w:rsidR="005C1C9C" w:rsidRPr="00F51351">
        <w:rPr>
          <w:rFonts w:cs="Times New Roman"/>
          <w:sz w:val="28"/>
          <w:szCs w:val="28"/>
        </w:rPr>
        <w:t>, mediante oficio del 5 de noviembre de 2019, el represe</w:t>
      </w:r>
      <w:r w:rsidRPr="00F51351">
        <w:rPr>
          <w:rFonts w:cs="Times New Roman"/>
          <w:sz w:val="28"/>
          <w:szCs w:val="28"/>
        </w:rPr>
        <w:t>ntante legal de la FUSM manifestó que (i) por los hechos ocurridos en el año 2017 no se inició proceso disciplinario, por lo tanto, no debían notificarlo de ninguna actuación; (ii) la sanción solo fue impuesta al tutelante por el grado de responsabilidad en los hechos</w:t>
      </w:r>
      <w:r w:rsidR="00D83DE3" w:rsidRPr="00F51351">
        <w:rPr>
          <w:rFonts w:cs="Times New Roman"/>
          <w:sz w:val="28"/>
          <w:szCs w:val="28"/>
        </w:rPr>
        <w:t xml:space="preserve"> ocurridos en enero de 2018; y </w:t>
      </w:r>
      <w:r w:rsidRPr="00F51351">
        <w:rPr>
          <w:rFonts w:cs="Times New Roman"/>
          <w:sz w:val="28"/>
          <w:szCs w:val="28"/>
        </w:rPr>
        <w:t xml:space="preserve">(iii) </w:t>
      </w:r>
      <w:r w:rsidR="00D83DE3" w:rsidRPr="00F51351">
        <w:rPr>
          <w:rFonts w:cs="Times New Roman"/>
          <w:sz w:val="28"/>
          <w:szCs w:val="28"/>
        </w:rPr>
        <w:t xml:space="preserve">la intervención del </w:t>
      </w:r>
      <w:r w:rsidR="007E0640" w:rsidRPr="00F51351">
        <w:rPr>
          <w:rFonts w:cs="Times New Roman"/>
          <w:sz w:val="28"/>
          <w:szCs w:val="28"/>
        </w:rPr>
        <w:t>presidente</w:t>
      </w:r>
      <w:r w:rsidR="00D83DE3" w:rsidRPr="00F51351">
        <w:rPr>
          <w:rFonts w:cs="Times New Roman"/>
          <w:sz w:val="28"/>
          <w:szCs w:val="28"/>
        </w:rPr>
        <w:t xml:space="preserve"> del Sindicato desborda su objeto y el de la presente acción de tutela. </w:t>
      </w:r>
    </w:p>
    <w:p w14:paraId="2A5D5C4C" w14:textId="77777777" w:rsidR="00FA6CA4" w:rsidRPr="00F51351" w:rsidRDefault="00FA6CA4" w:rsidP="00F51351">
      <w:pPr>
        <w:pStyle w:val="Prrafodelista"/>
        <w:spacing w:after="0" w:line="240" w:lineRule="auto"/>
        <w:ind w:left="0"/>
        <w:jc w:val="both"/>
        <w:rPr>
          <w:rFonts w:cs="Times New Roman"/>
          <w:sz w:val="28"/>
          <w:szCs w:val="28"/>
        </w:rPr>
      </w:pPr>
    </w:p>
    <w:p w14:paraId="31E8039A" w14:textId="156B0DE3" w:rsidR="00851339" w:rsidRPr="00F51351" w:rsidRDefault="00851339" w:rsidP="00F51351">
      <w:pPr>
        <w:pStyle w:val="Ttulo1"/>
        <w:numPr>
          <w:ilvl w:val="0"/>
          <w:numId w:val="1"/>
        </w:numPr>
        <w:spacing w:before="0"/>
        <w:ind w:left="567" w:hanging="567"/>
        <w:rPr>
          <w:rFonts w:ascii="Times New Roman" w:eastAsiaTheme="minorHAnsi" w:hAnsi="Times New Roman" w:cs="Times New Roman"/>
          <w:b/>
          <w:color w:val="auto"/>
          <w:sz w:val="28"/>
          <w:szCs w:val="28"/>
          <w:lang w:eastAsia="en-US"/>
        </w:rPr>
      </w:pPr>
      <w:bookmarkStart w:id="5" w:name="_Ref453160769"/>
      <w:bookmarkStart w:id="6" w:name="_Toc454879345"/>
      <w:r w:rsidRPr="00F51351">
        <w:rPr>
          <w:rFonts w:ascii="Times New Roman" w:eastAsiaTheme="minorHAnsi" w:hAnsi="Times New Roman" w:cs="Times New Roman"/>
          <w:b/>
          <w:color w:val="auto"/>
          <w:sz w:val="28"/>
          <w:szCs w:val="28"/>
          <w:lang w:eastAsia="en-US"/>
        </w:rPr>
        <w:t>CONSIDERACIONES</w:t>
      </w:r>
      <w:bookmarkEnd w:id="5"/>
      <w:bookmarkEnd w:id="6"/>
    </w:p>
    <w:p w14:paraId="47006A92" w14:textId="77777777" w:rsidR="00C814BC" w:rsidRPr="00F51351" w:rsidRDefault="00C814BC" w:rsidP="00F51351">
      <w:pPr>
        <w:rPr>
          <w:rFonts w:cs="Times New Roman"/>
          <w:sz w:val="28"/>
          <w:szCs w:val="28"/>
        </w:rPr>
      </w:pPr>
    </w:p>
    <w:p w14:paraId="31E8039C" w14:textId="77777777" w:rsidR="00851339" w:rsidRPr="00F51351" w:rsidRDefault="00851339" w:rsidP="00F51351">
      <w:pPr>
        <w:pStyle w:val="Ttulo2"/>
        <w:keepLines/>
        <w:numPr>
          <w:ilvl w:val="0"/>
          <w:numId w:val="4"/>
        </w:numPr>
        <w:ind w:left="1134" w:hanging="567"/>
        <w:rPr>
          <w:rFonts w:cs="Times New Roman"/>
          <w:sz w:val="28"/>
          <w:szCs w:val="28"/>
          <w:lang w:eastAsia="es-ES"/>
        </w:rPr>
      </w:pPr>
      <w:bookmarkStart w:id="7" w:name="_Toc454879346"/>
      <w:r w:rsidRPr="00F51351">
        <w:rPr>
          <w:rFonts w:cs="Times New Roman"/>
          <w:sz w:val="28"/>
          <w:szCs w:val="28"/>
          <w:lang w:eastAsia="es-ES"/>
        </w:rPr>
        <w:t>COMPETENCI</w:t>
      </w:r>
      <w:bookmarkEnd w:id="7"/>
      <w:r w:rsidRPr="00F51351">
        <w:rPr>
          <w:rFonts w:cs="Times New Roman"/>
          <w:sz w:val="28"/>
          <w:szCs w:val="28"/>
          <w:lang w:eastAsia="es-ES"/>
        </w:rPr>
        <w:t>A</w:t>
      </w:r>
      <w:bookmarkStart w:id="8" w:name="_Toc454879349"/>
    </w:p>
    <w:p w14:paraId="31E8039D" w14:textId="77777777" w:rsidR="00875F45" w:rsidRPr="00F51351" w:rsidRDefault="00875F45" w:rsidP="00F51351">
      <w:pPr>
        <w:pStyle w:val="Ttulo2"/>
        <w:keepLines/>
        <w:rPr>
          <w:rFonts w:cs="Times New Roman"/>
          <w:b w:val="0"/>
          <w:bCs w:val="0"/>
          <w:sz w:val="28"/>
          <w:szCs w:val="28"/>
          <w:lang w:eastAsia="es-ES"/>
        </w:rPr>
      </w:pPr>
    </w:p>
    <w:p w14:paraId="31E8039E" w14:textId="0AACDF3F" w:rsidR="00851339" w:rsidRPr="00F51351" w:rsidRDefault="00851339" w:rsidP="00F51351">
      <w:pPr>
        <w:pStyle w:val="Ttulo2"/>
        <w:keepLines/>
        <w:numPr>
          <w:ilvl w:val="0"/>
          <w:numId w:val="3"/>
        </w:numPr>
        <w:ind w:left="0" w:firstLine="0"/>
        <w:rPr>
          <w:rFonts w:cs="Times New Roman"/>
          <w:b w:val="0"/>
          <w:bCs w:val="0"/>
          <w:sz w:val="28"/>
          <w:szCs w:val="28"/>
          <w:lang w:eastAsia="en-US"/>
        </w:rPr>
      </w:pPr>
      <w:r w:rsidRPr="00F51351">
        <w:rPr>
          <w:rFonts w:cs="Times New Roman"/>
          <w:b w:val="0"/>
          <w:bCs w:val="0"/>
          <w:sz w:val="28"/>
          <w:szCs w:val="28"/>
          <w:lang w:eastAsia="en-US"/>
        </w:rPr>
        <w:t>Esta Corte es competente para conocer de esta acci</w:t>
      </w:r>
      <w:r w:rsidR="00074939" w:rsidRPr="00F51351">
        <w:rPr>
          <w:rFonts w:cs="Times New Roman"/>
          <w:b w:val="0"/>
          <w:bCs w:val="0"/>
          <w:sz w:val="28"/>
          <w:szCs w:val="28"/>
          <w:lang w:eastAsia="en-US"/>
        </w:rPr>
        <w:t>ón</w:t>
      </w:r>
      <w:r w:rsidRPr="00F51351">
        <w:rPr>
          <w:rFonts w:cs="Times New Roman"/>
          <w:b w:val="0"/>
          <w:bCs w:val="0"/>
          <w:sz w:val="28"/>
          <w:szCs w:val="28"/>
          <w:lang w:eastAsia="en-US"/>
        </w:rPr>
        <w:t xml:space="preserve"> de tutela, de conformidad con lo establecido en los artículos 86 y 241</w:t>
      </w:r>
      <w:r w:rsidR="001C422F" w:rsidRPr="00F51351">
        <w:rPr>
          <w:rFonts w:cs="Times New Roman"/>
          <w:b w:val="0"/>
          <w:bCs w:val="0"/>
          <w:sz w:val="28"/>
          <w:szCs w:val="28"/>
          <w:lang w:eastAsia="en-US"/>
        </w:rPr>
        <w:t>,</w:t>
      </w:r>
      <w:r w:rsidRPr="00F51351">
        <w:rPr>
          <w:rFonts w:cs="Times New Roman"/>
          <w:b w:val="0"/>
          <w:bCs w:val="0"/>
          <w:sz w:val="28"/>
          <w:szCs w:val="28"/>
          <w:lang w:eastAsia="en-US"/>
        </w:rPr>
        <w:t xml:space="preserve"> numeral 9</w:t>
      </w:r>
      <w:r w:rsidR="001C422F" w:rsidRPr="00F51351">
        <w:rPr>
          <w:rFonts w:cs="Times New Roman"/>
          <w:b w:val="0"/>
          <w:bCs w:val="0"/>
          <w:sz w:val="28"/>
          <w:szCs w:val="28"/>
          <w:lang w:eastAsia="en-US"/>
        </w:rPr>
        <w:t>,</w:t>
      </w:r>
      <w:r w:rsidRPr="00F51351">
        <w:rPr>
          <w:rFonts w:cs="Times New Roman"/>
          <w:b w:val="0"/>
          <w:bCs w:val="0"/>
          <w:sz w:val="28"/>
          <w:szCs w:val="28"/>
          <w:lang w:eastAsia="en-US"/>
        </w:rPr>
        <w:t xml:space="preserve"> de la Constitución Política, en los artículos 31 a 36 del Decreto 2591 de 1991, así como en virtud del Auto del</w:t>
      </w:r>
      <w:r w:rsidR="00A411A5" w:rsidRPr="00F51351">
        <w:rPr>
          <w:rFonts w:cs="Times New Roman"/>
          <w:b w:val="0"/>
          <w:bCs w:val="0"/>
          <w:sz w:val="28"/>
          <w:szCs w:val="28"/>
          <w:lang w:eastAsia="en-US"/>
        </w:rPr>
        <w:t xml:space="preserve"> </w:t>
      </w:r>
      <w:r w:rsidR="00614412" w:rsidRPr="00F51351">
        <w:rPr>
          <w:rFonts w:cs="Times New Roman"/>
          <w:b w:val="0"/>
          <w:bCs w:val="0"/>
          <w:sz w:val="28"/>
          <w:szCs w:val="28"/>
          <w:lang w:eastAsia="en-US"/>
        </w:rPr>
        <w:t>29 de agosto de 2019</w:t>
      </w:r>
      <w:r w:rsidRPr="00F51351">
        <w:rPr>
          <w:rFonts w:cs="Times New Roman"/>
          <w:b w:val="0"/>
          <w:bCs w:val="0"/>
          <w:sz w:val="28"/>
          <w:szCs w:val="28"/>
          <w:lang w:eastAsia="en-US"/>
        </w:rPr>
        <w:t>, notificado</w:t>
      </w:r>
      <w:r w:rsidR="00A411A5" w:rsidRPr="00F51351">
        <w:rPr>
          <w:rFonts w:cs="Times New Roman"/>
          <w:b w:val="0"/>
          <w:bCs w:val="0"/>
          <w:sz w:val="28"/>
          <w:szCs w:val="28"/>
          <w:lang w:eastAsia="en-US"/>
        </w:rPr>
        <w:t xml:space="preserve"> el </w:t>
      </w:r>
      <w:r w:rsidR="00614412" w:rsidRPr="00F51351">
        <w:rPr>
          <w:rFonts w:cs="Times New Roman"/>
          <w:b w:val="0"/>
          <w:bCs w:val="0"/>
          <w:sz w:val="28"/>
          <w:szCs w:val="28"/>
          <w:lang w:eastAsia="en-US"/>
        </w:rPr>
        <w:t>12 de septiembre del</w:t>
      </w:r>
      <w:r w:rsidR="00A411A5" w:rsidRPr="00F51351">
        <w:rPr>
          <w:rFonts w:cs="Times New Roman"/>
          <w:b w:val="0"/>
          <w:bCs w:val="0"/>
          <w:sz w:val="28"/>
          <w:szCs w:val="28"/>
          <w:lang w:eastAsia="en-US"/>
        </w:rPr>
        <w:t xml:space="preserve"> mismo año</w:t>
      </w:r>
      <w:r w:rsidRPr="00F51351">
        <w:rPr>
          <w:rFonts w:cs="Times New Roman"/>
          <w:b w:val="0"/>
          <w:bCs w:val="0"/>
          <w:sz w:val="28"/>
          <w:szCs w:val="28"/>
          <w:lang w:eastAsia="en-US"/>
        </w:rPr>
        <w:t xml:space="preserve">, </w:t>
      </w:r>
      <w:r w:rsidR="001C422F" w:rsidRPr="00F51351">
        <w:rPr>
          <w:rFonts w:cs="Times New Roman"/>
          <w:b w:val="0"/>
          <w:bCs w:val="0"/>
          <w:sz w:val="28"/>
          <w:szCs w:val="28"/>
          <w:lang w:eastAsia="en-US"/>
        </w:rPr>
        <w:t xml:space="preserve">proferido </w:t>
      </w:r>
      <w:r w:rsidRPr="00F51351">
        <w:rPr>
          <w:rFonts w:cs="Times New Roman"/>
          <w:b w:val="0"/>
          <w:bCs w:val="0"/>
          <w:sz w:val="28"/>
          <w:szCs w:val="28"/>
          <w:lang w:eastAsia="en-US"/>
        </w:rPr>
        <w:t xml:space="preserve">por la Sala de Selección de Tutela Número </w:t>
      </w:r>
      <w:r w:rsidR="00614412" w:rsidRPr="00F51351">
        <w:rPr>
          <w:rFonts w:cs="Times New Roman"/>
          <w:b w:val="0"/>
          <w:bCs w:val="0"/>
          <w:sz w:val="28"/>
          <w:szCs w:val="28"/>
          <w:lang w:eastAsia="en-US"/>
        </w:rPr>
        <w:t xml:space="preserve">Ocho </w:t>
      </w:r>
      <w:r w:rsidRPr="00F51351">
        <w:rPr>
          <w:rFonts w:cs="Times New Roman"/>
          <w:b w:val="0"/>
          <w:bCs w:val="0"/>
          <w:sz w:val="28"/>
          <w:szCs w:val="28"/>
          <w:lang w:eastAsia="en-US"/>
        </w:rPr>
        <w:t xml:space="preserve">de esta Corte, que decidió </w:t>
      </w:r>
      <w:bookmarkEnd w:id="8"/>
      <w:r w:rsidRPr="00F51351">
        <w:rPr>
          <w:rFonts w:cs="Times New Roman"/>
          <w:b w:val="0"/>
          <w:bCs w:val="0"/>
          <w:sz w:val="28"/>
          <w:szCs w:val="28"/>
          <w:lang w:eastAsia="en-US"/>
        </w:rPr>
        <w:t>seleccionar para revisión el proceso de la referencia</w:t>
      </w:r>
      <w:r w:rsidR="000722FB" w:rsidRPr="00F51351">
        <w:rPr>
          <w:rStyle w:val="Refdenotaalpie"/>
          <w:rFonts w:cs="Times New Roman"/>
          <w:b w:val="0"/>
          <w:bCs w:val="0"/>
          <w:sz w:val="28"/>
          <w:szCs w:val="28"/>
          <w:lang w:eastAsia="en-US"/>
        </w:rPr>
        <w:footnoteReference w:id="22"/>
      </w:r>
      <w:r w:rsidRPr="00F51351">
        <w:rPr>
          <w:rFonts w:cs="Times New Roman"/>
          <w:b w:val="0"/>
          <w:bCs w:val="0"/>
          <w:sz w:val="28"/>
          <w:szCs w:val="28"/>
          <w:lang w:eastAsia="en-US"/>
        </w:rPr>
        <w:t xml:space="preserve">. </w:t>
      </w:r>
    </w:p>
    <w:p w14:paraId="31E8039F" w14:textId="77777777" w:rsidR="00851339" w:rsidRPr="00F51351" w:rsidRDefault="00851339" w:rsidP="00F51351">
      <w:pPr>
        <w:jc w:val="both"/>
        <w:rPr>
          <w:rFonts w:cs="Times New Roman"/>
          <w:sz w:val="28"/>
          <w:szCs w:val="28"/>
        </w:rPr>
      </w:pPr>
    </w:p>
    <w:p w14:paraId="31E803A0" w14:textId="1D15BF7E" w:rsidR="00851339" w:rsidRPr="00F51351" w:rsidRDefault="00851339" w:rsidP="00F51351">
      <w:pPr>
        <w:pStyle w:val="Prrafodelista"/>
        <w:numPr>
          <w:ilvl w:val="0"/>
          <w:numId w:val="4"/>
        </w:numPr>
        <w:spacing w:after="0" w:line="240" w:lineRule="auto"/>
        <w:ind w:left="1134" w:hanging="567"/>
        <w:jc w:val="both"/>
        <w:rPr>
          <w:rFonts w:cs="Times New Roman"/>
          <w:b/>
          <w:sz w:val="28"/>
          <w:szCs w:val="28"/>
        </w:rPr>
      </w:pPr>
      <w:r w:rsidRPr="00F51351">
        <w:rPr>
          <w:rFonts w:cs="Times New Roman"/>
          <w:b/>
          <w:sz w:val="28"/>
          <w:szCs w:val="28"/>
        </w:rPr>
        <w:t>PROCEDIBILIDAD DE LA ACCIÓN DE TUTELA</w:t>
      </w:r>
    </w:p>
    <w:p w14:paraId="31E803A1" w14:textId="77777777" w:rsidR="00851339" w:rsidRPr="00F51351" w:rsidRDefault="00851339" w:rsidP="00F51351">
      <w:pPr>
        <w:ind w:left="567"/>
        <w:jc w:val="both"/>
        <w:rPr>
          <w:rFonts w:cs="Times New Roman"/>
          <w:sz w:val="28"/>
          <w:szCs w:val="28"/>
        </w:rPr>
      </w:pPr>
    </w:p>
    <w:p w14:paraId="31E803A2" w14:textId="3AAEBFA6" w:rsidR="00851339" w:rsidRPr="00F51351" w:rsidRDefault="00851339"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En virtud de lo dispuesto en el artículo 86 de la Constitución Política, la reiterada jurisprudencia constitucional dictada en la materia</w:t>
      </w:r>
      <w:r w:rsidRPr="00F51351">
        <w:rPr>
          <w:rStyle w:val="Refdenotaalpie"/>
          <w:rFonts w:cs="Times New Roman"/>
          <w:sz w:val="28"/>
          <w:szCs w:val="28"/>
        </w:rPr>
        <w:footnoteReference w:id="23"/>
      </w:r>
      <w:r w:rsidRPr="00F51351">
        <w:rPr>
          <w:rFonts w:cs="Times New Roman"/>
          <w:sz w:val="28"/>
          <w:szCs w:val="28"/>
        </w:rPr>
        <w:t xml:space="preserve"> y los artículos concordantes del Decreto 2591 de 1991, la acción de tutela tiene un carácter residual y subsidiario, razón por la cual solo procede excepcionalmente como mecanismo de protección </w:t>
      </w:r>
      <w:r w:rsidRPr="00F51351">
        <w:rPr>
          <w:rFonts w:cs="Times New Roman"/>
          <w:i/>
          <w:sz w:val="28"/>
          <w:szCs w:val="28"/>
        </w:rPr>
        <w:t>definitivo</w:t>
      </w:r>
      <w:r w:rsidRPr="00F51351">
        <w:rPr>
          <w:rFonts w:cs="Times New Roman"/>
          <w:sz w:val="28"/>
          <w:szCs w:val="28"/>
        </w:rPr>
        <w:t xml:space="preserve"> (i) cuando el presunto afectado no disponga de otro medio de defensa judicial, o (ii) cuando</w:t>
      </w:r>
      <w:r w:rsidR="008808A0" w:rsidRPr="00F51351">
        <w:rPr>
          <w:rFonts w:cs="Times New Roman"/>
          <w:sz w:val="28"/>
          <w:szCs w:val="28"/>
        </w:rPr>
        <w:t>,</w:t>
      </w:r>
      <w:r w:rsidRPr="00F51351">
        <w:rPr>
          <w:rFonts w:cs="Times New Roman"/>
          <w:sz w:val="28"/>
          <w:szCs w:val="28"/>
        </w:rPr>
        <w:t xml:space="preserve"> existiendo ese medio</w:t>
      </w:r>
      <w:r w:rsidR="0072407E" w:rsidRPr="00F51351">
        <w:rPr>
          <w:rFonts w:cs="Times New Roman"/>
          <w:sz w:val="28"/>
          <w:szCs w:val="28"/>
        </w:rPr>
        <w:t xml:space="preserve"> este</w:t>
      </w:r>
      <w:r w:rsidRPr="00F51351">
        <w:rPr>
          <w:rFonts w:cs="Times New Roman"/>
          <w:sz w:val="28"/>
          <w:szCs w:val="28"/>
        </w:rPr>
        <w:t xml:space="preserve"> carece de idoneidad o eficacia para proteger de forma adecuada, oportuna e integral los derechos fundamentales, en las circunstancias del caso concreto. Así mismo, procederá como mecanismo </w:t>
      </w:r>
      <w:r w:rsidRPr="00F51351">
        <w:rPr>
          <w:rFonts w:cs="Times New Roman"/>
          <w:i/>
          <w:sz w:val="28"/>
          <w:szCs w:val="28"/>
        </w:rPr>
        <w:t>transitorio</w:t>
      </w:r>
      <w:r w:rsidRPr="00F51351">
        <w:rPr>
          <w:rFonts w:cs="Times New Roman"/>
          <w:sz w:val="28"/>
          <w:szCs w:val="28"/>
        </w:rPr>
        <w:t xml:space="preserve"> cuando</w:t>
      </w:r>
      <w:r w:rsidR="0072407E" w:rsidRPr="00F51351">
        <w:rPr>
          <w:rFonts w:cs="Times New Roman"/>
          <w:sz w:val="28"/>
          <w:szCs w:val="28"/>
        </w:rPr>
        <w:t xml:space="preserve"> la acción</w:t>
      </w:r>
      <w:r w:rsidRPr="00F51351">
        <w:rPr>
          <w:rFonts w:cs="Times New Roman"/>
          <w:sz w:val="28"/>
          <w:szCs w:val="28"/>
        </w:rPr>
        <w:t xml:space="preserve"> se interponga para evitar la consumación de un perjuicio irremediable a un derecho fundamental. En el evento de proceder como mecanismo transitorio, el accionante deberá ejercer </w:t>
      </w:r>
      <w:r w:rsidR="0072407E" w:rsidRPr="00F51351">
        <w:rPr>
          <w:rFonts w:cs="Times New Roman"/>
          <w:sz w:val="28"/>
          <w:szCs w:val="28"/>
        </w:rPr>
        <w:t>la acción principal</w:t>
      </w:r>
      <w:r w:rsidRPr="00F51351">
        <w:rPr>
          <w:rFonts w:cs="Times New Roman"/>
          <w:sz w:val="28"/>
          <w:szCs w:val="28"/>
        </w:rPr>
        <w:t xml:space="preserve"> en un término máximo de cuatro (4) meses a partir del fallo de tutela</w:t>
      </w:r>
      <w:r w:rsidR="0072407E" w:rsidRPr="00F51351">
        <w:rPr>
          <w:rFonts w:cs="Times New Roman"/>
          <w:sz w:val="28"/>
          <w:szCs w:val="28"/>
        </w:rPr>
        <w:t>,</w:t>
      </w:r>
      <w:r w:rsidRPr="00F51351">
        <w:rPr>
          <w:rFonts w:cs="Times New Roman"/>
          <w:sz w:val="28"/>
          <w:szCs w:val="28"/>
        </w:rPr>
        <w:t xml:space="preserve"> y la protección se extenderá hasta tanto se produzca una decisión definitiva por parte del juez ordinario</w:t>
      </w:r>
      <w:r w:rsidRPr="00F51351">
        <w:rPr>
          <w:rStyle w:val="Refdenotaalpie"/>
          <w:rFonts w:cs="Times New Roman"/>
          <w:sz w:val="28"/>
          <w:szCs w:val="28"/>
        </w:rPr>
        <w:footnoteReference w:id="24"/>
      </w:r>
      <w:r w:rsidRPr="00F51351">
        <w:rPr>
          <w:rFonts w:cs="Times New Roman"/>
          <w:sz w:val="28"/>
          <w:szCs w:val="28"/>
        </w:rPr>
        <w:t>.</w:t>
      </w:r>
    </w:p>
    <w:p w14:paraId="31E803A3" w14:textId="77777777" w:rsidR="00851339" w:rsidRPr="00F51351" w:rsidRDefault="00851339" w:rsidP="00F51351">
      <w:pPr>
        <w:pStyle w:val="Prrafodelista"/>
        <w:spacing w:after="0" w:line="240" w:lineRule="auto"/>
        <w:ind w:left="0"/>
        <w:jc w:val="both"/>
        <w:rPr>
          <w:rFonts w:cs="Times New Roman"/>
          <w:sz w:val="28"/>
          <w:szCs w:val="28"/>
        </w:rPr>
      </w:pPr>
    </w:p>
    <w:p w14:paraId="31E803A4" w14:textId="53125CB8" w:rsidR="00851339" w:rsidRPr="00F51351" w:rsidRDefault="00851339"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Antes de realizar el estudio de fondo de la acción de tutela seleccionada, la Sala procederá</w:t>
      </w:r>
      <w:r w:rsidR="00085585" w:rsidRPr="00F51351">
        <w:rPr>
          <w:rFonts w:cs="Times New Roman"/>
          <w:sz w:val="28"/>
          <w:szCs w:val="28"/>
        </w:rPr>
        <w:t>,</w:t>
      </w:r>
      <w:r w:rsidRPr="00F51351">
        <w:rPr>
          <w:rFonts w:cs="Times New Roman"/>
          <w:sz w:val="28"/>
          <w:szCs w:val="28"/>
        </w:rPr>
        <w:t xml:space="preserve"> primero</w:t>
      </w:r>
      <w:r w:rsidR="00085585" w:rsidRPr="00F51351">
        <w:rPr>
          <w:rFonts w:cs="Times New Roman"/>
          <w:sz w:val="28"/>
          <w:szCs w:val="28"/>
        </w:rPr>
        <w:t>,</w:t>
      </w:r>
      <w:r w:rsidRPr="00F51351">
        <w:rPr>
          <w:rFonts w:cs="Times New Roman"/>
          <w:sz w:val="28"/>
          <w:szCs w:val="28"/>
        </w:rPr>
        <w:t xml:space="preserve"> a verificar si</w:t>
      </w:r>
      <w:r w:rsidR="00085585" w:rsidRPr="00F51351">
        <w:rPr>
          <w:rFonts w:cs="Times New Roman"/>
          <w:sz w:val="28"/>
          <w:szCs w:val="28"/>
        </w:rPr>
        <w:t xml:space="preserve"> la presentación de </w:t>
      </w:r>
      <w:r w:rsidR="005F1C96" w:rsidRPr="00F51351">
        <w:rPr>
          <w:rFonts w:cs="Times New Roman"/>
          <w:sz w:val="28"/>
          <w:szCs w:val="28"/>
        </w:rPr>
        <w:t>esta</w:t>
      </w:r>
      <w:r w:rsidRPr="00F51351">
        <w:rPr>
          <w:rFonts w:cs="Times New Roman"/>
          <w:sz w:val="28"/>
          <w:szCs w:val="28"/>
        </w:rPr>
        <w:t xml:space="preserve"> </w:t>
      </w:r>
      <w:r w:rsidR="00085585" w:rsidRPr="00F51351">
        <w:rPr>
          <w:rFonts w:cs="Times New Roman"/>
          <w:sz w:val="28"/>
          <w:szCs w:val="28"/>
        </w:rPr>
        <w:t xml:space="preserve">configura una actuación temeraria y, segundo, si </w:t>
      </w:r>
      <w:r w:rsidR="005F1C96" w:rsidRPr="00F51351">
        <w:rPr>
          <w:rFonts w:cs="Times New Roman"/>
          <w:sz w:val="28"/>
          <w:szCs w:val="28"/>
        </w:rPr>
        <w:t>se</w:t>
      </w:r>
      <w:r w:rsidR="00085585" w:rsidRPr="00F51351">
        <w:rPr>
          <w:rFonts w:cs="Times New Roman"/>
          <w:sz w:val="28"/>
          <w:szCs w:val="28"/>
        </w:rPr>
        <w:t xml:space="preserve"> </w:t>
      </w:r>
      <w:r w:rsidRPr="00F51351">
        <w:rPr>
          <w:rFonts w:cs="Times New Roman"/>
          <w:sz w:val="28"/>
          <w:szCs w:val="28"/>
        </w:rPr>
        <w:t>cumple</w:t>
      </w:r>
      <w:r w:rsidR="005F1C96" w:rsidRPr="00F51351">
        <w:rPr>
          <w:rFonts w:cs="Times New Roman"/>
          <w:sz w:val="28"/>
          <w:szCs w:val="28"/>
        </w:rPr>
        <w:t>n</w:t>
      </w:r>
      <w:r w:rsidRPr="00F51351">
        <w:rPr>
          <w:rFonts w:cs="Times New Roman"/>
          <w:sz w:val="28"/>
          <w:szCs w:val="28"/>
        </w:rPr>
        <w:t xml:space="preserve"> los requisitos formales de procedibilidad.</w:t>
      </w:r>
    </w:p>
    <w:p w14:paraId="1CEC6168" w14:textId="77777777" w:rsidR="00085585" w:rsidRPr="00F51351" w:rsidRDefault="00085585" w:rsidP="00F51351">
      <w:pPr>
        <w:pStyle w:val="Prrafodelista"/>
        <w:spacing w:after="0" w:line="240" w:lineRule="auto"/>
        <w:rPr>
          <w:rFonts w:cs="Times New Roman"/>
          <w:sz w:val="28"/>
          <w:szCs w:val="28"/>
          <w:u w:val="single"/>
        </w:rPr>
      </w:pPr>
    </w:p>
    <w:p w14:paraId="784C5110" w14:textId="33A07D1B" w:rsidR="00085585" w:rsidRPr="00F51351" w:rsidRDefault="00085585" w:rsidP="00F51351">
      <w:pPr>
        <w:pStyle w:val="Prrafodelista"/>
        <w:spacing w:after="0" w:line="240" w:lineRule="auto"/>
        <w:ind w:left="0"/>
        <w:jc w:val="both"/>
        <w:rPr>
          <w:rFonts w:cs="Times New Roman"/>
          <w:sz w:val="28"/>
          <w:szCs w:val="28"/>
          <w:u w:val="single"/>
        </w:rPr>
      </w:pPr>
      <w:r w:rsidRPr="00F51351">
        <w:rPr>
          <w:rFonts w:cs="Times New Roman"/>
          <w:sz w:val="28"/>
          <w:szCs w:val="28"/>
          <w:u w:val="single"/>
        </w:rPr>
        <w:t>Análisis de la presunta temeridad por la presentación de la acción de tutela</w:t>
      </w:r>
    </w:p>
    <w:p w14:paraId="22CEC05C" w14:textId="77777777" w:rsidR="00085585" w:rsidRPr="00F51351" w:rsidRDefault="00085585" w:rsidP="00F51351">
      <w:pPr>
        <w:pStyle w:val="Prrafodelista"/>
        <w:spacing w:after="0" w:line="240" w:lineRule="auto"/>
        <w:rPr>
          <w:rFonts w:cs="Times New Roman"/>
          <w:sz w:val="28"/>
          <w:szCs w:val="28"/>
        </w:rPr>
      </w:pPr>
    </w:p>
    <w:p w14:paraId="42E1F4FA" w14:textId="55490802" w:rsidR="00085585" w:rsidRPr="00F51351" w:rsidRDefault="00085585" w:rsidP="00F51351">
      <w:pPr>
        <w:pStyle w:val="Prrafodelista"/>
        <w:numPr>
          <w:ilvl w:val="0"/>
          <w:numId w:val="3"/>
        </w:numPr>
        <w:spacing w:after="0" w:line="240" w:lineRule="auto"/>
        <w:ind w:left="0" w:firstLine="0"/>
        <w:jc w:val="both"/>
        <w:rPr>
          <w:rFonts w:cs="Times New Roman"/>
          <w:sz w:val="28"/>
          <w:szCs w:val="28"/>
        </w:rPr>
      </w:pPr>
      <w:bookmarkStart w:id="9" w:name="_Ref33030530"/>
      <w:r w:rsidRPr="00F51351">
        <w:rPr>
          <w:rFonts w:cs="Times New Roman"/>
          <w:sz w:val="28"/>
          <w:szCs w:val="28"/>
        </w:rPr>
        <w:t>El representante legal de la FUSM alegó que el accionante ha actuado con temeridad, dado que, previo a la interposición de esta acción de tutela, ya había presentado otra solicitud de amparo en términos similares y entre las mismas partes</w:t>
      </w:r>
      <w:r w:rsidR="005F1C96" w:rsidRPr="00F51351">
        <w:rPr>
          <w:rFonts w:cs="Times New Roman"/>
          <w:sz w:val="28"/>
          <w:szCs w:val="28"/>
        </w:rPr>
        <w:t>,</w:t>
      </w:r>
      <w:r w:rsidRPr="00F51351">
        <w:rPr>
          <w:rFonts w:cs="Times New Roman"/>
          <w:sz w:val="28"/>
          <w:szCs w:val="28"/>
        </w:rPr>
        <w:t xml:space="preserve"> en abril de 2018. A continuación, la Sala expone las razones por las que no se configuran los presupuestos establecidos por la jurisprudencia constitucional para calificar como temeraria la actuación del tutelante.</w:t>
      </w:r>
      <w:bookmarkEnd w:id="9"/>
      <w:r w:rsidRPr="00F51351">
        <w:rPr>
          <w:rFonts w:cs="Times New Roman"/>
          <w:sz w:val="28"/>
          <w:szCs w:val="28"/>
        </w:rPr>
        <w:t xml:space="preserve"> </w:t>
      </w:r>
    </w:p>
    <w:p w14:paraId="717FE43F" w14:textId="77777777" w:rsidR="00085585" w:rsidRPr="00F51351" w:rsidRDefault="00085585" w:rsidP="00F51351">
      <w:pPr>
        <w:pStyle w:val="Prrafodelista"/>
        <w:spacing w:after="0" w:line="240" w:lineRule="auto"/>
        <w:rPr>
          <w:rFonts w:cs="Times New Roman"/>
          <w:sz w:val="28"/>
          <w:szCs w:val="28"/>
        </w:rPr>
      </w:pPr>
    </w:p>
    <w:p w14:paraId="52644563" w14:textId="77777777" w:rsidR="00085585" w:rsidRPr="00F51351" w:rsidRDefault="00085585" w:rsidP="00F51351">
      <w:pPr>
        <w:pStyle w:val="Prrafodelista"/>
        <w:numPr>
          <w:ilvl w:val="0"/>
          <w:numId w:val="3"/>
        </w:numPr>
        <w:spacing w:after="0" w:line="240" w:lineRule="auto"/>
        <w:ind w:left="0" w:firstLine="0"/>
        <w:jc w:val="both"/>
        <w:rPr>
          <w:rFonts w:cs="Times New Roman"/>
          <w:sz w:val="28"/>
          <w:szCs w:val="28"/>
        </w:rPr>
      </w:pPr>
      <w:bookmarkStart w:id="10" w:name="_Ref27654287"/>
      <w:r w:rsidRPr="00F51351">
        <w:rPr>
          <w:rFonts w:cs="Times New Roman"/>
          <w:sz w:val="28"/>
          <w:szCs w:val="28"/>
        </w:rPr>
        <w:t>El Decreto 2591 de 1991, en el artículo 38, establece que existe una actuación temeraria “[c]</w:t>
      </w:r>
      <w:r w:rsidRPr="00F51351">
        <w:rPr>
          <w:rFonts w:cs="Times New Roman"/>
          <w:i/>
          <w:sz w:val="28"/>
          <w:szCs w:val="28"/>
        </w:rPr>
        <w:t>uando, sin motivo expresamente justificado, la misma acción de tutela sea presentada por la misma persona o su representante ante varios jueces o tribunales, se rechazarán o decidirán desfavorablemente todas las solicitudes.</w:t>
      </w:r>
      <w:r w:rsidRPr="00F51351">
        <w:rPr>
          <w:rFonts w:cs="Times New Roman"/>
          <w:sz w:val="28"/>
          <w:szCs w:val="28"/>
        </w:rPr>
        <w:t>”</w:t>
      </w:r>
      <w:r w:rsidRPr="00F51351">
        <w:rPr>
          <w:rStyle w:val="Refdenotaalpie"/>
          <w:rFonts w:cs="Times New Roman"/>
          <w:sz w:val="28"/>
          <w:szCs w:val="28"/>
        </w:rPr>
        <w:footnoteReference w:id="25"/>
      </w:r>
      <w:r w:rsidRPr="00F51351">
        <w:rPr>
          <w:rFonts w:cs="Times New Roman"/>
          <w:sz w:val="28"/>
          <w:szCs w:val="28"/>
        </w:rPr>
        <w:t xml:space="preserve"> La Corte ha interpretado esta norma para señalar que, en sentido estricto, la temeridad se configura cuando se presentan los siguientes elementos: “</w:t>
      </w:r>
      <w:r w:rsidRPr="00F51351">
        <w:rPr>
          <w:rFonts w:cs="Times New Roman"/>
          <w:i/>
          <w:sz w:val="28"/>
          <w:szCs w:val="28"/>
        </w:rPr>
        <w:t>(i) identidad de partes; (ii) identidad de hechos; (iii) identidad de pretensiones; y (iv) la ausencia de justificación en la presentación de la nueva demanda, vinculada a un actuar doloso y de mala fe por parte del libelista</w:t>
      </w:r>
      <w:r w:rsidRPr="00F51351">
        <w:rPr>
          <w:rFonts w:cs="Times New Roman"/>
          <w:sz w:val="28"/>
          <w:szCs w:val="28"/>
        </w:rPr>
        <w:t>.”</w:t>
      </w:r>
      <w:r w:rsidRPr="00F51351">
        <w:rPr>
          <w:rStyle w:val="Refdenotaalpie"/>
          <w:rFonts w:cs="Times New Roman"/>
          <w:sz w:val="28"/>
          <w:szCs w:val="28"/>
        </w:rPr>
        <w:t xml:space="preserve"> </w:t>
      </w:r>
      <w:r w:rsidRPr="00F51351">
        <w:rPr>
          <w:rStyle w:val="Refdenotaalpie"/>
          <w:rFonts w:cs="Times New Roman"/>
          <w:sz w:val="28"/>
          <w:szCs w:val="28"/>
        </w:rPr>
        <w:footnoteReference w:id="26"/>
      </w:r>
      <w:bookmarkEnd w:id="10"/>
    </w:p>
    <w:p w14:paraId="6BC6D495" w14:textId="77777777" w:rsidR="00085585" w:rsidRPr="00F51351" w:rsidRDefault="00085585" w:rsidP="00F51351">
      <w:pPr>
        <w:pStyle w:val="Prrafodelista"/>
        <w:spacing w:after="0" w:line="240" w:lineRule="auto"/>
        <w:rPr>
          <w:rFonts w:cs="Times New Roman"/>
          <w:sz w:val="28"/>
          <w:szCs w:val="28"/>
        </w:rPr>
      </w:pPr>
    </w:p>
    <w:p w14:paraId="45D64E5E" w14:textId="3D9DB157" w:rsidR="00085585" w:rsidRPr="00F51351" w:rsidRDefault="00085585"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En el caso concreto, se tiene que, el 20 de abril de 2018, el actor interpuso una primera acción de tutela contra la FUSM, por considerar que el proceso disciplinario no garantizó su derecho al debido proceso. En consecuencia, solicitó que se ordenara a la accionada declarar la nulidad y finalizar dicho procedimiento</w:t>
      </w:r>
      <w:r w:rsidR="0072407E" w:rsidRPr="00F51351">
        <w:rPr>
          <w:rFonts w:cs="Times New Roman"/>
          <w:sz w:val="28"/>
          <w:szCs w:val="28"/>
        </w:rPr>
        <w:t xml:space="preserve"> y,</w:t>
      </w:r>
      <w:r w:rsidRPr="00F51351">
        <w:rPr>
          <w:rFonts w:cs="Times New Roman"/>
          <w:sz w:val="28"/>
          <w:szCs w:val="28"/>
        </w:rPr>
        <w:t xml:space="preserve"> además</w:t>
      </w:r>
      <w:r w:rsidR="0072407E" w:rsidRPr="00F51351">
        <w:rPr>
          <w:rFonts w:cs="Times New Roman"/>
          <w:sz w:val="28"/>
          <w:szCs w:val="28"/>
        </w:rPr>
        <w:t>,</w:t>
      </w:r>
      <w:r w:rsidRPr="00F51351">
        <w:rPr>
          <w:rFonts w:cs="Times New Roman"/>
          <w:sz w:val="28"/>
          <w:szCs w:val="28"/>
        </w:rPr>
        <w:t xml:space="preserve"> que se abstuviera de iniciar otras actuaciones disciplinarias. Los jueces de tutela de primera y segunda instancia, en sentencias de mayo y junio de ese mismo año, resolvieron negar el amparo invocado</w:t>
      </w:r>
      <w:r w:rsidRPr="00F51351">
        <w:rPr>
          <w:rStyle w:val="Refdenotaalpie"/>
          <w:rFonts w:cs="Times New Roman"/>
          <w:sz w:val="28"/>
          <w:szCs w:val="28"/>
        </w:rPr>
        <w:footnoteReference w:id="27"/>
      </w:r>
      <w:r w:rsidRPr="00F51351">
        <w:rPr>
          <w:rFonts w:cs="Times New Roman"/>
          <w:sz w:val="28"/>
          <w:szCs w:val="28"/>
        </w:rPr>
        <w:t xml:space="preserve">, bajo el argumento que no existía evidencia de la violación al debido proceso del actor. </w:t>
      </w:r>
    </w:p>
    <w:p w14:paraId="498937E7" w14:textId="77777777" w:rsidR="00085585" w:rsidRPr="00F51351" w:rsidRDefault="00085585" w:rsidP="00F51351">
      <w:pPr>
        <w:pStyle w:val="Prrafodelista"/>
        <w:spacing w:after="0" w:line="240" w:lineRule="auto"/>
        <w:rPr>
          <w:rFonts w:cs="Times New Roman"/>
          <w:sz w:val="28"/>
          <w:szCs w:val="28"/>
        </w:rPr>
      </w:pPr>
    </w:p>
    <w:p w14:paraId="303264E6" w14:textId="6991C79C" w:rsidR="00085585" w:rsidRPr="00F51351" w:rsidRDefault="008B45A8" w:rsidP="00F51351">
      <w:pPr>
        <w:pStyle w:val="Prrafodelista"/>
        <w:numPr>
          <w:ilvl w:val="0"/>
          <w:numId w:val="3"/>
        </w:numPr>
        <w:spacing w:after="0" w:line="240" w:lineRule="auto"/>
        <w:ind w:left="0" w:firstLine="0"/>
        <w:jc w:val="both"/>
        <w:rPr>
          <w:rFonts w:cs="Times New Roman"/>
          <w:sz w:val="28"/>
          <w:szCs w:val="28"/>
        </w:rPr>
      </w:pPr>
      <w:bookmarkStart w:id="11" w:name="_Ref33030532"/>
      <w:r w:rsidRPr="00F51351">
        <w:rPr>
          <w:rFonts w:cs="Times New Roman"/>
          <w:sz w:val="28"/>
          <w:szCs w:val="28"/>
        </w:rPr>
        <w:t>Observa</w:t>
      </w:r>
      <w:r w:rsidR="00085585" w:rsidRPr="00F51351">
        <w:rPr>
          <w:rFonts w:cs="Times New Roman"/>
          <w:sz w:val="28"/>
          <w:szCs w:val="28"/>
        </w:rPr>
        <w:t xml:space="preserve"> la Sala que</w:t>
      </w:r>
      <w:r w:rsidR="0072407E" w:rsidRPr="00F51351">
        <w:rPr>
          <w:rFonts w:cs="Times New Roman"/>
          <w:sz w:val="28"/>
          <w:szCs w:val="28"/>
        </w:rPr>
        <w:t>,</w:t>
      </w:r>
      <w:r w:rsidR="00085585" w:rsidRPr="00F51351">
        <w:rPr>
          <w:rFonts w:cs="Times New Roman"/>
          <w:sz w:val="28"/>
          <w:szCs w:val="28"/>
        </w:rPr>
        <w:t xml:space="preserve"> si bien entre ambos procesos de tutela existe identidad de partes y las pretensiones son similares, </w:t>
      </w:r>
      <w:r w:rsidR="005F1C96" w:rsidRPr="00F51351">
        <w:rPr>
          <w:rFonts w:cs="Times New Roman"/>
          <w:sz w:val="28"/>
          <w:szCs w:val="28"/>
        </w:rPr>
        <w:t>lo cierto es que,</w:t>
      </w:r>
      <w:r w:rsidR="00085585" w:rsidRPr="00F51351">
        <w:rPr>
          <w:rFonts w:cs="Times New Roman"/>
          <w:sz w:val="28"/>
          <w:szCs w:val="28"/>
        </w:rPr>
        <w:t xml:space="preserve"> los hechos no son idénticos</w:t>
      </w:r>
      <w:r w:rsidR="0072407E" w:rsidRPr="00F51351">
        <w:rPr>
          <w:rFonts w:cs="Times New Roman"/>
          <w:sz w:val="28"/>
          <w:szCs w:val="28"/>
        </w:rPr>
        <w:t>,</w:t>
      </w:r>
      <w:r w:rsidR="00085585" w:rsidRPr="00F51351">
        <w:rPr>
          <w:rFonts w:cs="Times New Roman"/>
          <w:sz w:val="28"/>
          <w:szCs w:val="28"/>
        </w:rPr>
        <w:t xml:space="preserve"> ni tampoco los motivos por los que se interpusieron las solicitudes de amparo (ver </w:t>
      </w:r>
      <w:r w:rsidR="00085585" w:rsidRPr="00F51351">
        <w:rPr>
          <w:rFonts w:cs="Times New Roman"/>
          <w:i/>
          <w:sz w:val="28"/>
          <w:szCs w:val="28"/>
        </w:rPr>
        <w:t xml:space="preserve">supra, </w:t>
      </w:r>
      <w:r w:rsidR="00173CAA" w:rsidRPr="00F51351">
        <w:rPr>
          <w:rFonts w:cs="Times New Roman"/>
          <w:sz w:val="28"/>
          <w:szCs w:val="28"/>
        </w:rPr>
        <w:t xml:space="preserve">numeral </w:t>
      </w:r>
      <w:r w:rsidR="00173CAA" w:rsidRPr="00F51351">
        <w:rPr>
          <w:rFonts w:cs="Times New Roman"/>
          <w:sz w:val="28"/>
          <w:szCs w:val="28"/>
        </w:rPr>
        <w:fldChar w:fldCharType="begin"/>
      </w:r>
      <w:r w:rsidR="00173CAA" w:rsidRPr="00F51351">
        <w:rPr>
          <w:rFonts w:cs="Times New Roman"/>
          <w:sz w:val="28"/>
          <w:szCs w:val="28"/>
        </w:rPr>
        <w:instrText xml:space="preserve"> REF _Ref27654287 \r \h </w:instrText>
      </w:r>
      <w:r w:rsidR="00F51351" w:rsidRPr="00F51351">
        <w:rPr>
          <w:rFonts w:cs="Times New Roman"/>
          <w:sz w:val="28"/>
          <w:szCs w:val="28"/>
        </w:rPr>
        <w:instrText xml:space="preserve"> \* MERGEFORMAT </w:instrText>
      </w:r>
      <w:r w:rsidR="00173CAA" w:rsidRPr="00F51351">
        <w:rPr>
          <w:rFonts w:cs="Times New Roman"/>
          <w:sz w:val="28"/>
          <w:szCs w:val="28"/>
        </w:rPr>
      </w:r>
      <w:r w:rsidR="00173CAA" w:rsidRPr="00F51351">
        <w:rPr>
          <w:rFonts w:cs="Times New Roman"/>
          <w:sz w:val="28"/>
          <w:szCs w:val="28"/>
        </w:rPr>
        <w:fldChar w:fldCharType="separate"/>
      </w:r>
      <w:r w:rsidR="00954538" w:rsidRPr="00F51351">
        <w:rPr>
          <w:rFonts w:cs="Times New Roman"/>
          <w:sz w:val="28"/>
          <w:szCs w:val="28"/>
        </w:rPr>
        <w:t>25</w:t>
      </w:r>
      <w:r w:rsidR="00173CAA" w:rsidRPr="00F51351">
        <w:rPr>
          <w:rFonts w:cs="Times New Roman"/>
          <w:sz w:val="28"/>
          <w:szCs w:val="28"/>
        </w:rPr>
        <w:fldChar w:fldCharType="end"/>
      </w:r>
      <w:r w:rsidR="00085585" w:rsidRPr="00F51351">
        <w:rPr>
          <w:rFonts w:cs="Times New Roman"/>
          <w:sz w:val="28"/>
          <w:szCs w:val="28"/>
        </w:rPr>
        <w:t xml:space="preserve">). </w:t>
      </w:r>
      <w:r w:rsidR="00173CAA" w:rsidRPr="00F51351">
        <w:rPr>
          <w:rFonts w:cs="Times New Roman"/>
          <w:sz w:val="28"/>
          <w:szCs w:val="28"/>
        </w:rPr>
        <w:t>Lo anterior</w:t>
      </w:r>
      <w:r w:rsidR="00085585" w:rsidRPr="00F51351">
        <w:rPr>
          <w:rFonts w:cs="Times New Roman"/>
          <w:sz w:val="28"/>
          <w:szCs w:val="28"/>
        </w:rPr>
        <w:t xml:space="preserve">, por cuanto, al momento de la interposición de la primera acción de tutela, en abril de 2018, no había concluido el procedimiento administrativo de carácter sancionatorio. En cambio, en mayo de 2019, cuando fue presentada la segunda solicitud de amparo, la institución educativa ya había concluido su actuación con la expedición de la Resolución </w:t>
      </w:r>
      <w:r w:rsidRPr="00F51351">
        <w:rPr>
          <w:rFonts w:cs="Times New Roman"/>
          <w:sz w:val="28"/>
          <w:szCs w:val="28"/>
        </w:rPr>
        <w:t>R</w:t>
      </w:r>
      <w:r w:rsidR="00085585" w:rsidRPr="00F51351">
        <w:rPr>
          <w:rFonts w:cs="Times New Roman"/>
          <w:sz w:val="28"/>
          <w:szCs w:val="28"/>
        </w:rPr>
        <w:t>ectoral y las resoluciones que resolvieron los recursos de reposición y apelación; decisiones que, precisamente, cuestiona el actor en esta ocasión, porque, con base en estas, le fueron negados los recibos de pago necesarios para obtener su t</w:t>
      </w:r>
      <w:r w:rsidR="00EE3523" w:rsidRPr="00F51351">
        <w:rPr>
          <w:rFonts w:cs="Times New Roman"/>
          <w:sz w:val="28"/>
          <w:szCs w:val="28"/>
        </w:rPr>
        <w:t>í</w:t>
      </w:r>
      <w:r w:rsidR="00085585" w:rsidRPr="00F51351">
        <w:rPr>
          <w:rFonts w:cs="Times New Roman"/>
          <w:sz w:val="28"/>
          <w:szCs w:val="28"/>
        </w:rPr>
        <w:t xml:space="preserve">tulo profesional. Por estas razones, </w:t>
      </w:r>
      <w:r w:rsidR="00085585" w:rsidRPr="00F51351">
        <w:rPr>
          <w:rFonts w:cs="Times New Roman"/>
          <w:sz w:val="28"/>
          <w:szCs w:val="28"/>
          <w:shd w:val="clear" w:color="auto" w:fill="FFFFFF"/>
        </w:rPr>
        <w:t>la Sala considera que, contrario a lo solicitado por la institución accionada, no se configura una actuación temeraria por parte del actor.</w:t>
      </w:r>
      <w:bookmarkEnd w:id="11"/>
    </w:p>
    <w:p w14:paraId="3ADC2BCA" w14:textId="77777777" w:rsidR="00D64334" w:rsidRPr="00F51351" w:rsidRDefault="00D64334" w:rsidP="00F51351">
      <w:pPr>
        <w:jc w:val="both"/>
        <w:rPr>
          <w:rFonts w:cs="Times New Roman"/>
          <w:sz w:val="28"/>
          <w:szCs w:val="28"/>
        </w:rPr>
      </w:pPr>
    </w:p>
    <w:p w14:paraId="31E803A9" w14:textId="77777777" w:rsidR="00851339" w:rsidRPr="00F51351" w:rsidRDefault="00851339" w:rsidP="00F51351">
      <w:pPr>
        <w:jc w:val="both"/>
        <w:rPr>
          <w:rFonts w:cs="Times New Roman"/>
          <w:sz w:val="28"/>
          <w:szCs w:val="28"/>
          <w:u w:val="single"/>
        </w:rPr>
      </w:pPr>
      <w:r w:rsidRPr="00F51351">
        <w:rPr>
          <w:rFonts w:cs="Times New Roman"/>
          <w:sz w:val="28"/>
          <w:szCs w:val="28"/>
          <w:u w:val="single"/>
        </w:rPr>
        <w:t>Procedencia de la acción de tutela – Caso concreto</w:t>
      </w:r>
    </w:p>
    <w:p w14:paraId="31E803AA" w14:textId="77777777" w:rsidR="00851339" w:rsidRPr="00F51351" w:rsidRDefault="00851339" w:rsidP="00F51351">
      <w:pPr>
        <w:jc w:val="both"/>
        <w:rPr>
          <w:rFonts w:cs="Times New Roman"/>
          <w:sz w:val="28"/>
          <w:szCs w:val="28"/>
        </w:rPr>
      </w:pPr>
    </w:p>
    <w:p w14:paraId="31E803AB" w14:textId="590569E7" w:rsidR="00955589" w:rsidRPr="00F51351" w:rsidRDefault="00851339" w:rsidP="00F51351">
      <w:pPr>
        <w:pStyle w:val="Prrafodelista"/>
        <w:numPr>
          <w:ilvl w:val="0"/>
          <w:numId w:val="3"/>
        </w:numPr>
        <w:spacing w:after="0" w:line="240" w:lineRule="auto"/>
        <w:ind w:left="0" w:firstLine="0"/>
        <w:jc w:val="both"/>
        <w:rPr>
          <w:rFonts w:cs="Times New Roman"/>
          <w:bCs/>
          <w:sz w:val="28"/>
          <w:szCs w:val="28"/>
        </w:rPr>
      </w:pPr>
      <w:r w:rsidRPr="00F51351">
        <w:rPr>
          <w:rFonts w:cs="Times New Roman"/>
          <w:i/>
          <w:sz w:val="28"/>
          <w:szCs w:val="28"/>
        </w:rPr>
        <w:t>Legitimación por activa</w:t>
      </w:r>
      <w:r w:rsidR="00FD4605" w:rsidRPr="00F51351">
        <w:rPr>
          <w:rFonts w:cs="Times New Roman"/>
          <w:sz w:val="28"/>
          <w:szCs w:val="28"/>
        </w:rPr>
        <w:t xml:space="preserve">. </w:t>
      </w:r>
      <w:r w:rsidR="00FC66B1" w:rsidRPr="00F51351">
        <w:rPr>
          <w:rFonts w:cs="Times New Roman"/>
          <w:sz w:val="28"/>
          <w:szCs w:val="28"/>
        </w:rPr>
        <w:t>Con base en</w:t>
      </w:r>
      <w:r w:rsidR="00FD4605" w:rsidRPr="00F51351">
        <w:rPr>
          <w:rFonts w:cs="Times New Roman"/>
          <w:sz w:val="28"/>
          <w:szCs w:val="28"/>
        </w:rPr>
        <w:t xml:space="preserve"> lo establecido por el artículo 86 de la Constitución</w:t>
      </w:r>
      <w:r w:rsidR="0072407E" w:rsidRPr="00F51351">
        <w:rPr>
          <w:rFonts w:cs="Times New Roman"/>
          <w:sz w:val="28"/>
          <w:szCs w:val="28"/>
        </w:rPr>
        <w:t>,</w:t>
      </w:r>
      <w:r w:rsidR="00FD4605" w:rsidRPr="00F51351">
        <w:rPr>
          <w:rFonts w:cs="Times New Roman"/>
          <w:sz w:val="28"/>
          <w:szCs w:val="28"/>
        </w:rPr>
        <w:t xml:space="preserve"> y lo dispuesto por el artículo 10 del </w:t>
      </w:r>
      <w:r w:rsidR="00FD4605" w:rsidRPr="00F51351">
        <w:rPr>
          <w:rFonts w:cs="Times New Roman"/>
          <w:bCs/>
          <w:sz w:val="28"/>
          <w:szCs w:val="28"/>
        </w:rPr>
        <w:t>Decreto 2591 de 1991</w:t>
      </w:r>
      <w:r w:rsidR="00FD4605" w:rsidRPr="00F51351">
        <w:rPr>
          <w:rStyle w:val="Refdenotaalpie"/>
          <w:rFonts w:cs="Times New Roman"/>
          <w:bCs/>
          <w:sz w:val="28"/>
          <w:szCs w:val="28"/>
        </w:rPr>
        <w:footnoteReference w:id="28"/>
      </w:r>
      <w:r w:rsidR="00FD4605" w:rsidRPr="00F51351">
        <w:rPr>
          <w:rFonts w:cs="Times New Roman"/>
          <w:bCs/>
          <w:sz w:val="28"/>
          <w:szCs w:val="28"/>
        </w:rPr>
        <w:t xml:space="preserve">, </w:t>
      </w:r>
      <w:r w:rsidR="00FD4605" w:rsidRPr="00F51351">
        <w:rPr>
          <w:rFonts w:cs="Times New Roman"/>
          <w:sz w:val="28"/>
          <w:szCs w:val="28"/>
        </w:rPr>
        <w:t xml:space="preserve">la Sala considera que </w:t>
      </w:r>
      <w:r w:rsidR="00D370CE" w:rsidRPr="00F51351">
        <w:rPr>
          <w:rFonts w:cs="Times New Roman"/>
          <w:sz w:val="28"/>
          <w:szCs w:val="28"/>
        </w:rPr>
        <w:t>el accionante está legitimado</w:t>
      </w:r>
      <w:r w:rsidR="00FD4605" w:rsidRPr="00F51351">
        <w:rPr>
          <w:rFonts w:cs="Times New Roman"/>
          <w:sz w:val="28"/>
          <w:szCs w:val="28"/>
        </w:rPr>
        <w:t xml:space="preserve"> para ejercer de manera directa el </w:t>
      </w:r>
      <w:r w:rsidR="0072407E" w:rsidRPr="00F51351">
        <w:rPr>
          <w:rFonts w:cs="Times New Roman"/>
          <w:sz w:val="28"/>
          <w:szCs w:val="28"/>
        </w:rPr>
        <w:t>acción constitucional</w:t>
      </w:r>
      <w:r w:rsidR="00FD4605" w:rsidRPr="00F51351">
        <w:rPr>
          <w:rFonts w:cs="Times New Roman"/>
          <w:sz w:val="28"/>
          <w:szCs w:val="28"/>
        </w:rPr>
        <w:t>,</w:t>
      </w:r>
      <w:r w:rsidR="00D370CE" w:rsidRPr="00F51351">
        <w:rPr>
          <w:rFonts w:cs="Times New Roman"/>
          <w:sz w:val="28"/>
          <w:szCs w:val="28"/>
        </w:rPr>
        <w:t xml:space="preserve"> por cuanto es el</w:t>
      </w:r>
      <w:r w:rsidR="00FD4605" w:rsidRPr="00F51351">
        <w:rPr>
          <w:rFonts w:cs="Times New Roman"/>
          <w:sz w:val="28"/>
          <w:szCs w:val="28"/>
        </w:rPr>
        <w:t xml:space="preserve"> titular de los derechos presuntamente vulnerados por la </w:t>
      </w:r>
      <w:r w:rsidR="00D370CE" w:rsidRPr="00F51351">
        <w:rPr>
          <w:rFonts w:cs="Times New Roman"/>
          <w:sz w:val="28"/>
          <w:szCs w:val="28"/>
        </w:rPr>
        <w:t xml:space="preserve">institución educativa accionada. </w:t>
      </w:r>
    </w:p>
    <w:p w14:paraId="31E803AC" w14:textId="77777777" w:rsidR="00DD6959" w:rsidRPr="00F51351" w:rsidRDefault="00DD6959" w:rsidP="00F51351">
      <w:pPr>
        <w:pStyle w:val="Prrafodelista"/>
        <w:spacing w:after="0" w:line="240" w:lineRule="auto"/>
        <w:ind w:left="0"/>
        <w:jc w:val="both"/>
        <w:rPr>
          <w:rFonts w:cs="Times New Roman"/>
          <w:bCs/>
          <w:sz w:val="28"/>
          <w:szCs w:val="28"/>
        </w:rPr>
      </w:pPr>
    </w:p>
    <w:p w14:paraId="19F83D7C" w14:textId="52E37CD9" w:rsidR="00D370CE" w:rsidRPr="00F51351" w:rsidRDefault="00851339" w:rsidP="00F51351">
      <w:pPr>
        <w:pStyle w:val="Prrafodelista"/>
        <w:numPr>
          <w:ilvl w:val="0"/>
          <w:numId w:val="3"/>
        </w:numPr>
        <w:spacing w:after="0" w:line="240" w:lineRule="auto"/>
        <w:ind w:left="0" w:firstLine="0"/>
        <w:jc w:val="both"/>
        <w:rPr>
          <w:rFonts w:cs="Times New Roman"/>
          <w:bCs/>
          <w:sz w:val="28"/>
          <w:szCs w:val="28"/>
        </w:rPr>
      </w:pPr>
      <w:r w:rsidRPr="00F51351">
        <w:rPr>
          <w:rFonts w:cs="Times New Roman"/>
          <w:i/>
          <w:sz w:val="28"/>
          <w:szCs w:val="28"/>
        </w:rPr>
        <w:t>Legitimación por pasiva</w:t>
      </w:r>
      <w:r w:rsidR="0080567F" w:rsidRPr="00F51351">
        <w:rPr>
          <w:rFonts w:cs="Times New Roman"/>
          <w:i/>
          <w:sz w:val="28"/>
          <w:szCs w:val="28"/>
        </w:rPr>
        <w:t>.</w:t>
      </w:r>
      <w:r w:rsidRPr="00F51351">
        <w:rPr>
          <w:rFonts w:cs="Times New Roman"/>
          <w:i/>
          <w:sz w:val="28"/>
          <w:szCs w:val="28"/>
        </w:rPr>
        <w:t xml:space="preserve"> </w:t>
      </w:r>
      <w:r w:rsidRPr="00F51351">
        <w:rPr>
          <w:rFonts w:cs="Times New Roman"/>
          <w:sz w:val="28"/>
          <w:szCs w:val="28"/>
          <w:bdr w:val="none" w:sz="0" w:space="0" w:color="auto" w:frame="1"/>
          <w:shd w:val="clear" w:color="auto" w:fill="FFFFFF"/>
        </w:rPr>
        <w:t xml:space="preserve">La acción de tutela se dirige contra </w:t>
      </w:r>
      <w:r w:rsidR="00D370CE" w:rsidRPr="00F51351">
        <w:rPr>
          <w:rFonts w:cs="Times New Roman"/>
          <w:sz w:val="28"/>
          <w:szCs w:val="28"/>
          <w:bdr w:val="none" w:sz="0" w:space="0" w:color="auto" w:frame="1"/>
          <w:shd w:val="clear" w:color="auto" w:fill="FFFFFF"/>
        </w:rPr>
        <w:t>la Fundación Universitaria San Martín</w:t>
      </w:r>
      <w:r w:rsidRPr="00F51351">
        <w:rPr>
          <w:rFonts w:cs="Times New Roman"/>
          <w:sz w:val="28"/>
          <w:szCs w:val="28"/>
          <w:bdr w:val="none" w:sz="0" w:space="0" w:color="auto" w:frame="1"/>
          <w:shd w:val="clear" w:color="auto" w:fill="FFFFFF"/>
        </w:rPr>
        <w:t xml:space="preserve">, </w:t>
      </w:r>
      <w:r w:rsidR="00D370CE" w:rsidRPr="00F51351">
        <w:rPr>
          <w:rFonts w:cs="Times New Roman"/>
          <w:sz w:val="28"/>
          <w:szCs w:val="28"/>
          <w:bdr w:val="none" w:sz="0" w:space="0" w:color="auto" w:frame="1"/>
          <w:shd w:val="clear" w:color="auto" w:fill="FFFFFF"/>
        </w:rPr>
        <w:t xml:space="preserve">una entidad privada que se ocupa de prestar el servicio público de educación. Por lo </w:t>
      </w:r>
      <w:r w:rsidR="0072407E" w:rsidRPr="00F51351">
        <w:rPr>
          <w:rFonts w:cs="Times New Roman"/>
          <w:sz w:val="28"/>
          <w:szCs w:val="28"/>
          <w:bdr w:val="none" w:sz="0" w:space="0" w:color="auto" w:frame="1"/>
          <w:shd w:val="clear" w:color="auto" w:fill="FFFFFF"/>
        </w:rPr>
        <w:t>anterior</w:t>
      </w:r>
      <w:r w:rsidR="00D370CE" w:rsidRPr="00F51351">
        <w:rPr>
          <w:rFonts w:cs="Times New Roman"/>
          <w:sz w:val="28"/>
          <w:szCs w:val="28"/>
          <w:bdr w:val="none" w:sz="0" w:space="0" w:color="auto" w:frame="1"/>
          <w:shd w:val="clear" w:color="auto" w:fill="FFFFFF"/>
        </w:rPr>
        <w:t>,</w:t>
      </w:r>
      <w:r w:rsidR="0072407E" w:rsidRPr="00F51351">
        <w:rPr>
          <w:rFonts w:cs="Times New Roman"/>
          <w:sz w:val="28"/>
          <w:szCs w:val="28"/>
          <w:bdr w:val="none" w:sz="0" w:space="0" w:color="auto" w:frame="1"/>
          <w:shd w:val="clear" w:color="auto" w:fill="FFFFFF"/>
        </w:rPr>
        <w:t xml:space="preserve"> esta institución educativa</w:t>
      </w:r>
      <w:r w:rsidR="00D370CE" w:rsidRPr="00F51351">
        <w:rPr>
          <w:rFonts w:cs="Times New Roman"/>
          <w:sz w:val="28"/>
          <w:szCs w:val="28"/>
          <w:bdr w:val="none" w:sz="0" w:space="0" w:color="auto" w:frame="1"/>
          <w:shd w:val="clear" w:color="auto" w:fill="FFFFFF"/>
        </w:rPr>
        <w:t xml:space="preserve"> queda comprendida por la regla de procedencia establecida en el numeral 1° del artículo 42</w:t>
      </w:r>
      <w:bookmarkStart w:id="12" w:name="_ftnref21"/>
      <w:r w:rsidR="00D370CE" w:rsidRPr="00F51351">
        <w:rPr>
          <w:rFonts w:cs="Times New Roman"/>
          <w:sz w:val="28"/>
          <w:szCs w:val="28"/>
          <w:bdr w:val="none" w:sz="0" w:space="0" w:color="auto" w:frame="1"/>
        </w:rPr>
        <w:t> del Decreto 2591 de 19</w:t>
      </w:r>
      <w:bookmarkEnd w:id="12"/>
      <w:r w:rsidR="00D370CE" w:rsidRPr="00F51351">
        <w:rPr>
          <w:rFonts w:cs="Times New Roman"/>
          <w:sz w:val="28"/>
          <w:szCs w:val="28"/>
          <w:bdr w:val="none" w:sz="0" w:space="0" w:color="auto" w:frame="1"/>
          <w:shd w:val="clear" w:color="auto" w:fill="FFFFFF"/>
        </w:rPr>
        <w:t>91</w:t>
      </w:r>
      <w:r w:rsidR="00D370CE" w:rsidRPr="00F51351">
        <w:rPr>
          <w:rStyle w:val="Refdenotaalpie"/>
          <w:rFonts w:cs="Times New Roman"/>
          <w:sz w:val="28"/>
          <w:szCs w:val="28"/>
          <w:bdr w:val="none" w:sz="0" w:space="0" w:color="auto" w:frame="1"/>
          <w:shd w:val="clear" w:color="auto" w:fill="FFFFFF"/>
        </w:rPr>
        <w:footnoteReference w:id="29"/>
      </w:r>
      <w:r w:rsidR="00D370CE" w:rsidRPr="00F51351">
        <w:rPr>
          <w:rFonts w:cs="Times New Roman"/>
          <w:sz w:val="28"/>
          <w:szCs w:val="28"/>
          <w:bdr w:val="none" w:sz="0" w:space="0" w:color="auto" w:frame="1"/>
          <w:shd w:val="clear" w:color="auto" w:fill="FFFFFF"/>
        </w:rPr>
        <w:t>. </w:t>
      </w:r>
      <w:r w:rsidR="0072407E" w:rsidRPr="00F51351">
        <w:rPr>
          <w:rFonts w:cs="Times New Roman"/>
          <w:sz w:val="28"/>
          <w:szCs w:val="28"/>
          <w:shd w:val="clear" w:color="auto" w:fill="FFFFFF"/>
        </w:rPr>
        <w:t>En consecuencia</w:t>
      </w:r>
      <w:r w:rsidR="00D370CE" w:rsidRPr="00F51351">
        <w:rPr>
          <w:rFonts w:cs="Times New Roman"/>
          <w:sz w:val="28"/>
          <w:szCs w:val="28"/>
          <w:shd w:val="clear" w:color="auto" w:fill="FFFFFF"/>
        </w:rPr>
        <w:t xml:space="preserve">, </w:t>
      </w:r>
      <w:r w:rsidR="0072407E" w:rsidRPr="00F51351">
        <w:rPr>
          <w:rFonts w:cs="Times New Roman"/>
          <w:sz w:val="28"/>
          <w:szCs w:val="28"/>
          <w:shd w:val="clear" w:color="auto" w:fill="FFFFFF"/>
        </w:rPr>
        <w:t>se encuentra legitimada</w:t>
      </w:r>
      <w:r w:rsidR="00D370CE" w:rsidRPr="00F51351">
        <w:rPr>
          <w:rFonts w:cs="Times New Roman"/>
          <w:sz w:val="28"/>
          <w:szCs w:val="28"/>
          <w:shd w:val="clear" w:color="auto" w:fill="FFFFFF"/>
        </w:rPr>
        <w:t xml:space="preserve"> por pasiva en el presente asunto.</w:t>
      </w:r>
    </w:p>
    <w:p w14:paraId="31E803AE" w14:textId="77777777" w:rsidR="00F1682F" w:rsidRPr="00F51351" w:rsidRDefault="00F1682F" w:rsidP="00F51351">
      <w:pPr>
        <w:jc w:val="both"/>
        <w:rPr>
          <w:rFonts w:cs="Times New Roman"/>
          <w:bCs/>
          <w:sz w:val="28"/>
          <w:szCs w:val="28"/>
        </w:rPr>
      </w:pPr>
    </w:p>
    <w:p w14:paraId="31E803AF" w14:textId="7C397635" w:rsidR="00851339" w:rsidRPr="00F51351" w:rsidRDefault="005E7EC2" w:rsidP="00F51351">
      <w:pPr>
        <w:pStyle w:val="Prrafodelista"/>
        <w:numPr>
          <w:ilvl w:val="0"/>
          <w:numId w:val="3"/>
        </w:numPr>
        <w:spacing w:after="0" w:line="240" w:lineRule="auto"/>
        <w:ind w:left="0" w:firstLine="0"/>
        <w:jc w:val="both"/>
        <w:rPr>
          <w:rFonts w:cs="Times New Roman"/>
          <w:bCs/>
          <w:sz w:val="28"/>
          <w:szCs w:val="28"/>
        </w:rPr>
      </w:pPr>
      <w:r w:rsidRPr="00F51351">
        <w:rPr>
          <w:rFonts w:cs="Times New Roman"/>
          <w:i/>
          <w:sz w:val="28"/>
          <w:szCs w:val="28"/>
        </w:rPr>
        <w:t xml:space="preserve">Inmediatez. </w:t>
      </w:r>
      <w:r w:rsidR="0072407E" w:rsidRPr="00F51351">
        <w:rPr>
          <w:rFonts w:cs="Times New Roman"/>
          <w:sz w:val="28"/>
          <w:szCs w:val="28"/>
        </w:rPr>
        <w:t xml:space="preserve">De conformidad </w:t>
      </w:r>
      <w:r w:rsidR="008475D2" w:rsidRPr="00F51351">
        <w:rPr>
          <w:rFonts w:cs="Times New Roman"/>
          <w:sz w:val="28"/>
          <w:szCs w:val="28"/>
        </w:rPr>
        <w:t>con</w:t>
      </w:r>
      <w:r w:rsidR="00851339" w:rsidRPr="00F51351">
        <w:rPr>
          <w:rFonts w:cs="Times New Roman"/>
          <w:sz w:val="28"/>
          <w:szCs w:val="28"/>
        </w:rPr>
        <w:t xml:space="preserve"> lo previsto en el artículo 86 de la Constitución Política y el alcance que le ha dado la jurisprudencia constitucional al principio de inmediatez, la acción de tutela debe ser interpuesta dentro de un término prudente y razonable respecto del momento en el que presuntamente se causa la vulneración</w:t>
      </w:r>
      <w:r w:rsidR="00851339" w:rsidRPr="00F51351">
        <w:rPr>
          <w:rStyle w:val="Refdenotaalpie"/>
          <w:rFonts w:cs="Times New Roman"/>
          <w:sz w:val="28"/>
          <w:szCs w:val="28"/>
        </w:rPr>
        <w:footnoteReference w:id="30"/>
      </w:r>
      <w:r w:rsidR="00851339" w:rsidRPr="00F51351">
        <w:rPr>
          <w:rFonts w:cs="Times New Roman"/>
          <w:sz w:val="28"/>
          <w:szCs w:val="28"/>
        </w:rPr>
        <w:t xml:space="preserve">. Cabe anotar que la razonabilidad del término no se valora en abstracto, sino que corresponde al juez de tutela evaluar, a la luz de las circunstancias de cada caso, lo que constituye un término razonable. </w:t>
      </w:r>
    </w:p>
    <w:p w14:paraId="74AC4BBD" w14:textId="77777777" w:rsidR="00E812A3" w:rsidRPr="00F51351" w:rsidRDefault="00E812A3" w:rsidP="00F51351">
      <w:pPr>
        <w:pStyle w:val="Prrafodelista"/>
        <w:spacing w:after="0" w:line="240" w:lineRule="auto"/>
        <w:jc w:val="both"/>
        <w:rPr>
          <w:rFonts w:cs="Times New Roman"/>
          <w:bCs/>
          <w:sz w:val="28"/>
          <w:szCs w:val="28"/>
        </w:rPr>
      </w:pPr>
    </w:p>
    <w:p w14:paraId="5B2D61C1" w14:textId="7B160D4B" w:rsidR="00446272" w:rsidRPr="00F51351" w:rsidRDefault="00E812A3"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 xml:space="preserve">En el asunto </w:t>
      </w:r>
      <w:r w:rsidR="00E22888" w:rsidRPr="00F51351">
        <w:rPr>
          <w:rFonts w:cs="Times New Roman"/>
          <w:sz w:val="28"/>
          <w:szCs w:val="28"/>
        </w:rPr>
        <w:t>bajo estudio</w:t>
      </w:r>
      <w:r w:rsidRPr="00F51351">
        <w:rPr>
          <w:rFonts w:cs="Times New Roman"/>
          <w:sz w:val="28"/>
          <w:szCs w:val="28"/>
        </w:rPr>
        <w:t xml:space="preserve">, </w:t>
      </w:r>
      <w:r w:rsidR="00E22888" w:rsidRPr="00F51351">
        <w:rPr>
          <w:rFonts w:cs="Times New Roman"/>
          <w:sz w:val="28"/>
          <w:szCs w:val="28"/>
        </w:rPr>
        <w:t xml:space="preserve">en principio, se podría afirmar que transcurrió un término prolongado entre </w:t>
      </w:r>
      <w:r w:rsidRPr="00F51351">
        <w:rPr>
          <w:rFonts w:cs="Times New Roman"/>
          <w:sz w:val="28"/>
          <w:szCs w:val="28"/>
        </w:rPr>
        <w:t xml:space="preserve">el momento en el cual la </w:t>
      </w:r>
      <w:r w:rsidR="00E22888" w:rsidRPr="00F51351">
        <w:rPr>
          <w:rFonts w:cs="Times New Roman"/>
          <w:sz w:val="28"/>
          <w:szCs w:val="28"/>
        </w:rPr>
        <w:t>institución accionada</w:t>
      </w:r>
      <w:r w:rsidRPr="00F51351">
        <w:rPr>
          <w:rFonts w:cs="Times New Roman"/>
          <w:sz w:val="28"/>
          <w:szCs w:val="28"/>
        </w:rPr>
        <w:t xml:space="preserve"> </w:t>
      </w:r>
      <w:r w:rsidR="00E22888" w:rsidRPr="00F51351">
        <w:rPr>
          <w:rFonts w:cs="Times New Roman"/>
          <w:sz w:val="28"/>
          <w:szCs w:val="28"/>
        </w:rPr>
        <w:t xml:space="preserve">confirmó la resolución por medio la </w:t>
      </w:r>
      <w:r w:rsidR="00CD43E9" w:rsidRPr="00F51351">
        <w:rPr>
          <w:rFonts w:cs="Times New Roman"/>
          <w:sz w:val="28"/>
          <w:szCs w:val="28"/>
        </w:rPr>
        <w:t>que</w:t>
      </w:r>
      <w:r w:rsidR="00E22888" w:rsidRPr="00F51351">
        <w:rPr>
          <w:rFonts w:cs="Times New Roman"/>
          <w:sz w:val="28"/>
          <w:szCs w:val="28"/>
        </w:rPr>
        <w:t xml:space="preserve"> canceló la matrí</w:t>
      </w:r>
      <w:r w:rsidRPr="00F51351">
        <w:rPr>
          <w:rFonts w:cs="Times New Roman"/>
          <w:sz w:val="28"/>
          <w:szCs w:val="28"/>
        </w:rPr>
        <w:t xml:space="preserve">cula del accionante </w:t>
      </w:r>
      <w:r w:rsidR="00E22888" w:rsidRPr="00F51351">
        <w:rPr>
          <w:rFonts w:cs="Times New Roman"/>
          <w:sz w:val="28"/>
          <w:szCs w:val="28"/>
        </w:rPr>
        <w:t>(24 de septiembre de 2018</w:t>
      </w:r>
      <w:r w:rsidR="003A5B95" w:rsidRPr="00F51351">
        <w:rPr>
          <w:rFonts w:cs="Times New Roman"/>
          <w:sz w:val="28"/>
          <w:szCs w:val="28"/>
        </w:rPr>
        <w:t>),</w:t>
      </w:r>
      <w:r w:rsidRPr="00F51351">
        <w:rPr>
          <w:rFonts w:cs="Times New Roman"/>
          <w:sz w:val="28"/>
          <w:szCs w:val="28"/>
        </w:rPr>
        <w:t xml:space="preserve"> y la presentación de la acción de tutela (</w:t>
      </w:r>
      <w:r w:rsidR="00E22888" w:rsidRPr="00F51351">
        <w:rPr>
          <w:rFonts w:cs="Times New Roman"/>
          <w:sz w:val="28"/>
          <w:szCs w:val="28"/>
        </w:rPr>
        <w:t xml:space="preserve">13 de mayo de 2019). Sin embargo, observa la Sala que </w:t>
      </w:r>
      <w:r w:rsidR="00FD0AC6" w:rsidRPr="00F51351">
        <w:rPr>
          <w:rFonts w:cs="Times New Roman"/>
          <w:sz w:val="28"/>
          <w:szCs w:val="28"/>
        </w:rPr>
        <w:t xml:space="preserve">no se trata de un caso de inactividad injustificada </w:t>
      </w:r>
      <w:r w:rsidR="00B8212E" w:rsidRPr="00F51351">
        <w:rPr>
          <w:rFonts w:cs="Times New Roman"/>
          <w:sz w:val="28"/>
          <w:szCs w:val="28"/>
        </w:rPr>
        <w:t>que torne improcedente la acción de tutela</w:t>
      </w:r>
      <w:r w:rsidR="003C640E" w:rsidRPr="00F51351">
        <w:rPr>
          <w:rFonts w:cs="Times New Roman"/>
          <w:sz w:val="28"/>
          <w:szCs w:val="28"/>
        </w:rPr>
        <w:t>. Por el contrario</w:t>
      </w:r>
      <w:r w:rsidR="00FD0AC6" w:rsidRPr="00F51351">
        <w:rPr>
          <w:rFonts w:cs="Times New Roman"/>
          <w:sz w:val="28"/>
          <w:szCs w:val="28"/>
        </w:rPr>
        <w:t xml:space="preserve">, </w:t>
      </w:r>
      <w:r w:rsidR="003C640E" w:rsidRPr="00F51351">
        <w:rPr>
          <w:rFonts w:cs="Times New Roman"/>
          <w:sz w:val="28"/>
          <w:szCs w:val="28"/>
        </w:rPr>
        <w:t xml:space="preserve">advierte que, </w:t>
      </w:r>
      <w:r w:rsidR="00094200" w:rsidRPr="00F51351">
        <w:rPr>
          <w:rFonts w:cs="Times New Roman"/>
          <w:sz w:val="28"/>
          <w:szCs w:val="28"/>
        </w:rPr>
        <w:t>con posterioridad a la imposición de la sanción</w:t>
      </w:r>
      <w:r w:rsidR="00B8212E" w:rsidRPr="00F51351">
        <w:rPr>
          <w:rFonts w:cs="Times New Roman"/>
          <w:sz w:val="28"/>
          <w:szCs w:val="28"/>
        </w:rPr>
        <w:t xml:space="preserve"> referida</w:t>
      </w:r>
      <w:r w:rsidR="00094200" w:rsidRPr="00F51351">
        <w:rPr>
          <w:rFonts w:cs="Times New Roman"/>
          <w:sz w:val="28"/>
          <w:szCs w:val="28"/>
        </w:rPr>
        <w:t xml:space="preserve">, </w:t>
      </w:r>
      <w:r w:rsidR="00B8212E" w:rsidRPr="00F51351">
        <w:rPr>
          <w:rFonts w:cs="Times New Roman"/>
          <w:sz w:val="28"/>
          <w:szCs w:val="28"/>
        </w:rPr>
        <w:t>el actor realizó diversas gestiones encaminadas a lograr la expedición de los recibos necesarios para pagar los derechos de grado</w:t>
      </w:r>
      <w:r w:rsidR="00446272" w:rsidRPr="00F51351">
        <w:rPr>
          <w:rFonts w:cs="Times New Roman"/>
          <w:sz w:val="28"/>
          <w:szCs w:val="28"/>
        </w:rPr>
        <w:t xml:space="preserve"> y, en efecto, obtener su título profesional. </w:t>
      </w:r>
      <w:r w:rsidR="00B8212E" w:rsidRPr="00F51351">
        <w:rPr>
          <w:rFonts w:cs="Times New Roman"/>
          <w:sz w:val="28"/>
          <w:szCs w:val="28"/>
        </w:rPr>
        <w:t xml:space="preserve"> </w:t>
      </w:r>
    </w:p>
    <w:p w14:paraId="6CF59EFF" w14:textId="77777777" w:rsidR="00086779" w:rsidRPr="00F51351" w:rsidRDefault="00086779" w:rsidP="00F51351">
      <w:pPr>
        <w:pStyle w:val="Prrafodelista"/>
        <w:spacing w:after="0" w:line="240" w:lineRule="auto"/>
        <w:ind w:left="0"/>
        <w:jc w:val="both"/>
        <w:rPr>
          <w:rFonts w:cs="Times New Roman"/>
          <w:sz w:val="28"/>
          <w:szCs w:val="28"/>
        </w:rPr>
      </w:pPr>
    </w:p>
    <w:p w14:paraId="60133036" w14:textId="0709152C" w:rsidR="00446272" w:rsidRPr="00F51351" w:rsidRDefault="00446272"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De la prueba documental que reposa en el expediente, se tiene que (i) en agosto de 2018, el actor solicitó la expedición de una constancia académica</w:t>
      </w:r>
      <w:r w:rsidR="000B4EE2" w:rsidRPr="00F51351">
        <w:rPr>
          <w:rFonts w:cs="Times New Roman"/>
          <w:sz w:val="28"/>
          <w:szCs w:val="28"/>
        </w:rPr>
        <w:t xml:space="preserve"> </w:t>
      </w:r>
      <w:r w:rsidRPr="00F51351">
        <w:rPr>
          <w:rFonts w:cs="Times New Roman"/>
          <w:sz w:val="28"/>
          <w:szCs w:val="28"/>
        </w:rPr>
        <w:t xml:space="preserve">que le fue entregada el 23 de agosto de ese mismo año, la cual certifica que la cancelación de los derechos de grado es el único </w:t>
      </w:r>
      <w:r w:rsidR="003C640E" w:rsidRPr="00F51351">
        <w:rPr>
          <w:rFonts w:cs="Times New Roman"/>
          <w:sz w:val="28"/>
          <w:szCs w:val="28"/>
        </w:rPr>
        <w:t>requisito</w:t>
      </w:r>
      <w:r w:rsidRPr="00F51351">
        <w:rPr>
          <w:rFonts w:cs="Times New Roman"/>
          <w:sz w:val="28"/>
          <w:szCs w:val="28"/>
        </w:rPr>
        <w:t xml:space="preserve"> que tiene pendiente para graduarse; (ii) en octubre de 2018, </w:t>
      </w:r>
      <w:r w:rsidR="003C640E" w:rsidRPr="00F51351">
        <w:rPr>
          <w:rFonts w:cs="Times New Roman"/>
          <w:sz w:val="28"/>
          <w:szCs w:val="28"/>
        </w:rPr>
        <w:t>obtuvo</w:t>
      </w:r>
      <w:r w:rsidRPr="00F51351">
        <w:rPr>
          <w:rFonts w:cs="Times New Roman"/>
          <w:sz w:val="28"/>
          <w:szCs w:val="28"/>
        </w:rPr>
        <w:t xml:space="preserve"> copia del Acta No. 162 de la sesión del 5 de abril de 2018, en la que </w:t>
      </w:r>
      <w:r w:rsidR="005D5ABD" w:rsidRPr="00F51351">
        <w:rPr>
          <w:rFonts w:cs="Times New Roman"/>
          <w:sz w:val="28"/>
          <w:szCs w:val="28"/>
        </w:rPr>
        <w:t xml:space="preserve">el </w:t>
      </w:r>
      <w:r w:rsidRPr="00F51351">
        <w:rPr>
          <w:rFonts w:cs="Times New Roman"/>
          <w:sz w:val="28"/>
          <w:szCs w:val="28"/>
        </w:rPr>
        <w:t xml:space="preserve">Consejo Académico de la Facultad de Medicina Veterinaria y Zootecnia </w:t>
      </w:r>
      <w:r w:rsidR="00CE5670" w:rsidRPr="00F51351">
        <w:rPr>
          <w:rFonts w:cs="Times New Roman"/>
          <w:sz w:val="28"/>
          <w:szCs w:val="28"/>
        </w:rPr>
        <w:t xml:space="preserve">le </w:t>
      </w:r>
      <w:r w:rsidR="003C640E" w:rsidRPr="00F51351">
        <w:rPr>
          <w:rFonts w:cs="Times New Roman"/>
          <w:sz w:val="28"/>
          <w:szCs w:val="28"/>
        </w:rPr>
        <w:t>impuso la sanción de cancelación de matrícula; (iii) en febrero de 2019, radicó petición ante el decano de la facultad a fin de que se le expidiera el recibo de pago y se le asignara hora, lugar y fecha de graduación. Sin embargo, mediante oficio del 1</w:t>
      </w:r>
      <w:r w:rsidR="00CE5670" w:rsidRPr="00F51351">
        <w:rPr>
          <w:rFonts w:cs="Times New Roman"/>
          <w:sz w:val="28"/>
          <w:szCs w:val="28"/>
        </w:rPr>
        <w:t>°</w:t>
      </w:r>
      <w:r w:rsidR="003C640E" w:rsidRPr="00F51351">
        <w:rPr>
          <w:rFonts w:cs="Times New Roman"/>
          <w:sz w:val="28"/>
          <w:szCs w:val="28"/>
        </w:rPr>
        <w:t xml:space="preserve"> de marzo del año en curso</w:t>
      </w:r>
      <w:r w:rsidR="00CE5670" w:rsidRPr="00F51351">
        <w:rPr>
          <w:rFonts w:cs="Times New Roman"/>
          <w:sz w:val="28"/>
          <w:szCs w:val="28"/>
        </w:rPr>
        <w:t>, el apoderado legal de la FUSM</w:t>
      </w:r>
      <w:r w:rsidR="00CD43E9" w:rsidRPr="00F51351">
        <w:rPr>
          <w:rFonts w:cs="Times New Roman"/>
          <w:sz w:val="28"/>
          <w:szCs w:val="28"/>
        </w:rPr>
        <w:t xml:space="preserve"> le</w:t>
      </w:r>
      <w:r w:rsidR="00CE5670" w:rsidRPr="00F51351">
        <w:rPr>
          <w:rFonts w:cs="Times New Roman"/>
          <w:sz w:val="28"/>
          <w:szCs w:val="28"/>
        </w:rPr>
        <w:t xml:space="preserve"> </w:t>
      </w:r>
      <w:r w:rsidR="003C640E" w:rsidRPr="00F51351">
        <w:rPr>
          <w:rFonts w:cs="Times New Roman"/>
          <w:sz w:val="28"/>
          <w:szCs w:val="28"/>
        </w:rPr>
        <w:t xml:space="preserve">negó lo solicitado. </w:t>
      </w:r>
    </w:p>
    <w:p w14:paraId="08D72776" w14:textId="77777777" w:rsidR="003C640E" w:rsidRPr="00F51351" w:rsidRDefault="003C640E" w:rsidP="00F51351">
      <w:pPr>
        <w:pStyle w:val="Prrafodelista"/>
        <w:spacing w:after="0" w:line="240" w:lineRule="auto"/>
        <w:jc w:val="both"/>
        <w:rPr>
          <w:rFonts w:cs="Times New Roman"/>
          <w:sz w:val="28"/>
          <w:szCs w:val="28"/>
        </w:rPr>
      </w:pPr>
    </w:p>
    <w:p w14:paraId="0A7A1729" w14:textId="0D97AD24" w:rsidR="003C640E" w:rsidRPr="00F51351" w:rsidRDefault="003C640E"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 xml:space="preserve">Por lo anterior, </w:t>
      </w:r>
      <w:r w:rsidR="00AB0011" w:rsidRPr="00F51351">
        <w:rPr>
          <w:rFonts w:cs="Times New Roman"/>
          <w:sz w:val="28"/>
          <w:szCs w:val="28"/>
        </w:rPr>
        <w:t>concluye la Sala que, de cara a las circunstancias particulares del caso concreto, los ocho (8) meses que, aproximadamente, trascurrieron entre la decisión que confirmó la sanción disciplinaria y la fecha de la interposición de la acción de tutela, es un plazo oportuno y razonable para reclamar</w:t>
      </w:r>
      <w:r w:rsidR="00686189" w:rsidRPr="00F51351">
        <w:rPr>
          <w:rFonts w:cs="Times New Roman"/>
          <w:sz w:val="28"/>
          <w:szCs w:val="28"/>
        </w:rPr>
        <w:t xml:space="preserve"> </w:t>
      </w:r>
      <w:r w:rsidR="00ED52FF" w:rsidRPr="00F51351">
        <w:rPr>
          <w:rFonts w:cs="Times New Roman"/>
          <w:sz w:val="28"/>
          <w:szCs w:val="28"/>
        </w:rPr>
        <w:t>por este medio judicial</w:t>
      </w:r>
      <w:r w:rsidR="00AB0011" w:rsidRPr="00F51351">
        <w:rPr>
          <w:rFonts w:cs="Times New Roman"/>
          <w:sz w:val="28"/>
          <w:szCs w:val="28"/>
        </w:rPr>
        <w:t xml:space="preserve"> la protección </w:t>
      </w:r>
      <w:r w:rsidR="00ED52FF" w:rsidRPr="00F51351">
        <w:rPr>
          <w:rFonts w:cs="Times New Roman"/>
          <w:sz w:val="28"/>
          <w:szCs w:val="28"/>
        </w:rPr>
        <w:t xml:space="preserve">de los derechos fundamentales invocados. Esto, </w:t>
      </w:r>
      <w:r w:rsidR="00CE5670" w:rsidRPr="00F51351">
        <w:rPr>
          <w:rFonts w:cs="Times New Roman"/>
          <w:sz w:val="28"/>
          <w:szCs w:val="28"/>
        </w:rPr>
        <w:t>más aún, cuando</w:t>
      </w:r>
      <w:r w:rsidR="00E5209F" w:rsidRPr="00F51351">
        <w:rPr>
          <w:rFonts w:cs="Times New Roman"/>
          <w:sz w:val="28"/>
          <w:szCs w:val="28"/>
        </w:rPr>
        <w:t xml:space="preserve"> sigue vigente la </w:t>
      </w:r>
      <w:r w:rsidR="00E7761A" w:rsidRPr="00F51351">
        <w:rPr>
          <w:rFonts w:cs="Times New Roman"/>
          <w:sz w:val="28"/>
          <w:szCs w:val="28"/>
        </w:rPr>
        <w:t>imposibilidad de que el actor acceda a su título profesional</w:t>
      </w:r>
      <w:r w:rsidR="00E1618B" w:rsidRPr="00F51351">
        <w:rPr>
          <w:rFonts w:cs="Times New Roman"/>
          <w:sz w:val="28"/>
          <w:szCs w:val="28"/>
        </w:rPr>
        <w:t>,</w:t>
      </w:r>
      <w:r w:rsidR="00E7761A" w:rsidRPr="00F51351">
        <w:rPr>
          <w:rFonts w:cs="Times New Roman"/>
          <w:sz w:val="28"/>
          <w:szCs w:val="28"/>
        </w:rPr>
        <w:t xml:space="preserve"> como consecuencia de las determinaciones </w:t>
      </w:r>
      <w:r w:rsidR="00532322" w:rsidRPr="00F51351">
        <w:rPr>
          <w:rFonts w:cs="Times New Roman"/>
          <w:sz w:val="28"/>
          <w:szCs w:val="28"/>
        </w:rPr>
        <w:t>adoptadas</w:t>
      </w:r>
      <w:r w:rsidR="00E7761A" w:rsidRPr="00F51351">
        <w:rPr>
          <w:rFonts w:cs="Times New Roman"/>
          <w:sz w:val="28"/>
          <w:szCs w:val="28"/>
        </w:rPr>
        <w:t xml:space="preserve"> por la institución </w:t>
      </w:r>
      <w:r w:rsidR="000B4EE2" w:rsidRPr="00F51351">
        <w:rPr>
          <w:rFonts w:cs="Times New Roman"/>
          <w:sz w:val="28"/>
          <w:szCs w:val="28"/>
        </w:rPr>
        <w:t>accionada</w:t>
      </w:r>
      <w:r w:rsidR="00E7761A" w:rsidRPr="00F51351">
        <w:rPr>
          <w:rFonts w:cs="Times New Roman"/>
          <w:sz w:val="28"/>
          <w:szCs w:val="28"/>
        </w:rPr>
        <w:t xml:space="preserve">. </w:t>
      </w:r>
    </w:p>
    <w:p w14:paraId="31E803B2" w14:textId="77777777" w:rsidR="00851339" w:rsidRPr="00F51351" w:rsidRDefault="00851339" w:rsidP="00F51351">
      <w:pPr>
        <w:jc w:val="both"/>
        <w:rPr>
          <w:rFonts w:cs="Times New Roman"/>
          <w:sz w:val="28"/>
          <w:szCs w:val="28"/>
        </w:rPr>
      </w:pPr>
    </w:p>
    <w:p w14:paraId="31E803B3" w14:textId="77777777" w:rsidR="00851339" w:rsidRPr="00F51351" w:rsidRDefault="005E7EC2"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i/>
          <w:sz w:val="28"/>
          <w:szCs w:val="28"/>
        </w:rPr>
        <w:t>Subsidiariedad.</w:t>
      </w:r>
      <w:r w:rsidR="00851339" w:rsidRPr="00F51351">
        <w:rPr>
          <w:rFonts w:cs="Times New Roman"/>
          <w:i/>
          <w:sz w:val="28"/>
          <w:szCs w:val="28"/>
        </w:rPr>
        <w:t xml:space="preserve"> </w:t>
      </w:r>
      <w:r w:rsidR="00851339" w:rsidRPr="00F51351">
        <w:rPr>
          <w:rFonts w:cs="Times New Roman"/>
          <w:sz w:val="28"/>
          <w:szCs w:val="28"/>
        </w:rPr>
        <w:t>El artículo 86 de la Constitución Política establece que la tutela “</w:t>
      </w:r>
      <w:r w:rsidR="00851339" w:rsidRPr="00F51351">
        <w:rPr>
          <w:rFonts w:cs="Times New Roman"/>
          <w:i/>
          <w:sz w:val="28"/>
          <w:szCs w:val="28"/>
        </w:rPr>
        <w:t>solo procederá cuando el afectado no disponga de otro medio de defensa judicial, salvo que aquella se utilice como mecanismo transitorio para evitar un perjuicio irremediable</w:t>
      </w:r>
      <w:r w:rsidR="00851339" w:rsidRPr="00F51351">
        <w:rPr>
          <w:rFonts w:cs="Times New Roman"/>
          <w:sz w:val="28"/>
          <w:szCs w:val="28"/>
        </w:rPr>
        <w:t>”. Teniendo en cuenta esta norma, el artículo 6 del Decreto 2591 de 1991 estableció como causal de improcedencia de esta acción la existencia de otros recursos o medios de defensa judicial, sin perjuicio de la posibilidad de acudir a ella como mecanismo transitorio para remediar un perjuicio irremediable.</w:t>
      </w:r>
    </w:p>
    <w:p w14:paraId="31E803B4" w14:textId="77777777" w:rsidR="00851339" w:rsidRPr="00F51351" w:rsidRDefault="00851339" w:rsidP="00F51351">
      <w:pPr>
        <w:pStyle w:val="Prrafodelista"/>
        <w:spacing w:after="0" w:line="240" w:lineRule="auto"/>
        <w:jc w:val="both"/>
        <w:rPr>
          <w:rFonts w:cs="Times New Roman"/>
          <w:sz w:val="28"/>
          <w:szCs w:val="28"/>
        </w:rPr>
      </w:pPr>
    </w:p>
    <w:p w14:paraId="31E803B6" w14:textId="4BFF07AC" w:rsidR="001C3DC9" w:rsidRPr="00F51351" w:rsidRDefault="00851339"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La jurisprudencia constitucional ha entendido que el requisito de subsidiariedad exige que el peticionario despliegue de manera diligente las acciones judiciales que estén a su disposición, siempre y cuando ellas sean idóneas y ef</w:t>
      </w:r>
      <w:r w:rsidR="0072407E" w:rsidRPr="00F51351">
        <w:rPr>
          <w:rFonts w:cs="Times New Roman"/>
          <w:sz w:val="28"/>
          <w:szCs w:val="28"/>
        </w:rPr>
        <w:t>icaces</w:t>
      </w:r>
      <w:r w:rsidRPr="00F51351">
        <w:rPr>
          <w:rFonts w:cs="Times New Roman"/>
          <w:sz w:val="28"/>
          <w:szCs w:val="28"/>
        </w:rPr>
        <w:t xml:space="preserve"> para la protección de los derechos fundamentales que se consideran vulnerados o amenazados. Ha también </w:t>
      </w:r>
      <w:r w:rsidR="0072407E" w:rsidRPr="00F51351">
        <w:rPr>
          <w:rFonts w:cs="Times New Roman"/>
          <w:sz w:val="28"/>
          <w:szCs w:val="28"/>
        </w:rPr>
        <w:t xml:space="preserve">sostenido </w:t>
      </w:r>
      <w:r w:rsidRPr="00F51351">
        <w:rPr>
          <w:rFonts w:cs="Times New Roman"/>
          <w:sz w:val="28"/>
          <w:szCs w:val="28"/>
        </w:rPr>
        <w:t xml:space="preserve">que, en este contexto, un proceso judicial es </w:t>
      </w:r>
      <w:r w:rsidRPr="00F51351">
        <w:rPr>
          <w:rFonts w:cs="Times New Roman"/>
          <w:i/>
          <w:sz w:val="28"/>
          <w:szCs w:val="28"/>
        </w:rPr>
        <w:t>idóneo</w:t>
      </w:r>
      <w:r w:rsidRPr="00F51351">
        <w:rPr>
          <w:rFonts w:cs="Times New Roman"/>
          <w:sz w:val="28"/>
          <w:szCs w:val="28"/>
        </w:rPr>
        <w:t xml:space="preserve"> cuando es materialmente apto para producir el efecto protector de tales derechos, y es</w:t>
      </w:r>
      <w:r w:rsidRPr="00F51351">
        <w:rPr>
          <w:rFonts w:cs="Times New Roman"/>
          <w:i/>
          <w:sz w:val="28"/>
          <w:szCs w:val="28"/>
        </w:rPr>
        <w:t xml:space="preserve"> </w:t>
      </w:r>
      <w:r w:rsidR="0072407E" w:rsidRPr="00F51351">
        <w:rPr>
          <w:rFonts w:cs="Times New Roman"/>
          <w:i/>
          <w:sz w:val="28"/>
          <w:szCs w:val="28"/>
        </w:rPr>
        <w:t>eficaz</w:t>
      </w:r>
      <w:r w:rsidR="0072407E" w:rsidRPr="00F51351">
        <w:rPr>
          <w:rFonts w:cs="Times New Roman"/>
          <w:sz w:val="28"/>
          <w:szCs w:val="28"/>
        </w:rPr>
        <w:t xml:space="preserve"> </w:t>
      </w:r>
      <w:r w:rsidRPr="00F51351">
        <w:rPr>
          <w:rFonts w:cs="Times New Roman"/>
          <w:sz w:val="28"/>
          <w:szCs w:val="28"/>
        </w:rPr>
        <w:t>cuando está diseñado para protegerlos de manera oportuna</w:t>
      </w:r>
      <w:r w:rsidRPr="00F51351">
        <w:rPr>
          <w:rStyle w:val="Refdenotaalpie"/>
          <w:rFonts w:cs="Times New Roman"/>
          <w:sz w:val="28"/>
          <w:szCs w:val="28"/>
        </w:rPr>
        <w:footnoteReference w:id="31"/>
      </w:r>
      <w:r w:rsidRPr="00F51351">
        <w:rPr>
          <w:rFonts w:cs="Times New Roman"/>
          <w:sz w:val="28"/>
          <w:szCs w:val="28"/>
        </w:rPr>
        <w:t>.</w:t>
      </w:r>
      <w:r w:rsidR="00E92A3F" w:rsidRPr="00F51351">
        <w:rPr>
          <w:rFonts w:cs="Times New Roman"/>
          <w:sz w:val="28"/>
          <w:szCs w:val="28"/>
        </w:rPr>
        <w:t xml:space="preserve"> </w:t>
      </w:r>
      <w:r w:rsidRPr="00F51351">
        <w:rPr>
          <w:rFonts w:cs="Times New Roman"/>
          <w:sz w:val="28"/>
          <w:szCs w:val="28"/>
        </w:rPr>
        <w:t xml:space="preserve">Entre las circunstancias que el juez debe analizar para determinar la idoneidad y </w:t>
      </w:r>
      <w:r w:rsidR="0072407E" w:rsidRPr="00F51351">
        <w:rPr>
          <w:rFonts w:cs="Times New Roman"/>
          <w:sz w:val="28"/>
          <w:szCs w:val="28"/>
        </w:rPr>
        <w:t xml:space="preserve">eficacia </w:t>
      </w:r>
      <w:r w:rsidRPr="00F51351">
        <w:rPr>
          <w:rFonts w:cs="Times New Roman"/>
          <w:sz w:val="28"/>
          <w:szCs w:val="28"/>
        </w:rPr>
        <w:t>de los recursos judiciales</w:t>
      </w:r>
      <w:r w:rsidR="0072407E" w:rsidRPr="00F51351">
        <w:rPr>
          <w:rFonts w:cs="Times New Roman"/>
          <w:sz w:val="28"/>
          <w:szCs w:val="28"/>
        </w:rPr>
        <w:t>,</w:t>
      </w:r>
      <w:r w:rsidRPr="00F51351">
        <w:rPr>
          <w:rFonts w:cs="Times New Roman"/>
          <w:sz w:val="28"/>
          <w:szCs w:val="28"/>
        </w:rPr>
        <w:t xml:space="preserve"> se encuentra </w:t>
      </w:r>
      <w:r w:rsidR="0072407E" w:rsidRPr="00F51351">
        <w:rPr>
          <w:rFonts w:cs="Times New Roman"/>
          <w:sz w:val="28"/>
          <w:szCs w:val="28"/>
        </w:rPr>
        <w:t>las condiciones en las que se encuentra</w:t>
      </w:r>
      <w:r w:rsidRPr="00F51351">
        <w:rPr>
          <w:rFonts w:cs="Times New Roman"/>
          <w:sz w:val="28"/>
          <w:szCs w:val="28"/>
        </w:rPr>
        <w:t xml:space="preserve"> la persona que acude a la tutela</w:t>
      </w:r>
      <w:r w:rsidR="005E7EC2" w:rsidRPr="00F51351">
        <w:rPr>
          <w:rStyle w:val="Refdenotaalpie"/>
          <w:rFonts w:cs="Times New Roman"/>
          <w:sz w:val="28"/>
          <w:szCs w:val="28"/>
        </w:rPr>
        <w:footnoteReference w:id="32"/>
      </w:r>
      <w:r w:rsidRPr="00F51351">
        <w:rPr>
          <w:rFonts w:cs="Times New Roman"/>
          <w:sz w:val="28"/>
          <w:szCs w:val="28"/>
        </w:rPr>
        <w:t xml:space="preserve">. </w:t>
      </w:r>
    </w:p>
    <w:p w14:paraId="654F0917" w14:textId="77777777" w:rsidR="00CD43E9" w:rsidRPr="00F51351" w:rsidRDefault="00CD43E9" w:rsidP="00F51351">
      <w:pPr>
        <w:pStyle w:val="Prrafodelista"/>
        <w:spacing w:after="0" w:line="240" w:lineRule="auto"/>
        <w:ind w:left="0"/>
        <w:jc w:val="both"/>
        <w:rPr>
          <w:rFonts w:cs="Times New Roman"/>
          <w:sz w:val="28"/>
          <w:szCs w:val="28"/>
        </w:rPr>
      </w:pPr>
    </w:p>
    <w:p w14:paraId="31E803B7" w14:textId="62204B9D" w:rsidR="005E7EC2" w:rsidRPr="00F51351" w:rsidRDefault="005E7EC2"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 xml:space="preserve">En el presente caso, </w:t>
      </w:r>
      <w:r w:rsidR="000D18BB" w:rsidRPr="00F51351">
        <w:rPr>
          <w:rFonts w:cs="Times New Roman"/>
          <w:sz w:val="28"/>
          <w:szCs w:val="28"/>
        </w:rPr>
        <w:t xml:space="preserve">el </w:t>
      </w:r>
      <w:r w:rsidRPr="00F51351">
        <w:rPr>
          <w:rFonts w:cs="Times New Roman"/>
          <w:sz w:val="28"/>
          <w:szCs w:val="28"/>
        </w:rPr>
        <w:t xml:space="preserve">demandante alega que las resoluciones por medio de las cuales </w:t>
      </w:r>
      <w:r w:rsidR="007F61A2" w:rsidRPr="00F51351">
        <w:rPr>
          <w:rFonts w:cs="Times New Roman"/>
          <w:sz w:val="28"/>
          <w:szCs w:val="28"/>
        </w:rPr>
        <w:t>la FUSM lo sancionó con la cancelación de la matrícula</w:t>
      </w:r>
      <w:r w:rsidR="00DF39E9" w:rsidRPr="00F51351">
        <w:rPr>
          <w:rFonts w:cs="Times New Roman"/>
          <w:sz w:val="28"/>
          <w:szCs w:val="28"/>
        </w:rPr>
        <w:t>, así como</w:t>
      </w:r>
      <w:r w:rsidR="007F61A2" w:rsidRPr="00F51351">
        <w:rPr>
          <w:rFonts w:cs="Times New Roman"/>
          <w:sz w:val="28"/>
          <w:szCs w:val="28"/>
        </w:rPr>
        <w:t xml:space="preserve"> la comunicación </w:t>
      </w:r>
      <w:r w:rsidR="00A07A6D" w:rsidRPr="00F51351">
        <w:rPr>
          <w:rFonts w:cs="Times New Roman"/>
          <w:sz w:val="28"/>
          <w:szCs w:val="28"/>
        </w:rPr>
        <w:t>mediante</w:t>
      </w:r>
      <w:r w:rsidR="007F61A2" w:rsidRPr="00F51351">
        <w:rPr>
          <w:rFonts w:cs="Times New Roman"/>
          <w:sz w:val="28"/>
          <w:szCs w:val="28"/>
        </w:rPr>
        <w:t xml:space="preserve"> la </w:t>
      </w:r>
      <w:r w:rsidR="0072407E" w:rsidRPr="00F51351">
        <w:rPr>
          <w:rFonts w:cs="Times New Roman"/>
          <w:sz w:val="28"/>
          <w:szCs w:val="28"/>
        </w:rPr>
        <w:t>cual se</w:t>
      </w:r>
      <w:r w:rsidRPr="00F51351">
        <w:rPr>
          <w:rFonts w:cs="Times New Roman"/>
          <w:sz w:val="28"/>
          <w:szCs w:val="28"/>
        </w:rPr>
        <w:t xml:space="preserve"> negó </w:t>
      </w:r>
      <w:r w:rsidR="007F61A2" w:rsidRPr="00F51351">
        <w:rPr>
          <w:rFonts w:cs="Times New Roman"/>
          <w:sz w:val="28"/>
          <w:szCs w:val="28"/>
        </w:rPr>
        <w:t>la expedición del recibo de pago correspondiente a los derechos de grado</w:t>
      </w:r>
      <w:r w:rsidRPr="00F51351">
        <w:rPr>
          <w:rFonts w:cs="Times New Roman"/>
          <w:sz w:val="28"/>
          <w:szCs w:val="28"/>
        </w:rPr>
        <w:t>, violan sus derechos fundamentales</w:t>
      </w:r>
      <w:r w:rsidR="007944D1" w:rsidRPr="00F51351">
        <w:rPr>
          <w:rFonts w:cs="Times New Roman"/>
          <w:sz w:val="28"/>
          <w:szCs w:val="28"/>
        </w:rPr>
        <w:t xml:space="preserve"> </w:t>
      </w:r>
      <w:r w:rsidR="007F61A2" w:rsidRPr="00F51351">
        <w:rPr>
          <w:rFonts w:cs="Times New Roman"/>
          <w:sz w:val="28"/>
          <w:szCs w:val="28"/>
        </w:rPr>
        <w:t>a la educación</w:t>
      </w:r>
      <w:r w:rsidR="004A5AC6" w:rsidRPr="00F51351">
        <w:rPr>
          <w:rFonts w:cs="Times New Roman"/>
          <w:sz w:val="28"/>
          <w:szCs w:val="28"/>
        </w:rPr>
        <w:t>, a la libertad de ejercer profesión u oficio, entre otros</w:t>
      </w:r>
      <w:r w:rsidRPr="00F51351">
        <w:rPr>
          <w:rFonts w:cs="Times New Roman"/>
          <w:sz w:val="28"/>
          <w:szCs w:val="28"/>
        </w:rPr>
        <w:t>. Por este motivo, la procedencia o no de la acción de tutela está supeditada a que la Sala verifique si existe un medio ordinario de defensa judicial que sea idóneo y eficaz para lograr las finalidades de la tutela, esto es, el restablecimiento y protección de los derechos fundamentales presuntamente vulnerados.</w:t>
      </w:r>
    </w:p>
    <w:p w14:paraId="31E803B8" w14:textId="77777777" w:rsidR="005E7EC2" w:rsidRPr="00F51351" w:rsidRDefault="005E7EC2" w:rsidP="00F51351">
      <w:pPr>
        <w:pStyle w:val="Prrafodelista"/>
        <w:spacing w:after="0" w:line="240" w:lineRule="auto"/>
        <w:ind w:left="0"/>
        <w:jc w:val="both"/>
        <w:rPr>
          <w:rFonts w:cs="Times New Roman"/>
          <w:sz w:val="28"/>
          <w:szCs w:val="28"/>
        </w:rPr>
      </w:pPr>
    </w:p>
    <w:p w14:paraId="3601A6B2" w14:textId="0C01AE1D" w:rsidR="0017699F" w:rsidRPr="00F51351" w:rsidRDefault="002245C2" w:rsidP="00F51351">
      <w:pPr>
        <w:pStyle w:val="Prrafodelista"/>
        <w:numPr>
          <w:ilvl w:val="0"/>
          <w:numId w:val="3"/>
        </w:numPr>
        <w:spacing w:after="0" w:line="240" w:lineRule="auto"/>
        <w:ind w:left="0" w:firstLine="0"/>
        <w:jc w:val="both"/>
        <w:rPr>
          <w:rFonts w:cs="Times New Roman"/>
          <w:sz w:val="28"/>
          <w:szCs w:val="28"/>
        </w:rPr>
      </w:pPr>
      <w:bookmarkStart w:id="13" w:name="_Ref20490704"/>
      <w:r w:rsidRPr="00F51351">
        <w:rPr>
          <w:rFonts w:cs="Times New Roman"/>
          <w:sz w:val="28"/>
          <w:szCs w:val="28"/>
        </w:rPr>
        <w:t>En recientes pronunciamientos, l</w:t>
      </w:r>
      <w:r w:rsidR="00750B6A" w:rsidRPr="00F51351">
        <w:rPr>
          <w:rFonts w:cs="Times New Roman"/>
          <w:sz w:val="28"/>
          <w:szCs w:val="28"/>
        </w:rPr>
        <w:t>a Corte</w:t>
      </w:r>
      <w:r w:rsidR="0093564B" w:rsidRPr="00F51351">
        <w:rPr>
          <w:rFonts w:cs="Times New Roman"/>
          <w:sz w:val="28"/>
          <w:szCs w:val="28"/>
        </w:rPr>
        <w:t xml:space="preserve"> </w:t>
      </w:r>
      <w:r w:rsidR="00851339" w:rsidRPr="00F51351">
        <w:rPr>
          <w:rFonts w:cs="Times New Roman"/>
          <w:sz w:val="28"/>
          <w:szCs w:val="28"/>
        </w:rPr>
        <w:t>se ha referido a la procedibilida</w:t>
      </w:r>
      <w:r w:rsidR="005E7EC2" w:rsidRPr="00F51351">
        <w:rPr>
          <w:rFonts w:cs="Times New Roman"/>
          <w:sz w:val="28"/>
          <w:szCs w:val="28"/>
        </w:rPr>
        <w:t>d de la acción de tutela cuando</w:t>
      </w:r>
      <w:r w:rsidR="0072407E" w:rsidRPr="00F51351">
        <w:rPr>
          <w:rFonts w:cs="Times New Roman"/>
          <w:sz w:val="28"/>
          <w:szCs w:val="28"/>
        </w:rPr>
        <w:t>,</w:t>
      </w:r>
      <w:r w:rsidR="00851339" w:rsidRPr="00F51351">
        <w:rPr>
          <w:rFonts w:cs="Times New Roman"/>
          <w:sz w:val="28"/>
          <w:szCs w:val="28"/>
        </w:rPr>
        <w:t xml:space="preserve"> a través de esta</w:t>
      </w:r>
      <w:r w:rsidR="0072407E" w:rsidRPr="00F51351">
        <w:rPr>
          <w:rFonts w:cs="Times New Roman"/>
          <w:sz w:val="28"/>
          <w:szCs w:val="28"/>
        </w:rPr>
        <w:t xml:space="preserve">, </w:t>
      </w:r>
      <w:r w:rsidR="00851339" w:rsidRPr="00F51351">
        <w:rPr>
          <w:rFonts w:cs="Times New Roman"/>
          <w:sz w:val="28"/>
          <w:szCs w:val="28"/>
        </w:rPr>
        <w:t xml:space="preserve">se pretende </w:t>
      </w:r>
      <w:r w:rsidR="003D38A9" w:rsidRPr="00F51351">
        <w:rPr>
          <w:rFonts w:cs="Times New Roman"/>
          <w:sz w:val="28"/>
          <w:szCs w:val="28"/>
        </w:rPr>
        <w:t xml:space="preserve">controvertir </w:t>
      </w:r>
      <w:r w:rsidR="00750B6A" w:rsidRPr="00F51351">
        <w:rPr>
          <w:rFonts w:cs="Times New Roman"/>
          <w:sz w:val="28"/>
          <w:szCs w:val="28"/>
        </w:rPr>
        <w:t>las decisiones disciplinarias que profieren las instituciones de educación superior de naturaleza privada</w:t>
      </w:r>
      <w:r w:rsidR="00BF6998" w:rsidRPr="00F51351">
        <w:rPr>
          <w:rStyle w:val="Refdenotaalpie"/>
          <w:rFonts w:cs="Times New Roman"/>
          <w:sz w:val="28"/>
          <w:szCs w:val="28"/>
        </w:rPr>
        <w:footnoteReference w:id="33"/>
      </w:r>
      <w:r w:rsidR="007079C8" w:rsidRPr="00F51351">
        <w:rPr>
          <w:rFonts w:cs="Times New Roman"/>
          <w:sz w:val="28"/>
          <w:szCs w:val="28"/>
        </w:rPr>
        <w:t xml:space="preserve">. </w:t>
      </w:r>
      <w:r w:rsidR="00750B6A" w:rsidRPr="00F51351">
        <w:rPr>
          <w:rFonts w:cs="Times New Roman"/>
          <w:sz w:val="28"/>
          <w:szCs w:val="28"/>
        </w:rPr>
        <w:t>En estos casos, a diferencia de lo que ocurre con los actos administrativos proferidos por las universidades públicas, que son objeto de control ante la jurisdicción de lo contencioso administrativo, la jurisprudencia constitucional ha determinado que las resoluciones y acuerdos</w:t>
      </w:r>
      <w:r w:rsidR="002E51F2" w:rsidRPr="00F51351">
        <w:rPr>
          <w:rFonts w:cs="Times New Roman"/>
          <w:sz w:val="28"/>
          <w:szCs w:val="28"/>
        </w:rPr>
        <w:t xml:space="preserve"> dictados </w:t>
      </w:r>
      <w:r w:rsidR="00750B6A" w:rsidRPr="00F51351">
        <w:rPr>
          <w:rFonts w:cs="Times New Roman"/>
          <w:sz w:val="28"/>
          <w:szCs w:val="28"/>
        </w:rPr>
        <w:t xml:space="preserve">por </w:t>
      </w:r>
      <w:r w:rsidR="0017699F" w:rsidRPr="00F51351">
        <w:rPr>
          <w:rFonts w:cs="Times New Roman"/>
          <w:sz w:val="28"/>
          <w:szCs w:val="28"/>
        </w:rPr>
        <w:t xml:space="preserve">las </w:t>
      </w:r>
      <w:r w:rsidR="00750B6A" w:rsidRPr="00F51351">
        <w:rPr>
          <w:rFonts w:cs="Times New Roman"/>
          <w:sz w:val="28"/>
          <w:szCs w:val="28"/>
        </w:rPr>
        <w:t>universidades privadas</w:t>
      </w:r>
      <w:r w:rsidR="005552A3" w:rsidRPr="00F51351">
        <w:rPr>
          <w:rFonts w:cs="Times New Roman"/>
          <w:sz w:val="28"/>
          <w:szCs w:val="28"/>
        </w:rPr>
        <w:t>, en tanto no</w:t>
      </w:r>
      <w:r w:rsidR="00750B6A" w:rsidRPr="00F51351">
        <w:rPr>
          <w:rFonts w:cs="Times New Roman"/>
          <w:sz w:val="28"/>
          <w:szCs w:val="28"/>
        </w:rPr>
        <w:t xml:space="preserve"> constituyen </w:t>
      </w:r>
      <w:r w:rsidR="005552A3" w:rsidRPr="00F51351">
        <w:rPr>
          <w:rFonts w:cs="Times New Roman"/>
          <w:sz w:val="28"/>
          <w:szCs w:val="28"/>
        </w:rPr>
        <w:t>actos administrativos, solo podrían ser eventualmente</w:t>
      </w:r>
      <w:r w:rsidR="0017699F" w:rsidRPr="00F51351">
        <w:rPr>
          <w:rFonts w:cs="Times New Roman"/>
          <w:sz w:val="28"/>
          <w:szCs w:val="28"/>
        </w:rPr>
        <w:t xml:space="preserve"> </w:t>
      </w:r>
      <w:r w:rsidR="00025BEF" w:rsidRPr="00F51351">
        <w:rPr>
          <w:rFonts w:cs="Times New Roman"/>
          <w:sz w:val="28"/>
          <w:szCs w:val="28"/>
        </w:rPr>
        <w:t>cuestionados ante el</w:t>
      </w:r>
      <w:r w:rsidR="0017699F" w:rsidRPr="00F51351">
        <w:rPr>
          <w:rFonts w:cs="Times New Roman"/>
          <w:sz w:val="28"/>
          <w:szCs w:val="28"/>
        </w:rPr>
        <w:t xml:space="preserve"> M</w:t>
      </w:r>
      <w:r w:rsidR="005552A3" w:rsidRPr="00F51351">
        <w:rPr>
          <w:rFonts w:cs="Times New Roman"/>
          <w:sz w:val="28"/>
          <w:szCs w:val="28"/>
        </w:rPr>
        <w:t>inisterio de Educación Naci</w:t>
      </w:r>
      <w:r w:rsidR="00025BEF" w:rsidRPr="00F51351">
        <w:rPr>
          <w:rFonts w:cs="Times New Roman"/>
          <w:sz w:val="28"/>
          <w:szCs w:val="28"/>
        </w:rPr>
        <w:t xml:space="preserve">onal, en virtud de su función administrativa de vigilancia y control sobre la prestación del servicio público de educación. </w:t>
      </w:r>
      <w:r w:rsidR="00677F55" w:rsidRPr="00F51351">
        <w:rPr>
          <w:rFonts w:cs="Times New Roman"/>
          <w:sz w:val="28"/>
          <w:szCs w:val="28"/>
        </w:rPr>
        <w:t>Por ello</w:t>
      </w:r>
      <w:r w:rsidR="0017699F" w:rsidRPr="00F51351">
        <w:rPr>
          <w:rFonts w:cs="Times New Roman"/>
          <w:sz w:val="28"/>
          <w:szCs w:val="28"/>
        </w:rPr>
        <w:t>,</w:t>
      </w:r>
      <w:r w:rsidR="00677F55" w:rsidRPr="00F51351">
        <w:rPr>
          <w:rFonts w:cs="Times New Roman"/>
          <w:sz w:val="28"/>
          <w:szCs w:val="28"/>
        </w:rPr>
        <w:t xml:space="preserve"> ha concluido que</w:t>
      </w:r>
      <w:r w:rsidR="00837947" w:rsidRPr="00F51351">
        <w:rPr>
          <w:rFonts w:cs="Times New Roman"/>
          <w:sz w:val="28"/>
          <w:szCs w:val="28"/>
        </w:rPr>
        <w:t>, en principio,</w:t>
      </w:r>
      <w:r w:rsidR="0017699F" w:rsidRPr="00F51351">
        <w:rPr>
          <w:rFonts w:cs="Times New Roman"/>
          <w:sz w:val="28"/>
          <w:szCs w:val="28"/>
        </w:rPr>
        <w:t xml:space="preserve"> no existe otro medio judicial diferente a la acci</w:t>
      </w:r>
      <w:r w:rsidR="00025BEF" w:rsidRPr="00F51351">
        <w:rPr>
          <w:rFonts w:cs="Times New Roman"/>
          <w:sz w:val="28"/>
          <w:szCs w:val="28"/>
        </w:rPr>
        <w:t>ón de tutela que permita cuestionar las decisiones disciplinarias que adopten las universidades privadas</w:t>
      </w:r>
      <w:r w:rsidR="00BF6998" w:rsidRPr="00F51351">
        <w:rPr>
          <w:rStyle w:val="Refdenotaalpie"/>
          <w:rFonts w:cs="Times New Roman"/>
          <w:sz w:val="28"/>
          <w:szCs w:val="28"/>
        </w:rPr>
        <w:footnoteReference w:id="34"/>
      </w:r>
      <w:r w:rsidR="00025BEF" w:rsidRPr="00F51351">
        <w:rPr>
          <w:rFonts w:cs="Times New Roman"/>
          <w:sz w:val="28"/>
          <w:szCs w:val="28"/>
        </w:rPr>
        <w:t xml:space="preserve">. </w:t>
      </w:r>
    </w:p>
    <w:p w14:paraId="16B51184" w14:textId="77777777" w:rsidR="00AC7F88" w:rsidRPr="00F51351" w:rsidRDefault="00AC7F88" w:rsidP="00F51351">
      <w:pPr>
        <w:pStyle w:val="Prrafodelista"/>
        <w:spacing w:after="0" w:line="240" w:lineRule="auto"/>
        <w:jc w:val="both"/>
        <w:rPr>
          <w:rFonts w:cs="Times New Roman"/>
          <w:sz w:val="28"/>
          <w:szCs w:val="28"/>
        </w:rPr>
      </w:pPr>
    </w:p>
    <w:p w14:paraId="401F6909" w14:textId="18A3A416" w:rsidR="009C02E6" w:rsidRPr="00F51351" w:rsidRDefault="00333013"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Por lo demás</w:t>
      </w:r>
      <w:r w:rsidR="00AC7F88" w:rsidRPr="00F51351">
        <w:rPr>
          <w:rFonts w:cs="Times New Roman"/>
          <w:sz w:val="28"/>
          <w:szCs w:val="28"/>
        </w:rPr>
        <w:t xml:space="preserve">, colige la Sala que, en ausencia de un </w:t>
      </w:r>
      <w:r w:rsidR="00594822" w:rsidRPr="00F51351">
        <w:rPr>
          <w:rFonts w:cs="Times New Roman"/>
          <w:sz w:val="28"/>
          <w:szCs w:val="28"/>
        </w:rPr>
        <w:t xml:space="preserve">medio </w:t>
      </w:r>
      <w:r w:rsidR="00E7126D" w:rsidRPr="00F51351">
        <w:rPr>
          <w:rFonts w:cs="Times New Roman"/>
          <w:sz w:val="28"/>
          <w:szCs w:val="28"/>
        </w:rPr>
        <w:t xml:space="preserve">ordinario </w:t>
      </w:r>
      <w:r w:rsidR="00AC7F88" w:rsidRPr="00F51351">
        <w:rPr>
          <w:rFonts w:cs="Times New Roman"/>
          <w:sz w:val="28"/>
          <w:szCs w:val="28"/>
        </w:rPr>
        <w:t>de defensa judicia</w:t>
      </w:r>
      <w:r w:rsidRPr="00F51351">
        <w:rPr>
          <w:rFonts w:cs="Times New Roman"/>
          <w:sz w:val="28"/>
          <w:szCs w:val="28"/>
        </w:rPr>
        <w:t xml:space="preserve">l y ante la </w:t>
      </w:r>
      <w:r w:rsidR="00F11CC4" w:rsidRPr="00F51351">
        <w:rPr>
          <w:rFonts w:cs="Times New Roman"/>
          <w:sz w:val="28"/>
          <w:szCs w:val="28"/>
        </w:rPr>
        <w:t xml:space="preserve">falta de evidencia sobre una respuesta eficaz por parte del Ministerio de Educación a la situación del señor Sánchez Tusarma (ver </w:t>
      </w:r>
      <w:r w:rsidR="00F11CC4" w:rsidRPr="00F51351">
        <w:rPr>
          <w:rFonts w:cs="Times New Roman"/>
          <w:i/>
          <w:sz w:val="28"/>
          <w:szCs w:val="28"/>
        </w:rPr>
        <w:t>supra</w:t>
      </w:r>
      <w:r w:rsidR="000D18BB" w:rsidRPr="00F51351">
        <w:rPr>
          <w:rFonts w:cs="Times New Roman"/>
          <w:i/>
          <w:sz w:val="28"/>
          <w:szCs w:val="28"/>
        </w:rPr>
        <w:t xml:space="preserve">, </w:t>
      </w:r>
      <w:r w:rsidR="009A74AA" w:rsidRPr="00F51351">
        <w:rPr>
          <w:rFonts w:cs="Times New Roman"/>
          <w:sz w:val="28"/>
          <w:szCs w:val="28"/>
        </w:rPr>
        <w:t xml:space="preserve">numeral </w:t>
      </w:r>
      <w:r w:rsidR="009A74AA" w:rsidRPr="00F51351">
        <w:rPr>
          <w:rFonts w:cs="Times New Roman"/>
          <w:sz w:val="28"/>
          <w:szCs w:val="28"/>
        </w:rPr>
        <w:fldChar w:fldCharType="begin"/>
      </w:r>
      <w:r w:rsidR="009A74AA" w:rsidRPr="00F51351">
        <w:rPr>
          <w:rFonts w:cs="Times New Roman"/>
          <w:sz w:val="28"/>
          <w:szCs w:val="28"/>
        </w:rPr>
        <w:instrText xml:space="preserve"> REF _Ref27654734 \r \h </w:instrText>
      </w:r>
      <w:r w:rsidR="00F51351" w:rsidRPr="00F51351">
        <w:rPr>
          <w:rFonts w:cs="Times New Roman"/>
          <w:sz w:val="28"/>
          <w:szCs w:val="28"/>
        </w:rPr>
        <w:instrText xml:space="preserve"> \* MERGEFORMAT </w:instrText>
      </w:r>
      <w:r w:rsidR="009A74AA" w:rsidRPr="00F51351">
        <w:rPr>
          <w:rFonts w:cs="Times New Roman"/>
          <w:sz w:val="28"/>
          <w:szCs w:val="28"/>
        </w:rPr>
      </w:r>
      <w:r w:rsidR="009A74AA" w:rsidRPr="00F51351">
        <w:rPr>
          <w:rFonts w:cs="Times New Roman"/>
          <w:sz w:val="28"/>
          <w:szCs w:val="28"/>
        </w:rPr>
        <w:fldChar w:fldCharType="separate"/>
      </w:r>
      <w:r w:rsidR="00954538" w:rsidRPr="00F51351">
        <w:rPr>
          <w:rFonts w:cs="Times New Roman"/>
          <w:sz w:val="28"/>
          <w:szCs w:val="28"/>
        </w:rPr>
        <w:t>18</w:t>
      </w:r>
      <w:r w:rsidR="009A74AA" w:rsidRPr="00F51351">
        <w:rPr>
          <w:rFonts w:cs="Times New Roman"/>
          <w:sz w:val="28"/>
          <w:szCs w:val="28"/>
        </w:rPr>
        <w:fldChar w:fldCharType="end"/>
      </w:r>
      <w:r w:rsidR="00F11CC4" w:rsidRPr="00F51351">
        <w:rPr>
          <w:rFonts w:cs="Times New Roman"/>
          <w:sz w:val="28"/>
          <w:szCs w:val="28"/>
        </w:rPr>
        <w:t xml:space="preserve">), </w:t>
      </w:r>
      <w:r w:rsidR="00594822" w:rsidRPr="00F51351">
        <w:rPr>
          <w:rFonts w:cs="Times New Roman"/>
          <w:sz w:val="28"/>
          <w:szCs w:val="28"/>
        </w:rPr>
        <w:t xml:space="preserve">la </w:t>
      </w:r>
      <w:r w:rsidR="00F11CC4" w:rsidRPr="00F51351">
        <w:rPr>
          <w:rFonts w:cs="Times New Roman"/>
          <w:sz w:val="28"/>
          <w:szCs w:val="28"/>
        </w:rPr>
        <w:t xml:space="preserve">presente </w:t>
      </w:r>
      <w:r w:rsidR="00594822" w:rsidRPr="00F51351">
        <w:rPr>
          <w:rFonts w:cs="Times New Roman"/>
          <w:sz w:val="28"/>
          <w:szCs w:val="28"/>
        </w:rPr>
        <w:t xml:space="preserve">acción de tutela procede como mecanismo definitivo de protección frente a la decisión disciplinaria </w:t>
      </w:r>
      <w:r w:rsidR="00F11CC4" w:rsidRPr="00F51351">
        <w:rPr>
          <w:rFonts w:cs="Times New Roman"/>
          <w:sz w:val="28"/>
          <w:szCs w:val="28"/>
        </w:rPr>
        <w:t>dictada</w:t>
      </w:r>
      <w:r w:rsidR="00594822" w:rsidRPr="00F51351">
        <w:rPr>
          <w:rFonts w:cs="Times New Roman"/>
          <w:sz w:val="28"/>
          <w:szCs w:val="28"/>
        </w:rPr>
        <w:t xml:space="preserve"> por la universidad </w:t>
      </w:r>
      <w:r w:rsidR="004C5CD8" w:rsidRPr="00F51351">
        <w:rPr>
          <w:rFonts w:cs="Times New Roman"/>
          <w:sz w:val="28"/>
          <w:szCs w:val="28"/>
        </w:rPr>
        <w:t xml:space="preserve">accionada de naturaleza privada. </w:t>
      </w:r>
    </w:p>
    <w:bookmarkEnd w:id="13"/>
    <w:p w14:paraId="782EC99D" w14:textId="77777777" w:rsidR="00E7126D" w:rsidRPr="00F51351" w:rsidRDefault="00E7126D" w:rsidP="00F51351">
      <w:pPr>
        <w:pStyle w:val="Prrafodelista"/>
        <w:spacing w:after="0" w:line="240" w:lineRule="auto"/>
        <w:ind w:left="0"/>
        <w:jc w:val="both"/>
        <w:rPr>
          <w:rFonts w:cs="Times New Roman"/>
          <w:i/>
          <w:sz w:val="28"/>
          <w:szCs w:val="28"/>
          <w:lang w:eastAsia="es-ES"/>
        </w:rPr>
      </w:pPr>
    </w:p>
    <w:p w14:paraId="31E803BF" w14:textId="77777777" w:rsidR="00920960" w:rsidRPr="00F51351" w:rsidRDefault="00851339" w:rsidP="00F51351">
      <w:pPr>
        <w:pStyle w:val="Prrafodelista"/>
        <w:numPr>
          <w:ilvl w:val="0"/>
          <w:numId w:val="4"/>
        </w:numPr>
        <w:spacing w:after="0" w:line="240" w:lineRule="auto"/>
        <w:ind w:left="1134" w:hanging="567"/>
        <w:jc w:val="both"/>
        <w:rPr>
          <w:rFonts w:cs="Times New Roman"/>
          <w:b/>
          <w:sz w:val="28"/>
          <w:szCs w:val="28"/>
          <w:lang w:eastAsia="es-ES"/>
        </w:rPr>
      </w:pPr>
      <w:r w:rsidRPr="00F51351">
        <w:rPr>
          <w:rFonts w:cs="Times New Roman"/>
          <w:b/>
          <w:sz w:val="28"/>
          <w:szCs w:val="28"/>
          <w:lang w:eastAsia="es-ES"/>
        </w:rPr>
        <w:t>PLANTEAMIENTO DEL PROBLEMA JURÍDICO, MÉTODO Y ESTRUCTURA DE LA DECISIÓN</w:t>
      </w:r>
    </w:p>
    <w:p w14:paraId="31E803C0" w14:textId="77777777" w:rsidR="00920960" w:rsidRPr="00F51351" w:rsidRDefault="00920960" w:rsidP="00F51351">
      <w:pPr>
        <w:pStyle w:val="Prrafodelista"/>
        <w:spacing w:after="0" w:line="240" w:lineRule="auto"/>
        <w:ind w:left="0"/>
        <w:jc w:val="both"/>
        <w:rPr>
          <w:rFonts w:cs="Times New Roman"/>
          <w:sz w:val="28"/>
          <w:szCs w:val="28"/>
          <w:lang w:eastAsia="es-ES"/>
        </w:rPr>
      </w:pPr>
    </w:p>
    <w:p w14:paraId="34765206" w14:textId="0054173B" w:rsidR="00E61012" w:rsidRPr="00F51351" w:rsidRDefault="00851339"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Acorde con los fundamentos fácticos expuestos en la Sección I anterior de esta providencia, le corresponde a la Sala Cuarta de Revisión determinar si</w:t>
      </w:r>
      <w:r w:rsidR="00E61012" w:rsidRPr="00F51351">
        <w:rPr>
          <w:rFonts w:cs="Times New Roman"/>
          <w:sz w:val="28"/>
          <w:szCs w:val="28"/>
        </w:rPr>
        <w:t xml:space="preserve"> la Fundación Universitaria San Martín </w:t>
      </w:r>
      <w:r w:rsidR="004D571C" w:rsidRPr="00F51351">
        <w:rPr>
          <w:rFonts w:cs="Times New Roman"/>
          <w:sz w:val="28"/>
          <w:szCs w:val="28"/>
        </w:rPr>
        <w:t xml:space="preserve">-FUSM- </w:t>
      </w:r>
      <w:r w:rsidR="00E61012" w:rsidRPr="00F51351">
        <w:rPr>
          <w:rFonts w:cs="Times New Roman"/>
          <w:sz w:val="28"/>
          <w:szCs w:val="28"/>
        </w:rPr>
        <w:t xml:space="preserve">violó los derechos </w:t>
      </w:r>
      <w:r w:rsidR="00DD3C12" w:rsidRPr="00F51351">
        <w:rPr>
          <w:rFonts w:cs="Times New Roman"/>
          <w:sz w:val="28"/>
          <w:szCs w:val="28"/>
        </w:rPr>
        <w:t xml:space="preserve">fundamentales </w:t>
      </w:r>
      <w:r w:rsidR="00E61012" w:rsidRPr="00F51351">
        <w:rPr>
          <w:rFonts w:cs="Times New Roman"/>
          <w:sz w:val="28"/>
          <w:szCs w:val="28"/>
        </w:rPr>
        <w:t>al debido proceso administrativo</w:t>
      </w:r>
      <w:r w:rsidR="00800D17" w:rsidRPr="00F51351">
        <w:rPr>
          <w:rFonts w:cs="Times New Roman"/>
          <w:sz w:val="28"/>
          <w:szCs w:val="28"/>
        </w:rPr>
        <w:t xml:space="preserve">, </w:t>
      </w:r>
      <w:r w:rsidR="00E61012" w:rsidRPr="00F51351">
        <w:rPr>
          <w:rFonts w:cs="Times New Roman"/>
          <w:sz w:val="28"/>
          <w:szCs w:val="28"/>
        </w:rPr>
        <w:t>a la educación</w:t>
      </w:r>
      <w:r w:rsidR="00800D17" w:rsidRPr="00F51351">
        <w:rPr>
          <w:rFonts w:cs="Times New Roman"/>
          <w:sz w:val="28"/>
          <w:szCs w:val="28"/>
        </w:rPr>
        <w:t>, a ejercer una profesión</w:t>
      </w:r>
      <w:r w:rsidR="00E61012" w:rsidRPr="00F51351">
        <w:rPr>
          <w:rFonts w:cs="Times New Roman"/>
          <w:sz w:val="28"/>
          <w:szCs w:val="28"/>
        </w:rPr>
        <w:t xml:space="preserve"> </w:t>
      </w:r>
      <w:r w:rsidR="00800D17" w:rsidRPr="00F51351">
        <w:rPr>
          <w:rFonts w:cs="Times New Roman"/>
          <w:sz w:val="28"/>
          <w:szCs w:val="28"/>
        </w:rPr>
        <w:t xml:space="preserve">y al trabajo </w:t>
      </w:r>
      <w:r w:rsidR="00E61012" w:rsidRPr="00F51351">
        <w:rPr>
          <w:rFonts w:cs="Times New Roman"/>
          <w:sz w:val="28"/>
          <w:szCs w:val="28"/>
        </w:rPr>
        <w:t>del señor Cristian Alberto Sánchez Tusarma, al haberlo sancionado con la cancelación de la matrícula</w:t>
      </w:r>
      <w:r w:rsidR="004D571C" w:rsidRPr="00F51351">
        <w:rPr>
          <w:rFonts w:cs="Times New Roman"/>
          <w:sz w:val="28"/>
          <w:szCs w:val="28"/>
        </w:rPr>
        <w:t xml:space="preserve"> </w:t>
      </w:r>
      <w:r w:rsidR="00190850" w:rsidRPr="00F51351">
        <w:rPr>
          <w:rFonts w:cs="Times New Roman"/>
          <w:sz w:val="28"/>
          <w:szCs w:val="28"/>
        </w:rPr>
        <w:t>académica</w:t>
      </w:r>
      <w:r w:rsidR="00E61012" w:rsidRPr="00F51351">
        <w:rPr>
          <w:rFonts w:cs="Times New Roman"/>
          <w:sz w:val="28"/>
          <w:szCs w:val="28"/>
        </w:rPr>
        <w:t xml:space="preserve"> y, en </w:t>
      </w:r>
      <w:r w:rsidR="0072407E" w:rsidRPr="00F51351">
        <w:rPr>
          <w:rFonts w:cs="Times New Roman"/>
          <w:sz w:val="28"/>
          <w:szCs w:val="28"/>
        </w:rPr>
        <w:t>consecuencia</w:t>
      </w:r>
      <w:r w:rsidR="00E61012" w:rsidRPr="00F51351">
        <w:rPr>
          <w:rFonts w:cs="Times New Roman"/>
          <w:sz w:val="28"/>
          <w:szCs w:val="28"/>
        </w:rPr>
        <w:t>, negarle la expedición de los recibos</w:t>
      </w:r>
      <w:r w:rsidR="00C1273B" w:rsidRPr="00F51351">
        <w:rPr>
          <w:rFonts w:cs="Times New Roman"/>
          <w:sz w:val="28"/>
          <w:szCs w:val="28"/>
        </w:rPr>
        <w:t xml:space="preserve"> </w:t>
      </w:r>
      <w:r w:rsidR="00190850" w:rsidRPr="00F51351">
        <w:rPr>
          <w:rFonts w:cs="Times New Roman"/>
          <w:sz w:val="28"/>
          <w:szCs w:val="28"/>
        </w:rPr>
        <w:t>de pago</w:t>
      </w:r>
      <w:r w:rsidR="004D571C" w:rsidRPr="00F51351">
        <w:rPr>
          <w:rFonts w:cs="Times New Roman"/>
          <w:sz w:val="28"/>
          <w:szCs w:val="28"/>
        </w:rPr>
        <w:t xml:space="preserve"> </w:t>
      </w:r>
      <w:r w:rsidR="00190850" w:rsidRPr="00F51351">
        <w:rPr>
          <w:rFonts w:cs="Times New Roman"/>
          <w:sz w:val="28"/>
          <w:szCs w:val="28"/>
        </w:rPr>
        <w:t>correspondientes a los</w:t>
      </w:r>
      <w:r w:rsidR="00C1273B" w:rsidRPr="00F51351">
        <w:rPr>
          <w:rFonts w:cs="Times New Roman"/>
          <w:sz w:val="28"/>
          <w:szCs w:val="28"/>
        </w:rPr>
        <w:t xml:space="preserve"> derechos de grado </w:t>
      </w:r>
      <w:r w:rsidR="00190850" w:rsidRPr="00F51351">
        <w:rPr>
          <w:rFonts w:cs="Times New Roman"/>
          <w:sz w:val="28"/>
          <w:szCs w:val="28"/>
        </w:rPr>
        <w:t xml:space="preserve">e impedirle </w:t>
      </w:r>
      <w:r w:rsidR="00C1273B" w:rsidRPr="00F51351">
        <w:rPr>
          <w:rFonts w:cs="Times New Roman"/>
          <w:sz w:val="28"/>
          <w:szCs w:val="28"/>
        </w:rPr>
        <w:t xml:space="preserve">obtener el título </w:t>
      </w:r>
      <w:r w:rsidR="00190850" w:rsidRPr="00F51351">
        <w:rPr>
          <w:rFonts w:cs="Times New Roman"/>
          <w:sz w:val="28"/>
          <w:szCs w:val="28"/>
        </w:rPr>
        <w:t>profesional</w:t>
      </w:r>
      <w:r w:rsidR="00E027EA" w:rsidRPr="00F51351">
        <w:rPr>
          <w:rFonts w:cs="Times New Roman"/>
          <w:sz w:val="28"/>
          <w:szCs w:val="28"/>
        </w:rPr>
        <w:t xml:space="preserve"> en Medicina Veterinaria y Zootecnia. </w:t>
      </w:r>
    </w:p>
    <w:p w14:paraId="31E803C2" w14:textId="77777777" w:rsidR="00851339" w:rsidRPr="00F51351" w:rsidRDefault="00851339" w:rsidP="00F51351">
      <w:pPr>
        <w:pStyle w:val="Prrafodelista"/>
        <w:spacing w:after="0" w:line="240" w:lineRule="auto"/>
        <w:ind w:left="0"/>
        <w:jc w:val="both"/>
        <w:rPr>
          <w:rFonts w:cs="Times New Roman"/>
          <w:sz w:val="28"/>
          <w:szCs w:val="28"/>
          <w:lang w:eastAsia="es-ES"/>
        </w:rPr>
      </w:pPr>
    </w:p>
    <w:p w14:paraId="31E803C3" w14:textId="0D0B8C46" w:rsidR="00851339" w:rsidRPr="00F51351" w:rsidRDefault="00851339" w:rsidP="00F51351">
      <w:pPr>
        <w:pStyle w:val="Prrafodelista"/>
        <w:numPr>
          <w:ilvl w:val="0"/>
          <w:numId w:val="3"/>
        </w:numPr>
        <w:spacing w:after="0" w:line="240" w:lineRule="auto"/>
        <w:ind w:left="0" w:firstLine="0"/>
        <w:jc w:val="both"/>
        <w:rPr>
          <w:rFonts w:cs="Times New Roman"/>
          <w:sz w:val="28"/>
          <w:szCs w:val="28"/>
          <w:lang w:eastAsia="es-ES"/>
        </w:rPr>
      </w:pPr>
      <w:r w:rsidRPr="00F51351">
        <w:rPr>
          <w:rFonts w:cs="Times New Roman"/>
          <w:sz w:val="28"/>
          <w:szCs w:val="28"/>
          <w:lang w:eastAsia="es-ES"/>
        </w:rPr>
        <w:t>Con el fin de resolver el problema jurídico planteado</w:t>
      </w:r>
      <w:r w:rsidR="00001EE6" w:rsidRPr="00F51351">
        <w:rPr>
          <w:rFonts w:cs="Times New Roman"/>
          <w:sz w:val="28"/>
          <w:szCs w:val="28"/>
          <w:lang w:eastAsia="es-ES"/>
        </w:rPr>
        <w:t xml:space="preserve"> por la Sala</w:t>
      </w:r>
      <w:r w:rsidR="009E5A79" w:rsidRPr="00F51351">
        <w:rPr>
          <w:rFonts w:cs="Times New Roman"/>
          <w:sz w:val="28"/>
          <w:szCs w:val="28"/>
          <w:lang w:eastAsia="es-ES"/>
        </w:rPr>
        <w:t>,</w:t>
      </w:r>
      <w:r w:rsidR="00F93C43" w:rsidRPr="00F51351">
        <w:rPr>
          <w:rFonts w:cs="Times New Roman"/>
          <w:sz w:val="28"/>
          <w:szCs w:val="28"/>
          <w:lang w:eastAsia="es-ES"/>
        </w:rPr>
        <w:t xml:space="preserve"> en primer lugar,</w:t>
      </w:r>
      <w:r w:rsidR="009E5A79" w:rsidRPr="00F51351">
        <w:rPr>
          <w:rFonts w:cs="Times New Roman"/>
          <w:sz w:val="28"/>
          <w:szCs w:val="28"/>
          <w:lang w:eastAsia="es-ES"/>
        </w:rPr>
        <w:t xml:space="preserve"> </w:t>
      </w:r>
      <w:r w:rsidR="00001EE6" w:rsidRPr="00F51351">
        <w:rPr>
          <w:rFonts w:cs="Times New Roman"/>
          <w:sz w:val="28"/>
          <w:szCs w:val="28"/>
          <w:lang w:eastAsia="es-ES"/>
        </w:rPr>
        <w:t xml:space="preserve">se hará referencia a la jurisprudencia constitucional sobre el derecho fundamental a la educación, deteniéndose en el contexto de la educación universitaria para los mayores de edad. En segundo lugar, se analizará </w:t>
      </w:r>
      <w:r w:rsidR="001C5D79" w:rsidRPr="00F51351">
        <w:rPr>
          <w:rFonts w:cs="Times New Roman"/>
          <w:sz w:val="28"/>
          <w:szCs w:val="28"/>
          <w:lang w:eastAsia="es-ES"/>
        </w:rPr>
        <w:t xml:space="preserve">el principio de la autonomía </w:t>
      </w:r>
      <w:r w:rsidR="00001EE6" w:rsidRPr="00F51351">
        <w:rPr>
          <w:rFonts w:cs="Times New Roman"/>
          <w:sz w:val="28"/>
          <w:szCs w:val="28"/>
          <w:lang w:eastAsia="es-ES"/>
        </w:rPr>
        <w:t>universitaria</w:t>
      </w:r>
      <w:r w:rsidR="001C5D79" w:rsidRPr="00F51351">
        <w:rPr>
          <w:rFonts w:cs="Times New Roman"/>
          <w:sz w:val="28"/>
          <w:szCs w:val="28"/>
          <w:lang w:eastAsia="es-ES"/>
        </w:rPr>
        <w:t xml:space="preserve"> y la garantía del debido proceso en el trámite de actuaciones disciplinarias</w:t>
      </w:r>
      <w:r w:rsidR="00001EE6" w:rsidRPr="00F51351">
        <w:rPr>
          <w:rFonts w:cs="Times New Roman"/>
          <w:sz w:val="28"/>
          <w:szCs w:val="28"/>
          <w:lang w:eastAsia="es-ES"/>
        </w:rPr>
        <w:t xml:space="preserve">. </w:t>
      </w:r>
      <w:r w:rsidRPr="00F51351">
        <w:rPr>
          <w:rFonts w:cs="Times New Roman"/>
          <w:sz w:val="28"/>
          <w:szCs w:val="28"/>
          <w:lang w:eastAsia="es-ES"/>
        </w:rPr>
        <w:t xml:space="preserve">Finalmente, con base en ese marco de análisis, se procederá a resolver </w:t>
      </w:r>
      <w:r w:rsidR="00001EE6" w:rsidRPr="00F51351">
        <w:rPr>
          <w:rFonts w:cs="Times New Roman"/>
          <w:sz w:val="28"/>
          <w:szCs w:val="28"/>
          <w:lang w:eastAsia="es-ES"/>
        </w:rPr>
        <w:t xml:space="preserve">el caso concreto. </w:t>
      </w:r>
    </w:p>
    <w:p w14:paraId="4084DCEE" w14:textId="77777777" w:rsidR="00FA6CA4" w:rsidRPr="00F51351" w:rsidRDefault="00FA6CA4" w:rsidP="00F51351">
      <w:pPr>
        <w:pStyle w:val="Prrafodelista"/>
        <w:shd w:val="clear" w:color="auto" w:fill="FFFFFF"/>
        <w:spacing w:after="0" w:line="240" w:lineRule="auto"/>
        <w:ind w:left="0"/>
        <w:jc w:val="both"/>
        <w:textAlignment w:val="baseline"/>
        <w:rPr>
          <w:rFonts w:cs="Times New Roman"/>
          <w:sz w:val="28"/>
          <w:szCs w:val="28"/>
          <w:lang w:eastAsia="es-CO"/>
        </w:rPr>
      </w:pPr>
    </w:p>
    <w:p w14:paraId="203A9650" w14:textId="0D752D37" w:rsidR="00E906D4" w:rsidRPr="00F51351" w:rsidRDefault="00E906D4" w:rsidP="00F51351">
      <w:pPr>
        <w:pStyle w:val="Prrafodelista"/>
        <w:numPr>
          <w:ilvl w:val="0"/>
          <w:numId w:val="4"/>
        </w:numPr>
        <w:shd w:val="clear" w:color="auto" w:fill="FFFFFF"/>
        <w:spacing w:after="0" w:line="240" w:lineRule="auto"/>
        <w:ind w:left="1134" w:hanging="567"/>
        <w:jc w:val="both"/>
        <w:textAlignment w:val="baseline"/>
        <w:rPr>
          <w:rFonts w:cs="Times New Roman"/>
          <w:b/>
          <w:sz w:val="28"/>
          <w:szCs w:val="28"/>
          <w:lang w:eastAsia="es-CO"/>
        </w:rPr>
      </w:pPr>
      <w:r w:rsidRPr="00F51351">
        <w:rPr>
          <w:rFonts w:cs="Times New Roman"/>
          <w:b/>
          <w:sz w:val="28"/>
          <w:szCs w:val="28"/>
        </w:rPr>
        <w:t>FUNDAMENTO CONSTITUCIONAL Y NATURALEZA JURÍDICA DEL DERECHO A LA EDUCACIÓN</w:t>
      </w:r>
    </w:p>
    <w:p w14:paraId="53057CAD" w14:textId="1CE41BFD" w:rsidR="00DD3C12" w:rsidRPr="00F51351" w:rsidRDefault="00DD3C12" w:rsidP="00F51351">
      <w:pPr>
        <w:shd w:val="clear" w:color="auto" w:fill="FFFFFF"/>
        <w:jc w:val="both"/>
        <w:textAlignment w:val="baseline"/>
        <w:rPr>
          <w:rFonts w:cs="Times New Roman"/>
          <w:b/>
          <w:sz w:val="28"/>
          <w:szCs w:val="28"/>
        </w:rPr>
      </w:pPr>
    </w:p>
    <w:p w14:paraId="2A114870" w14:textId="55C8D666" w:rsidR="00F651FD" w:rsidRPr="00F51351" w:rsidRDefault="00DD3C12" w:rsidP="00F51351">
      <w:pPr>
        <w:pStyle w:val="Prrafodelista"/>
        <w:numPr>
          <w:ilvl w:val="0"/>
          <w:numId w:val="3"/>
        </w:numPr>
        <w:shd w:val="clear" w:color="auto" w:fill="FFFFFF"/>
        <w:spacing w:after="0" w:line="240" w:lineRule="auto"/>
        <w:ind w:left="0" w:firstLine="0"/>
        <w:jc w:val="both"/>
        <w:textAlignment w:val="baseline"/>
        <w:rPr>
          <w:rFonts w:cs="Times New Roman"/>
          <w:sz w:val="28"/>
          <w:szCs w:val="28"/>
          <w:shd w:val="clear" w:color="auto" w:fill="FFFFFF"/>
        </w:rPr>
      </w:pPr>
      <w:r w:rsidRPr="00F51351">
        <w:rPr>
          <w:rFonts w:cs="Times New Roman"/>
          <w:sz w:val="28"/>
          <w:szCs w:val="28"/>
        </w:rPr>
        <w:t>El marco constitucional vigente consagra a la educación como un “</w:t>
      </w:r>
      <w:r w:rsidR="00001EE6" w:rsidRPr="00F51351">
        <w:rPr>
          <w:rFonts w:cs="Times New Roman"/>
          <w:i/>
          <w:iCs/>
          <w:sz w:val="28"/>
          <w:szCs w:val="28"/>
          <w:bdr w:val="none" w:sz="0" w:space="0" w:color="auto" w:frame="1"/>
        </w:rPr>
        <w:t>derecho de la persona y un servicio público</w:t>
      </w:r>
      <w:r w:rsidR="00001EE6" w:rsidRPr="00F51351">
        <w:rPr>
          <w:rFonts w:cs="Times New Roman"/>
          <w:sz w:val="28"/>
          <w:szCs w:val="28"/>
        </w:rPr>
        <w:t xml:space="preserve">” que </w:t>
      </w:r>
      <w:r w:rsidR="00190850" w:rsidRPr="00F51351">
        <w:rPr>
          <w:rFonts w:cs="Times New Roman"/>
          <w:sz w:val="28"/>
          <w:szCs w:val="28"/>
        </w:rPr>
        <w:t>cumple</w:t>
      </w:r>
      <w:r w:rsidR="00001EE6" w:rsidRPr="00F51351">
        <w:rPr>
          <w:rFonts w:cs="Times New Roman"/>
          <w:sz w:val="28"/>
          <w:szCs w:val="28"/>
        </w:rPr>
        <w:t xml:space="preserve"> una función social</w:t>
      </w:r>
      <w:r w:rsidRPr="00F51351">
        <w:rPr>
          <w:rFonts w:cs="Times New Roman"/>
          <w:sz w:val="28"/>
          <w:szCs w:val="28"/>
        </w:rPr>
        <w:t xml:space="preserve"> (C.P., art. 67, inciso 1°)</w:t>
      </w:r>
      <w:r w:rsidRPr="00F51351">
        <w:rPr>
          <w:rStyle w:val="Refdenotaalpie"/>
          <w:rFonts w:cs="Times New Roman"/>
          <w:sz w:val="28"/>
          <w:szCs w:val="28"/>
        </w:rPr>
        <w:footnoteReference w:id="35"/>
      </w:r>
      <w:r w:rsidR="006659E2" w:rsidRPr="00F51351">
        <w:rPr>
          <w:rFonts w:cs="Times New Roman"/>
          <w:sz w:val="28"/>
          <w:szCs w:val="28"/>
        </w:rPr>
        <w:t>, que tiene</w:t>
      </w:r>
      <w:r w:rsidR="00F651FD" w:rsidRPr="00F51351">
        <w:rPr>
          <w:rFonts w:cs="Times New Roman"/>
          <w:sz w:val="28"/>
          <w:szCs w:val="28"/>
        </w:rPr>
        <w:t xml:space="preserve"> el carácter de fundamental para los niños y las niñas (</w:t>
      </w:r>
      <w:r w:rsidR="001670AB" w:rsidRPr="00F51351">
        <w:rPr>
          <w:rFonts w:cs="Times New Roman"/>
          <w:sz w:val="28"/>
          <w:szCs w:val="28"/>
        </w:rPr>
        <w:t>C.P., ar</w:t>
      </w:r>
      <w:r w:rsidR="00F651FD" w:rsidRPr="00F51351">
        <w:rPr>
          <w:rFonts w:cs="Times New Roman"/>
          <w:sz w:val="28"/>
          <w:szCs w:val="28"/>
        </w:rPr>
        <w:t>t. 44)</w:t>
      </w:r>
      <w:r w:rsidR="00F86DE4" w:rsidRPr="00F51351">
        <w:rPr>
          <w:rStyle w:val="Refdenotaalpie"/>
          <w:rFonts w:cs="Times New Roman"/>
          <w:sz w:val="28"/>
          <w:szCs w:val="28"/>
        </w:rPr>
        <w:footnoteReference w:id="36"/>
      </w:r>
      <w:r w:rsidR="006659E2" w:rsidRPr="00F51351">
        <w:rPr>
          <w:rFonts w:cs="Times New Roman"/>
          <w:sz w:val="28"/>
          <w:szCs w:val="28"/>
        </w:rPr>
        <w:t xml:space="preserve"> y</w:t>
      </w:r>
      <w:r w:rsidR="00F86DE4" w:rsidRPr="00F51351">
        <w:rPr>
          <w:rFonts w:cs="Times New Roman"/>
          <w:sz w:val="28"/>
          <w:szCs w:val="28"/>
        </w:rPr>
        <w:t>,</w:t>
      </w:r>
      <w:r w:rsidR="006659E2" w:rsidRPr="00F51351">
        <w:rPr>
          <w:rFonts w:cs="Times New Roman"/>
          <w:sz w:val="28"/>
          <w:szCs w:val="28"/>
        </w:rPr>
        <w:t xml:space="preserve"> que</w:t>
      </w:r>
      <w:r w:rsidR="00F651FD" w:rsidRPr="00F51351">
        <w:rPr>
          <w:rFonts w:cs="Times New Roman"/>
          <w:sz w:val="28"/>
          <w:szCs w:val="28"/>
        </w:rPr>
        <w:t xml:space="preserve"> impone</w:t>
      </w:r>
      <w:r w:rsidR="00F651FD" w:rsidRPr="00F51351">
        <w:rPr>
          <w:rFonts w:cs="Times New Roman"/>
          <w:sz w:val="28"/>
          <w:szCs w:val="28"/>
          <w:shd w:val="clear" w:color="auto" w:fill="FFFFFF"/>
        </w:rPr>
        <w:t xml:space="preserve"> al Estado y a la sociedad la obligación de garantizar la protección y la formación integral del adolescente y de la juventud</w:t>
      </w:r>
      <w:r w:rsidR="00865366" w:rsidRPr="00F51351">
        <w:rPr>
          <w:rFonts w:cs="Times New Roman"/>
          <w:sz w:val="28"/>
          <w:szCs w:val="28"/>
          <w:shd w:val="clear" w:color="auto" w:fill="FFFFFF"/>
        </w:rPr>
        <w:t xml:space="preserve"> (</w:t>
      </w:r>
      <w:r w:rsidR="001670AB" w:rsidRPr="00F51351">
        <w:rPr>
          <w:rFonts w:cs="Times New Roman"/>
          <w:sz w:val="28"/>
          <w:szCs w:val="28"/>
          <w:shd w:val="clear" w:color="auto" w:fill="FFFFFF"/>
        </w:rPr>
        <w:t>C.P., a</w:t>
      </w:r>
      <w:r w:rsidR="00F651FD" w:rsidRPr="00F51351">
        <w:rPr>
          <w:rFonts w:cs="Times New Roman"/>
          <w:sz w:val="28"/>
          <w:szCs w:val="28"/>
          <w:shd w:val="clear" w:color="auto" w:fill="FFFFFF"/>
        </w:rPr>
        <w:t>rt. 45).</w:t>
      </w:r>
    </w:p>
    <w:p w14:paraId="21919183" w14:textId="77777777" w:rsidR="001670AB" w:rsidRPr="00F51351" w:rsidRDefault="001670AB" w:rsidP="00F51351">
      <w:pPr>
        <w:pStyle w:val="Prrafodelista"/>
        <w:shd w:val="clear" w:color="auto" w:fill="FFFFFF"/>
        <w:spacing w:after="0" w:line="240" w:lineRule="auto"/>
        <w:ind w:left="0"/>
        <w:jc w:val="both"/>
        <w:textAlignment w:val="baseline"/>
        <w:rPr>
          <w:rFonts w:cs="Times New Roman"/>
          <w:sz w:val="28"/>
          <w:szCs w:val="28"/>
          <w:shd w:val="clear" w:color="auto" w:fill="FFFFFF"/>
        </w:rPr>
      </w:pPr>
    </w:p>
    <w:p w14:paraId="2F0D0C54" w14:textId="2B88BE39" w:rsidR="004D571C" w:rsidRPr="00F51351" w:rsidRDefault="00F37E72" w:rsidP="00F51351">
      <w:pPr>
        <w:pStyle w:val="Prrafodelista"/>
        <w:numPr>
          <w:ilvl w:val="0"/>
          <w:numId w:val="3"/>
        </w:numPr>
        <w:shd w:val="clear" w:color="auto" w:fill="FFFFFF"/>
        <w:spacing w:after="0" w:line="240" w:lineRule="auto"/>
        <w:ind w:left="0" w:firstLine="0"/>
        <w:jc w:val="both"/>
        <w:textAlignment w:val="baseline"/>
        <w:rPr>
          <w:rFonts w:cs="Times New Roman"/>
          <w:sz w:val="28"/>
          <w:szCs w:val="28"/>
          <w:shd w:val="clear" w:color="auto" w:fill="FFFFFF"/>
        </w:rPr>
      </w:pPr>
      <w:r w:rsidRPr="00F51351">
        <w:rPr>
          <w:rFonts w:cs="Times New Roman"/>
          <w:sz w:val="28"/>
          <w:szCs w:val="28"/>
        </w:rPr>
        <w:t xml:space="preserve">La </w:t>
      </w:r>
      <w:r w:rsidR="00001EE6" w:rsidRPr="00F51351">
        <w:rPr>
          <w:rFonts w:cs="Times New Roman"/>
          <w:sz w:val="28"/>
          <w:szCs w:val="28"/>
        </w:rPr>
        <w:t xml:space="preserve">Corte </w:t>
      </w:r>
      <w:r w:rsidRPr="00F51351">
        <w:rPr>
          <w:rFonts w:cs="Times New Roman"/>
          <w:sz w:val="28"/>
          <w:szCs w:val="28"/>
        </w:rPr>
        <w:t>ha interpretado el contenido del derecho a la educación a partir de los preceptos constitucionales anotados</w:t>
      </w:r>
      <w:r w:rsidR="0072407E" w:rsidRPr="00F51351">
        <w:rPr>
          <w:rFonts w:cs="Times New Roman"/>
          <w:sz w:val="28"/>
          <w:szCs w:val="28"/>
        </w:rPr>
        <w:t xml:space="preserve">, </w:t>
      </w:r>
      <w:r w:rsidRPr="00F51351">
        <w:rPr>
          <w:rFonts w:cs="Times New Roman"/>
          <w:sz w:val="28"/>
          <w:szCs w:val="28"/>
        </w:rPr>
        <w:t xml:space="preserve">y con base en lo dispuesto por </w:t>
      </w:r>
      <w:r w:rsidR="00D537B8" w:rsidRPr="00F51351">
        <w:rPr>
          <w:rFonts w:cs="Times New Roman"/>
          <w:sz w:val="28"/>
          <w:szCs w:val="28"/>
        </w:rPr>
        <w:t xml:space="preserve">determinados </w:t>
      </w:r>
      <w:r w:rsidRPr="00F51351">
        <w:rPr>
          <w:rFonts w:cs="Times New Roman"/>
          <w:sz w:val="28"/>
          <w:szCs w:val="28"/>
        </w:rPr>
        <w:t>instrumentos internacionales, a saber</w:t>
      </w:r>
      <w:r w:rsidR="00001EE6" w:rsidRPr="00F51351">
        <w:rPr>
          <w:rFonts w:cs="Times New Roman"/>
          <w:sz w:val="28"/>
          <w:szCs w:val="28"/>
        </w:rPr>
        <w:t>: (i) el artículo 26 de la Declaración Universal de los Derechos Humano</w:t>
      </w:r>
      <w:r w:rsidR="00D315A7" w:rsidRPr="00F51351">
        <w:rPr>
          <w:rFonts w:cs="Times New Roman"/>
          <w:sz w:val="28"/>
          <w:szCs w:val="28"/>
        </w:rPr>
        <w:t>s</w:t>
      </w:r>
      <w:r w:rsidR="00D315A7" w:rsidRPr="00F51351">
        <w:rPr>
          <w:rStyle w:val="Refdenotaalpie"/>
          <w:rFonts w:cs="Times New Roman"/>
          <w:sz w:val="28"/>
          <w:szCs w:val="28"/>
        </w:rPr>
        <w:footnoteReference w:id="37"/>
      </w:r>
      <w:r w:rsidR="00001EE6" w:rsidRPr="00F51351">
        <w:rPr>
          <w:rFonts w:cs="Times New Roman"/>
          <w:sz w:val="28"/>
          <w:szCs w:val="28"/>
        </w:rPr>
        <w:t>; (ii) el artículo 13 del Pacto de Derechos Económicos, Sociales y Culturales</w:t>
      </w:r>
      <w:r w:rsidR="00BB6004" w:rsidRPr="00F51351">
        <w:rPr>
          <w:rStyle w:val="Refdenotaalpie"/>
          <w:rFonts w:cs="Times New Roman"/>
          <w:sz w:val="28"/>
          <w:szCs w:val="28"/>
        </w:rPr>
        <w:footnoteReference w:id="38"/>
      </w:r>
      <w:r w:rsidR="00001EE6" w:rsidRPr="00F51351">
        <w:rPr>
          <w:rFonts w:cs="Times New Roman"/>
          <w:sz w:val="28"/>
          <w:szCs w:val="28"/>
        </w:rPr>
        <w:t>; y (iii) el artículo 13 del Protocolo Adicional a la Convención Americana sobre Derechos Humanos en materia de Derechos Económicos Sociales y Culturales (Protocolo de San Salvador)</w:t>
      </w:r>
      <w:r w:rsidR="00BB6004" w:rsidRPr="00F51351">
        <w:rPr>
          <w:rStyle w:val="Refdenotaalpie"/>
          <w:rFonts w:cs="Times New Roman"/>
          <w:sz w:val="28"/>
          <w:szCs w:val="28"/>
        </w:rPr>
        <w:footnoteReference w:id="39"/>
      </w:r>
      <w:r w:rsidR="00001EE6" w:rsidRPr="00F51351">
        <w:rPr>
          <w:rFonts w:cs="Times New Roman"/>
          <w:sz w:val="28"/>
          <w:szCs w:val="28"/>
        </w:rPr>
        <w:t>.</w:t>
      </w:r>
    </w:p>
    <w:p w14:paraId="37F66261" w14:textId="77777777" w:rsidR="00D64334" w:rsidRPr="00F51351" w:rsidRDefault="00D64334" w:rsidP="00F51351">
      <w:pPr>
        <w:pStyle w:val="Prrafodelista"/>
        <w:shd w:val="clear" w:color="auto" w:fill="FFFFFF"/>
        <w:spacing w:after="0" w:line="240" w:lineRule="auto"/>
        <w:ind w:left="0"/>
        <w:jc w:val="both"/>
        <w:textAlignment w:val="baseline"/>
        <w:rPr>
          <w:rFonts w:cs="Times New Roman"/>
          <w:sz w:val="28"/>
          <w:szCs w:val="28"/>
          <w:shd w:val="clear" w:color="auto" w:fill="FFFFFF"/>
        </w:rPr>
      </w:pPr>
    </w:p>
    <w:p w14:paraId="57114E94" w14:textId="77777777" w:rsidR="001D1531" w:rsidRPr="00F51351" w:rsidRDefault="001D1531" w:rsidP="00F51351">
      <w:pPr>
        <w:pStyle w:val="Prrafodelista"/>
        <w:numPr>
          <w:ilvl w:val="0"/>
          <w:numId w:val="3"/>
        </w:numPr>
        <w:shd w:val="clear" w:color="auto" w:fill="FFFFFF"/>
        <w:spacing w:after="0" w:line="240" w:lineRule="auto"/>
        <w:ind w:left="0" w:firstLine="0"/>
        <w:jc w:val="both"/>
        <w:textAlignment w:val="baseline"/>
        <w:rPr>
          <w:rFonts w:eastAsia="Times New Roman" w:cs="Times New Roman"/>
          <w:sz w:val="28"/>
          <w:szCs w:val="28"/>
          <w:lang w:eastAsia="es-CO"/>
        </w:rPr>
      </w:pPr>
      <w:r w:rsidRPr="00F51351">
        <w:rPr>
          <w:rFonts w:cs="Times New Roman"/>
          <w:sz w:val="28"/>
          <w:szCs w:val="28"/>
          <w:shd w:val="clear" w:color="auto" w:fill="FFFFFF"/>
        </w:rPr>
        <w:t xml:space="preserve">Asimismo, con base en lo dispuesto en la Observación General No. 13 del Comité de Derechos Económicos, Sociales y Culturales de Naciones Unidas (Comité DESC), la Corte ha manifestado que existen cuatro facetas prestacionales del derecho a la educación: </w:t>
      </w:r>
    </w:p>
    <w:p w14:paraId="17DF99D8" w14:textId="4E0058A9" w:rsidR="001D1531" w:rsidRPr="00F51351" w:rsidRDefault="001D1531" w:rsidP="00F51351">
      <w:pPr>
        <w:pStyle w:val="Prrafodelista"/>
        <w:shd w:val="clear" w:color="auto" w:fill="FFFFFF"/>
        <w:spacing w:after="0" w:line="240" w:lineRule="auto"/>
        <w:ind w:left="0"/>
        <w:jc w:val="both"/>
        <w:textAlignment w:val="baseline"/>
        <w:rPr>
          <w:rFonts w:eastAsia="Times New Roman" w:cs="Times New Roman"/>
          <w:sz w:val="28"/>
          <w:szCs w:val="28"/>
          <w:lang w:eastAsia="es-CO"/>
        </w:rPr>
      </w:pPr>
      <w:r w:rsidRPr="00F51351">
        <w:rPr>
          <w:rFonts w:eastAsia="Times New Roman" w:cs="Times New Roman"/>
          <w:sz w:val="28"/>
          <w:szCs w:val="28"/>
          <w:bdr w:val="none" w:sz="0" w:space="0" w:color="auto" w:frame="1"/>
          <w:lang w:eastAsia="es-CO"/>
        </w:rPr>
        <w:t> </w:t>
      </w:r>
    </w:p>
    <w:p w14:paraId="1F36A4FF" w14:textId="4063AEEA" w:rsidR="00D64334" w:rsidRPr="00F51351" w:rsidRDefault="001D1531" w:rsidP="00F51351">
      <w:pPr>
        <w:shd w:val="clear" w:color="auto" w:fill="FFFFFF"/>
        <w:tabs>
          <w:tab w:val="left" w:pos="8222"/>
        </w:tabs>
        <w:ind w:left="567" w:right="616"/>
        <w:jc w:val="both"/>
        <w:textAlignment w:val="baseline"/>
        <w:rPr>
          <w:rFonts w:eastAsia="Times New Roman" w:cs="Times New Roman"/>
          <w:i/>
          <w:iCs/>
          <w:sz w:val="28"/>
          <w:szCs w:val="28"/>
          <w:bdr w:val="none" w:sz="0" w:space="0" w:color="auto" w:frame="1"/>
          <w:lang w:eastAsia="es-CO"/>
        </w:rPr>
      </w:pPr>
      <w:r w:rsidRPr="00F51351">
        <w:rPr>
          <w:rFonts w:eastAsia="Times New Roman" w:cs="Times New Roman"/>
          <w:iCs/>
          <w:sz w:val="28"/>
          <w:szCs w:val="28"/>
          <w:bdr w:val="none" w:sz="0" w:space="0" w:color="auto" w:frame="1"/>
          <w:lang w:eastAsia="es-CO"/>
        </w:rPr>
        <w:t>“</w:t>
      </w:r>
      <w:r w:rsidRPr="00F51351">
        <w:rPr>
          <w:rFonts w:eastAsia="Times New Roman" w:cs="Times New Roman"/>
          <w:i/>
          <w:iCs/>
          <w:sz w:val="28"/>
          <w:szCs w:val="28"/>
          <w:bdr w:val="none" w:sz="0" w:space="0" w:color="auto" w:frame="1"/>
          <w:lang w:eastAsia="es-CO"/>
        </w:rPr>
        <w:t>i) la </w:t>
      </w:r>
      <w:r w:rsidRPr="00F51351">
        <w:rPr>
          <w:rFonts w:eastAsia="Times New Roman" w:cs="Times New Roman"/>
          <w:b/>
          <w:bCs/>
          <w:i/>
          <w:iCs/>
          <w:sz w:val="28"/>
          <w:szCs w:val="28"/>
          <w:bdr w:val="none" w:sz="0" w:space="0" w:color="auto" w:frame="1"/>
          <w:lang w:eastAsia="es-CO"/>
        </w:rPr>
        <w:t>asequibilidad o disponibilidad </w:t>
      </w:r>
      <w:r w:rsidRPr="00F51351">
        <w:rPr>
          <w:rFonts w:eastAsia="Times New Roman" w:cs="Times New Roman"/>
          <w:i/>
          <w:iCs/>
          <w:sz w:val="28"/>
          <w:szCs w:val="28"/>
          <w:bdr w:val="none" w:sz="0" w:space="0" w:color="auto" w:frame="1"/>
          <w:lang w:eastAsia="es-CO"/>
        </w:rPr>
        <w:t>del servicio, que puede resumirse en la obligación del Estado de crear y financiar suficientes instituciones educativas a disposición de todos aquellos que demandan su ingreso al sistema educativo, abstenerse de impedir a los particulares fundar instituciones educativas e invertir en infraestructura para la prestación del servicio, entre otras; (ii) la </w:t>
      </w:r>
      <w:r w:rsidRPr="00F51351">
        <w:rPr>
          <w:rFonts w:eastAsia="Times New Roman" w:cs="Times New Roman"/>
          <w:b/>
          <w:bCs/>
          <w:i/>
          <w:iCs/>
          <w:sz w:val="28"/>
          <w:szCs w:val="28"/>
          <w:bdr w:val="none" w:sz="0" w:space="0" w:color="auto" w:frame="1"/>
          <w:lang w:eastAsia="es-CO"/>
        </w:rPr>
        <w:t>accesibilidad</w:t>
      </w:r>
      <w:r w:rsidRPr="00F51351">
        <w:rPr>
          <w:rFonts w:eastAsia="Times New Roman" w:cs="Times New Roman"/>
          <w:i/>
          <w:iCs/>
          <w:sz w:val="28"/>
          <w:szCs w:val="28"/>
          <w:bdr w:val="none" w:sz="0" w:space="0" w:color="auto" w:frame="1"/>
          <w:lang w:eastAsia="es-CO"/>
        </w:rPr>
        <w:t>, que implica la obligación del Estado de garantizar el acceso de todos en condiciones de igualdad al sistema aludido, la eliminación de todo tipo de discriminación en el mismo, y facilidades para acceder al servicio desde el punto de vista geográfico y económico; (iii) la </w:t>
      </w:r>
      <w:r w:rsidRPr="00F51351">
        <w:rPr>
          <w:rFonts w:eastAsia="Times New Roman" w:cs="Times New Roman"/>
          <w:b/>
          <w:bCs/>
          <w:i/>
          <w:iCs/>
          <w:sz w:val="28"/>
          <w:szCs w:val="28"/>
          <w:bdr w:val="none" w:sz="0" w:space="0" w:color="auto" w:frame="1"/>
          <w:lang w:eastAsia="es-CO"/>
        </w:rPr>
        <w:t>adaptabilidad</w:t>
      </w:r>
      <w:r w:rsidRPr="00F51351">
        <w:rPr>
          <w:rFonts w:eastAsia="Times New Roman" w:cs="Times New Roman"/>
          <w:i/>
          <w:iCs/>
          <w:sz w:val="28"/>
          <w:szCs w:val="28"/>
          <w:bdr w:val="none" w:sz="0" w:space="0" w:color="auto" w:frame="1"/>
          <w:lang w:eastAsia="es-CO"/>
        </w:rPr>
        <w:t>, que se refiere a la necesidad de que la educación se adapte a las necesidades y demandas de los educandos y que se garantice continuidad en la prestación del servicio, y (iv) la </w:t>
      </w:r>
      <w:r w:rsidRPr="00F51351">
        <w:rPr>
          <w:rFonts w:eastAsia="Times New Roman" w:cs="Times New Roman"/>
          <w:b/>
          <w:bCs/>
          <w:i/>
          <w:iCs/>
          <w:sz w:val="28"/>
          <w:szCs w:val="28"/>
          <w:bdr w:val="none" w:sz="0" w:space="0" w:color="auto" w:frame="1"/>
          <w:lang w:eastAsia="es-CO"/>
        </w:rPr>
        <w:t>aceptabilidad, </w:t>
      </w:r>
      <w:r w:rsidRPr="00F51351">
        <w:rPr>
          <w:rFonts w:eastAsia="Times New Roman" w:cs="Times New Roman"/>
          <w:i/>
          <w:iCs/>
          <w:sz w:val="28"/>
          <w:szCs w:val="28"/>
          <w:bdr w:val="none" w:sz="0" w:space="0" w:color="auto" w:frame="1"/>
          <w:lang w:eastAsia="es-CO"/>
        </w:rPr>
        <w:t>la cual hace alusión a la </w:t>
      </w:r>
      <w:r w:rsidRPr="00F51351">
        <w:rPr>
          <w:rFonts w:eastAsia="Times New Roman" w:cs="Times New Roman"/>
          <w:b/>
          <w:bCs/>
          <w:i/>
          <w:iCs/>
          <w:sz w:val="28"/>
          <w:szCs w:val="28"/>
          <w:bdr w:val="none" w:sz="0" w:space="0" w:color="auto" w:frame="1"/>
          <w:lang w:eastAsia="es-CO"/>
        </w:rPr>
        <w:t>calidad</w:t>
      </w:r>
      <w:r w:rsidRPr="00F51351">
        <w:rPr>
          <w:rFonts w:eastAsia="Times New Roman" w:cs="Times New Roman"/>
          <w:i/>
          <w:iCs/>
          <w:sz w:val="28"/>
          <w:szCs w:val="28"/>
          <w:bdr w:val="none" w:sz="0" w:space="0" w:color="auto" w:frame="1"/>
          <w:lang w:eastAsia="es-CO"/>
        </w:rPr>
        <w:t> de la educación que debe impartirse</w:t>
      </w:r>
      <w:r w:rsidRPr="00F51351">
        <w:rPr>
          <w:rFonts w:eastAsia="Times New Roman" w:cs="Times New Roman"/>
          <w:iCs/>
          <w:sz w:val="28"/>
          <w:szCs w:val="28"/>
          <w:bdr w:val="none" w:sz="0" w:space="0" w:color="auto" w:frame="1"/>
          <w:lang w:eastAsia="es-CO"/>
        </w:rPr>
        <w:t>”</w:t>
      </w:r>
      <w:r w:rsidRPr="00F51351">
        <w:rPr>
          <w:rStyle w:val="Refdenotaalpie"/>
          <w:rFonts w:eastAsia="Times New Roman" w:cs="Times New Roman"/>
          <w:iCs/>
          <w:sz w:val="28"/>
          <w:szCs w:val="28"/>
          <w:bdr w:val="none" w:sz="0" w:space="0" w:color="auto" w:frame="1"/>
          <w:lang w:eastAsia="es-CO"/>
        </w:rPr>
        <w:footnoteReference w:id="40"/>
      </w:r>
      <w:r w:rsidR="00D64334" w:rsidRPr="00F51351">
        <w:rPr>
          <w:rFonts w:eastAsia="Times New Roman" w:cs="Times New Roman"/>
          <w:iCs/>
          <w:sz w:val="28"/>
          <w:szCs w:val="28"/>
          <w:bdr w:val="none" w:sz="0" w:space="0" w:color="auto" w:frame="1"/>
          <w:lang w:eastAsia="es-CO"/>
        </w:rPr>
        <w:t>.</w:t>
      </w:r>
    </w:p>
    <w:p w14:paraId="42965779" w14:textId="1B26166A" w:rsidR="001D1531" w:rsidRPr="00F51351" w:rsidRDefault="001D1531" w:rsidP="00F51351">
      <w:pPr>
        <w:shd w:val="clear" w:color="auto" w:fill="FFFFFF"/>
        <w:tabs>
          <w:tab w:val="left" w:pos="8222"/>
        </w:tabs>
        <w:ind w:left="567" w:right="616"/>
        <w:jc w:val="both"/>
        <w:textAlignment w:val="baseline"/>
        <w:rPr>
          <w:rFonts w:eastAsia="Times New Roman" w:cs="Times New Roman"/>
          <w:iCs/>
          <w:sz w:val="28"/>
          <w:szCs w:val="28"/>
          <w:bdr w:val="none" w:sz="0" w:space="0" w:color="auto" w:frame="1"/>
          <w:lang w:eastAsia="es-CO"/>
        </w:rPr>
      </w:pPr>
      <w:r w:rsidRPr="00F51351">
        <w:rPr>
          <w:rFonts w:eastAsia="Times New Roman" w:cs="Times New Roman"/>
          <w:iCs/>
          <w:sz w:val="28"/>
          <w:szCs w:val="28"/>
          <w:bdr w:val="none" w:sz="0" w:space="0" w:color="auto" w:frame="1"/>
          <w:lang w:eastAsia="es-CO"/>
        </w:rPr>
        <w:tab/>
      </w:r>
    </w:p>
    <w:p w14:paraId="613C2549" w14:textId="71421F85" w:rsidR="00CF7521" w:rsidRPr="00F51351" w:rsidRDefault="001E71FE" w:rsidP="00F51351">
      <w:pPr>
        <w:pStyle w:val="Prrafodelista"/>
        <w:numPr>
          <w:ilvl w:val="0"/>
          <w:numId w:val="3"/>
        </w:numPr>
        <w:shd w:val="clear" w:color="auto" w:fill="FFFFFF"/>
        <w:spacing w:after="0" w:line="240" w:lineRule="auto"/>
        <w:ind w:left="0" w:firstLine="0"/>
        <w:jc w:val="both"/>
        <w:textAlignment w:val="baseline"/>
        <w:rPr>
          <w:rFonts w:cs="Times New Roman"/>
          <w:sz w:val="28"/>
          <w:szCs w:val="28"/>
          <w:shd w:val="clear" w:color="auto" w:fill="FFFFFF"/>
        </w:rPr>
      </w:pPr>
      <w:r w:rsidRPr="00F51351">
        <w:rPr>
          <w:rFonts w:cs="Times New Roman"/>
          <w:sz w:val="28"/>
          <w:szCs w:val="28"/>
          <w:shd w:val="clear" w:color="auto" w:fill="FFFFFF"/>
        </w:rPr>
        <w:t xml:space="preserve">Aunado a lo anterior, </w:t>
      </w:r>
      <w:r w:rsidRPr="00F51351">
        <w:rPr>
          <w:rFonts w:cs="Times New Roman"/>
          <w:spacing w:val="-4"/>
          <w:sz w:val="28"/>
          <w:szCs w:val="28"/>
          <w:shd w:val="clear" w:color="auto" w:fill="FFFFFF"/>
        </w:rPr>
        <w:t>l</w:t>
      </w:r>
      <w:r w:rsidR="009A399A" w:rsidRPr="00F51351">
        <w:rPr>
          <w:rFonts w:cs="Times New Roman"/>
          <w:spacing w:val="-4"/>
          <w:sz w:val="28"/>
          <w:szCs w:val="28"/>
          <w:shd w:val="clear" w:color="auto" w:fill="FFFFFF"/>
        </w:rPr>
        <w:t xml:space="preserve">a jurisprudencia constitucional </w:t>
      </w:r>
      <w:r w:rsidR="008811C3" w:rsidRPr="00F51351">
        <w:rPr>
          <w:rFonts w:cs="Times New Roman"/>
          <w:spacing w:val="-4"/>
          <w:sz w:val="28"/>
          <w:szCs w:val="28"/>
          <w:shd w:val="clear" w:color="auto" w:fill="FFFFFF"/>
        </w:rPr>
        <w:t xml:space="preserve">ha determinado que el derecho a la educación tiene carácter fundamental </w:t>
      </w:r>
      <w:r w:rsidR="00D83CFA" w:rsidRPr="00F51351">
        <w:rPr>
          <w:rFonts w:cs="Times New Roman"/>
          <w:spacing w:val="-4"/>
          <w:sz w:val="28"/>
          <w:szCs w:val="28"/>
          <w:shd w:val="clear" w:color="auto" w:fill="FFFFFF"/>
        </w:rPr>
        <w:t>tanto en el caso de los menores de edad como en el de los adultos</w:t>
      </w:r>
      <w:r w:rsidR="00872B5B" w:rsidRPr="00F51351">
        <w:rPr>
          <w:rStyle w:val="Refdenotaalpie"/>
          <w:rFonts w:cs="Times New Roman"/>
          <w:spacing w:val="-4"/>
          <w:sz w:val="28"/>
          <w:szCs w:val="28"/>
          <w:shd w:val="clear" w:color="auto" w:fill="FFFFFF"/>
        </w:rPr>
        <w:footnoteReference w:id="41"/>
      </w:r>
      <w:r w:rsidR="00D83CFA" w:rsidRPr="00F51351">
        <w:rPr>
          <w:rFonts w:cs="Times New Roman"/>
          <w:spacing w:val="-4"/>
          <w:sz w:val="28"/>
          <w:szCs w:val="28"/>
          <w:shd w:val="clear" w:color="auto" w:fill="FFFFFF"/>
        </w:rPr>
        <w:t xml:space="preserve">. </w:t>
      </w:r>
      <w:r w:rsidR="00872B5B" w:rsidRPr="00F51351">
        <w:rPr>
          <w:rFonts w:cs="Times New Roman"/>
          <w:spacing w:val="-4"/>
          <w:sz w:val="28"/>
          <w:szCs w:val="28"/>
          <w:shd w:val="clear" w:color="auto" w:fill="FFFFFF"/>
        </w:rPr>
        <w:t xml:space="preserve">Aunque el </w:t>
      </w:r>
      <w:r w:rsidR="00BB6004" w:rsidRPr="00F51351">
        <w:rPr>
          <w:rFonts w:cs="Times New Roman"/>
          <w:sz w:val="28"/>
          <w:szCs w:val="28"/>
          <w:shd w:val="clear" w:color="auto" w:fill="FFFFFF"/>
        </w:rPr>
        <w:t xml:space="preserve">texto constitucional no es explícito en </w:t>
      </w:r>
      <w:r w:rsidR="00872B5B" w:rsidRPr="00F51351">
        <w:rPr>
          <w:rFonts w:cs="Times New Roman"/>
          <w:sz w:val="28"/>
          <w:szCs w:val="28"/>
          <w:shd w:val="clear" w:color="auto" w:fill="FFFFFF"/>
        </w:rPr>
        <w:t>este sentido</w:t>
      </w:r>
      <w:r w:rsidR="00BB6004" w:rsidRPr="00F51351">
        <w:rPr>
          <w:rFonts w:cs="Times New Roman"/>
          <w:sz w:val="28"/>
          <w:szCs w:val="28"/>
          <w:shd w:val="clear" w:color="auto" w:fill="FFFFFF"/>
        </w:rPr>
        <w:t>,</w:t>
      </w:r>
      <w:r w:rsidR="00D537B8" w:rsidRPr="00F51351">
        <w:rPr>
          <w:rFonts w:cs="Times New Roman"/>
          <w:sz w:val="28"/>
          <w:szCs w:val="28"/>
        </w:rPr>
        <w:t xml:space="preserve"> </w:t>
      </w:r>
      <w:r w:rsidR="00E344CA" w:rsidRPr="00F51351">
        <w:rPr>
          <w:rFonts w:cs="Times New Roman"/>
          <w:sz w:val="28"/>
          <w:szCs w:val="28"/>
        </w:rPr>
        <w:t xml:space="preserve">la Corte ha manifestado que </w:t>
      </w:r>
      <w:r w:rsidR="001670AB" w:rsidRPr="00F51351">
        <w:rPr>
          <w:rFonts w:cs="Times New Roman"/>
          <w:sz w:val="28"/>
          <w:szCs w:val="28"/>
        </w:rPr>
        <w:t xml:space="preserve">la </w:t>
      </w:r>
      <w:r w:rsidR="00E344CA" w:rsidRPr="00F51351">
        <w:rPr>
          <w:rFonts w:cs="Times New Roman"/>
          <w:sz w:val="28"/>
          <w:szCs w:val="28"/>
        </w:rPr>
        <w:t>fundamentalidad de este derecho, sin distinción por razón de la edad, se debe a que</w:t>
      </w:r>
      <w:r w:rsidR="00872B5B" w:rsidRPr="00F51351">
        <w:rPr>
          <w:rFonts w:cs="Times New Roman"/>
          <w:sz w:val="28"/>
          <w:szCs w:val="28"/>
        </w:rPr>
        <w:t xml:space="preserve"> </w:t>
      </w:r>
      <w:r w:rsidR="00CF7521" w:rsidRPr="00F51351">
        <w:rPr>
          <w:rFonts w:cs="Times New Roman"/>
          <w:iCs/>
          <w:sz w:val="28"/>
          <w:szCs w:val="28"/>
          <w:shd w:val="clear" w:color="auto" w:fill="FFFFFF"/>
        </w:rPr>
        <w:t xml:space="preserve">“(…) </w:t>
      </w:r>
      <w:r w:rsidR="00CF7521" w:rsidRPr="00F51351">
        <w:rPr>
          <w:rFonts w:cs="Times New Roman"/>
          <w:i/>
          <w:iCs/>
          <w:sz w:val="28"/>
          <w:szCs w:val="28"/>
          <w:shd w:val="clear" w:color="auto" w:fill="FFFFFF"/>
        </w:rPr>
        <w:t xml:space="preserve">es inherente y esencial al ser humano, </w:t>
      </w:r>
      <w:r w:rsidR="00E344CA" w:rsidRPr="00F51351">
        <w:rPr>
          <w:rFonts w:cs="Times New Roman"/>
          <w:iCs/>
          <w:sz w:val="28"/>
          <w:szCs w:val="28"/>
          <w:shd w:val="clear" w:color="auto" w:fill="FFFFFF"/>
        </w:rPr>
        <w:t>[</w:t>
      </w:r>
      <w:r w:rsidR="00CF7521" w:rsidRPr="00F51351">
        <w:rPr>
          <w:rFonts w:cs="Times New Roman"/>
          <w:iCs/>
          <w:sz w:val="28"/>
          <w:szCs w:val="28"/>
          <w:shd w:val="clear" w:color="auto" w:fill="FFFFFF"/>
        </w:rPr>
        <w:t>dignifica</w:t>
      </w:r>
      <w:r w:rsidR="005D65CF" w:rsidRPr="00F51351">
        <w:rPr>
          <w:rFonts w:cs="Times New Roman"/>
          <w:iCs/>
          <w:sz w:val="28"/>
          <w:szCs w:val="28"/>
          <w:shd w:val="clear" w:color="auto" w:fill="FFFFFF"/>
        </w:rPr>
        <w:t xml:space="preserve"> a</w:t>
      </w:r>
      <w:r w:rsidR="00E344CA" w:rsidRPr="00F51351">
        <w:rPr>
          <w:rFonts w:cs="Times New Roman"/>
          <w:iCs/>
          <w:sz w:val="28"/>
          <w:szCs w:val="28"/>
          <w:shd w:val="clear" w:color="auto" w:fill="FFFFFF"/>
        </w:rPr>
        <w:t>]</w:t>
      </w:r>
      <w:r w:rsidR="005D65CF" w:rsidRPr="00F51351">
        <w:rPr>
          <w:rFonts w:cs="Times New Roman"/>
          <w:i/>
          <w:iCs/>
          <w:sz w:val="28"/>
          <w:szCs w:val="28"/>
          <w:shd w:val="clear" w:color="auto" w:fill="FFFFFF"/>
        </w:rPr>
        <w:t xml:space="preserve"> </w:t>
      </w:r>
      <w:r w:rsidR="00CF7521" w:rsidRPr="00F51351">
        <w:rPr>
          <w:rFonts w:cs="Times New Roman"/>
          <w:i/>
          <w:iCs/>
          <w:sz w:val="28"/>
          <w:szCs w:val="28"/>
          <w:shd w:val="clear" w:color="auto" w:fill="FFFFFF"/>
        </w:rPr>
        <w:t>la persona</w:t>
      </w:r>
      <w:r w:rsidR="00F02E35" w:rsidRPr="00F51351">
        <w:rPr>
          <w:rFonts w:cs="Times New Roman"/>
          <w:i/>
          <w:iCs/>
          <w:sz w:val="28"/>
          <w:szCs w:val="28"/>
          <w:shd w:val="clear" w:color="auto" w:fill="FFFFFF"/>
        </w:rPr>
        <w:t xml:space="preserve"> </w:t>
      </w:r>
      <w:r w:rsidR="00CF7521" w:rsidRPr="00F51351">
        <w:rPr>
          <w:rFonts w:cs="Times New Roman"/>
          <w:sz w:val="28"/>
          <w:szCs w:val="28"/>
          <w:shd w:val="clear" w:color="auto" w:fill="FFFFFF"/>
        </w:rPr>
        <w:t>(…)</w:t>
      </w:r>
      <w:r w:rsidR="00CF7521" w:rsidRPr="00F51351">
        <w:rPr>
          <w:rFonts w:cs="Times New Roman"/>
          <w:i/>
          <w:iCs/>
          <w:sz w:val="28"/>
          <w:szCs w:val="28"/>
          <w:shd w:val="clear" w:color="auto" w:fill="FFFFFF"/>
        </w:rPr>
        <w:t>, además de constituir el medio a través del cual se garantiza el acceso al conocimiento, la ciencia, la técnica y los demás bienes y valores de la cultura</w:t>
      </w:r>
      <w:r w:rsidR="00CF7521" w:rsidRPr="00F51351">
        <w:rPr>
          <w:rFonts w:cs="Times New Roman"/>
          <w:iCs/>
          <w:sz w:val="28"/>
          <w:szCs w:val="28"/>
          <w:shd w:val="clear" w:color="auto" w:fill="FFFFFF"/>
        </w:rPr>
        <w:t>”</w:t>
      </w:r>
      <w:r w:rsidR="00CF7521" w:rsidRPr="00F51351">
        <w:rPr>
          <w:rStyle w:val="Refdenotaalpie"/>
          <w:rFonts w:cs="Times New Roman"/>
          <w:iCs/>
          <w:sz w:val="28"/>
          <w:szCs w:val="28"/>
          <w:shd w:val="clear" w:color="auto" w:fill="FFFFFF"/>
        </w:rPr>
        <w:footnoteReference w:id="42"/>
      </w:r>
      <w:r w:rsidR="001670AB" w:rsidRPr="00F51351">
        <w:rPr>
          <w:rFonts w:cs="Times New Roman"/>
          <w:i/>
          <w:iCs/>
          <w:sz w:val="28"/>
          <w:szCs w:val="28"/>
          <w:shd w:val="clear" w:color="auto" w:fill="FFFFFF"/>
        </w:rPr>
        <w:t>.</w:t>
      </w:r>
      <w:r w:rsidR="00CF7521" w:rsidRPr="00F51351">
        <w:rPr>
          <w:rFonts w:cs="Times New Roman"/>
          <w:sz w:val="28"/>
          <w:szCs w:val="28"/>
          <w:shd w:val="clear" w:color="auto" w:fill="FFFFFF"/>
        </w:rPr>
        <w:t xml:space="preserve"> </w:t>
      </w:r>
    </w:p>
    <w:p w14:paraId="58C4D5F9" w14:textId="77777777" w:rsidR="001A000D" w:rsidRPr="00F51351" w:rsidRDefault="001A000D" w:rsidP="00F51351">
      <w:pPr>
        <w:pStyle w:val="Prrafodelista"/>
        <w:shd w:val="clear" w:color="auto" w:fill="FFFFFF"/>
        <w:spacing w:after="0" w:line="240" w:lineRule="auto"/>
        <w:ind w:left="0"/>
        <w:jc w:val="both"/>
        <w:textAlignment w:val="baseline"/>
        <w:rPr>
          <w:rFonts w:cs="Times New Roman"/>
          <w:sz w:val="28"/>
          <w:szCs w:val="28"/>
          <w:shd w:val="clear" w:color="auto" w:fill="FFFFFF"/>
        </w:rPr>
      </w:pPr>
    </w:p>
    <w:p w14:paraId="11BAAD62" w14:textId="5BB6797B" w:rsidR="00E536FB" w:rsidRPr="00F51351" w:rsidRDefault="00E536FB" w:rsidP="00F51351">
      <w:pPr>
        <w:pStyle w:val="Prrafodelista"/>
        <w:numPr>
          <w:ilvl w:val="0"/>
          <w:numId w:val="3"/>
        </w:numPr>
        <w:shd w:val="clear" w:color="auto" w:fill="FFFFFF"/>
        <w:spacing w:after="0" w:line="240" w:lineRule="auto"/>
        <w:ind w:left="0" w:firstLine="0"/>
        <w:jc w:val="both"/>
        <w:textAlignment w:val="baseline"/>
        <w:rPr>
          <w:rFonts w:cs="Times New Roman"/>
          <w:sz w:val="28"/>
          <w:szCs w:val="28"/>
          <w:shd w:val="clear" w:color="auto" w:fill="FFFFFF"/>
        </w:rPr>
      </w:pPr>
      <w:r w:rsidRPr="00F51351">
        <w:rPr>
          <w:rFonts w:cs="Times New Roman"/>
          <w:sz w:val="28"/>
          <w:szCs w:val="28"/>
          <w:shd w:val="clear" w:color="auto" w:fill="FFFFFF"/>
        </w:rPr>
        <w:t xml:space="preserve">Por esto último, la educación ha sido considerada por esta </w:t>
      </w:r>
      <w:r w:rsidR="00DD78AA" w:rsidRPr="00F51351">
        <w:rPr>
          <w:rFonts w:cs="Times New Roman"/>
          <w:sz w:val="28"/>
          <w:szCs w:val="28"/>
          <w:shd w:val="clear" w:color="auto" w:fill="FFFFFF"/>
        </w:rPr>
        <w:t>c</w:t>
      </w:r>
      <w:r w:rsidRPr="00F51351">
        <w:rPr>
          <w:rFonts w:cs="Times New Roman"/>
          <w:sz w:val="28"/>
          <w:szCs w:val="28"/>
          <w:shd w:val="clear" w:color="auto" w:fill="FFFFFF"/>
        </w:rPr>
        <w:t xml:space="preserve">orporación como el punto de partida </w:t>
      </w:r>
      <w:r w:rsidRPr="00F51351">
        <w:rPr>
          <w:rFonts w:eastAsia="Times New Roman" w:cs="Times New Roman"/>
          <w:spacing w:val="-4"/>
          <w:sz w:val="28"/>
          <w:szCs w:val="28"/>
          <w:lang w:eastAsia="es-CO"/>
        </w:rPr>
        <w:t xml:space="preserve">para la protección de los derechos consagrados en los artículos 26 y 27 de la Constitución Política, tales como la libertad para escoger la profesión u oficio, y las libertades de enseñanza, aprendizaje, investigación y cátedra. Asimismo, como medio necesario </w:t>
      </w:r>
      <w:r w:rsidRPr="00F51351">
        <w:rPr>
          <w:rFonts w:cs="Times New Roman"/>
          <w:sz w:val="28"/>
          <w:szCs w:val="28"/>
          <w:shd w:val="clear" w:color="auto" w:fill="FFFFFF"/>
        </w:rPr>
        <w:t xml:space="preserve">para hacer efectivos otros derechos de raigambre fundamental, como </w:t>
      </w:r>
      <w:r w:rsidR="00D07EF9" w:rsidRPr="00F51351">
        <w:rPr>
          <w:rFonts w:cs="Times New Roman"/>
          <w:sz w:val="28"/>
          <w:szCs w:val="28"/>
          <w:shd w:val="clear" w:color="auto" w:fill="FFFFFF"/>
        </w:rPr>
        <w:t xml:space="preserve">por ejemplo, </w:t>
      </w:r>
      <w:r w:rsidRPr="00F51351">
        <w:rPr>
          <w:rFonts w:cs="Times New Roman"/>
          <w:sz w:val="28"/>
          <w:szCs w:val="28"/>
          <w:shd w:val="clear" w:color="auto" w:fill="FFFFFF"/>
        </w:rPr>
        <w:t xml:space="preserve">la igualdad de oportunidades </w:t>
      </w:r>
      <w:r w:rsidR="00D07EF9" w:rsidRPr="00F51351">
        <w:rPr>
          <w:rFonts w:cs="Times New Roman"/>
          <w:sz w:val="28"/>
          <w:szCs w:val="28"/>
          <w:shd w:val="clear" w:color="auto" w:fill="FFFFFF"/>
        </w:rPr>
        <w:t>y el derecho al</w:t>
      </w:r>
      <w:r w:rsidRPr="00F51351">
        <w:rPr>
          <w:rFonts w:cs="Times New Roman"/>
          <w:sz w:val="28"/>
          <w:szCs w:val="28"/>
          <w:shd w:val="clear" w:color="auto" w:fill="FFFFFF"/>
        </w:rPr>
        <w:t xml:space="preserve"> trabajo</w:t>
      </w:r>
      <w:r w:rsidRPr="00F51351">
        <w:rPr>
          <w:rStyle w:val="Refdenotaalpie"/>
          <w:rFonts w:eastAsia="Times New Roman" w:cs="Times New Roman"/>
          <w:spacing w:val="-4"/>
          <w:sz w:val="28"/>
          <w:szCs w:val="28"/>
          <w:lang w:eastAsia="es-CO"/>
        </w:rPr>
        <w:footnoteReference w:id="43"/>
      </w:r>
      <w:r w:rsidRPr="00F51351">
        <w:rPr>
          <w:rFonts w:cs="Times New Roman"/>
          <w:sz w:val="28"/>
          <w:szCs w:val="28"/>
          <w:shd w:val="clear" w:color="auto" w:fill="FFFFFF"/>
        </w:rPr>
        <w:t xml:space="preserve">. </w:t>
      </w:r>
    </w:p>
    <w:p w14:paraId="0C3C5AEA" w14:textId="68C7797C" w:rsidR="00CF7521" w:rsidRPr="00F51351" w:rsidRDefault="00E536FB" w:rsidP="00F51351">
      <w:pPr>
        <w:pStyle w:val="Prrafodelista"/>
        <w:shd w:val="clear" w:color="auto" w:fill="FFFFFF"/>
        <w:spacing w:after="0" w:line="240" w:lineRule="auto"/>
        <w:ind w:left="0"/>
        <w:jc w:val="both"/>
        <w:textAlignment w:val="baseline"/>
        <w:rPr>
          <w:rFonts w:cs="Times New Roman"/>
          <w:sz w:val="28"/>
          <w:szCs w:val="28"/>
          <w:shd w:val="clear" w:color="auto" w:fill="FFFFFF"/>
        </w:rPr>
      </w:pPr>
      <w:r w:rsidRPr="00F51351">
        <w:rPr>
          <w:rFonts w:cs="Times New Roman"/>
          <w:sz w:val="28"/>
          <w:szCs w:val="28"/>
          <w:shd w:val="clear" w:color="auto" w:fill="FFFFFF"/>
        </w:rPr>
        <w:t xml:space="preserve"> </w:t>
      </w:r>
    </w:p>
    <w:p w14:paraId="4B36159B" w14:textId="51904758" w:rsidR="002200F8" w:rsidRPr="00F51351" w:rsidRDefault="005D65CF" w:rsidP="00F51351">
      <w:pPr>
        <w:pStyle w:val="Prrafodelista"/>
        <w:numPr>
          <w:ilvl w:val="0"/>
          <w:numId w:val="3"/>
        </w:numPr>
        <w:shd w:val="clear" w:color="auto" w:fill="FFFFFF"/>
        <w:spacing w:after="0" w:line="240" w:lineRule="auto"/>
        <w:ind w:left="0" w:firstLine="0"/>
        <w:jc w:val="both"/>
        <w:textAlignment w:val="baseline"/>
        <w:rPr>
          <w:rFonts w:cs="Times New Roman"/>
          <w:sz w:val="28"/>
          <w:szCs w:val="28"/>
          <w:shd w:val="clear" w:color="auto" w:fill="FFFFFF"/>
        </w:rPr>
      </w:pPr>
      <w:r w:rsidRPr="00F51351">
        <w:rPr>
          <w:rFonts w:cs="Times New Roman"/>
          <w:sz w:val="28"/>
          <w:szCs w:val="28"/>
          <w:shd w:val="clear" w:color="auto" w:fill="FFFFFF"/>
        </w:rPr>
        <w:t xml:space="preserve">Sin embargo, el </w:t>
      </w:r>
      <w:r w:rsidR="005329EB" w:rsidRPr="00F51351">
        <w:rPr>
          <w:rFonts w:cs="Times New Roman"/>
          <w:sz w:val="28"/>
          <w:szCs w:val="28"/>
          <w:shd w:val="clear" w:color="auto" w:fill="FFFFFF"/>
        </w:rPr>
        <w:t>carácter</w:t>
      </w:r>
      <w:r w:rsidRPr="00F51351">
        <w:rPr>
          <w:rFonts w:cs="Times New Roman"/>
          <w:sz w:val="28"/>
          <w:szCs w:val="28"/>
          <w:shd w:val="clear" w:color="auto" w:fill="FFFFFF"/>
        </w:rPr>
        <w:t xml:space="preserve"> fundamental del derecho a la educación </w:t>
      </w:r>
      <w:r w:rsidR="00872B5B" w:rsidRPr="00F51351">
        <w:rPr>
          <w:rFonts w:cs="Times New Roman"/>
          <w:sz w:val="28"/>
          <w:szCs w:val="28"/>
          <w:shd w:val="clear" w:color="auto" w:fill="FFFFFF"/>
        </w:rPr>
        <w:t xml:space="preserve">no implica que las condiciones de </w:t>
      </w:r>
      <w:r w:rsidR="001F35B3" w:rsidRPr="00F51351">
        <w:rPr>
          <w:rFonts w:cs="Times New Roman"/>
          <w:sz w:val="28"/>
          <w:szCs w:val="28"/>
          <w:shd w:val="clear" w:color="auto" w:fill="FFFFFF"/>
        </w:rPr>
        <w:t xml:space="preserve">su </w:t>
      </w:r>
      <w:r w:rsidR="00872B5B" w:rsidRPr="00F51351">
        <w:rPr>
          <w:rFonts w:cs="Times New Roman"/>
          <w:sz w:val="28"/>
          <w:szCs w:val="28"/>
          <w:shd w:val="clear" w:color="auto" w:fill="FFFFFF"/>
        </w:rPr>
        <w:t xml:space="preserve">aplicación sean las mismas para </w:t>
      </w:r>
      <w:r w:rsidR="00A25412" w:rsidRPr="00F51351">
        <w:rPr>
          <w:rFonts w:cs="Times New Roman"/>
          <w:sz w:val="28"/>
          <w:szCs w:val="28"/>
          <w:shd w:val="clear" w:color="auto" w:fill="FFFFFF"/>
        </w:rPr>
        <w:t>to</w:t>
      </w:r>
      <w:r w:rsidR="00FC5FB5" w:rsidRPr="00F51351">
        <w:rPr>
          <w:rFonts w:cs="Times New Roman"/>
          <w:sz w:val="28"/>
          <w:szCs w:val="28"/>
          <w:shd w:val="clear" w:color="auto" w:fill="FFFFFF"/>
        </w:rPr>
        <w:t>d</w:t>
      </w:r>
      <w:r w:rsidR="00041808" w:rsidRPr="00F51351">
        <w:rPr>
          <w:rFonts w:cs="Times New Roman"/>
          <w:sz w:val="28"/>
          <w:szCs w:val="28"/>
          <w:shd w:val="clear" w:color="auto" w:fill="FFFFFF"/>
        </w:rPr>
        <w:t>a la población</w:t>
      </w:r>
      <w:r w:rsidRPr="00F51351">
        <w:rPr>
          <w:rStyle w:val="Refdenotaalpie"/>
          <w:rFonts w:cs="Times New Roman"/>
          <w:sz w:val="28"/>
          <w:szCs w:val="28"/>
          <w:shd w:val="clear" w:color="auto" w:fill="FFFFFF"/>
        </w:rPr>
        <w:footnoteReference w:id="44"/>
      </w:r>
      <w:r w:rsidR="00D338DB" w:rsidRPr="00F51351">
        <w:rPr>
          <w:rFonts w:cs="Times New Roman"/>
          <w:sz w:val="28"/>
          <w:szCs w:val="28"/>
          <w:shd w:val="clear" w:color="auto" w:fill="FFFFFF"/>
        </w:rPr>
        <w:t xml:space="preserve">. </w:t>
      </w:r>
      <w:r w:rsidR="00B6547F" w:rsidRPr="00F51351">
        <w:rPr>
          <w:rFonts w:cs="Times New Roman"/>
          <w:sz w:val="28"/>
          <w:szCs w:val="28"/>
          <w:shd w:val="clear" w:color="auto" w:fill="FFFFFF"/>
        </w:rPr>
        <w:t>La Corte ha señalado que</w:t>
      </w:r>
      <w:r w:rsidR="00D07EF9" w:rsidRPr="00F51351">
        <w:rPr>
          <w:rFonts w:cs="Times New Roman"/>
          <w:sz w:val="28"/>
          <w:szCs w:val="28"/>
          <w:shd w:val="clear" w:color="auto" w:fill="FFFFFF"/>
        </w:rPr>
        <w:t>,</w:t>
      </w:r>
      <w:r w:rsidR="00B6547F" w:rsidRPr="00F51351">
        <w:rPr>
          <w:rFonts w:cs="Times New Roman"/>
          <w:sz w:val="28"/>
          <w:szCs w:val="28"/>
          <w:shd w:val="clear" w:color="auto" w:fill="FFFFFF"/>
        </w:rPr>
        <w:t xml:space="preserve"> e</w:t>
      </w:r>
      <w:r w:rsidR="00FD587E" w:rsidRPr="00F51351">
        <w:rPr>
          <w:rFonts w:cs="Times New Roman"/>
          <w:sz w:val="28"/>
          <w:szCs w:val="28"/>
          <w:shd w:val="clear" w:color="auto" w:fill="FFFFFF"/>
        </w:rPr>
        <w:t>stas difieren en función de, por los menos, dos criterios: nivel de educación y edad de la persona.</w:t>
      </w:r>
      <w:r w:rsidR="00243DAE" w:rsidRPr="00F51351">
        <w:rPr>
          <w:rFonts w:cs="Times New Roman"/>
          <w:sz w:val="28"/>
          <w:szCs w:val="28"/>
          <w:shd w:val="clear" w:color="auto" w:fill="FFFFFF"/>
        </w:rPr>
        <w:t xml:space="preserve"> </w:t>
      </w:r>
      <w:r w:rsidR="00FD587E" w:rsidRPr="00F51351">
        <w:rPr>
          <w:rFonts w:cs="Times New Roman"/>
          <w:sz w:val="28"/>
          <w:szCs w:val="28"/>
          <w:shd w:val="clear" w:color="auto" w:fill="FFFFFF"/>
        </w:rPr>
        <w:t xml:space="preserve">En </w:t>
      </w:r>
      <w:r w:rsidR="001F35B3" w:rsidRPr="00F51351">
        <w:rPr>
          <w:rFonts w:cs="Times New Roman"/>
          <w:sz w:val="28"/>
          <w:szCs w:val="28"/>
          <w:shd w:val="clear" w:color="auto" w:fill="FFFFFF"/>
        </w:rPr>
        <w:t>concreto</w:t>
      </w:r>
      <w:r w:rsidR="00FD587E" w:rsidRPr="00F51351">
        <w:rPr>
          <w:rFonts w:cs="Times New Roman"/>
          <w:sz w:val="28"/>
          <w:szCs w:val="28"/>
          <w:shd w:val="clear" w:color="auto" w:fill="FFFFFF"/>
        </w:rPr>
        <w:t xml:space="preserve">, ha manifestado </w:t>
      </w:r>
      <w:r w:rsidR="00243DAE" w:rsidRPr="00F51351">
        <w:rPr>
          <w:rFonts w:cs="Times New Roman"/>
          <w:sz w:val="28"/>
          <w:szCs w:val="28"/>
          <w:shd w:val="clear" w:color="auto" w:fill="FFFFFF"/>
        </w:rPr>
        <w:t xml:space="preserve">que, </w:t>
      </w:r>
      <w:r w:rsidR="00A25412" w:rsidRPr="00F51351">
        <w:rPr>
          <w:rFonts w:cs="Times New Roman"/>
          <w:sz w:val="28"/>
          <w:szCs w:val="28"/>
          <w:shd w:val="clear" w:color="auto" w:fill="FFFFFF"/>
        </w:rPr>
        <w:t>“</w:t>
      </w:r>
      <w:r w:rsidR="00243DAE" w:rsidRPr="00F51351">
        <w:rPr>
          <w:rFonts w:cs="Times New Roman"/>
          <w:i/>
          <w:sz w:val="28"/>
          <w:szCs w:val="28"/>
          <w:shd w:val="clear" w:color="auto" w:fill="FFFFFF"/>
        </w:rPr>
        <w:t>en materia de condiciones de acceso a la educación, tanto los tratados de derechos humanos como la Constitución Política y la jurisprudencia constitucional, han diferenciado entre obligaciones de aplicación inmediata y deberes progresivos, con base en parámetros de edad del educando y nivel educativo</w:t>
      </w:r>
      <w:r w:rsidR="00A25412" w:rsidRPr="00F51351">
        <w:rPr>
          <w:rFonts w:cs="Times New Roman"/>
          <w:i/>
          <w:sz w:val="28"/>
          <w:szCs w:val="28"/>
          <w:shd w:val="clear" w:color="auto" w:fill="FFFFFF"/>
        </w:rPr>
        <w:t>”</w:t>
      </w:r>
      <w:r w:rsidR="002A4C28" w:rsidRPr="00F51351">
        <w:rPr>
          <w:rStyle w:val="Refdenotaalpie"/>
          <w:rFonts w:cs="Times New Roman"/>
          <w:sz w:val="28"/>
          <w:szCs w:val="28"/>
          <w:shd w:val="clear" w:color="auto" w:fill="FFFFFF"/>
        </w:rPr>
        <w:footnoteReference w:id="45"/>
      </w:r>
      <w:r w:rsidR="00A25412" w:rsidRPr="00F51351">
        <w:rPr>
          <w:rFonts w:cs="Times New Roman"/>
          <w:i/>
          <w:sz w:val="28"/>
          <w:szCs w:val="28"/>
          <w:shd w:val="clear" w:color="auto" w:fill="FFFFFF"/>
        </w:rPr>
        <w:t xml:space="preserve">. </w:t>
      </w:r>
    </w:p>
    <w:p w14:paraId="799B9EBD" w14:textId="77777777" w:rsidR="002200F8" w:rsidRPr="00F51351" w:rsidRDefault="002200F8" w:rsidP="00F51351">
      <w:pPr>
        <w:pStyle w:val="Prrafodelista"/>
        <w:spacing w:after="0" w:line="240" w:lineRule="auto"/>
        <w:rPr>
          <w:rFonts w:cs="Times New Roman"/>
          <w:sz w:val="28"/>
          <w:szCs w:val="28"/>
          <w:shd w:val="clear" w:color="auto" w:fill="FFFFFF"/>
        </w:rPr>
      </w:pPr>
    </w:p>
    <w:p w14:paraId="2E89D8A9" w14:textId="7369195E" w:rsidR="00652CA0" w:rsidRPr="00F51351" w:rsidRDefault="001F35B3" w:rsidP="00F51351">
      <w:pPr>
        <w:pStyle w:val="Prrafodelista"/>
        <w:numPr>
          <w:ilvl w:val="0"/>
          <w:numId w:val="3"/>
        </w:numPr>
        <w:shd w:val="clear" w:color="auto" w:fill="FFFFFF"/>
        <w:spacing w:after="0" w:line="240" w:lineRule="auto"/>
        <w:ind w:left="0" w:firstLine="0"/>
        <w:jc w:val="both"/>
        <w:textAlignment w:val="baseline"/>
        <w:rPr>
          <w:rFonts w:cs="Times New Roman"/>
          <w:sz w:val="28"/>
          <w:szCs w:val="28"/>
          <w:shd w:val="clear" w:color="auto" w:fill="FFFFFF"/>
        </w:rPr>
      </w:pPr>
      <w:r w:rsidRPr="00F51351">
        <w:rPr>
          <w:rFonts w:cs="Times New Roman"/>
          <w:sz w:val="28"/>
          <w:szCs w:val="28"/>
          <w:shd w:val="clear" w:color="auto" w:fill="FFFFFF"/>
        </w:rPr>
        <w:t xml:space="preserve">Así, </w:t>
      </w:r>
      <w:r w:rsidR="00152216" w:rsidRPr="00F51351">
        <w:rPr>
          <w:rFonts w:cs="Times New Roman"/>
          <w:sz w:val="28"/>
          <w:szCs w:val="28"/>
          <w:shd w:val="clear" w:color="auto" w:fill="FFFFFF"/>
        </w:rPr>
        <w:t>por ejemplo</w:t>
      </w:r>
      <w:r w:rsidRPr="00F51351">
        <w:rPr>
          <w:rFonts w:cs="Times New Roman"/>
          <w:sz w:val="28"/>
          <w:szCs w:val="28"/>
          <w:shd w:val="clear" w:color="auto" w:fill="FFFFFF"/>
        </w:rPr>
        <w:t>,</w:t>
      </w:r>
      <w:r w:rsidR="00152216" w:rsidRPr="00F51351">
        <w:rPr>
          <w:rFonts w:cs="Times New Roman"/>
          <w:sz w:val="28"/>
          <w:szCs w:val="28"/>
          <w:shd w:val="clear" w:color="auto" w:fill="FFFFFF"/>
        </w:rPr>
        <w:t xml:space="preserve"> </w:t>
      </w:r>
      <w:r w:rsidR="000D5847" w:rsidRPr="00F51351">
        <w:rPr>
          <w:rFonts w:cs="Times New Roman"/>
          <w:sz w:val="28"/>
          <w:szCs w:val="28"/>
          <w:shd w:val="clear" w:color="auto" w:fill="FFFFFF"/>
        </w:rPr>
        <w:t>de acuerdo con el precedente reiterado de esta Corte</w:t>
      </w:r>
      <w:r w:rsidR="00FC5FB5" w:rsidRPr="00F51351">
        <w:rPr>
          <w:rStyle w:val="Refdenotaalpie"/>
          <w:rFonts w:cs="Times New Roman"/>
          <w:sz w:val="28"/>
          <w:szCs w:val="28"/>
          <w:shd w:val="clear" w:color="auto" w:fill="FFFFFF"/>
        </w:rPr>
        <w:footnoteReference w:id="46"/>
      </w:r>
      <w:r w:rsidR="000D5847" w:rsidRPr="00F51351">
        <w:rPr>
          <w:rFonts w:cs="Times New Roman"/>
          <w:sz w:val="28"/>
          <w:szCs w:val="28"/>
          <w:shd w:val="clear" w:color="auto" w:fill="FFFFFF"/>
        </w:rPr>
        <w:t xml:space="preserve">, </w:t>
      </w:r>
      <w:r w:rsidR="006650CB" w:rsidRPr="00F51351">
        <w:rPr>
          <w:rFonts w:cs="Times New Roman"/>
          <w:sz w:val="28"/>
          <w:szCs w:val="28"/>
          <w:shd w:val="clear" w:color="auto" w:fill="FFFFFF"/>
        </w:rPr>
        <w:t>el</w:t>
      </w:r>
      <w:r w:rsidR="00B40C2F" w:rsidRPr="00F51351">
        <w:rPr>
          <w:rFonts w:cs="Times New Roman"/>
          <w:sz w:val="28"/>
          <w:szCs w:val="28"/>
          <w:shd w:val="clear" w:color="auto" w:fill="FFFFFF"/>
        </w:rPr>
        <w:t xml:space="preserve"> Estado</w:t>
      </w:r>
      <w:r w:rsidR="006650CB" w:rsidRPr="00F51351">
        <w:rPr>
          <w:rFonts w:cs="Times New Roman"/>
          <w:sz w:val="28"/>
          <w:szCs w:val="28"/>
          <w:shd w:val="clear" w:color="auto" w:fill="FFFFFF"/>
        </w:rPr>
        <w:t xml:space="preserve"> tiene la obligación inmediata de</w:t>
      </w:r>
      <w:r w:rsidR="00B40C2F" w:rsidRPr="00F51351">
        <w:rPr>
          <w:rFonts w:cs="Times New Roman"/>
          <w:sz w:val="28"/>
          <w:szCs w:val="28"/>
          <w:shd w:val="clear" w:color="auto" w:fill="FFFFFF"/>
        </w:rPr>
        <w:t xml:space="preserve"> </w:t>
      </w:r>
      <w:r w:rsidR="000D5847" w:rsidRPr="00F51351">
        <w:rPr>
          <w:rFonts w:cs="Times New Roman"/>
          <w:sz w:val="28"/>
          <w:szCs w:val="28"/>
          <w:shd w:val="clear" w:color="auto" w:fill="FFFFFF"/>
        </w:rPr>
        <w:t xml:space="preserve">(i) garantizar </w:t>
      </w:r>
      <w:r w:rsidR="002430BD" w:rsidRPr="00F51351">
        <w:rPr>
          <w:rFonts w:cs="Times New Roman"/>
          <w:sz w:val="28"/>
          <w:szCs w:val="28"/>
          <w:shd w:val="clear" w:color="auto" w:fill="FFFFFF"/>
        </w:rPr>
        <w:t>a los niños</w:t>
      </w:r>
      <w:r w:rsidR="00A92373" w:rsidRPr="00F51351">
        <w:rPr>
          <w:rFonts w:cs="Times New Roman"/>
          <w:sz w:val="28"/>
          <w:szCs w:val="28"/>
          <w:shd w:val="clear" w:color="auto" w:fill="FFFFFF"/>
        </w:rPr>
        <w:t>, niñas y adolescentes</w:t>
      </w:r>
      <w:r w:rsidR="002430BD" w:rsidRPr="00F51351">
        <w:rPr>
          <w:rFonts w:cs="Times New Roman"/>
          <w:sz w:val="28"/>
          <w:szCs w:val="28"/>
          <w:shd w:val="clear" w:color="auto" w:fill="FFFFFF"/>
        </w:rPr>
        <w:t xml:space="preserve"> entre los 5 y 18 años</w:t>
      </w:r>
      <w:r w:rsidR="00A92373" w:rsidRPr="00F51351">
        <w:rPr>
          <w:rStyle w:val="Refdenotaalpie"/>
          <w:rFonts w:cs="Times New Roman"/>
          <w:sz w:val="28"/>
          <w:szCs w:val="28"/>
          <w:shd w:val="clear" w:color="auto" w:fill="FFFFFF"/>
        </w:rPr>
        <w:footnoteReference w:id="47"/>
      </w:r>
      <w:r w:rsidR="002430BD" w:rsidRPr="00F51351">
        <w:rPr>
          <w:rFonts w:cs="Times New Roman"/>
          <w:sz w:val="28"/>
          <w:szCs w:val="28"/>
          <w:shd w:val="clear" w:color="auto" w:fill="FFFFFF"/>
        </w:rPr>
        <w:t xml:space="preserve">, el acceso </w:t>
      </w:r>
      <w:r w:rsidR="000C501C" w:rsidRPr="00F51351">
        <w:rPr>
          <w:rFonts w:cs="Times New Roman"/>
          <w:sz w:val="28"/>
          <w:szCs w:val="28"/>
          <w:shd w:val="clear" w:color="auto" w:fill="FFFFFF"/>
        </w:rPr>
        <w:t xml:space="preserve">a </w:t>
      </w:r>
      <w:r w:rsidR="002430BD" w:rsidRPr="00F51351">
        <w:rPr>
          <w:rFonts w:cs="Times New Roman"/>
          <w:sz w:val="28"/>
          <w:szCs w:val="28"/>
          <w:shd w:val="clear" w:color="auto" w:fill="FFFFFF"/>
        </w:rPr>
        <w:t>un</w:t>
      </w:r>
      <w:r w:rsidR="00A92373" w:rsidRPr="00F51351">
        <w:rPr>
          <w:rFonts w:cs="Times New Roman"/>
          <w:sz w:val="28"/>
          <w:szCs w:val="28"/>
          <w:shd w:val="clear" w:color="auto" w:fill="FFFFFF"/>
        </w:rPr>
        <w:t xml:space="preserve"> año de</w:t>
      </w:r>
      <w:r w:rsidR="000C501C" w:rsidRPr="00F51351">
        <w:rPr>
          <w:rFonts w:cs="Times New Roman"/>
          <w:sz w:val="28"/>
          <w:szCs w:val="28"/>
          <w:shd w:val="clear" w:color="auto" w:fill="FFFFFF"/>
        </w:rPr>
        <w:t xml:space="preserve"> educación</w:t>
      </w:r>
      <w:r w:rsidR="00A92373" w:rsidRPr="00F51351">
        <w:rPr>
          <w:rFonts w:cs="Times New Roman"/>
          <w:sz w:val="28"/>
          <w:szCs w:val="28"/>
          <w:shd w:val="clear" w:color="auto" w:fill="FFFFFF"/>
        </w:rPr>
        <w:t xml:space="preserve"> preescolar, cinc</w:t>
      </w:r>
      <w:r w:rsidR="00A92373" w:rsidRPr="00F51351">
        <w:rPr>
          <w:rFonts w:eastAsia="Times New Roman" w:cs="Times New Roman"/>
          <w:sz w:val="28"/>
          <w:szCs w:val="28"/>
          <w:shd w:val="clear" w:color="auto" w:fill="FFFFFF"/>
          <w:lang w:eastAsia="es-ES_tradnl"/>
        </w:rPr>
        <w:t>o años de primaria y cuatro de secundaria</w:t>
      </w:r>
      <w:r w:rsidR="00FA0907" w:rsidRPr="00F51351">
        <w:rPr>
          <w:rStyle w:val="Refdenotaalpie"/>
          <w:rFonts w:eastAsia="Times New Roman" w:cs="Times New Roman"/>
          <w:sz w:val="28"/>
          <w:szCs w:val="28"/>
          <w:shd w:val="clear" w:color="auto" w:fill="FFFFFF"/>
          <w:lang w:eastAsia="es-ES_tradnl"/>
        </w:rPr>
        <w:footnoteReference w:id="48"/>
      </w:r>
      <w:r w:rsidR="000D5847" w:rsidRPr="00F51351">
        <w:rPr>
          <w:rFonts w:eastAsia="Times New Roman" w:cs="Times New Roman"/>
          <w:sz w:val="28"/>
          <w:szCs w:val="28"/>
          <w:shd w:val="clear" w:color="auto" w:fill="FFFFFF"/>
          <w:lang w:eastAsia="es-ES_tradnl"/>
        </w:rPr>
        <w:t>; y (ii)</w:t>
      </w:r>
      <w:r w:rsidR="006650CB" w:rsidRPr="00F51351">
        <w:rPr>
          <w:rFonts w:eastAsia="Times New Roman" w:cs="Times New Roman"/>
          <w:sz w:val="28"/>
          <w:szCs w:val="28"/>
          <w:shd w:val="clear" w:color="auto" w:fill="FFFFFF"/>
          <w:lang w:eastAsia="es-ES_tradnl"/>
        </w:rPr>
        <w:t xml:space="preserve"> de</w:t>
      </w:r>
      <w:r w:rsidR="000D5847" w:rsidRPr="00F51351">
        <w:rPr>
          <w:rFonts w:eastAsia="Times New Roman" w:cs="Times New Roman"/>
          <w:sz w:val="28"/>
          <w:szCs w:val="28"/>
          <w:shd w:val="clear" w:color="auto" w:fill="FFFFFF"/>
          <w:lang w:eastAsia="es-ES_tradnl"/>
        </w:rPr>
        <w:t xml:space="preserve"> asegurar a </w:t>
      </w:r>
      <w:r w:rsidR="00921FC4" w:rsidRPr="00F51351">
        <w:rPr>
          <w:rFonts w:eastAsia="Times New Roman" w:cs="Times New Roman"/>
          <w:spacing w:val="-4"/>
          <w:sz w:val="28"/>
          <w:szCs w:val="28"/>
          <w:shd w:val="clear" w:color="auto" w:fill="FFFFFF"/>
          <w:lang w:eastAsia="es-ES_tradnl"/>
        </w:rPr>
        <w:t>los mayores de edad</w:t>
      </w:r>
      <w:r w:rsidR="00652CA0" w:rsidRPr="00F51351">
        <w:rPr>
          <w:rFonts w:eastAsia="Times New Roman" w:cs="Times New Roman"/>
          <w:spacing w:val="-4"/>
          <w:sz w:val="28"/>
          <w:szCs w:val="28"/>
          <w:shd w:val="clear" w:color="auto" w:fill="FFFFFF"/>
          <w:lang w:eastAsia="es-ES_tradnl"/>
        </w:rPr>
        <w:t>,</w:t>
      </w:r>
      <w:r w:rsidR="000D5847" w:rsidRPr="00F51351">
        <w:rPr>
          <w:rFonts w:eastAsia="Times New Roman" w:cs="Times New Roman"/>
          <w:spacing w:val="-4"/>
          <w:sz w:val="28"/>
          <w:szCs w:val="28"/>
          <w:shd w:val="clear" w:color="auto" w:fill="FFFFFF"/>
          <w:lang w:eastAsia="es-ES_tradnl"/>
        </w:rPr>
        <w:t xml:space="preserve"> “</w:t>
      </w:r>
      <w:r w:rsidR="000D5847" w:rsidRPr="00F51351">
        <w:rPr>
          <w:rFonts w:eastAsia="Times New Roman" w:cs="Times New Roman"/>
          <w:i/>
          <w:spacing w:val="-4"/>
          <w:sz w:val="28"/>
          <w:szCs w:val="28"/>
          <w:shd w:val="clear" w:color="auto" w:fill="FFFFFF"/>
          <w:lang w:eastAsia="es-ES_tradnl"/>
        </w:rPr>
        <w:t>el acceso a la educación básica primaria</w:t>
      </w:r>
      <w:r w:rsidR="000D5847" w:rsidRPr="00F51351">
        <w:rPr>
          <w:rFonts w:eastAsia="Times New Roman" w:cs="Times New Roman"/>
          <w:spacing w:val="-4"/>
          <w:sz w:val="28"/>
          <w:szCs w:val="28"/>
          <w:shd w:val="clear" w:color="auto" w:fill="FFFFFF"/>
          <w:lang w:eastAsia="es-ES_tradnl"/>
        </w:rPr>
        <w:t>”</w:t>
      </w:r>
      <w:r w:rsidR="00FC5FB5" w:rsidRPr="00F51351">
        <w:rPr>
          <w:rStyle w:val="Refdenotaalpie"/>
          <w:rFonts w:eastAsia="Times New Roman" w:cs="Times New Roman"/>
          <w:spacing w:val="-4"/>
          <w:sz w:val="28"/>
          <w:szCs w:val="28"/>
          <w:shd w:val="clear" w:color="auto" w:fill="FFFFFF"/>
          <w:lang w:eastAsia="es-ES_tradnl"/>
        </w:rPr>
        <w:footnoteReference w:id="49"/>
      </w:r>
      <w:r w:rsidR="000D5847" w:rsidRPr="00F51351">
        <w:rPr>
          <w:rFonts w:eastAsia="Times New Roman" w:cs="Times New Roman"/>
          <w:spacing w:val="-4"/>
          <w:sz w:val="28"/>
          <w:szCs w:val="28"/>
          <w:shd w:val="clear" w:color="auto" w:fill="FFFFFF"/>
          <w:lang w:eastAsia="es-ES_tradnl"/>
        </w:rPr>
        <w:t>. En contraste</w:t>
      </w:r>
      <w:r w:rsidR="006650CB" w:rsidRPr="00F51351">
        <w:rPr>
          <w:rFonts w:eastAsia="Times New Roman" w:cs="Times New Roman"/>
          <w:spacing w:val="-4"/>
          <w:sz w:val="28"/>
          <w:szCs w:val="28"/>
          <w:shd w:val="clear" w:color="auto" w:fill="FFFFFF"/>
          <w:lang w:eastAsia="es-ES_tradnl"/>
        </w:rPr>
        <w:t xml:space="preserve"> con esto</w:t>
      </w:r>
      <w:r w:rsidR="000D5847" w:rsidRPr="00F51351">
        <w:rPr>
          <w:rFonts w:eastAsia="Times New Roman" w:cs="Times New Roman"/>
          <w:spacing w:val="-4"/>
          <w:sz w:val="28"/>
          <w:szCs w:val="28"/>
          <w:shd w:val="clear" w:color="auto" w:fill="FFFFFF"/>
          <w:lang w:eastAsia="es-ES_tradnl"/>
        </w:rPr>
        <w:t xml:space="preserve">, </w:t>
      </w:r>
      <w:r w:rsidR="00652CA0" w:rsidRPr="00F51351">
        <w:rPr>
          <w:rFonts w:eastAsia="Times New Roman" w:cs="Times New Roman"/>
          <w:spacing w:val="-4"/>
          <w:sz w:val="28"/>
          <w:szCs w:val="28"/>
          <w:shd w:val="clear" w:color="auto" w:fill="FFFFFF"/>
          <w:lang w:eastAsia="es-ES_tradnl"/>
        </w:rPr>
        <w:t xml:space="preserve">ha precisado que, </w:t>
      </w:r>
      <w:r w:rsidR="000D5847" w:rsidRPr="00F51351">
        <w:rPr>
          <w:rFonts w:eastAsia="Times New Roman" w:cs="Times New Roman"/>
          <w:spacing w:val="-4"/>
          <w:sz w:val="28"/>
          <w:szCs w:val="28"/>
          <w:shd w:val="clear" w:color="auto" w:fill="FFFFFF"/>
          <w:lang w:eastAsia="es-ES_tradnl"/>
        </w:rPr>
        <w:t>e</w:t>
      </w:r>
      <w:r w:rsidR="006650CB" w:rsidRPr="00F51351">
        <w:rPr>
          <w:rFonts w:eastAsia="Times New Roman" w:cs="Times New Roman"/>
          <w:spacing w:val="-4"/>
          <w:sz w:val="28"/>
          <w:szCs w:val="28"/>
          <w:shd w:val="clear" w:color="auto" w:fill="FFFFFF"/>
          <w:lang w:eastAsia="es-ES_tradnl"/>
        </w:rPr>
        <w:t>l aparato estatal tiene el deber progresivo de</w:t>
      </w:r>
      <w:r w:rsidR="000D5847" w:rsidRPr="00F51351">
        <w:rPr>
          <w:rFonts w:eastAsia="Times New Roman" w:cs="Times New Roman"/>
          <w:spacing w:val="-4"/>
          <w:sz w:val="28"/>
          <w:szCs w:val="28"/>
          <w:shd w:val="clear" w:color="auto" w:fill="FFFFFF"/>
          <w:lang w:eastAsia="es-ES_tradnl"/>
        </w:rPr>
        <w:t xml:space="preserve"> realizar</w:t>
      </w:r>
      <w:r w:rsidR="00C4157E" w:rsidRPr="00F51351">
        <w:rPr>
          <w:rFonts w:eastAsia="Times New Roman" w:cs="Times New Roman"/>
          <w:spacing w:val="-4"/>
          <w:sz w:val="28"/>
          <w:szCs w:val="28"/>
          <w:shd w:val="clear" w:color="auto" w:fill="FFFFFF"/>
          <w:lang w:eastAsia="es-ES_tradnl"/>
        </w:rPr>
        <w:t xml:space="preserve"> </w:t>
      </w:r>
      <w:r w:rsidR="000D5847" w:rsidRPr="00F51351">
        <w:rPr>
          <w:rFonts w:eastAsia="Times New Roman" w:cs="Times New Roman"/>
          <w:spacing w:val="-4"/>
          <w:sz w:val="28"/>
          <w:szCs w:val="28"/>
          <w:shd w:val="clear" w:color="auto" w:fill="FFFFFF"/>
          <w:lang w:eastAsia="es-ES_tradnl"/>
        </w:rPr>
        <w:t>esfuerzos</w:t>
      </w:r>
      <w:r w:rsidR="00D07EF9" w:rsidRPr="00F51351">
        <w:rPr>
          <w:rFonts w:eastAsia="Times New Roman" w:cs="Times New Roman"/>
          <w:spacing w:val="-4"/>
          <w:sz w:val="28"/>
          <w:szCs w:val="28"/>
          <w:shd w:val="clear" w:color="auto" w:fill="FFFFFF"/>
          <w:lang w:eastAsia="es-ES_tradnl"/>
        </w:rPr>
        <w:t>,</w:t>
      </w:r>
      <w:r w:rsidR="000D5847" w:rsidRPr="00F51351">
        <w:rPr>
          <w:rFonts w:eastAsia="Times New Roman" w:cs="Times New Roman"/>
          <w:spacing w:val="-4"/>
          <w:sz w:val="28"/>
          <w:szCs w:val="28"/>
          <w:shd w:val="clear" w:color="auto" w:fill="FFFFFF"/>
          <w:lang w:eastAsia="es-ES_tradnl"/>
        </w:rPr>
        <w:t xml:space="preserve"> </w:t>
      </w:r>
      <w:r w:rsidR="00D07EF9" w:rsidRPr="00F51351">
        <w:rPr>
          <w:rFonts w:eastAsia="Times New Roman" w:cs="Times New Roman"/>
          <w:spacing w:val="-4"/>
          <w:sz w:val="28"/>
          <w:szCs w:val="28"/>
          <w:shd w:val="clear" w:color="auto" w:fill="FFFFFF"/>
          <w:lang w:eastAsia="es-ES_tradnl"/>
        </w:rPr>
        <w:t xml:space="preserve">para que </w:t>
      </w:r>
      <w:r w:rsidR="000D5847" w:rsidRPr="00F51351">
        <w:rPr>
          <w:rFonts w:eastAsia="Times New Roman" w:cs="Times New Roman"/>
          <w:spacing w:val="-4"/>
          <w:sz w:val="28"/>
          <w:szCs w:val="28"/>
          <w:shd w:val="clear" w:color="auto" w:fill="FFFFFF"/>
          <w:lang w:eastAsia="es-ES_tradnl"/>
        </w:rPr>
        <w:t>los</w:t>
      </w:r>
      <w:r w:rsidR="00B40C2F" w:rsidRPr="00F51351">
        <w:rPr>
          <w:rFonts w:eastAsia="Times New Roman" w:cs="Times New Roman"/>
          <w:spacing w:val="-4"/>
          <w:sz w:val="28"/>
          <w:szCs w:val="28"/>
          <w:shd w:val="clear" w:color="auto" w:fill="FFFFFF"/>
          <w:lang w:eastAsia="es-ES_tradnl"/>
        </w:rPr>
        <w:t xml:space="preserve"> </w:t>
      </w:r>
      <w:r w:rsidR="000D5847" w:rsidRPr="00F51351">
        <w:rPr>
          <w:rFonts w:eastAsia="Times New Roman" w:cs="Times New Roman"/>
          <w:spacing w:val="-4"/>
          <w:sz w:val="28"/>
          <w:szCs w:val="28"/>
          <w:shd w:val="clear" w:color="auto" w:fill="FFFFFF"/>
          <w:lang w:eastAsia="es-ES_tradnl"/>
        </w:rPr>
        <w:t xml:space="preserve">mayores de edad </w:t>
      </w:r>
      <w:r w:rsidR="00652CA0" w:rsidRPr="00F51351">
        <w:rPr>
          <w:rFonts w:eastAsia="Times New Roman" w:cs="Times New Roman"/>
          <w:spacing w:val="-4"/>
          <w:sz w:val="28"/>
          <w:szCs w:val="28"/>
          <w:shd w:val="clear" w:color="auto" w:fill="FFFFFF"/>
          <w:lang w:eastAsia="es-ES_tradnl"/>
        </w:rPr>
        <w:t>puedan acceder,</w:t>
      </w:r>
      <w:r w:rsidR="000D5847" w:rsidRPr="00F51351">
        <w:rPr>
          <w:rFonts w:eastAsia="Times New Roman" w:cs="Times New Roman"/>
          <w:spacing w:val="-4"/>
          <w:sz w:val="28"/>
          <w:szCs w:val="28"/>
          <w:shd w:val="clear" w:color="auto" w:fill="FFFFFF"/>
          <w:lang w:eastAsia="es-ES_tradnl"/>
        </w:rPr>
        <w:t xml:space="preserve"> de manera gradual</w:t>
      </w:r>
      <w:r w:rsidR="00652CA0" w:rsidRPr="00F51351">
        <w:rPr>
          <w:rFonts w:eastAsia="Times New Roman" w:cs="Times New Roman"/>
          <w:spacing w:val="-4"/>
          <w:sz w:val="28"/>
          <w:szCs w:val="28"/>
          <w:shd w:val="clear" w:color="auto" w:fill="FFFFFF"/>
          <w:lang w:eastAsia="es-ES_tradnl"/>
        </w:rPr>
        <w:t>,</w:t>
      </w:r>
      <w:r w:rsidR="000D5847" w:rsidRPr="00F51351">
        <w:rPr>
          <w:rFonts w:eastAsia="Times New Roman" w:cs="Times New Roman"/>
          <w:spacing w:val="-4"/>
          <w:sz w:val="28"/>
          <w:szCs w:val="28"/>
          <w:shd w:val="clear" w:color="auto" w:fill="FFFFFF"/>
          <w:lang w:eastAsia="es-ES_tradnl"/>
        </w:rPr>
        <w:t xml:space="preserve"> a </w:t>
      </w:r>
      <w:r w:rsidR="002A4C28" w:rsidRPr="00F51351">
        <w:rPr>
          <w:rFonts w:eastAsia="Times New Roman" w:cs="Times New Roman"/>
          <w:spacing w:val="-4"/>
          <w:sz w:val="28"/>
          <w:szCs w:val="28"/>
          <w:shd w:val="clear" w:color="auto" w:fill="FFFFFF"/>
          <w:lang w:eastAsia="es-ES_tradnl"/>
        </w:rPr>
        <w:t xml:space="preserve">la </w:t>
      </w:r>
      <w:r w:rsidR="00B40C2F" w:rsidRPr="00F51351">
        <w:rPr>
          <w:rFonts w:eastAsia="Times New Roman" w:cs="Times New Roman"/>
          <w:spacing w:val="-4"/>
          <w:sz w:val="28"/>
          <w:szCs w:val="28"/>
          <w:shd w:val="clear" w:color="auto" w:fill="FFFFFF"/>
          <w:lang w:eastAsia="es-ES_tradnl"/>
        </w:rPr>
        <w:t>educación media secundaria y superior</w:t>
      </w:r>
      <w:r w:rsidR="00652CA0" w:rsidRPr="00F51351">
        <w:rPr>
          <w:rStyle w:val="Refdenotaalpie"/>
          <w:rFonts w:eastAsia="Times New Roman" w:cs="Times New Roman"/>
          <w:spacing w:val="-4"/>
          <w:sz w:val="28"/>
          <w:szCs w:val="28"/>
          <w:shd w:val="clear" w:color="auto" w:fill="FFFFFF"/>
          <w:lang w:eastAsia="es-ES_tradnl"/>
        </w:rPr>
        <w:footnoteReference w:id="50"/>
      </w:r>
      <w:r w:rsidR="000D5847" w:rsidRPr="00F51351">
        <w:rPr>
          <w:rFonts w:eastAsia="Times New Roman" w:cs="Times New Roman"/>
          <w:spacing w:val="-4"/>
          <w:sz w:val="28"/>
          <w:szCs w:val="28"/>
          <w:shd w:val="clear" w:color="auto" w:fill="FFFFFF"/>
          <w:lang w:eastAsia="es-ES_tradnl"/>
        </w:rPr>
        <w:t xml:space="preserve">. </w:t>
      </w:r>
    </w:p>
    <w:p w14:paraId="3F680008" w14:textId="77777777" w:rsidR="00EA2B79" w:rsidRPr="00F51351" w:rsidRDefault="00EA2B79" w:rsidP="00F51351">
      <w:pPr>
        <w:shd w:val="clear" w:color="auto" w:fill="FFFFFF"/>
        <w:jc w:val="both"/>
        <w:textAlignment w:val="baseline"/>
        <w:rPr>
          <w:rFonts w:cs="Times New Roman"/>
          <w:sz w:val="28"/>
          <w:szCs w:val="28"/>
          <w:shd w:val="clear" w:color="auto" w:fill="FFFFFF"/>
        </w:rPr>
      </w:pPr>
    </w:p>
    <w:p w14:paraId="0282FBD5" w14:textId="3AFD529C" w:rsidR="00D0640A" w:rsidRPr="00F51351" w:rsidRDefault="001A5381" w:rsidP="00F51351">
      <w:pPr>
        <w:pStyle w:val="Prrafodelista"/>
        <w:numPr>
          <w:ilvl w:val="0"/>
          <w:numId w:val="3"/>
        </w:numPr>
        <w:shd w:val="clear" w:color="auto" w:fill="FFFFFF"/>
        <w:spacing w:after="0" w:line="240" w:lineRule="auto"/>
        <w:ind w:left="0" w:firstLine="0"/>
        <w:jc w:val="both"/>
        <w:textAlignment w:val="baseline"/>
        <w:rPr>
          <w:rFonts w:cs="Times New Roman"/>
          <w:sz w:val="28"/>
          <w:szCs w:val="28"/>
          <w:shd w:val="clear" w:color="auto" w:fill="FFFFFF"/>
        </w:rPr>
      </w:pPr>
      <w:bookmarkStart w:id="14" w:name="_Ref27655721"/>
      <w:r w:rsidRPr="00F51351">
        <w:rPr>
          <w:rFonts w:cs="Times New Roman"/>
          <w:sz w:val="28"/>
          <w:szCs w:val="28"/>
          <w:shd w:val="clear" w:color="auto" w:fill="FFFFFF"/>
        </w:rPr>
        <w:t>Ahora bien, el derecho fundamental a la educación</w:t>
      </w:r>
      <w:r w:rsidR="00A25188" w:rsidRPr="00F51351">
        <w:rPr>
          <w:rFonts w:cs="Times New Roman"/>
          <w:sz w:val="28"/>
          <w:szCs w:val="28"/>
          <w:shd w:val="clear" w:color="auto" w:fill="FFFFFF"/>
        </w:rPr>
        <w:t xml:space="preserve">, con independencia de que </w:t>
      </w:r>
      <w:r w:rsidR="00044494" w:rsidRPr="00F51351">
        <w:rPr>
          <w:rFonts w:cs="Times New Roman"/>
          <w:sz w:val="28"/>
          <w:szCs w:val="28"/>
          <w:shd w:val="clear" w:color="auto" w:fill="FFFFFF"/>
        </w:rPr>
        <w:t>su titular sea</w:t>
      </w:r>
      <w:r w:rsidR="00CB0AF1" w:rsidRPr="00F51351">
        <w:rPr>
          <w:rFonts w:cs="Times New Roman"/>
          <w:sz w:val="28"/>
          <w:szCs w:val="28"/>
          <w:shd w:val="clear" w:color="auto" w:fill="FFFFFF"/>
        </w:rPr>
        <w:t xml:space="preserve"> una persona </w:t>
      </w:r>
      <w:r w:rsidRPr="00F51351">
        <w:rPr>
          <w:rFonts w:cs="Times New Roman"/>
          <w:sz w:val="28"/>
          <w:szCs w:val="28"/>
          <w:shd w:val="clear" w:color="auto" w:fill="FFFFFF"/>
        </w:rPr>
        <w:t>menor o mayor de edad, se caracteriza por tener una doble dimensión de derecho-deber</w:t>
      </w:r>
      <w:r w:rsidR="00A25188" w:rsidRPr="00F51351">
        <w:rPr>
          <w:rFonts w:cs="Times New Roman"/>
          <w:sz w:val="28"/>
          <w:szCs w:val="28"/>
          <w:shd w:val="clear" w:color="auto" w:fill="FFFFFF"/>
        </w:rPr>
        <w:t xml:space="preserve">, </w:t>
      </w:r>
      <w:r w:rsidRPr="00F51351">
        <w:rPr>
          <w:rFonts w:cs="Times New Roman"/>
          <w:sz w:val="28"/>
          <w:szCs w:val="28"/>
          <w:shd w:val="clear" w:color="auto" w:fill="FFFFFF"/>
        </w:rPr>
        <w:t xml:space="preserve">que se </w:t>
      </w:r>
      <w:r w:rsidR="00A25188" w:rsidRPr="00F51351">
        <w:rPr>
          <w:rFonts w:cs="Times New Roman"/>
          <w:sz w:val="28"/>
          <w:szCs w:val="28"/>
          <w:shd w:val="clear" w:color="auto" w:fill="FFFFFF"/>
        </w:rPr>
        <w:t>relaciona con</w:t>
      </w:r>
      <w:r w:rsidR="00601025" w:rsidRPr="00F51351">
        <w:rPr>
          <w:rFonts w:cs="Times New Roman"/>
          <w:sz w:val="28"/>
          <w:szCs w:val="28"/>
          <w:shd w:val="clear" w:color="auto" w:fill="FFFFFF"/>
        </w:rPr>
        <w:t xml:space="preserve"> el derecho a recibir de parte de </w:t>
      </w:r>
      <w:r w:rsidRPr="00F51351">
        <w:rPr>
          <w:rFonts w:cs="Times New Roman"/>
          <w:sz w:val="28"/>
          <w:szCs w:val="28"/>
          <w:shd w:val="clear" w:color="auto" w:fill="FFFFFF"/>
        </w:rPr>
        <w:t>la institución educativa el servicio público de educación, de un lado, y las responsabilidades que le asisten al estudiante respecto del cumplimiento de las normas de co</w:t>
      </w:r>
      <w:r w:rsidR="001670AB" w:rsidRPr="00F51351">
        <w:rPr>
          <w:rFonts w:cs="Times New Roman"/>
          <w:sz w:val="28"/>
          <w:szCs w:val="28"/>
          <w:shd w:val="clear" w:color="auto" w:fill="FFFFFF"/>
        </w:rPr>
        <w:t>mportamiento</w:t>
      </w:r>
      <w:r w:rsidRPr="00F51351">
        <w:rPr>
          <w:rFonts w:cs="Times New Roman"/>
          <w:sz w:val="28"/>
          <w:szCs w:val="28"/>
          <w:shd w:val="clear" w:color="auto" w:fill="FFFFFF"/>
        </w:rPr>
        <w:t xml:space="preserve"> y académicas establecidas en los acuerdos o reglamentos, del otro</w:t>
      </w:r>
      <w:r w:rsidR="00D07EF9" w:rsidRPr="00F51351">
        <w:rPr>
          <w:rFonts w:cs="Times New Roman"/>
          <w:sz w:val="28"/>
          <w:szCs w:val="28"/>
          <w:shd w:val="clear" w:color="auto" w:fill="FFFFFF"/>
        </w:rPr>
        <w:t>.</w:t>
      </w:r>
      <w:r w:rsidR="00FB76F3" w:rsidRPr="00F51351">
        <w:rPr>
          <w:rStyle w:val="Refdenotaalpie"/>
          <w:rFonts w:cs="Times New Roman"/>
          <w:sz w:val="28"/>
          <w:szCs w:val="28"/>
          <w:shd w:val="clear" w:color="auto" w:fill="FFFFFF"/>
        </w:rPr>
        <w:footnoteReference w:id="51"/>
      </w:r>
      <w:r w:rsidR="00A25188" w:rsidRPr="00F51351">
        <w:rPr>
          <w:rFonts w:cs="Times New Roman"/>
          <w:sz w:val="28"/>
          <w:szCs w:val="28"/>
          <w:shd w:val="clear" w:color="auto" w:fill="FFFFFF"/>
        </w:rPr>
        <w:t xml:space="preserve"> </w:t>
      </w:r>
      <w:r w:rsidR="003B0799" w:rsidRPr="00F51351">
        <w:rPr>
          <w:rFonts w:cs="Times New Roman"/>
          <w:sz w:val="28"/>
          <w:szCs w:val="28"/>
          <w:shd w:val="clear" w:color="auto" w:fill="FFFFFF"/>
        </w:rPr>
        <w:t>En todo caso, así como la protección del derecho a la educación tiene mayor o menor alcance dependiendo de la edad y el nivel educativo de la persona, la Corte ha precisado que e</w:t>
      </w:r>
      <w:r w:rsidR="00D0640A" w:rsidRPr="00F51351">
        <w:rPr>
          <w:rFonts w:cs="Times New Roman"/>
          <w:sz w:val="28"/>
          <w:szCs w:val="28"/>
          <w:shd w:val="clear" w:color="auto" w:fill="FFFFFF"/>
        </w:rPr>
        <w:t xml:space="preserve">l grado de autonomía </w:t>
      </w:r>
      <w:r w:rsidR="003B0799" w:rsidRPr="00F51351">
        <w:rPr>
          <w:rFonts w:cs="Times New Roman"/>
          <w:sz w:val="28"/>
          <w:szCs w:val="28"/>
          <w:shd w:val="clear" w:color="auto" w:fill="FFFFFF"/>
        </w:rPr>
        <w:t xml:space="preserve">que tienen </w:t>
      </w:r>
      <w:r w:rsidR="00D0640A" w:rsidRPr="00F51351">
        <w:rPr>
          <w:rFonts w:cs="Times New Roman"/>
          <w:sz w:val="28"/>
          <w:szCs w:val="28"/>
          <w:shd w:val="clear" w:color="auto" w:fill="FFFFFF"/>
        </w:rPr>
        <w:t>los colegios no es equivalente al que se reconoce a las universidades</w:t>
      </w:r>
      <w:r w:rsidR="003B0799" w:rsidRPr="00F51351">
        <w:rPr>
          <w:rStyle w:val="Refdenotaalpie"/>
          <w:rFonts w:cs="Times New Roman"/>
          <w:sz w:val="28"/>
          <w:szCs w:val="28"/>
          <w:shd w:val="clear" w:color="auto" w:fill="FFFFFF"/>
        </w:rPr>
        <w:footnoteReference w:id="52"/>
      </w:r>
      <w:r w:rsidR="00D0640A" w:rsidRPr="00F51351">
        <w:rPr>
          <w:rFonts w:cs="Times New Roman"/>
          <w:sz w:val="28"/>
          <w:szCs w:val="28"/>
          <w:shd w:val="clear" w:color="auto" w:fill="FFFFFF"/>
        </w:rPr>
        <w:t>.</w:t>
      </w:r>
      <w:bookmarkEnd w:id="14"/>
      <w:r w:rsidR="00D0640A" w:rsidRPr="00F51351">
        <w:rPr>
          <w:rFonts w:cs="Times New Roman"/>
          <w:sz w:val="28"/>
          <w:szCs w:val="28"/>
          <w:shd w:val="clear" w:color="auto" w:fill="FFFFFF"/>
        </w:rPr>
        <w:t> </w:t>
      </w:r>
    </w:p>
    <w:p w14:paraId="3E2FB75A" w14:textId="77777777" w:rsidR="00D25ED2" w:rsidRPr="00F51351" w:rsidRDefault="00D25ED2" w:rsidP="00F51351">
      <w:pPr>
        <w:rPr>
          <w:rFonts w:cs="Times New Roman"/>
          <w:sz w:val="28"/>
          <w:szCs w:val="28"/>
          <w:shd w:val="clear" w:color="auto" w:fill="FFFFFF"/>
        </w:rPr>
      </w:pPr>
    </w:p>
    <w:p w14:paraId="129A9A95" w14:textId="4EA0B5B9" w:rsidR="00D25ED2" w:rsidRPr="00F51351" w:rsidRDefault="00F500ED" w:rsidP="00F51351">
      <w:pPr>
        <w:pStyle w:val="Prrafodelista"/>
        <w:numPr>
          <w:ilvl w:val="0"/>
          <w:numId w:val="3"/>
        </w:numPr>
        <w:shd w:val="clear" w:color="auto" w:fill="FFFFFF"/>
        <w:spacing w:after="0" w:line="240" w:lineRule="auto"/>
        <w:ind w:left="0" w:firstLine="0"/>
        <w:jc w:val="both"/>
        <w:textAlignment w:val="baseline"/>
        <w:rPr>
          <w:rFonts w:cs="Times New Roman"/>
          <w:sz w:val="28"/>
          <w:szCs w:val="28"/>
          <w:shd w:val="clear" w:color="auto" w:fill="FFFFFF"/>
        </w:rPr>
      </w:pPr>
      <w:r w:rsidRPr="00F51351">
        <w:rPr>
          <w:rFonts w:cs="Times New Roman"/>
          <w:sz w:val="28"/>
          <w:szCs w:val="28"/>
          <w:shd w:val="clear" w:color="auto" w:fill="FFFFFF"/>
        </w:rPr>
        <w:t>E</w:t>
      </w:r>
      <w:r w:rsidR="00D25ED2" w:rsidRPr="00F51351">
        <w:rPr>
          <w:rFonts w:cs="Times New Roman"/>
          <w:sz w:val="28"/>
          <w:szCs w:val="28"/>
          <w:shd w:val="clear" w:color="auto" w:fill="FFFFFF"/>
        </w:rPr>
        <w:t>n el contexto de la educación superior o universitaria, el</w:t>
      </w:r>
      <w:r w:rsidR="00A25188" w:rsidRPr="00F51351">
        <w:rPr>
          <w:rFonts w:cs="Times New Roman"/>
          <w:sz w:val="28"/>
          <w:szCs w:val="28"/>
          <w:shd w:val="clear" w:color="auto" w:fill="FFFFFF"/>
        </w:rPr>
        <w:t xml:space="preserve"> desconocimiento de </w:t>
      </w:r>
      <w:r w:rsidR="003B0799" w:rsidRPr="00F51351">
        <w:rPr>
          <w:rFonts w:cs="Times New Roman"/>
          <w:sz w:val="28"/>
          <w:szCs w:val="28"/>
          <w:shd w:val="clear" w:color="auto" w:fill="FFFFFF"/>
        </w:rPr>
        <w:t xml:space="preserve">las normas </w:t>
      </w:r>
      <w:r w:rsidR="0092050F" w:rsidRPr="00F51351">
        <w:rPr>
          <w:rFonts w:cs="Times New Roman"/>
          <w:sz w:val="28"/>
          <w:szCs w:val="28"/>
          <w:shd w:val="clear" w:color="auto" w:fill="FFFFFF"/>
        </w:rPr>
        <w:t>administrativas, académicas y disciplinarias</w:t>
      </w:r>
      <w:r w:rsidR="00A25188" w:rsidRPr="00F51351">
        <w:rPr>
          <w:rFonts w:cs="Times New Roman"/>
          <w:sz w:val="28"/>
          <w:szCs w:val="28"/>
          <w:shd w:val="clear" w:color="auto" w:fill="FFFFFF"/>
        </w:rPr>
        <w:t xml:space="preserve"> puede conllevar a que la institución</w:t>
      </w:r>
      <w:r w:rsidR="00CB0AF1" w:rsidRPr="00F51351">
        <w:rPr>
          <w:rFonts w:cs="Times New Roman"/>
          <w:sz w:val="28"/>
          <w:szCs w:val="28"/>
          <w:shd w:val="clear" w:color="auto" w:fill="FFFFFF"/>
        </w:rPr>
        <w:t xml:space="preserve"> educativa,</w:t>
      </w:r>
      <w:r w:rsidR="00D25ED2" w:rsidRPr="00F51351">
        <w:rPr>
          <w:rFonts w:cs="Times New Roman"/>
          <w:sz w:val="28"/>
          <w:szCs w:val="28"/>
          <w:shd w:val="clear" w:color="auto" w:fill="FFFFFF"/>
        </w:rPr>
        <w:t xml:space="preserve"> en ejercicio de la autonomía universitaria</w:t>
      </w:r>
      <w:r w:rsidR="001670AB" w:rsidRPr="00F51351">
        <w:rPr>
          <w:rFonts w:cs="Times New Roman"/>
          <w:sz w:val="28"/>
          <w:szCs w:val="28"/>
          <w:shd w:val="clear" w:color="auto" w:fill="FFFFFF"/>
        </w:rPr>
        <w:t xml:space="preserve"> (C.P., art. 69)</w:t>
      </w:r>
      <w:r w:rsidR="00D25ED2" w:rsidRPr="00F51351">
        <w:rPr>
          <w:rFonts w:cs="Times New Roman"/>
          <w:sz w:val="28"/>
          <w:szCs w:val="28"/>
          <w:shd w:val="clear" w:color="auto" w:fill="FFFFFF"/>
        </w:rPr>
        <w:t>,</w:t>
      </w:r>
      <w:r w:rsidR="00A25188" w:rsidRPr="00F51351">
        <w:rPr>
          <w:rFonts w:cs="Times New Roman"/>
          <w:sz w:val="28"/>
          <w:szCs w:val="28"/>
          <w:shd w:val="clear" w:color="auto" w:fill="FFFFFF"/>
        </w:rPr>
        <w:t xml:space="preserve"> adopte medidas correctivas y sancionatorias </w:t>
      </w:r>
      <w:r w:rsidR="00D25ED2" w:rsidRPr="00F51351">
        <w:rPr>
          <w:rFonts w:cs="Times New Roman"/>
          <w:sz w:val="28"/>
          <w:szCs w:val="28"/>
          <w:shd w:val="clear" w:color="auto" w:fill="FFFFFF"/>
        </w:rPr>
        <w:t>que</w:t>
      </w:r>
      <w:r w:rsidR="00A25188" w:rsidRPr="00F51351">
        <w:rPr>
          <w:rFonts w:cs="Times New Roman"/>
          <w:sz w:val="28"/>
          <w:szCs w:val="28"/>
          <w:shd w:val="clear" w:color="auto" w:fill="FFFFFF"/>
        </w:rPr>
        <w:t xml:space="preserve"> entra</w:t>
      </w:r>
      <w:r w:rsidR="00D25ED2" w:rsidRPr="00F51351">
        <w:rPr>
          <w:rFonts w:cs="Times New Roman"/>
          <w:sz w:val="28"/>
          <w:szCs w:val="28"/>
          <w:shd w:val="clear" w:color="auto" w:fill="FFFFFF"/>
        </w:rPr>
        <w:t>n</w:t>
      </w:r>
      <w:r w:rsidR="00A25188" w:rsidRPr="00F51351">
        <w:rPr>
          <w:rFonts w:cs="Times New Roman"/>
          <w:sz w:val="28"/>
          <w:szCs w:val="28"/>
          <w:shd w:val="clear" w:color="auto" w:fill="FFFFFF"/>
        </w:rPr>
        <w:t xml:space="preserve"> en tensión con </w:t>
      </w:r>
      <w:r w:rsidR="00044494" w:rsidRPr="00F51351">
        <w:rPr>
          <w:rFonts w:cs="Times New Roman"/>
          <w:sz w:val="28"/>
          <w:szCs w:val="28"/>
          <w:shd w:val="clear" w:color="auto" w:fill="FFFFFF"/>
        </w:rPr>
        <w:t xml:space="preserve">la garantía de permanencia del </w:t>
      </w:r>
      <w:r w:rsidR="00D25ED2" w:rsidRPr="00F51351">
        <w:rPr>
          <w:rFonts w:cs="Times New Roman"/>
          <w:sz w:val="28"/>
          <w:szCs w:val="28"/>
          <w:shd w:val="clear" w:color="auto" w:fill="FFFFFF"/>
        </w:rPr>
        <w:t xml:space="preserve">derecho a la educación. </w:t>
      </w:r>
      <w:r w:rsidR="00044494" w:rsidRPr="00F51351">
        <w:rPr>
          <w:rFonts w:cs="Times New Roman"/>
          <w:sz w:val="28"/>
          <w:szCs w:val="28"/>
          <w:shd w:val="clear" w:color="auto" w:fill="FFFFFF"/>
        </w:rPr>
        <w:t>Por</w:t>
      </w:r>
      <w:r w:rsidR="00A735E4" w:rsidRPr="00F51351">
        <w:rPr>
          <w:rFonts w:cs="Times New Roman"/>
          <w:sz w:val="28"/>
          <w:szCs w:val="28"/>
          <w:shd w:val="clear" w:color="auto" w:fill="FFFFFF"/>
        </w:rPr>
        <w:t xml:space="preserve"> esta razón</w:t>
      </w:r>
      <w:r w:rsidR="00044494" w:rsidRPr="00F51351">
        <w:rPr>
          <w:rFonts w:cs="Times New Roman"/>
          <w:sz w:val="28"/>
          <w:szCs w:val="28"/>
          <w:shd w:val="clear" w:color="auto" w:fill="FFFFFF"/>
        </w:rPr>
        <w:t>, y teniendo en cuenta los hechos del caso concreto, procede la Sala a estudiar la jurisprudencia constitucional que</w:t>
      </w:r>
      <w:r w:rsidR="0050633B" w:rsidRPr="00F51351">
        <w:rPr>
          <w:rFonts w:cs="Times New Roman"/>
          <w:sz w:val="28"/>
          <w:szCs w:val="28"/>
          <w:shd w:val="clear" w:color="auto" w:fill="FFFFFF"/>
        </w:rPr>
        <w:t>, con base en el contenido del derecho al debido proceso, ha definido los parámetros bajo los cuales se solucionan los conflictos que surgen de la actividad académica.</w:t>
      </w:r>
    </w:p>
    <w:p w14:paraId="7F5E8C8D" w14:textId="6739ECC4" w:rsidR="0091569E" w:rsidRPr="00F51351" w:rsidRDefault="0091569E" w:rsidP="00F51351">
      <w:pPr>
        <w:pStyle w:val="Prrafodelista"/>
        <w:shd w:val="clear" w:color="auto" w:fill="FFFFFF"/>
        <w:spacing w:after="0" w:line="240" w:lineRule="auto"/>
        <w:ind w:left="0"/>
        <w:jc w:val="both"/>
        <w:textAlignment w:val="baseline"/>
        <w:rPr>
          <w:rFonts w:cs="Times New Roman"/>
          <w:sz w:val="28"/>
          <w:szCs w:val="28"/>
          <w:shd w:val="clear" w:color="auto" w:fill="FFFFFF"/>
        </w:rPr>
      </w:pPr>
    </w:p>
    <w:p w14:paraId="3BD2B509" w14:textId="35671055" w:rsidR="00FA6CA4" w:rsidRPr="00F51351" w:rsidRDefault="00D0640A" w:rsidP="00F51351">
      <w:pPr>
        <w:pStyle w:val="Prrafodelista"/>
        <w:numPr>
          <w:ilvl w:val="0"/>
          <w:numId w:val="4"/>
        </w:numPr>
        <w:shd w:val="clear" w:color="auto" w:fill="FFFFFF"/>
        <w:spacing w:after="0" w:line="240" w:lineRule="auto"/>
        <w:ind w:left="1134" w:hanging="567"/>
        <w:jc w:val="both"/>
        <w:textAlignment w:val="baseline"/>
        <w:rPr>
          <w:rFonts w:cs="Times New Roman"/>
          <w:b/>
          <w:sz w:val="28"/>
          <w:szCs w:val="28"/>
          <w:shd w:val="clear" w:color="auto" w:fill="FFFFFF"/>
        </w:rPr>
      </w:pPr>
      <w:r w:rsidRPr="00F51351">
        <w:rPr>
          <w:rFonts w:cs="Times New Roman"/>
          <w:b/>
          <w:sz w:val="28"/>
          <w:szCs w:val="28"/>
          <w:shd w:val="clear" w:color="auto" w:fill="FFFFFF"/>
        </w:rPr>
        <w:t>LA AUTONOMÍA UNIVERSITARIA Y LA GARANTÍA DEL DEBIDO PROCESO EN EL MARCO DE LAS ACTUACIONES DE CARACTER DISCIPLINARIO</w:t>
      </w:r>
    </w:p>
    <w:p w14:paraId="726B15EE" w14:textId="113545F9" w:rsidR="00D0640A" w:rsidRPr="00F51351" w:rsidRDefault="00D0640A" w:rsidP="00F51351">
      <w:pPr>
        <w:pStyle w:val="Prrafodelista"/>
        <w:shd w:val="clear" w:color="auto" w:fill="FFFFFF"/>
        <w:spacing w:after="0" w:line="240" w:lineRule="auto"/>
        <w:jc w:val="both"/>
        <w:textAlignment w:val="baseline"/>
        <w:rPr>
          <w:rFonts w:cs="Times New Roman"/>
          <w:b/>
          <w:sz w:val="28"/>
          <w:szCs w:val="28"/>
          <w:shd w:val="clear" w:color="auto" w:fill="FFFFFF"/>
        </w:rPr>
      </w:pPr>
    </w:p>
    <w:p w14:paraId="26BDEE66" w14:textId="648A0FE8" w:rsidR="001418F6" w:rsidRPr="00F51351" w:rsidRDefault="00F33191" w:rsidP="00F51351">
      <w:pPr>
        <w:pStyle w:val="Prrafodelista"/>
        <w:numPr>
          <w:ilvl w:val="0"/>
          <w:numId w:val="3"/>
        </w:numPr>
        <w:shd w:val="clear" w:color="auto" w:fill="FFFFFF"/>
        <w:spacing w:after="0" w:line="240" w:lineRule="auto"/>
        <w:ind w:left="0" w:firstLine="0"/>
        <w:jc w:val="both"/>
        <w:textAlignment w:val="baseline"/>
        <w:rPr>
          <w:rFonts w:cs="Times New Roman"/>
          <w:sz w:val="28"/>
          <w:szCs w:val="28"/>
          <w:shd w:val="clear" w:color="auto" w:fill="FFFFFF"/>
        </w:rPr>
      </w:pPr>
      <w:r w:rsidRPr="00F51351">
        <w:rPr>
          <w:rFonts w:cs="Times New Roman"/>
          <w:sz w:val="28"/>
          <w:szCs w:val="28"/>
          <w:shd w:val="clear" w:color="auto" w:fill="FFFFFF"/>
        </w:rPr>
        <w:t>La autonomía universitaria</w:t>
      </w:r>
      <w:r w:rsidR="002B237E" w:rsidRPr="00F51351">
        <w:rPr>
          <w:rFonts w:cs="Times New Roman"/>
          <w:sz w:val="28"/>
          <w:szCs w:val="28"/>
          <w:shd w:val="clear" w:color="auto" w:fill="FFFFFF"/>
        </w:rPr>
        <w:t xml:space="preserve">, establecida en el artículo 69 Superior, </w:t>
      </w:r>
      <w:r w:rsidR="00164579" w:rsidRPr="00F51351">
        <w:rPr>
          <w:rFonts w:cs="Times New Roman"/>
          <w:sz w:val="28"/>
          <w:szCs w:val="28"/>
          <w:shd w:val="clear" w:color="auto" w:fill="FFFFFF"/>
        </w:rPr>
        <w:t>es una garantía institucional</w:t>
      </w:r>
      <w:r w:rsidR="002B237E" w:rsidRPr="00F51351">
        <w:rPr>
          <w:rFonts w:cs="Times New Roman"/>
          <w:sz w:val="28"/>
          <w:szCs w:val="28"/>
          <w:shd w:val="clear" w:color="auto" w:fill="FFFFFF"/>
        </w:rPr>
        <w:t xml:space="preserve"> que tiene como propósito garantizar las libertades de enseñanza, aprendizaje, investigación y cátedra (</w:t>
      </w:r>
      <w:r w:rsidR="00EF5606" w:rsidRPr="00F51351">
        <w:rPr>
          <w:rFonts w:cs="Times New Roman"/>
          <w:sz w:val="28"/>
          <w:szCs w:val="28"/>
          <w:shd w:val="clear" w:color="auto" w:fill="FFFFFF"/>
        </w:rPr>
        <w:t>C.P., a</w:t>
      </w:r>
      <w:r w:rsidR="002B237E" w:rsidRPr="00F51351">
        <w:rPr>
          <w:rFonts w:cs="Times New Roman"/>
          <w:sz w:val="28"/>
          <w:szCs w:val="28"/>
          <w:shd w:val="clear" w:color="auto" w:fill="FFFFFF"/>
        </w:rPr>
        <w:t>rt. 27), y permitir la diversidad, el pluralismo y el desarrollo de la libertad de conciencia en los centros educativos</w:t>
      </w:r>
      <w:r w:rsidR="00BD5A91" w:rsidRPr="00F51351">
        <w:rPr>
          <w:rStyle w:val="Refdenotaalpie"/>
          <w:rFonts w:cs="Times New Roman"/>
          <w:sz w:val="28"/>
          <w:szCs w:val="28"/>
          <w:shd w:val="clear" w:color="auto" w:fill="FFFFFF"/>
        </w:rPr>
        <w:footnoteReference w:id="53"/>
      </w:r>
      <w:r w:rsidR="002B237E" w:rsidRPr="00F51351">
        <w:rPr>
          <w:rFonts w:cs="Times New Roman"/>
          <w:sz w:val="28"/>
          <w:szCs w:val="28"/>
          <w:shd w:val="clear" w:color="auto" w:fill="FFFFFF"/>
        </w:rPr>
        <w:t xml:space="preserve">. </w:t>
      </w:r>
    </w:p>
    <w:p w14:paraId="7F9AEB5F" w14:textId="77777777" w:rsidR="00AB57D0" w:rsidRPr="00F51351" w:rsidRDefault="00AB57D0" w:rsidP="00F51351">
      <w:pPr>
        <w:pStyle w:val="Prrafodelista"/>
        <w:shd w:val="clear" w:color="auto" w:fill="FFFFFF"/>
        <w:spacing w:after="0" w:line="240" w:lineRule="auto"/>
        <w:ind w:left="0"/>
        <w:jc w:val="both"/>
        <w:textAlignment w:val="baseline"/>
        <w:rPr>
          <w:rFonts w:cs="Times New Roman"/>
          <w:sz w:val="28"/>
          <w:szCs w:val="28"/>
          <w:shd w:val="clear" w:color="auto" w:fill="FFFFFF"/>
        </w:rPr>
      </w:pPr>
    </w:p>
    <w:p w14:paraId="2B9E4022" w14:textId="1BED747F" w:rsidR="001F103D" w:rsidRPr="00F51351" w:rsidRDefault="002B237E" w:rsidP="00F51351">
      <w:pPr>
        <w:pStyle w:val="Prrafodelista"/>
        <w:numPr>
          <w:ilvl w:val="0"/>
          <w:numId w:val="3"/>
        </w:numPr>
        <w:shd w:val="clear" w:color="auto" w:fill="FFFFFF"/>
        <w:spacing w:after="0" w:line="240" w:lineRule="auto"/>
        <w:ind w:left="0" w:firstLine="0"/>
        <w:jc w:val="both"/>
        <w:textAlignment w:val="baseline"/>
        <w:rPr>
          <w:rFonts w:cs="Times New Roman"/>
          <w:sz w:val="28"/>
          <w:szCs w:val="28"/>
          <w:shd w:val="clear" w:color="auto" w:fill="FFFFFF"/>
        </w:rPr>
      </w:pPr>
      <w:r w:rsidRPr="00F51351">
        <w:rPr>
          <w:rFonts w:cs="Times New Roman"/>
          <w:sz w:val="28"/>
          <w:szCs w:val="28"/>
          <w:shd w:val="clear" w:color="auto" w:fill="FFFFFF"/>
        </w:rPr>
        <w:t xml:space="preserve">La Corte ha determinado que, en virtud de esta garantía, las instituciones educativas </w:t>
      </w:r>
      <w:r w:rsidR="00FD5727" w:rsidRPr="00F51351">
        <w:rPr>
          <w:rFonts w:cs="Times New Roman"/>
          <w:sz w:val="28"/>
          <w:szCs w:val="28"/>
          <w:shd w:val="clear" w:color="auto" w:fill="FFFFFF"/>
        </w:rPr>
        <w:t>tienen, entre otras</w:t>
      </w:r>
      <w:r w:rsidR="00FD5727" w:rsidRPr="00F51351">
        <w:rPr>
          <w:rStyle w:val="Refdenotaalpie"/>
          <w:rFonts w:cs="Times New Roman"/>
          <w:sz w:val="28"/>
          <w:szCs w:val="28"/>
          <w:shd w:val="clear" w:color="auto" w:fill="FFFFFF"/>
        </w:rPr>
        <w:footnoteReference w:id="54"/>
      </w:r>
      <w:r w:rsidR="00FD5727" w:rsidRPr="00F51351">
        <w:rPr>
          <w:rFonts w:cs="Times New Roman"/>
          <w:sz w:val="28"/>
          <w:szCs w:val="28"/>
          <w:shd w:val="clear" w:color="auto" w:fill="FFFFFF"/>
        </w:rPr>
        <w:t>,</w:t>
      </w:r>
      <w:r w:rsidRPr="00F51351">
        <w:rPr>
          <w:rFonts w:cs="Times New Roman"/>
          <w:sz w:val="28"/>
          <w:szCs w:val="28"/>
          <w:shd w:val="clear" w:color="auto" w:fill="FFFFFF"/>
        </w:rPr>
        <w:t xml:space="preserve"> la facultad para</w:t>
      </w:r>
      <w:r w:rsidR="00BD5A91" w:rsidRPr="00F51351">
        <w:rPr>
          <w:rFonts w:cs="Times New Roman"/>
          <w:sz w:val="28"/>
          <w:szCs w:val="28"/>
          <w:shd w:val="clear" w:color="auto" w:fill="FFFFFF"/>
        </w:rPr>
        <w:t xml:space="preserve"> darse sus propios</w:t>
      </w:r>
      <w:r w:rsidR="008A3B1F" w:rsidRPr="00F51351">
        <w:rPr>
          <w:rFonts w:cs="Times New Roman"/>
          <w:sz w:val="28"/>
          <w:szCs w:val="28"/>
          <w:shd w:val="clear" w:color="auto" w:fill="FFFFFF"/>
        </w:rPr>
        <w:t xml:space="preserve"> estatutos</w:t>
      </w:r>
      <w:r w:rsidR="00BD5A91" w:rsidRPr="00F51351">
        <w:rPr>
          <w:rFonts w:cs="Times New Roman"/>
          <w:sz w:val="28"/>
          <w:szCs w:val="28"/>
          <w:shd w:val="clear" w:color="auto" w:fill="FFFFFF"/>
        </w:rPr>
        <w:t>, definir libremente su filosofía y</w:t>
      </w:r>
      <w:r w:rsidRPr="00F51351">
        <w:rPr>
          <w:rFonts w:cs="Times New Roman"/>
          <w:sz w:val="28"/>
          <w:szCs w:val="28"/>
          <w:shd w:val="clear" w:color="auto" w:fill="FFFFFF"/>
        </w:rPr>
        <w:t xml:space="preserve"> auto-regularse, por ejemplo, mediante la expedición de un reglamento contentivo de la normas internas que, </w:t>
      </w:r>
      <w:r w:rsidR="00193089" w:rsidRPr="00F51351">
        <w:rPr>
          <w:rFonts w:cs="Times New Roman"/>
          <w:sz w:val="28"/>
          <w:szCs w:val="28"/>
          <w:shd w:val="clear" w:color="auto" w:fill="FFFFFF"/>
        </w:rPr>
        <w:t xml:space="preserve">entre </w:t>
      </w:r>
      <w:r w:rsidR="001418F6" w:rsidRPr="00F51351">
        <w:rPr>
          <w:rFonts w:cs="Times New Roman"/>
          <w:sz w:val="28"/>
          <w:szCs w:val="28"/>
          <w:shd w:val="clear" w:color="auto" w:fill="FFFFFF"/>
        </w:rPr>
        <w:t>otros aspectos</w:t>
      </w:r>
      <w:r w:rsidR="00193089" w:rsidRPr="00F51351">
        <w:rPr>
          <w:rFonts w:cs="Times New Roman"/>
          <w:sz w:val="28"/>
          <w:szCs w:val="28"/>
          <w:shd w:val="clear" w:color="auto" w:fill="FFFFFF"/>
        </w:rPr>
        <w:t xml:space="preserve">, prevean (i) las obligaciones académicas </w:t>
      </w:r>
      <w:r w:rsidR="001418F6" w:rsidRPr="00F51351">
        <w:rPr>
          <w:rFonts w:cs="Times New Roman"/>
          <w:sz w:val="28"/>
          <w:szCs w:val="28"/>
          <w:shd w:val="clear" w:color="auto" w:fill="FFFFFF"/>
        </w:rPr>
        <w:t>y</w:t>
      </w:r>
      <w:r w:rsidR="00193089" w:rsidRPr="00F51351">
        <w:rPr>
          <w:rFonts w:cs="Times New Roman"/>
          <w:sz w:val="28"/>
          <w:szCs w:val="28"/>
          <w:shd w:val="clear" w:color="auto" w:fill="FFFFFF"/>
        </w:rPr>
        <w:t xml:space="preserve"> disciplinarias que adquieren los estudiantes a su ingreso, (ii) </w:t>
      </w:r>
      <w:r w:rsidR="00193089" w:rsidRPr="00F51351">
        <w:rPr>
          <w:rFonts w:cs="Times New Roman"/>
          <w:spacing w:val="-4"/>
          <w:sz w:val="28"/>
          <w:szCs w:val="28"/>
        </w:rPr>
        <w:t xml:space="preserve">las sanciones que pudieran derivarse de su incumplimiento, </w:t>
      </w:r>
      <w:r w:rsidR="0044767C" w:rsidRPr="00F51351">
        <w:rPr>
          <w:rFonts w:cs="Times New Roman"/>
          <w:spacing w:val="-4"/>
          <w:sz w:val="28"/>
          <w:szCs w:val="28"/>
        </w:rPr>
        <w:t>y</w:t>
      </w:r>
      <w:r w:rsidR="00193089" w:rsidRPr="00F51351">
        <w:rPr>
          <w:rFonts w:cs="Times New Roman"/>
          <w:spacing w:val="-4"/>
          <w:sz w:val="28"/>
          <w:szCs w:val="28"/>
        </w:rPr>
        <w:t xml:space="preserve"> (iii) el procedimiento a seguir antes de imponer una sanción</w:t>
      </w:r>
      <w:r w:rsidRPr="00F51351">
        <w:rPr>
          <w:rStyle w:val="Refdenotaalpie"/>
          <w:rFonts w:cs="Times New Roman"/>
          <w:sz w:val="28"/>
          <w:szCs w:val="28"/>
          <w:shd w:val="clear" w:color="auto" w:fill="FFFFFF"/>
        </w:rPr>
        <w:footnoteReference w:id="55"/>
      </w:r>
      <w:r w:rsidR="001418F6" w:rsidRPr="00F51351">
        <w:rPr>
          <w:rFonts w:cs="Times New Roman"/>
          <w:sz w:val="28"/>
          <w:szCs w:val="28"/>
          <w:shd w:val="clear" w:color="auto" w:fill="FFFFFF"/>
        </w:rPr>
        <w:t xml:space="preserve">. </w:t>
      </w:r>
    </w:p>
    <w:p w14:paraId="6B33FF71" w14:textId="77777777" w:rsidR="001F103D" w:rsidRPr="00F51351" w:rsidRDefault="001F103D" w:rsidP="00F51351">
      <w:pPr>
        <w:pStyle w:val="Prrafodelista"/>
        <w:spacing w:after="0" w:line="240" w:lineRule="auto"/>
        <w:rPr>
          <w:rFonts w:cs="Times New Roman"/>
          <w:sz w:val="28"/>
          <w:szCs w:val="28"/>
          <w:shd w:val="clear" w:color="auto" w:fill="FFFFFF"/>
        </w:rPr>
      </w:pPr>
    </w:p>
    <w:p w14:paraId="31CDF8CA" w14:textId="63B86DF4" w:rsidR="00BD68DF" w:rsidRPr="00F51351" w:rsidRDefault="000D1F88" w:rsidP="00F51351">
      <w:pPr>
        <w:pStyle w:val="Prrafodelista"/>
        <w:numPr>
          <w:ilvl w:val="0"/>
          <w:numId w:val="3"/>
        </w:numPr>
        <w:shd w:val="clear" w:color="auto" w:fill="FFFFFF"/>
        <w:spacing w:after="0" w:line="240" w:lineRule="auto"/>
        <w:ind w:left="0" w:firstLine="0"/>
        <w:jc w:val="both"/>
        <w:textAlignment w:val="baseline"/>
        <w:rPr>
          <w:rFonts w:cs="Times New Roman"/>
          <w:sz w:val="28"/>
          <w:szCs w:val="28"/>
          <w:shd w:val="clear" w:color="auto" w:fill="FFFFFF"/>
        </w:rPr>
      </w:pPr>
      <w:r w:rsidRPr="00F51351">
        <w:rPr>
          <w:rFonts w:cs="Times New Roman"/>
          <w:sz w:val="28"/>
          <w:szCs w:val="28"/>
          <w:shd w:val="clear" w:color="auto" w:fill="FFFFFF"/>
        </w:rPr>
        <w:t xml:space="preserve">En consideración de los hechos que ocupan la atención de la Sala, se hace énfasis en que </w:t>
      </w:r>
      <w:r w:rsidR="008A3B1F" w:rsidRPr="00F51351">
        <w:rPr>
          <w:rFonts w:cs="Times New Roman"/>
          <w:sz w:val="28"/>
          <w:szCs w:val="28"/>
          <w:shd w:val="clear" w:color="auto" w:fill="FFFFFF"/>
        </w:rPr>
        <w:t>la</w:t>
      </w:r>
      <w:r w:rsidR="00535C53" w:rsidRPr="00F51351">
        <w:rPr>
          <w:rFonts w:cs="Times New Roman"/>
          <w:sz w:val="28"/>
          <w:szCs w:val="28"/>
          <w:shd w:val="clear" w:color="auto" w:fill="FFFFFF"/>
        </w:rPr>
        <w:t xml:space="preserve"> </w:t>
      </w:r>
      <w:r w:rsidR="0044767C" w:rsidRPr="00F51351">
        <w:rPr>
          <w:rFonts w:cs="Times New Roman"/>
          <w:iCs/>
          <w:sz w:val="28"/>
          <w:szCs w:val="28"/>
          <w:shd w:val="clear" w:color="auto" w:fill="FFFFFF"/>
        </w:rPr>
        <w:t>jurispru</w:t>
      </w:r>
      <w:r w:rsidR="00535C53" w:rsidRPr="00F51351">
        <w:rPr>
          <w:rFonts w:cs="Times New Roman"/>
          <w:iCs/>
          <w:sz w:val="28"/>
          <w:szCs w:val="28"/>
          <w:shd w:val="clear" w:color="auto" w:fill="FFFFFF"/>
        </w:rPr>
        <w:t>dencia constitucional</w:t>
      </w:r>
      <w:r w:rsidR="00003680" w:rsidRPr="00F51351">
        <w:rPr>
          <w:rFonts w:cs="Times New Roman"/>
          <w:iCs/>
          <w:sz w:val="28"/>
          <w:szCs w:val="28"/>
          <w:shd w:val="clear" w:color="auto" w:fill="FFFFFF"/>
        </w:rPr>
        <w:t xml:space="preserve"> ha reiterado que</w:t>
      </w:r>
      <w:r w:rsidR="0051142A" w:rsidRPr="00F51351">
        <w:rPr>
          <w:rFonts w:cs="Times New Roman"/>
          <w:i/>
          <w:iCs/>
          <w:sz w:val="28"/>
          <w:szCs w:val="28"/>
          <w:shd w:val="clear" w:color="auto" w:fill="FFFFFF"/>
        </w:rPr>
        <w:t xml:space="preserve"> “</w:t>
      </w:r>
      <w:r w:rsidR="00BD5A91" w:rsidRPr="00F51351">
        <w:rPr>
          <w:rFonts w:cs="Times New Roman"/>
          <w:iCs/>
          <w:sz w:val="28"/>
          <w:szCs w:val="28"/>
          <w:shd w:val="clear" w:color="auto" w:fill="FFFFFF"/>
        </w:rPr>
        <w:t>[l]</w:t>
      </w:r>
      <w:r w:rsidR="00C148C3" w:rsidRPr="00F51351">
        <w:rPr>
          <w:rFonts w:cs="Times New Roman"/>
          <w:i/>
          <w:iCs/>
          <w:sz w:val="28"/>
          <w:szCs w:val="28"/>
          <w:shd w:val="clear" w:color="auto" w:fill="FFFFFF"/>
        </w:rPr>
        <w:t>as sanciones académicas hacen parte de la autonomía universitaria</w:t>
      </w:r>
      <w:r w:rsidR="0044767C" w:rsidRPr="00F51351">
        <w:rPr>
          <w:rFonts w:cs="Times New Roman"/>
          <w:i/>
          <w:iCs/>
          <w:sz w:val="28"/>
          <w:szCs w:val="28"/>
          <w:shd w:val="clear" w:color="auto" w:fill="FFFFFF"/>
        </w:rPr>
        <w:t>”</w:t>
      </w:r>
      <w:r w:rsidR="00A26E71" w:rsidRPr="00F51351">
        <w:rPr>
          <w:rStyle w:val="Refdenotaalpie"/>
          <w:rFonts w:cs="Times New Roman"/>
          <w:iCs/>
          <w:sz w:val="28"/>
          <w:szCs w:val="28"/>
          <w:shd w:val="clear" w:color="auto" w:fill="FFFFFF"/>
        </w:rPr>
        <w:footnoteReference w:id="56"/>
      </w:r>
      <w:r w:rsidR="00BD5A91" w:rsidRPr="00F51351">
        <w:rPr>
          <w:rFonts w:cs="Times New Roman"/>
          <w:iCs/>
          <w:sz w:val="28"/>
          <w:szCs w:val="28"/>
          <w:shd w:val="clear" w:color="auto" w:fill="FFFFFF"/>
        </w:rPr>
        <w:t>.</w:t>
      </w:r>
      <w:r w:rsidR="00BD5A91" w:rsidRPr="00F51351">
        <w:rPr>
          <w:rFonts w:cs="Times New Roman"/>
          <w:i/>
          <w:iCs/>
          <w:sz w:val="28"/>
          <w:szCs w:val="28"/>
          <w:shd w:val="clear" w:color="auto" w:fill="FFFFFF"/>
        </w:rPr>
        <w:t xml:space="preserve"> </w:t>
      </w:r>
      <w:r w:rsidRPr="00F51351">
        <w:rPr>
          <w:rFonts w:cs="Times New Roman"/>
          <w:iCs/>
          <w:sz w:val="28"/>
          <w:szCs w:val="28"/>
          <w:shd w:val="clear" w:color="auto" w:fill="FFFFFF"/>
        </w:rPr>
        <w:t xml:space="preserve">Conforme al precedente constitucional, </w:t>
      </w:r>
      <w:r w:rsidRPr="00F51351">
        <w:rPr>
          <w:rFonts w:cs="Times New Roman"/>
          <w:sz w:val="28"/>
          <w:szCs w:val="28"/>
          <w:shd w:val="clear" w:color="auto" w:fill="FFFFFF"/>
        </w:rPr>
        <w:t xml:space="preserve">el </w:t>
      </w:r>
      <w:r w:rsidR="001F103D" w:rsidRPr="00F51351">
        <w:rPr>
          <w:rFonts w:cs="Times New Roman"/>
          <w:sz w:val="28"/>
          <w:szCs w:val="28"/>
          <w:bdr w:val="none" w:sz="0" w:space="0" w:color="auto" w:frame="1"/>
          <w:shd w:val="clear" w:color="auto" w:fill="FFFFFF"/>
        </w:rPr>
        <w:t xml:space="preserve">derecho sancionador puede </w:t>
      </w:r>
      <w:r w:rsidRPr="00F51351">
        <w:rPr>
          <w:rFonts w:cs="Times New Roman"/>
          <w:sz w:val="28"/>
          <w:szCs w:val="28"/>
          <w:bdr w:val="none" w:sz="0" w:space="0" w:color="auto" w:frame="1"/>
          <w:shd w:val="clear" w:color="auto" w:fill="FFFFFF"/>
        </w:rPr>
        <w:t xml:space="preserve">aplicarse con ciertos matices en </w:t>
      </w:r>
      <w:r w:rsidR="001F103D" w:rsidRPr="00F51351">
        <w:rPr>
          <w:rFonts w:cs="Times New Roman"/>
          <w:sz w:val="28"/>
          <w:szCs w:val="28"/>
          <w:bdr w:val="none" w:sz="0" w:space="0" w:color="auto" w:frame="1"/>
          <w:shd w:val="clear" w:color="auto" w:fill="FFFFFF"/>
        </w:rPr>
        <w:t>las</w:t>
      </w:r>
      <w:r w:rsidRPr="00F51351">
        <w:rPr>
          <w:rFonts w:cs="Times New Roman"/>
          <w:sz w:val="28"/>
          <w:szCs w:val="28"/>
          <w:bdr w:val="none" w:sz="0" w:space="0" w:color="auto" w:frame="1"/>
          <w:shd w:val="clear" w:color="auto" w:fill="FFFFFF"/>
        </w:rPr>
        <w:t xml:space="preserve"> relaciones que surgen entre la institución educativa y el estudiante</w:t>
      </w:r>
      <w:r w:rsidR="001F103D" w:rsidRPr="00F51351">
        <w:rPr>
          <w:rFonts w:cs="Times New Roman"/>
          <w:sz w:val="28"/>
          <w:szCs w:val="28"/>
          <w:bdr w:val="none" w:sz="0" w:space="0" w:color="auto" w:frame="1"/>
          <w:shd w:val="clear" w:color="auto" w:fill="FFFFFF"/>
        </w:rPr>
        <w:t>, dado que estos planteles tienen una naturaleza formativa y por ende, deben propender por un “</w:t>
      </w:r>
      <w:r w:rsidR="001F103D" w:rsidRPr="00F51351">
        <w:rPr>
          <w:rFonts w:cs="Times New Roman"/>
          <w:i/>
          <w:iCs/>
          <w:sz w:val="28"/>
          <w:szCs w:val="28"/>
          <w:shd w:val="clear" w:color="auto" w:fill="FFFFFF"/>
        </w:rPr>
        <w:t>adecuado funcionamiento del sistema de enseñanza e implementar estrategias de formación a favor de los alumnos que comprendan la responsabilidad por el incumplimiento de sus deberes, la ética y los derechos fundamentales de los demás</w:t>
      </w:r>
      <w:r w:rsidR="001F103D" w:rsidRPr="00F51351">
        <w:rPr>
          <w:rFonts w:cs="Times New Roman"/>
          <w:sz w:val="28"/>
          <w:szCs w:val="28"/>
          <w:shd w:val="clear" w:color="auto" w:fill="FFFFFF"/>
        </w:rPr>
        <w:t>”</w:t>
      </w:r>
      <w:r w:rsidRPr="00F51351">
        <w:rPr>
          <w:rStyle w:val="Refdenotaalpie"/>
          <w:rFonts w:cs="Times New Roman"/>
          <w:sz w:val="28"/>
          <w:szCs w:val="28"/>
          <w:shd w:val="clear" w:color="auto" w:fill="FFFFFF"/>
        </w:rPr>
        <w:footnoteReference w:id="57"/>
      </w:r>
      <w:r w:rsidR="001F103D" w:rsidRPr="00F51351">
        <w:rPr>
          <w:rFonts w:cs="Times New Roman"/>
          <w:sz w:val="28"/>
          <w:szCs w:val="28"/>
          <w:shd w:val="clear" w:color="auto" w:fill="FFFFFF"/>
        </w:rPr>
        <w:t>.</w:t>
      </w:r>
      <w:r w:rsidR="00172473" w:rsidRPr="00F51351">
        <w:rPr>
          <w:rFonts w:cs="Times New Roman"/>
          <w:sz w:val="28"/>
          <w:szCs w:val="28"/>
          <w:shd w:val="clear" w:color="auto" w:fill="FFFFFF"/>
        </w:rPr>
        <w:t xml:space="preserve"> </w:t>
      </w:r>
    </w:p>
    <w:p w14:paraId="355F0B93" w14:textId="77777777" w:rsidR="00190850" w:rsidRPr="00F51351" w:rsidRDefault="00190850" w:rsidP="00F51351">
      <w:pPr>
        <w:pStyle w:val="Prrafodelista"/>
        <w:shd w:val="clear" w:color="auto" w:fill="FFFFFF"/>
        <w:spacing w:after="0" w:line="240" w:lineRule="auto"/>
        <w:ind w:left="0"/>
        <w:jc w:val="both"/>
        <w:textAlignment w:val="baseline"/>
        <w:rPr>
          <w:rFonts w:cs="Times New Roman"/>
          <w:sz w:val="28"/>
          <w:szCs w:val="28"/>
          <w:shd w:val="clear" w:color="auto" w:fill="FFFFFF"/>
        </w:rPr>
      </w:pPr>
    </w:p>
    <w:p w14:paraId="6EDC34F3" w14:textId="46617DDA" w:rsidR="00336A11" w:rsidRPr="00F51351" w:rsidRDefault="00535C53" w:rsidP="00F51351">
      <w:pPr>
        <w:pStyle w:val="Prrafodelista"/>
        <w:numPr>
          <w:ilvl w:val="0"/>
          <w:numId w:val="3"/>
        </w:numPr>
        <w:shd w:val="clear" w:color="auto" w:fill="FFFFFF"/>
        <w:spacing w:after="0" w:line="240" w:lineRule="auto"/>
        <w:ind w:left="0" w:firstLine="0"/>
        <w:jc w:val="both"/>
        <w:textAlignment w:val="baseline"/>
        <w:rPr>
          <w:rFonts w:cs="Times New Roman"/>
          <w:sz w:val="28"/>
          <w:szCs w:val="28"/>
          <w:shd w:val="clear" w:color="auto" w:fill="FFFFFF"/>
        </w:rPr>
      </w:pPr>
      <w:bookmarkStart w:id="15" w:name="_Ref27655775"/>
      <w:r w:rsidRPr="00F51351">
        <w:rPr>
          <w:rFonts w:cs="Times New Roman"/>
          <w:iCs/>
          <w:sz w:val="28"/>
          <w:szCs w:val="28"/>
          <w:shd w:val="clear" w:color="auto" w:fill="FFFFFF"/>
        </w:rPr>
        <w:t>No obstante</w:t>
      </w:r>
      <w:r w:rsidR="00B757DD" w:rsidRPr="00F51351">
        <w:rPr>
          <w:rFonts w:cs="Times New Roman"/>
          <w:iCs/>
          <w:sz w:val="28"/>
          <w:szCs w:val="28"/>
          <w:shd w:val="clear" w:color="auto" w:fill="FFFFFF"/>
        </w:rPr>
        <w:t xml:space="preserve">, </w:t>
      </w:r>
      <w:r w:rsidR="000D1F88" w:rsidRPr="00F51351">
        <w:rPr>
          <w:rFonts w:cs="Times New Roman"/>
          <w:iCs/>
          <w:sz w:val="28"/>
          <w:szCs w:val="28"/>
          <w:shd w:val="clear" w:color="auto" w:fill="FFFFFF"/>
        </w:rPr>
        <w:t>ninguna de las</w:t>
      </w:r>
      <w:r w:rsidR="0051142A" w:rsidRPr="00F51351">
        <w:rPr>
          <w:rFonts w:cs="Times New Roman"/>
          <w:iCs/>
          <w:sz w:val="28"/>
          <w:szCs w:val="28"/>
          <w:shd w:val="clear" w:color="auto" w:fill="FFFFFF"/>
        </w:rPr>
        <w:t xml:space="preserve"> facultades derivadas del principio de</w:t>
      </w:r>
      <w:r w:rsidR="00591934" w:rsidRPr="00F51351">
        <w:rPr>
          <w:rFonts w:cs="Times New Roman"/>
          <w:iCs/>
          <w:sz w:val="28"/>
          <w:szCs w:val="28"/>
          <w:shd w:val="clear" w:color="auto" w:fill="FFFFFF"/>
        </w:rPr>
        <w:t xml:space="preserve"> la</w:t>
      </w:r>
      <w:r w:rsidRPr="00F51351">
        <w:rPr>
          <w:rFonts w:cs="Times New Roman"/>
          <w:iCs/>
          <w:sz w:val="28"/>
          <w:szCs w:val="28"/>
          <w:shd w:val="clear" w:color="auto" w:fill="FFFFFF"/>
        </w:rPr>
        <w:t xml:space="preserve"> autonomía universitaria </w:t>
      </w:r>
      <w:r w:rsidR="0092050F" w:rsidRPr="00F51351">
        <w:rPr>
          <w:rFonts w:cs="Times New Roman"/>
          <w:iCs/>
          <w:sz w:val="28"/>
          <w:szCs w:val="28"/>
          <w:shd w:val="clear" w:color="auto" w:fill="FFFFFF"/>
        </w:rPr>
        <w:t>tiene</w:t>
      </w:r>
      <w:r w:rsidR="00B757DD" w:rsidRPr="00F51351">
        <w:rPr>
          <w:rFonts w:cs="Times New Roman"/>
          <w:iCs/>
          <w:sz w:val="28"/>
          <w:szCs w:val="28"/>
          <w:shd w:val="clear" w:color="auto" w:fill="FFFFFF"/>
        </w:rPr>
        <w:t xml:space="preserve"> carácter absoluto</w:t>
      </w:r>
      <w:r w:rsidR="00BD5A91" w:rsidRPr="00F51351">
        <w:rPr>
          <w:rFonts w:cs="Times New Roman"/>
          <w:iCs/>
          <w:sz w:val="28"/>
          <w:szCs w:val="28"/>
          <w:shd w:val="clear" w:color="auto" w:fill="FFFFFF"/>
        </w:rPr>
        <w:t xml:space="preserve">. </w:t>
      </w:r>
      <w:r w:rsidR="00085021" w:rsidRPr="00F51351">
        <w:rPr>
          <w:rFonts w:cs="Times New Roman"/>
          <w:iCs/>
          <w:sz w:val="28"/>
          <w:szCs w:val="28"/>
          <w:shd w:val="clear" w:color="auto" w:fill="FFFFFF"/>
        </w:rPr>
        <w:t>En efecto, l</w:t>
      </w:r>
      <w:r w:rsidR="00F01EA8" w:rsidRPr="00F51351">
        <w:rPr>
          <w:rFonts w:cs="Times New Roman"/>
          <w:iCs/>
          <w:sz w:val="28"/>
          <w:szCs w:val="28"/>
          <w:shd w:val="clear" w:color="auto" w:fill="FFFFFF"/>
        </w:rPr>
        <w:t>a Corte ha determinado que</w:t>
      </w:r>
      <w:r w:rsidR="004F165B" w:rsidRPr="00F51351">
        <w:rPr>
          <w:rFonts w:cs="Times New Roman"/>
          <w:iCs/>
          <w:sz w:val="28"/>
          <w:szCs w:val="28"/>
          <w:shd w:val="clear" w:color="auto" w:fill="FFFFFF"/>
        </w:rPr>
        <w:t xml:space="preserve"> l</w:t>
      </w:r>
      <w:r w:rsidR="00591934" w:rsidRPr="00F51351">
        <w:rPr>
          <w:rFonts w:cs="Times New Roman"/>
          <w:sz w:val="28"/>
          <w:szCs w:val="28"/>
          <w:shd w:val="clear" w:color="auto" w:fill="FFFFFF"/>
        </w:rPr>
        <w:t>as instituciones educativas</w:t>
      </w:r>
      <w:r w:rsidR="00D07EF9" w:rsidRPr="00F51351">
        <w:rPr>
          <w:rFonts w:cs="Times New Roman"/>
          <w:sz w:val="28"/>
          <w:szCs w:val="28"/>
          <w:shd w:val="clear" w:color="auto" w:fill="FFFFFF"/>
        </w:rPr>
        <w:t>,</w:t>
      </w:r>
      <w:r w:rsidR="00591934" w:rsidRPr="00F51351">
        <w:rPr>
          <w:rFonts w:cs="Times New Roman"/>
          <w:sz w:val="28"/>
          <w:szCs w:val="28"/>
          <w:shd w:val="clear" w:color="auto" w:fill="FFFFFF"/>
        </w:rPr>
        <w:t xml:space="preserve"> tanto de naturaleza pública como privada</w:t>
      </w:r>
      <w:r w:rsidR="00D07EF9" w:rsidRPr="00F51351">
        <w:rPr>
          <w:rFonts w:cs="Times New Roman"/>
          <w:sz w:val="28"/>
          <w:szCs w:val="28"/>
          <w:shd w:val="clear" w:color="auto" w:fill="FFFFFF"/>
        </w:rPr>
        <w:t>,</w:t>
      </w:r>
      <w:r w:rsidR="00591934" w:rsidRPr="00F51351">
        <w:rPr>
          <w:rFonts w:cs="Times New Roman"/>
          <w:iCs/>
          <w:sz w:val="28"/>
          <w:szCs w:val="28"/>
          <w:shd w:val="clear" w:color="auto" w:fill="FFFFFF"/>
        </w:rPr>
        <w:t xml:space="preserve"> </w:t>
      </w:r>
      <w:r w:rsidR="004F165B" w:rsidRPr="00F51351">
        <w:rPr>
          <w:rFonts w:cs="Times New Roman"/>
          <w:iCs/>
          <w:sz w:val="28"/>
          <w:szCs w:val="28"/>
          <w:shd w:val="clear" w:color="auto" w:fill="FFFFFF"/>
        </w:rPr>
        <w:t>están limitadas por las garantías del debido proceso,</w:t>
      </w:r>
      <w:r w:rsidR="00F87528" w:rsidRPr="00F51351">
        <w:rPr>
          <w:rFonts w:cs="Times New Roman"/>
          <w:iCs/>
          <w:sz w:val="28"/>
          <w:szCs w:val="28"/>
          <w:shd w:val="clear" w:color="auto" w:fill="FFFFFF"/>
        </w:rPr>
        <w:t xml:space="preserve"> </w:t>
      </w:r>
      <w:r w:rsidR="004F165B" w:rsidRPr="00F51351">
        <w:rPr>
          <w:rFonts w:cs="Times New Roman"/>
          <w:iCs/>
          <w:sz w:val="28"/>
          <w:szCs w:val="28"/>
          <w:shd w:val="clear" w:color="auto" w:fill="FFFFFF"/>
        </w:rPr>
        <w:t xml:space="preserve">cuando en ejercicio de su autonomía </w:t>
      </w:r>
      <w:r w:rsidR="00842550" w:rsidRPr="00F51351">
        <w:rPr>
          <w:rFonts w:cs="Times New Roman"/>
          <w:iCs/>
          <w:sz w:val="28"/>
          <w:szCs w:val="28"/>
          <w:shd w:val="clear" w:color="auto" w:fill="FFFFFF"/>
        </w:rPr>
        <w:t>decida</w:t>
      </w:r>
      <w:r w:rsidR="004F165B" w:rsidRPr="00F51351">
        <w:rPr>
          <w:rFonts w:cs="Times New Roman"/>
          <w:iCs/>
          <w:sz w:val="28"/>
          <w:szCs w:val="28"/>
          <w:shd w:val="clear" w:color="auto" w:fill="FFFFFF"/>
        </w:rPr>
        <w:t>n imponer sanciones</w:t>
      </w:r>
      <w:bookmarkStart w:id="16" w:name="_ftnref36"/>
      <w:r w:rsidR="002A3FE7" w:rsidRPr="00F51351">
        <w:rPr>
          <w:rFonts w:cs="Times New Roman"/>
          <w:iCs/>
          <w:sz w:val="28"/>
          <w:szCs w:val="28"/>
          <w:shd w:val="clear" w:color="auto" w:fill="FFFFFF"/>
        </w:rPr>
        <w:t xml:space="preserve"> </w:t>
      </w:r>
      <w:r w:rsidR="00BD68DF" w:rsidRPr="00F51351">
        <w:rPr>
          <w:rFonts w:cs="Times New Roman"/>
          <w:iCs/>
          <w:sz w:val="28"/>
          <w:szCs w:val="28"/>
          <w:shd w:val="clear" w:color="auto" w:fill="FFFFFF"/>
        </w:rPr>
        <w:t xml:space="preserve">por </w:t>
      </w:r>
      <w:r w:rsidR="002A3FE7" w:rsidRPr="00F51351">
        <w:rPr>
          <w:rFonts w:cs="Times New Roman"/>
          <w:iCs/>
          <w:sz w:val="28"/>
          <w:szCs w:val="28"/>
          <w:shd w:val="clear" w:color="auto" w:fill="FFFFFF"/>
        </w:rPr>
        <w:t>la comisión de faltas</w:t>
      </w:r>
      <w:r w:rsidR="004C3424" w:rsidRPr="00F51351">
        <w:rPr>
          <w:rFonts w:cs="Times New Roman"/>
          <w:iCs/>
          <w:sz w:val="28"/>
          <w:szCs w:val="28"/>
          <w:shd w:val="clear" w:color="auto" w:fill="FFFFFF"/>
        </w:rPr>
        <w:t>,</w:t>
      </w:r>
      <w:r w:rsidR="00BD68DF" w:rsidRPr="00F51351">
        <w:rPr>
          <w:rFonts w:cs="Times New Roman"/>
          <w:iCs/>
          <w:sz w:val="28"/>
          <w:szCs w:val="28"/>
          <w:shd w:val="clear" w:color="auto" w:fill="FFFFFF"/>
        </w:rPr>
        <w:t xml:space="preserve"> que, por ejemplo, comprometan la disciplina y objetivos del plantel educativo</w:t>
      </w:r>
      <w:r w:rsidR="00591934" w:rsidRPr="00F51351">
        <w:rPr>
          <w:rStyle w:val="Refdenotaalpie"/>
          <w:rFonts w:cs="Times New Roman"/>
          <w:iCs/>
          <w:sz w:val="28"/>
          <w:szCs w:val="28"/>
          <w:shd w:val="clear" w:color="auto" w:fill="FFFFFF"/>
        </w:rPr>
        <w:footnoteReference w:id="58"/>
      </w:r>
      <w:bookmarkEnd w:id="16"/>
      <w:r w:rsidR="004F165B" w:rsidRPr="00F51351">
        <w:rPr>
          <w:rFonts w:cs="Times New Roman"/>
          <w:iCs/>
          <w:sz w:val="28"/>
          <w:szCs w:val="28"/>
          <w:shd w:val="clear" w:color="auto" w:fill="FFFFFF"/>
        </w:rPr>
        <w:t>.</w:t>
      </w:r>
      <w:r w:rsidR="00F87528" w:rsidRPr="00F51351">
        <w:rPr>
          <w:rFonts w:cs="Times New Roman"/>
          <w:iCs/>
          <w:sz w:val="28"/>
          <w:szCs w:val="28"/>
          <w:shd w:val="clear" w:color="auto" w:fill="FFFFFF"/>
        </w:rPr>
        <w:t xml:space="preserve"> En especial, la actuación disciplinara debe sujetarse a los derecho</w:t>
      </w:r>
      <w:r w:rsidR="00C85C85" w:rsidRPr="00F51351">
        <w:rPr>
          <w:rFonts w:cs="Times New Roman"/>
          <w:iCs/>
          <w:sz w:val="28"/>
          <w:szCs w:val="28"/>
          <w:shd w:val="clear" w:color="auto" w:fill="FFFFFF"/>
        </w:rPr>
        <w:t>s</w:t>
      </w:r>
      <w:r w:rsidR="00F87528" w:rsidRPr="00F51351">
        <w:rPr>
          <w:rFonts w:cs="Times New Roman"/>
          <w:iCs/>
          <w:sz w:val="28"/>
          <w:szCs w:val="28"/>
          <w:shd w:val="clear" w:color="auto" w:fill="FFFFFF"/>
        </w:rPr>
        <w:t xml:space="preserve"> de defensa y contradicción.</w:t>
      </w:r>
      <w:bookmarkEnd w:id="15"/>
      <w:r w:rsidR="004F165B" w:rsidRPr="00F51351">
        <w:rPr>
          <w:rFonts w:cs="Times New Roman"/>
          <w:iCs/>
          <w:sz w:val="28"/>
          <w:szCs w:val="28"/>
          <w:shd w:val="clear" w:color="auto" w:fill="FFFFFF"/>
        </w:rPr>
        <w:t xml:space="preserve"> </w:t>
      </w:r>
    </w:p>
    <w:p w14:paraId="398AE847" w14:textId="77777777" w:rsidR="00336A11" w:rsidRPr="00F51351" w:rsidRDefault="00336A11" w:rsidP="00F51351">
      <w:pPr>
        <w:pStyle w:val="Prrafodelista"/>
        <w:shd w:val="clear" w:color="auto" w:fill="FFFFFF"/>
        <w:spacing w:after="0" w:line="240" w:lineRule="auto"/>
        <w:ind w:left="0"/>
        <w:jc w:val="both"/>
        <w:textAlignment w:val="baseline"/>
        <w:rPr>
          <w:rFonts w:cs="Times New Roman"/>
          <w:sz w:val="28"/>
          <w:szCs w:val="28"/>
          <w:shd w:val="clear" w:color="auto" w:fill="FFFFFF"/>
        </w:rPr>
      </w:pPr>
    </w:p>
    <w:p w14:paraId="4EFCC305" w14:textId="32B7558C" w:rsidR="004C3424" w:rsidRPr="00F51351" w:rsidRDefault="00C85C85" w:rsidP="00F51351">
      <w:pPr>
        <w:pStyle w:val="Prrafodelista"/>
        <w:numPr>
          <w:ilvl w:val="0"/>
          <w:numId w:val="3"/>
        </w:numPr>
        <w:shd w:val="clear" w:color="auto" w:fill="FFFFFF"/>
        <w:spacing w:after="0" w:line="240" w:lineRule="auto"/>
        <w:ind w:left="0" w:firstLine="0"/>
        <w:jc w:val="both"/>
        <w:textAlignment w:val="baseline"/>
        <w:rPr>
          <w:rFonts w:cs="Times New Roman"/>
          <w:spacing w:val="-4"/>
          <w:sz w:val="28"/>
          <w:szCs w:val="28"/>
          <w:shd w:val="clear" w:color="auto" w:fill="FFFFFF"/>
        </w:rPr>
      </w:pPr>
      <w:r w:rsidRPr="00F51351">
        <w:rPr>
          <w:rFonts w:cs="Times New Roman"/>
          <w:spacing w:val="-4"/>
          <w:sz w:val="28"/>
          <w:szCs w:val="28"/>
          <w:shd w:val="clear" w:color="auto" w:fill="FFFFFF"/>
        </w:rPr>
        <w:t>L</w:t>
      </w:r>
      <w:r w:rsidR="00DE60F9" w:rsidRPr="00F51351">
        <w:rPr>
          <w:rFonts w:cs="Times New Roman"/>
          <w:spacing w:val="-4"/>
          <w:sz w:val="28"/>
          <w:szCs w:val="28"/>
          <w:shd w:val="clear" w:color="auto" w:fill="FFFFFF"/>
        </w:rPr>
        <w:t>a jurisprudencia constitucional ha explicado que</w:t>
      </w:r>
      <w:r w:rsidR="00336A11" w:rsidRPr="00F51351">
        <w:rPr>
          <w:rFonts w:cs="Times New Roman"/>
          <w:spacing w:val="-4"/>
          <w:sz w:val="28"/>
          <w:szCs w:val="28"/>
          <w:shd w:val="clear" w:color="auto" w:fill="FFFFFF"/>
        </w:rPr>
        <w:t>,</w:t>
      </w:r>
      <w:r w:rsidR="00DE60F9" w:rsidRPr="00F51351">
        <w:rPr>
          <w:rFonts w:cs="Times New Roman"/>
          <w:spacing w:val="-4"/>
          <w:sz w:val="28"/>
          <w:szCs w:val="28"/>
          <w:shd w:val="clear" w:color="auto" w:fill="FFFFFF"/>
        </w:rPr>
        <w:t xml:space="preserve"> </w:t>
      </w:r>
      <w:r w:rsidR="00336A11" w:rsidRPr="00F51351">
        <w:rPr>
          <w:rFonts w:cs="Times New Roman"/>
          <w:spacing w:val="-4"/>
          <w:sz w:val="28"/>
          <w:szCs w:val="28"/>
          <w:shd w:val="clear" w:color="auto" w:fill="FFFFFF"/>
        </w:rPr>
        <w:t xml:space="preserve">con el fin de proteger el derecho a la educación y evitar que la autonomía universitaria derive en arbitrariedad, </w:t>
      </w:r>
      <w:r w:rsidR="002D5B32" w:rsidRPr="00F51351">
        <w:rPr>
          <w:rFonts w:cs="Times New Roman"/>
          <w:spacing w:val="-4"/>
          <w:sz w:val="28"/>
          <w:szCs w:val="28"/>
          <w:shd w:val="clear" w:color="auto" w:fill="FFFFFF"/>
        </w:rPr>
        <w:t xml:space="preserve">la imposición de una sanción de carácter </w:t>
      </w:r>
      <w:r w:rsidR="00071CAD" w:rsidRPr="00F51351">
        <w:rPr>
          <w:rFonts w:cs="Times New Roman"/>
          <w:spacing w:val="-4"/>
          <w:sz w:val="28"/>
          <w:szCs w:val="28"/>
          <w:shd w:val="clear" w:color="auto" w:fill="FFFFFF"/>
        </w:rPr>
        <w:t>disciplinario</w:t>
      </w:r>
      <w:r w:rsidR="002D5B32" w:rsidRPr="00F51351">
        <w:rPr>
          <w:rFonts w:cs="Times New Roman"/>
          <w:spacing w:val="-4"/>
          <w:sz w:val="28"/>
          <w:szCs w:val="28"/>
          <w:shd w:val="clear" w:color="auto" w:fill="FFFFFF"/>
        </w:rPr>
        <w:t xml:space="preserve"> debe estar </w:t>
      </w:r>
      <w:r w:rsidR="00B62F32" w:rsidRPr="00F51351">
        <w:rPr>
          <w:rFonts w:cs="Times New Roman"/>
          <w:spacing w:val="-4"/>
          <w:sz w:val="28"/>
          <w:szCs w:val="28"/>
          <w:shd w:val="clear" w:color="auto" w:fill="FFFFFF"/>
        </w:rPr>
        <w:t>precedida</w:t>
      </w:r>
      <w:r w:rsidR="002D5B32" w:rsidRPr="00F51351">
        <w:rPr>
          <w:rFonts w:cs="Times New Roman"/>
          <w:spacing w:val="-4"/>
          <w:sz w:val="28"/>
          <w:szCs w:val="28"/>
          <w:shd w:val="clear" w:color="auto" w:fill="FFFFFF"/>
        </w:rPr>
        <w:t xml:space="preserve"> </w:t>
      </w:r>
      <w:r w:rsidR="00242759" w:rsidRPr="00F51351">
        <w:rPr>
          <w:rFonts w:cs="Times New Roman"/>
          <w:spacing w:val="-4"/>
          <w:sz w:val="28"/>
          <w:szCs w:val="28"/>
          <w:shd w:val="clear" w:color="auto" w:fill="FFFFFF"/>
        </w:rPr>
        <w:t>de unas</w:t>
      </w:r>
      <w:r w:rsidR="002D5B32" w:rsidRPr="00F51351">
        <w:rPr>
          <w:rFonts w:cs="Times New Roman"/>
          <w:spacing w:val="-4"/>
          <w:sz w:val="28"/>
          <w:szCs w:val="28"/>
          <w:shd w:val="clear" w:color="auto" w:fill="FFFFFF"/>
        </w:rPr>
        <w:t xml:space="preserve"> etapas procesales que garanticen </w:t>
      </w:r>
      <w:r w:rsidR="004C3424" w:rsidRPr="00F51351">
        <w:rPr>
          <w:rFonts w:cs="Times New Roman"/>
          <w:spacing w:val="-4"/>
          <w:sz w:val="28"/>
          <w:szCs w:val="28"/>
          <w:shd w:val="clear" w:color="auto" w:fill="FFFFFF"/>
        </w:rPr>
        <w:t>los elementos mínimos del</w:t>
      </w:r>
      <w:r w:rsidR="00242759" w:rsidRPr="00F51351">
        <w:rPr>
          <w:rFonts w:cs="Times New Roman"/>
          <w:spacing w:val="-4"/>
          <w:sz w:val="28"/>
          <w:szCs w:val="28"/>
          <w:shd w:val="clear" w:color="auto" w:fill="FFFFFF"/>
        </w:rPr>
        <w:t xml:space="preserve"> derecho al debido </w:t>
      </w:r>
      <w:r w:rsidR="004C3424" w:rsidRPr="00F51351">
        <w:rPr>
          <w:rFonts w:cs="Times New Roman"/>
          <w:spacing w:val="-4"/>
          <w:sz w:val="28"/>
          <w:szCs w:val="28"/>
          <w:shd w:val="clear" w:color="auto" w:fill="FFFFFF"/>
        </w:rPr>
        <w:t xml:space="preserve">proceso, </w:t>
      </w:r>
      <w:r w:rsidR="00FD7245" w:rsidRPr="00F51351">
        <w:rPr>
          <w:rFonts w:cs="Times New Roman"/>
          <w:spacing w:val="-4"/>
          <w:sz w:val="28"/>
          <w:szCs w:val="28"/>
          <w:shd w:val="clear" w:color="auto" w:fill="FFFFFF"/>
        </w:rPr>
        <w:t>los cuales, cabe aclarar,</w:t>
      </w:r>
      <w:r w:rsidR="004C3424" w:rsidRPr="00F51351">
        <w:rPr>
          <w:rFonts w:cs="Times New Roman"/>
          <w:spacing w:val="-4"/>
          <w:sz w:val="28"/>
          <w:szCs w:val="28"/>
          <w:shd w:val="clear" w:color="auto" w:fill="FFFFFF"/>
        </w:rPr>
        <w:t xml:space="preserve"> no se aplican en los mismos términos </w:t>
      </w:r>
      <w:r w:rsidR="00FD7245" w:rsidRPr="00F51351">
        <w:rPr>
          <w:rFonts w:cs="Times New Roman"/>
          <w:spacing w:val="-4"/>
          <w:sz w:val="28"/>
          <w:szCs w:val="28"/>
          <w:shd w:val="clear" w:color="auto" w:fill="FFFFFF"/>
        </w:rPr>
        <w:t>ni con el mismo rigor que se exige para el trámite de los procesos judiciales</w:t>
      </w:r>
      <w:r w:rsidR="00FD7245" w:rsidRPr="00F51351">
        <w:rPr>
          <w:rStyle w:val="Refdenotaalpie"/>
          <w:rFonts w:cs="Times New Roman"/>
          <w:spacing w:val="-4"/>
          <w:sz w:val="28"/>
          <w:szCs w:val="28"/>
          <w:shd w:val="clear" w:color="auto" w:fill="FFFFFF"/>
        </w:rPr>
        <w:footnoteReference w:id="59"/>
      </w:r>
      <w:r w:rsidR="00992B6E" w:rsidRPr="00F51351">
        <w:rPr>
          <w:rFonts w:cs="Times New Roman"/>
          <w:spacing w:val="-4"/>
          <w:sz w:val="28"/>
          <w:szCs w:val="28"/>
          <w:shd w:val="clear" w:color="auto" w:fill="FFFFFF"/>
        </w:rPr>
        <w:t xml:space="preserve">. </w:t>
      </w:r>
    </w:p>
    <w:p w14:paraId="4BD74E1E" w14:textId="77777777" w:rsidR="004C3424" w:rsidRPr="00F51351" w:rsidRDefault="004C3424" w:rsidP="00F51351">
      <w:pPr>
        <w:pStyle w:val="Prrafodelista"/>
        <w:shd w:val="clear" w:color="auto" w:fill="FFFFFF"/>
        <w:spacing w:after="0" w:line="240" w:lineRule="auto"/>
        <w:ind w:left="0"/>
        <w:jc w:val="both"/>
        <w:textAlignment w:val="baseline"/>
        <w:rPr>
          <w:rFonts w:cs="Times New Roman"/>
          <w:spacing w:val="-4"/>
          <w:sz w:val="28"/>
          <w:szCs w:val="28"/>
          <w:shd w:val="clear" w:color="auto" w:fill="FFFFFF"/>
        </w:rPr>
      </w:pPr>
    </w:p>
    <w:p w14:paraId="3F6318BC" w14:textId="5E4C85D0" w:rsidR="00FC1237" w:rsidRPr="00F51351" w:rsidRDefault="002D5B32" w:rsidP="00F51351">
      <w:pPr>
        <w:pStyle w:val="Prrafodelista"/>
        <w:numPr>
          <w:ilvl w:val="0"/>
          <w:numId w:val="3"/>
        </w:numPr>
        <w:shd w:val="clear" w:color="auto" w:fill="FFFFFF"/>
        <w:spacing w:after="0" w:line="240" w:lineRule="auto"/>
        <w:ind w:left="0" w:firstLine="0"/>
        <w:jc w:val="both"/>
        <w:textAlignment w:val="baseline"/>
        <w:rPr>
          <w:rFonts w:cs="Times New Roman"/>
          <w:sz w:val="28"/>
          <w:szCs w:val="28"/>
          <w:shd w:val="clear" w:color="auto" w:fill="FFFFFF"/>
        </w:rPr>
      </w:pPr>
      <w:r w:rsidRPr="00F51351">
        <w:rPr>
          <w:rFonts w:cs="Times New Roman"/>
          <w:spacing w:val="-4"/>
          <w:sz w:val="28"/>
          <w:szCs w:val="28"/>
          <w:shd w:val="clear" w:color="auto" w:fill="FFFFFF"/>
        </w:rPr>
        <w:t xml:space="preserve"> </w:t>
      </w:r>
      <w:r w:rsidR="00580FEB" w:rsidRPr="00F51351">
        <w:rPr>
          <w:rFonts w:cs="Times New Roman"/>
          <w:spacing w:val="-4"/>
          <w:sz w:val="28"/>
          <w:szCs w:val="28"/>
          <w:shd w:val="clear" w:color="auto" w:fill="FFFFFF"/>
        </w:rPr>
        <w:t xml:space="preserve">Por esta razón, </w:t>
      </w:r>
      <w:r w:rsidR="00CE58FB" w:rsidRPr="00F51351">
        <w:rPr>
          <w:rFonts w:cs="Times New Roman"/>
          <w:spacing w:val="-4"/>
          <w:sz w:val="28"/>
          <w:szCs w:val="28"/>
          <w:shd w:val="clear" w:color="auto" w:fill="FFFFFF"/>
        </w:rPr>
        <w:t xml:space="preserve">la Corte </w:t>
      </w:r>
      <w:r w:rsidR="00FE2743" w:rsidRPr="00F51351">
        <w:rPr>
          <w:rFonts w:cs="Times New Roman"/>
          <w:spacing w:val="-4"/>
          <w:sz w:val="28"/>
          <w:szCs w:val="28"/>
          <w:shd w:val="clear" w:color="auto" w:fill="FFFFFF"/>
        </w:rPr>
        <w:t>ha reiterado que, en este tipo de situaciones,</w:t>
      </w:r>
      <w:r w:rsidR="00CE58FB" w:rsidRPr="00F51351">
        <w:rPr>
          <w:rFonts w:cs="Times New Roman"/>
          <w:spacing w:val="-4"/>
          <w:sz w:val="28"/>
          <w:szCs w:val="28"/>
          <w:shd w:val="clear" w:color="auto" w:fill="FFFFFF"/>
        </w:rPr>
        <w:t xml:space="preserve"> </w:t>
      </w:r>
      <w:r w:rsidR="00580FEB" w:rsidRPr="00F51351">
        <w:rPr>
          <w:rFonts w:cs="Times New Roman"/>
          <w:spacing w:val="-4"/>
          <w:sz w:val="28"/>
          <w:szCs w:val="28"/>
          <w:shd w:val="clear" w:color="auto" w:fill="FFFFFF"/>
        </w:rPr>
        <w:t>la institución de educación superior</w:t>
      </w:r>
      <w:r w:rsidR="00992B6E" w:rsidRPr="00F51351">
        <w:rPr>
          <w:rFonts w:cs="Times New Roman"/>
          <w:spacing w:val="-4"/>
          <w:sz w:val="28"/>
          <w:szCs w:val="28"/>
          <w:shd w:val="clear" w:color="auto" w:fill="FFFFFF"/>
        </w:rPr>
        <w:t>, por lo menos,</w:t>
      </w:r>
      <w:r w:rsidR="00071CAD" w:rsidRPr="00F51351">
        <w:rPr>
          <w:rFonts w:cs="Times New Roman"/>
          <w:spacing w:val="-4"/>
          <w:sz w:val="28"/>
          <w:szCs w:val="28"/>
          <w:shd w:val="clear" w:color="auto" w:fill="FFFFFF"/>
        </w:rPr>
        <w:t xml:space="preserve"> está obligada a garantizar los siguientes aspectos</w:t>
      </w:r>
      <w:r w:rsidR="00580FEB" w:rsidRPr="00F51351">
        <w:rPr>
          <w:rFonts w:cs="Times New Roman"/>
          <w:spacing w:val="-4"/>
          <w:sz w:val="28"/>
          <w:szCs w:val="28"/>
          <w:shd w:val="clear" w:color="auto" w:fill="FFFFFF"/>
        </w:rPr>
        <w:t xml:space="preserve">: </w:t>
      </w:r>
    </w:p>
    <w:p w14:paraId="06E7992E" w14:textId="77777777" w:rsidR="00580FEB" w:rsidRPr="00F51351" w:rsidRDefault="00580FEB" w:rsidP="00F51351">
      <w:pPr>
        <w:pStyle w:val="Prrafodelista"/>
        <w:shd w:val="clear" w:color="auto" w:fill="FFFFFF"/>
        <w:spacing w:after="0" w:line="240" w:lineRule="auto"/>
        <w:ind w:left="0"/>
        <w:jc w:val="both"/>
        <w:textAlignment w:val="baseline"/>
        <w:rPr>
          <w:rFonts w:cs="Times New Roman"/>
          <w:sz w:val="28"/>
          <w:szCs w:val="28"/>
          <w:shd w:val="clear" w:color="auto" w:fill="FFFFFF"/>
        </w:rPr>
      </w:pPr>
    </w:p>
    <w:p w14:paraId="23DE28CF" w14:textId="02927A22" w:rsidR="00F01EA8" w:rsidRPr="00F51351" w:rsidRDefault="00336A11" w:rsidP="00F51351">
      <w:pPr>
        <w:pStyle w:val="Prrafodelista"/>
        <w:shd w:val="clear" w:color="auto" w:fill="FFFFFF"/>
        <w:spacing w:after="0" w:line="240" w:lineRule="auto"/>
        <w:ind w:left="567" w:right="616"/>
        <w:jc w:val="both"/>
        <w:textAlignment w:val="baseline"/>
        <w:rPr>
          <w:rFonts w:cs="Times New Roman"/>
          <w:sz w:val="28"/>
          <w:szCs w:val="28"/>
          <w:shd w:val="clear" w:color="auto" w:fill="FFFFFF"/>
        </w:rPr>
      </w:pPr>
      <w:r w:rsidRPr="00F51351">
        <w:rPr>
          <w:rFonts w:cs="Times New Roman"/>
          <w:iCs/>
          <w:sz w:val="28"/>
          <w:szCs w:val="28"/>
          <w:bdr w:val="none" w:sz="0" w:space="0" w:color="auto" w:frame="1"/>
        </w:rPr>
        <w:t xml:space="preserve">“(…) </w:t>
      </w:r>
      <w:r w:rsidRPr="00F51351">
        <w:rPr>
          <w:rFonts w:cs="Times New Roman"/>
          <w:i/>
          <w:iCs/>
          <w:sz w:val="28"/>
          <w:szCs w:val="28"/>
          <w:bdr w:val="none" w:sz="0" w:space="0" w:color="auto" w:frame="1"/>
        </w:rPr>
        <w:t>(1) la comunicación formal de la apertura del proceso disciplinario a la persona a quien se imputan las conductas pasibles de sanción; (2) la formulación de los cargos imputados, que puede ser verbal o escrita, siempre y cuando en ella consten de manera clara y precisa las conductas, las faltas disciplinarias a que esas conductas dan lugar (con la indicación de las normas reglamentarias que consagran las faltas) y la calificación provisional de las conductas como faltas disciplinarias; (3) el traslado al imputado de todas y cada una de las pruebas que fundamentan los cargos formulados; (4) la indicación de un término durante el cual el acusado pueda formular sus descargos (de manera oral o escrita), controvertir las pruebas en su contra y allegar las que considere necesarias para sustentar sus descargos; (5) el pronunciamiento definitivo de las autoridades competentes mediante un acto motivado y congruente; </w:t>
      </w:r>
      <w:r w:rsidRPr="00F51351">
        <w:rPr>
          <w:rFonts w:cs="Times New Roman"/>
          <w:b/>
          <w:bCs/>
          <w:i/>
          <w:iCs/>
          <w:sz w:val="28"/>
          <w:szCs w:val="28"/>
          <w:bdr w:val="none" w:sz="0" w:space="0" w:color="auto" w:frame="1"/>
        </w:rPr>
        <w:t>(</w:t>
      </w:r>
      <w:r w:rsidRPr="00F51351">
        <w:rPr>
          <w:rFonts w:cs="Times New Roman"/>
          <w:i/>
          <w:iCs/>
          <w:sz w:val="28"/>
          <w:szCs w:val="28"/>
          <w:bdr w:val="none" w:sz="0" w:space="0" w:color="auto" w:frame="1"/>
        </w:rPr>
        <w:t>6) la imposición de una sanción proporcional a los hechos que la motivaron; y (7) la posibilidad de que el encartado pueda controvertir, mediante los recursos pertinentes, todas y cada una de las decisiones d</w:t>
      </w:r>
      <w:r w:rsidR="005D68C7" w:rsidRPr="00F51351">
        <w:rPr>
          <w:rFonts w:cs="Times New Roman"/>
          <w:i/>
          <w:iCs/>
          <w:sz w:val="28"/>
          <w:szCs w:val="28"/>
          <w:bdr w:val="none" w:sz="0" w:space="0" w:color="auto" w:frame="1"/>
        </w:rPr>
        <w:t>e las autoridades competentes</w:t>
      </w:r>
      <w:r w:rsidR="005D68C7" w:rsidRPr="00F51351">
        <w:rPr>
          <w:rFonts w:cs="Times New Roman"/>
          <w:iCs/>
          <w:sz w:val="28"/>
          <w:szCs w:val="28"/>
          <w:bdr w:val="none" w:sz="0" w:space="0" w:color="auto" w:frame="1"/>
        </w:rPr>
        <w:t>”</w:t>
      </w:r>
      <w:r w:rsidR="005D68C7" w:rsidRPr="00F51351">
        <w:rPr>
          <w:rStyle w:val="Refdenotaalpie"/>
          <w:rFonts w:cs="Times New Roman"/>
          <w:iCs/>
          <w:sz w:val="28"/>
          <w:szCs w:val="28"/>
          <w:bdr w:val="none" w:sz="0" w:space="0" w:color="auto" w:frame="1"/>
        </w:rPr>
        <w:footnoteReference w:id="60"/>
      </w:r>
      <w:r w:rsidR="00AB57D0" w:rsidRPr="00F51351">
        <w:rPr>
          <w:rFonts w:cs="Times New Roman"/>
          <w:iCs/>
          <w:sz w:val="28"/>
          <w:szCs w:val="28"/>
          <w:bdr w:val="none" w:sz="0" w:space="0" w:color="auto" w:frame="1"/>
        </w:rPr>
        <w:t>.</w:t>
      </w:r>
    </w:p>
    <w:p w14:paraId="1CD05FEC" w14:textId="77777777" w:rsidR="00F01EA8" w:rsidRPr="00F51351" w:rsidRDefault="00F01EA8" w:rsidP="00F51351">
      <w:pPr>
        <w:pStyle w:val="Prrafodelista"/>
        <w:shd w:val="clear" w:color="auto" w:fill="FFFFFF"/>
        <w:spacing w:after="0" w:line="240" w:lineRule="auto"/>
        <w:ind w:left="0"/>
        <w:jc w:val="both"/>
        <w:textAlignment w:val="baseline"/>
        <w:rPr>
          <w:rFonts w:cs="Times New Roman"/>
          <w:iCs/>
          <w:sz w:val="28"/>
          <w:szCs w:val="28"/>
          <w:shd w:val="clear" w:color="auto" w:fill="FFFFFF"/>
        </w:rPr>
      </w:pPr>
    </w:p>
    <w:p w14:paraId="14C1E9A5" w14:textId="2430FCB1" w:rsidR="00190850" w:rsidRPr="00F51351" w:rsidRDefault="00D07EF9" w:rsidP="00F51351">
      <w:pPr>
        <w:pStyle w:val="Prrafodelista"/>
        <w:numPr>
          <w:ilvl w:val="0"/>
          <w:numId w:val="3"/>
        </w:numPr>
        <w:shd w:val="clear" w:color="auto" w:fill="FFFFFF"/>
        <w:spacing w:after="0" w:line="240" w:lineRule="auto"/>
        <w:ind w:left="0" w:firstLine="0"/>
        <w:jc w:val="both"/>
        <w:textAlignment w:val="baseline"/>
        <w:rPr>
          <w:rFonts w:cs="Times New Roman"/>
          <w:iCs/>
          <w:sz w:val="28"/>
          <w:szCs w:val="28"/>
          <w:shd w:val="clear" w:color="auto" w:fill="FFFFFF"/>
        </w:rPr>
      </w:pPr>
      <w:r w:rsidRPr="00F51351">
        <w:rPr>
          <w:rFonts w:cs="Times New Roman"/>
          <w:iCs/>
          <w:sz w:val="28"/>
          <w:szCs w:val="28"/>
          <w:shd w:val="clear" w:color="auto" w:fill="FFFFFF"/>
        </w:rPr>
        <w:t>En concordancia con lo anterior</w:t>
      </w:r>
      <w:r w:rsidR="00190850" w:rsidRPr="00F51351">
        <w:rPr>
          <w:rFonts w:cs="Times New Roman"/>
          <w:iCs/>
          <w:sz w:val="28"/>
          <w:szCs w:val="28"/>
          <w:shd w:val="clear" w:color="auto" w:fill="FFFFFF"/>
        </w:rPr>
        <w:t xml:space="preserve">, la jurisprudencia reciente de esta Corporación ha </w:t>
      </w:r>
      <w:r w:rsidRPr="00F51351">
        <w:rPr>
          <w:rFonts w:cs="Times New Roman"/>
          <w:iCs/>
          <w:sz w:val="28"/>
          <w:szCs w:val="28"/>
          <w:shd w:val="clear" w:color="auto" w:fill="FFFFFF"/>
        </w:rPr>
        <w:t xml:space="preserve">establecido </w:t>
      </w:r>
      <w:r w:rsidR="00190850" w:rsidRPr="00F51351">
        <w:rPr>
          <w:rFonts w:cs="Times New Roman"/>
          <w:iCs/>
          <w:sz w:val="28"/>
          <w:szCs w:val="28"/>
          <w:shd w:val="clear" w:color="auto" w:fill="FFFFFF"/>
        </w:rPr>
        <w:t>que las universidades</w:t>
      </w:r>
      <w:r w:rsidRPr="00F51351">
        <w:rPr>
          <w:rFonts w:cs="Times New Roman"/>
          <w:iCs/>
          <w:sz w:val="28"/>
          <w:szCs w:val="28"/>
          <w:shd w:val="clear" w:color="auto" w:fill="FFFFFF"/>
        </w:rPr>
        <w:t>,</w:t>
      </w:r>
      <w:r w:rsidR="00190850" w:rsidRPr="00F51351">
        <w:rPr>
          <w:rFonts w:cs="Times New Roman"/>
          <w:iCs/>
          <w:sz w:val="28"/>
          <w:szCs w:val="28"/>
          <w:shd w:val="clear" w:color="auto" w:fill="FFFFFF"/>
        </w:rPr>
        <w:t xml:space="preserve"> en los reglamentos estudiantiles</w:t>
      </w:r>
      <w:r w:rsidRPr="00F51351">
        <w:rPr>
          <w:rFonts w:cs="Times New Roman"/>
          <w:iCs/>
          <w:sz w:val="28"/>
          <w:szCs w:val="28"/>
          <w:shd w:val="clear" w:color="auto" w:fill="FFFFFF"/>
        </w:rPr>
        <w:t>,</w:t>
      </w:r>
      <w:r w:rsidR="00190850" w:rsidRPr="00F51351">
        <w:rPr>
          <w:rFonts w:cs="Times New Roman"/>
          <w:iCs/>
          <w:sz w:val="28"/>
          <w:szCs w:val="28"/>
          <w:shd w:val="clear" w:color="auto" w:fill="FFFFFF"/>
        </w:rPr>
        <w:t xml:space="preserve"> deben garantizar el derecho al debido proceso</w:t>
      </w:r>
      <w:r w:rsidRPr="00F51351">
        <w:rPr>
          <w:rFonts w:cs="Times New Roman"/>
          <w:iCs/>
          <w:sz w:val="28"/>
          <w:szCs w:val="28"/>
          <w:shd w:val="clear" w:color="auto" w:fill="FFFFFF"/>
        </w:rPr>
        <w:t>,</w:t>
      </w:r>
      <w:r w:rsidR="00190850" w:rsidRPr="00F51351">
        <w:rPr>
          <w:rFonts w:cs="Times New Roman"/>
          <w:iCs/>
          <w:sz w:val="28"/>
          <w:szCs w:val="28"/>
          <w:shd w:val="clear" w:color="auto" w:fill="FFFFFF"/>
        </w:rPr>
        <w:t xml:space="preserve"> tanto formal</w:t>
      </w:r>
      <w:r w:rsidRPr="00F51351">
        <w:rPr>
          <w:rFonts w:cs="Times New Roman"/>
          <w:iCs/>
          <w:sz w:val="28"/>
          <w:szCs w:val="28"/>
          <w:shd w:val="clear" w:color="auto" w:fill="FFFFFF"/>
        </w:rPr>
        <w:t>,</w:t>
      </w:r>
      <w:r w:rsidR="00190850" w:rsidRPr="00F51351">
        <w:rPr>
          <w:rFonts w:cs="Times New Roman"/>
          <w:iCs/>
          <w:sz w:val="28"/>
          <w:szCs w:val="28"/>
          <w:shd w:val="clear" w:color="auto" w:fill="FFFFFF"/>
        </w:rPr>
        <w:t xml:space="preserve"> como material, lo que, entre otras cosas, implica que, </w:t>
      </w:r>
      <w:r w:rsidR="00190850" w:rsidRPr="00F51351">
        <w:rPr>
          <w:rFonts w:cs="Times New Roman"/>
          <w:bCs/>
          <w:sz w:val="28"/>
          <w:szCs w:val="28"/>
          <w:bdr w:val="none" w:sz="0" w:space="0" w:color="auto" w:frame="1"/>
        </w:rPr>
        <w:t>“</w:t>
      </w:r>
      <w:r w:rsidR="00190850" w:rsidRPr="00F51351">
        <w:rPr>
          <w:rFonts w:cs="Times New Roman"/>
          <w:bCs/>
          <w:i/>
          <w:sz w:val="28"/>
          <w:szCs w:val="28"/>
          <w:bdr w:val="none" w:sz="0" w:space="0" w:color="auto" w:frame="1"/>
        </w:rPr>
        <w:t>(i)</w:t>
      </w:r>
      <w:r w:rsidR="00AB57D0" w:rsidRPr="00F51351">
        <w:rPr>
          <w:rFonts w:cs="Times New Roman"/>
          <w:bCs/>
          <w:i/>
          <w:sz w:val="28"/>
          <w:szCs w:val="28"/>
          <w:bdr w:val="none" w:sz="0" w:space="0" w:color="auto" w:frame="1"/>
        </w:rPr>
        <w:t xml:space="preserve"> </w:t>
      </w:r>
      <w:r w:rsidR="00190850" w:rsidRPr="00F51351">
        <w:rPr>
          <w:rFonts w:cs="Times New Roman"/>
          <w:i/>
          <w:sz w:val="28"/>
          <w:szCs w:val="28"/>
          <w:bdr w:val="none" w:sz="0" w:space="0" w:color="auto" w:frame="1"/>
          <w:shd w:val="clear" w:color="auto" w:fill="FFFFFF"/>
        </w:rPr>
        <w:t>las sanciones no podrán ser desproporcionadas, ni inconstitucionales; y</w:t>
      </w:r>
      <w:r w:rsidR="00AB57D0" w:rsidRPr="00F51351">
        <w:rPr>
          <w:rFonts w:cs="Times New Roman"/>
          <w:i/>
          <w:sz w:val="28"/>
          <w:szCs w:val="28"/>
          <w:bdr w:val="none" w:sz="0" w:space="0" w:color="auto" w:frame="1"/>
          <w:shd w:val="clear" w:color="auto" w:fill="FFFFFF"/>
        </w:rPr>
        <w:t xml:space="preserve"> </w:t>
      </w:r>
      <w:r w:rsidR="00190850" w:rsidRPr="00F51351">
        <w:rPr>
          <w:rFonts w:cs="Times New Roman"/>
          <w:bCs/>
          <w:i/>
          <w:sz w:val="28"/>
          <w:szCs w:val="28"/>
          <w:bdr w:val="none" w:sz="0" w:space="0" w:color="auto" w:frame="1"/>
        </w:rPr>
        <w:t>(ii)</w:t>
      </w:r>
      <w:r w:rsidR="00AB57D0" w:rsidRPr="00F51351">
        <w:rPr>
          <w:rFonts w:cs="Times New Roman"/>
          <w:i/>
          <w:sz w:val="28"/>
          <w:szCs w:val="28"/>
          <w:bdr w:val="none" w:sz="0" w:space="0" w:color="auto" w:frame="1"/>
          <w:shd w:val="clear" w:color="auto" w:fill="FFFFFF"/>
        </w:rPr>
        <w:t xml:space="preserve"> </w:t>
      </w:r>
      <w:r w:rsidR="00190850" w:rsidRPr="00F51351">
        <w:rPr>
          <w:rFonts w:cs="Times New Roman"/>
          <w:i/>
          <w:sz w:val="28"/>
          <w:szCs w:val="28"/>
          <w:bdr w:val="none" w:sz="0" w:space="0" w:color="auto" w:frame="1"/>
          <w:shd w:val="clear" w:color="auto" w:fill="FFFFFF"/>
        </w:rPr>
        <w:t>que las faltas en la que puedan incurrir estén establecidas con anterioridad</w:t>
      </w:r>
      <w:r w:rsidR="00190850" w:rsidRPr="00F51351">
        <w:rPr>
          <w:rFonts w:cs="Times New Roman"/>
          <w:sz w:val="28"/>
          <w:szCs w:val="28"/>
          <w:bdr w:val="none" w:sz="0" w:space="0" w:color="auto" w:frame="1"/>
          <w:shd w:val="clear" w:color="auto" w:fill="FFFFFF"/>
        </w:rPr>
        <w:t>”</w:t>
      </w:r>
      <w:r w:rsidR="00190850" w:rsidRPr="00F51351">
        <w:rPr>
          <w:rStyle w:val="Refdenotaalpie"/>
          <w:rFonts w:cs="Times New Roman"/>
          <w:sz w:val="28"/>
          <w:szCs w:val="28"/>
          <w:bdr w:val="none" w:sz="0" w:space="0" w:color="auto" w:frame="1"/>
          <w:shd w:val="clear" w:color="auto" w:fill="FFFFFF"/>
        </w:rPr>
        <w:footnoteReference w:id="61"/>
      </w:r>
      <w:r w:rsidR="00AB57D0" w:rsidRPr="00F51351">
        <w:rPr>
          <w:rFonts w:cs="Times New Roman"/>
          <w:sz w:val="28"/>
          <w:szCs w:val="28"/>
          <w:bdr w:val="none" w:sz="0" w:space="0" w:color="auto" w:frame="1"/>
          <w:shd w:val="clear" w:color="auto" w:fill="FFFFFF"/>
        </w:rPr>
        <w:t>.</w:t>
      </w:r>
      <w:r w:rsidR="00190850" w:rsidRPr="00F51351">
        <w:rPr>
          <w:rFonts w:cs="Times New Roman"/>
          <w:sz w:val="28"/>
          <w:szCs w:val="28"/>
          <w:bdr w:val="none" w:sz="0" w:space="0" w:color="auto" w:frame="1"/>
          <w:shd w:val="clear" w:color="auto" w:fill="FFFFFF"/>
        </w:rPr>
        <w:t xml:space="preserve"> </w:t>
      </w:r>
    </w:p>
    <w:p w14:paraId="28F27BAE" w14:textId="77777777" w:rsidR="00190850" w:rsidRPr="00F51351" w:rsidRDefault="00190850" w:rsidP="00F51351">
      <w:pPr>
        <w:pStyle w:val="Prrafodelista"/>
        <w:shd w:val="clear" w:color="auto" w:fill="FFFFFF"/>
        <w:spacing w:after="0" w:line="240" w:lineRule="auto"/>
        <w:ind w:left="0"/>
        <w:jc w:val="both"/>
        <w:textAlignment w:val="baseline"/>
        <w:rPr>
          <w:rFonts w:cs="Times New Roman"/>
          <w:iCs/>
          <w:sz w:val="28"/>
          <w:szCs w:val="28"/>
          <w:shd w:val="clear" w:color="auto" w:fill="FFFFFF"/>
        </w:rPr>
      </w:pPr>
    </w:p>
    <w:p w14:paraId="1E31B762" w14:textId="12B0493B" w:rsidR="00E75B01" w:rsidRPr="00F51351" w:rsidRDefault="00AB57D0" w:rsidP="00F51351">
      <w:pPr>
        <w:pStyle w:val="Prrafodelista"/>
        <w:numPr>
          <w:ilvl w:val="0"/>
          <w:numId w:val="3"/>
        </w:numPr>
        <w:shd w:val="clear" w:color="auto" w:fill="FFFFFF"/>
        <w:spacing w:after="0" w:line="240" w:lineRule="auto"/>
        <w:ind w:left="0" w:firstLine="0"/>
        <w:jc w:val="both"/>
        <w:textAlignment w:val="baseline"/>
        <w:rPr>
          <w:rFonts w:cs="Times New Roman"/>
          <w:iCs/>
          <w:sz w:val="28"/>
          <w:szCs w:val="28"/>
          <w:shd w:val="clear" w:color="auto" w:fill="FFFFFF"/>
        </w:rPr>
      </w:pPr>
      <w:bookmarkStart w:id="17" w:name="_Ref27655777"/>
      <w:r w:rsidRPr="00F51351">
        <w:rPr>
          <w:rFonts w:cs="Times New Roman"/>
          <w:iCs/>
          <w:sz w:val="28"/>
          <w:szCs w:val="28"/>
          <w:shd w:val="clear" w:color="auto" w:fill="FFFFFF"/>
        </w:rPr>
        <w:t>E</w:t>
      </w:r>
      <w:r w:rsidR="00190850" w:rsidRPr="00F51351">
        <w:rPr>
          <w:rFonts w:cs="Times New Roman"/>
          <w:iCs/>
          <w:sz w:val="28"/>
          <w:szCs w:val="28"/>
          <w:shd w:val="clear" w:color="auto" w:fill="FFFFFF"/>
        </w:rPr>
        <w:t>n el marco de los procesos disciplinarios, e</w:t>
      </w:r>
      <w:r w:rsidR="003363C5" w:rsidRPr="00F51351">
        <w:rPr>
          <w:rFonts w:cs="Times New Roman"/>
          <w:iCs/>
          <w:sz w:val="28"/>
          <w:szCs w:val="28"/>
          <w:shd w:val="clear" w:color="auto" w:fill="FFFFFF"/>
        </w:rPr>
        <w:t>l cumplimiento de la</w:t>
      </w:r>
      <w:r w:rsidR="007C3582" w:rsidRPr="00F51351">
        <w:rPr>
          <w:rFonts w:cs="Times New Roman"/>
          <w:iCs/>
          <w:sz w:val="28"/>
          <w:szCs w:val="28"/>
          <w:shd w:val="clear" w:color="auto" w:fill="FFFFFF"/>
        </w:rPr>
        <w:t>s</w:t>
      </w:r>
      <w:r w:rsidR="003363C5" w:rsidRPr="00F51351">
        <w:rPr>
          <w:rFonts w:cs="Times New Roman"/>
          <w:iCs/>
          <w:sz w:val="28"/>
          <w:szCs w:val="28"/>
          <w:shd w:val="clear" w:color="auto" w:fill="FFFFFF"/>
        </w:rPr>
        <w:t xml:space="preserve"> garantías</w:t>
      </w:r>
      <w:r w:rsidR="00190850" w:rsidRPr="00F51351">
        <w:rPr>
          <w:rFonts w:cs="Times New Roman"/>
          <w:iCs/>
          <w:sz w:val="28"/>
          <w:szCs w:val="28"/>
          <w:shd w:val="clear" w:color="auto" w:fill="FFFFFF"/>
        </w:rPr>
        <w:t xml:space="preserve"> mencionadas</w:t>
      </w:r>
      <w:r w:rsidR="003363C5" w:rsidRPr="00F51351">
        <w:rPr>
          <w:rFonts w:cs="Times New Roman"/>
          <w:iCs/>
          <w:sz w:val="28"/>
          <w:szCs w:val="28"/>
          <w:shd w:val="clear" w:color="auto" w:fill="FFFFFF"/>
        </w:rPr>
        <w:t xml:space="preserve"> le imprime validez a la actuación de la institución educativa y </w:t>
      </w:r>
      <w:r w:rsidR="00992B6E" w:rsidRPr="00F51351">
        <w:rPr>
          <w:rFonts w:cs="Times New Roman"/>
          <w:iCs/>
          <w:sz w:val="28"/>
          <w:szCs w:val="28"/>
          <w:shd w:val="clear" w:color="auto" w:fill="FFFFFF"/>
        </w:rPr>
        <w:t>armoniza la tensi</w:t>
      </w:r>
      <w:r w:rsidR="003363C5" w:rsidRPr="00F51351">
        <w:rPr>
          <w:rFonts w:cs="Times New Roman"/>
          <w:iCs/>
          <w:sz w:val="28"/>
          <w:szCs w:val="28"/>
          <w:shd w:val="clear" w:color="auto" w:fill="FFFFFF"/>
        </w:rPr>
        <w:t>ón que, en estos casos, surge entre el principio constitucional de la autonomía</w:t>
      </w:r>
      <w:r w:rsidR="00992B6E" w:rsidRPr="00F51351">
        <w:rPr>
          <w:rFonts w:cs="Times New Roman"/>
          <w:iCs/>
          <w:sz w:val="28"/>
          <w:szCs w:val="28"/>
          <w:shd w:val="clear" w:color="auto" w:fill="FFFFFF"/>
        </w:rPr>
        <w:t xml:space="preserve"> universitaria y el derecho</w:t>
      </w:r>
      <w:r w:rsidR="003363C5" w:rsidRPr="00F51351">
        <w:rPr>
          <w:rFonts w:cs="Times New Roman"/>
          <w:iCs/>
          <w:sz w:val="28"/>
          <w:szCs w:val="28"/>
          <w:shd w:val="clear" w:color="auto" w:fill="FFFFFF"/>
        </w:rPr>
        <w:t xml:space="preserve"> fundamental</w:t>
      </w:r>
      <w:r w:rsidR="00992B6E" w:rsidRPr="00F51351">
        <w:rPr>
          <w:rFonts w:cs="Times New Roman"/>
          <w:iCs/>
          <w:sz w:val="28"/>
          <w:szCs w:val="28"/>
          <w:shd w:val="clear" w:color="auto" w:fill="FFFFFF"/>
        </w:rPr>
        <w:t xml:space="preserve"> a la educación</w:t>
      </w:r>
      <w:r w:rsidR="003363C5" w:rsidRPr="00F51351">
        <w:rPr>
          <w:rFonts w:cs="Times New Roman"/>
          <w:iCs/>
          <w:sz w:val="28"/>
          <w:szCs w:val="28"/>
          <w:shd w:val="clear" w:color="auto" w:fill="FFFFFF"/>
        </w:rPr>
        <w:t xml:space="preserve">. </w:t>
      </w:r>
      <w:r w:rsidR="007C3582" w:rsidRPr="00F51351">
        <w:rPr>
          <w:rFonts w:cs="Times New Roman"/>
          <w:iCs/>
          <w:sz w:val="28"/>
          <w:szCs w:val="28"/>
          <w:shd w:val="clear" w:color="auto" w:fill="FFFFFF"/>
        </w:rPr>
        <w:t xml:space="preserve">Por el contrario, cuando se omite uno o varios de los elementos procesales mencionados, la decisión sancionatoria </w:t>
      </w:r>
      <w:r w:rsidR="000D6A98" w:rsidRPr="00F51351">
        <w:rPr>
          <w:rFonts w:cs="Times New Roman"/>
          <w:iCs/>
          <w:sz w:val="28"/>
          <w:szCs w:val="28"/>
          <w:shd w:val="clear" w:color="auto" w:fill="FFFFFF"/>
        </w:rPr>
        <w:t>es contraria a la Constitución Política</w:t>
      </w:r>
      <w:r w:rsidR="007C3582" w:rsidRPr="00F51351">
        <w:rPr>
          <w:rFonts w:cs="Times New Roman"/>
          <w:iCs/>
          <w:sz w:val="28"/>
          <w:szCs w:val="28"/>
          <w:shd w:val="clear" w:color="auto" w:fill="FFFFFF"/>
        </w:rPr>
        <w:t xml:space="preserve"> por desbordar el ámbito de protección de la autonomía universitaria y</w:t>
      </w:r>
      <w:r w:rsidR="00FF04D1" w:rsidRPr="00F51351">
        <w:rPr>
          <w:rFonts w:cs="Times New Roman"/>
          <w:iCs/>
          <w:sz w:val="28"/>
          <w:szCs w:val="28"/>
          <w:shd w:val="clear" w:color="auto" w:fill="FFFFFF"/>
        </w:rPr>
        <w:t xml:space="preserve">, </w:t>
      </w:r>
      <w:r w:rsidR="000D6A98" w:rsidRPr="00F51351">
        <w:rPr>
          <w:rFonts w:cs="Times New Roman"/>
          <w:iCs/>
          <w:sz w:val="28"/>
          <w:szCs w:val="28"/>
          <w:shd w:val="clear" w:color="auto" w:fill="FFFFFF"/>
        </w:rPr>
        <w:t>por ese conducto,</w:t>
      </w:r>
      <w:r w:rsidR="00FF04D1" w:rsidRPr="00F51351">
        <w:rPr>
          <w:rFonts w:cs="Times New Roman"/>
          <w:iCs/>
          <w:sz w:val="28"/>
          <w:szCs w:val="28"/>
          <w:shd w:val="clear" w:color="auto" w:fill="FFFFFF"/>
        </w:rPr>
        <w:t xml:space="preserve"> viola</w:t>
      </w:r>
      <w:r w:rsidR="007C3582" w:rsidRPr="00F51351">
        <w:rPr>
          <w:rFonts w:cs="Times New Roman"/>
          <w:iCs/>
          <w:sz w:val="28"/>
          <w:szCs w:val="28"/>
          <w:shd w:val="clear" w:color="auto" w:fill="FFFFFF"/>
        </w:rPr>
        <w:t xml:space="preserve"> los derechos al debido proceso y a la educación</w:t>
      </w:r>
      <w:r w:rsidR="005B084B" w:rsidRPr="00F51351">
        <w:rPr>
          <w:rStyle w:val="Refdenotaalpie"/>
          <w:rFonts w:cs="Times New Roman"/>
          <w:iCs/>
          <w:sz w:val="28"/>
          <w:szCs w:val="28"/>
          <w:shd w:val="clear" w:color="auto" w:fill="FFFFFF"/>
        </w:rPr>
        <w:footnoteReference w:id="62"/>
      </w:r>
      <w:r w:rsidR="007C3582" w:rsidRPr="00F51351">
        <w:rPr>
          <w:rFonts w:cs="Times New Roman"/>
          <w:iCs/>
          <w:sz w:val="28"/>
          <w:szCs w:val="28"/>
          <w:shd w:val="clear" w:color="auto" w:fill="FFFFFF"/>
        </w:rPr>
        <w:t xml:space="preserve">. </w:t>
      </w:r>
      <w:r w:rsidR="001F103D" w:rsidRPr="00F51351">
        <w:rPr>
          <w:rFonts w:cs="Times New Roman"/>
          <w:iCs/>
          <w:sz w:val="28"/>
          <w:szCs w:val="28"/>
          <w:shd w:val="clear" w:color="auto" w:fill="FFFFFF"/>
        </w:rPr>
        <w:t>En ese sentido, la Corte ha</w:t>
      </w:r>
      <w:r w:rsidR="00190850" w:rsidRPr="00F51351">
        <w:rPr>
          <w:rFonts w:cs="Times New Roman"/>
          <w:iCs/>
          <w:sz w:val="28"/>
          <w:szCs w:val="28"/>
          <w:shd w:val="clear" w:color="auto" w:fill="FFFFFF"/>
        </w:rPr>
        <w:t xml:space="preserve"> concluido</w:t>
      </w:r>
      <w:r w:rsidR="001F103D" w:rsidRPr="00F51351">
        <w:rPr>
          <w:rFonts w:cs="Times New Roman"/>
          <w:iCs/>
          <w:sz w:val="28"/>
          <w:szCs w:val="28"/>
          <w:shd w:val="clear" w:color="auto" w:fill="FFFFFF"/>
        </w:rPr>
        <w:t xml:space="preserve"> que “(…) </w:t>
      </w:r>
      <w:r w:rsidR="001F103D" w:rsidRPr="00F51351">
        <w:rPr>
          <w:rFonts w:cs="Times New Roman"/>
          <w:i/>
          <w:iCs/>
          <w:sz w:val="28"/>
          <w:szCs w:val="28"/>
          <w:shd w:val="clear" w:color="auto" w:fill="FFFFFF"/>
        </w:rPr>
        <w:t>imponerle a un estudiante una sanción por cometer faltas que comprometan la disciplina y los objetivos del plantel educativo, no constituye una vulneración a sus derechos fundamentales, siempre y cuando las medidas adoptadas, garanticen el debido proceso</w:t>
      </w:r>
      <w:r w:rsidR="001F103D" w:rsidRPr="00F51351">
        <w:rPr>
          <w:rFonts w:cs="Times New Roman"/>
          <w:iCs/>
          <w:sz w:val="28"/>
          <w:szCs w:val="28"/>
          <w:shd w:val="clear" w:color="auto" w:fill="FFFFFF"/>
        </w:rPr>
        <w:t>”</w:t>
      </w:r>
      <w:r w:rsidR="001F103D" w:rsidRPr="00F51351">
        <w:rPr>
          <w:rStyle w:val="Refdenotaalpie"/>
          <w:rFonts w:cs="Times New Roman"/>
          <w:iCs/>
          <w:sz w:val="28"/>
          <w:szCs w:val="28"/>
          <w:shd w:val="clear" w:color="auto" w:fill="FFFFFF"/>
        </w:rPr>
        <w:footnoteReference w:id="63"/>
      </w:r>
      <w:r w:rsidR="000D6A98" w:rsidRPr="00F51351">
        <w:rPr>
          <w:rFonts w:cs="Times New Roman"/>
          <w:iCs/>
          <w:sz w:val="28"/>
          <w:szCs w:val="28"/>
          <w:shd w:val="clear" w:color="auto" w:fill="FFFFFF"/>
        </w:rPr>
        <w:t>.</w:t>
      </w:r>
      <w:bookmarkEnd w:id="17"/>
    </w:p>
    <w:p w14:paraId="7B90F951" w14:textId="77777777" w:rsidR="00190850" w:rsidRPr="00F51351" w:rsidRDefault="00190850" w:rsidP="00F51351">
      <w:pPr>
        <w:pStyle w:val="Prrafodelista"/>
        <w:shd w:val="clear" w:color="auto" w:fill="FFFFFF"/>
        <w:spacing w:after="0" w:line="240" w:lineRule="auto"/>
        <w:ind w:left="0"/>
        <w:jc w:val="both"/>
        <w:textAlignment w:val="baseline"/>
        <w:rPr>
          <w:rFonts w:cs="Times New Roman"/>
          <w:iCs/>
          <w:sz w:val="28"/>
          <w:szCs w:val="28"/>
          <w:shd w:val="clear" w:color="auto" w:fill="FFFFFF"/>
        </w:rPr>
      </w:pPr>
    </w:p>
    <w:p w14:paraId="7454EFAF" w14:textId="701D06D3" w:rsidR="00E75B01" w:rsidRPr="00F51351" w:rsidRDefault="00AB57D0" w:rsidP="00F51351">
      <w:pPr>
        <w:pStyle w:val="Prrafodelista"/>
        <w:numPr>
          <w:ilvl w:val="0"/>
          <w:numId w:val="4"/>
        </w:numPr>
        <w:shd w:val="clear" w:color="auto" w:fill="FFFFFF"/>
        <w:spacing w:after="0" w:line="240" w:lineRule="auto"/>
        <w:ind w:left="1134" w:hanging="567"/>
        <w:jc w:val="both"/>
        <w:textAlignment w:val="baseline"/>
        <w:rPr>
          <w:rFonts w:cs="Times New Roman"/>
          <w:b/>
          <w:sz w:val="28"/>
          <w:szCs w:val="28"/>
          <w:shd w:val="clear" w:color="auto" w:fill="FFFFFF"/>
        </w:rPr>
      </w:pPr>
      <w:r w:rsidRPr="00F51351">
        <w:rPr>
          <w:rFonts w:cs="Times New Roman"/>
          <w:b/>
          <w:sz w:val="28"/>
          <w:szCs w:val="28"/>
          <w:shd w:val="clear" w:color="auto" w:fill="FFFFFF"/>
        </w:rPr>
        <w:t xml:space="preserve">SOLUCIÓN AL </w:t>
      </w:r>
      <w:r w:rsidR="00E75B01" w:rsidRPr="00F51351">
        <w:rPr>
          <w:rFonts w:cs="Times New Roman"/>
          <w:b/>
          <w:sz w:val="28"/>
          <w:szCs w:val="28"/>
          <w:shd w:val="clear" w:color="auto" w:fill="FFFFFF"/>
        </w:rPr>
        <w:t>CASO CONCRETO</w:t>
      </w:r>
      <w:r w:rsidRPr="00F51351">
        <w:rPr>
          <w:rFonts w:cs="Times New Roman"/>
          <w:b/>
          <w:sz w:val="28"/>
          <w:szCs w:val="28"/>
          <w:shd w:val="clear" w:color="auto" w:fill="FFFFFF"/>
        </w:rPr>
        <w:t>: LA FUSM VULNERÓ LOS DERECHOS FUNDAMENTALES AL DEBIDO PROCESO</w:t>
      </w:r>
      <w:r w:rsidR="00800D17" w:rsidRPr="00F51351">
        <w:rPr>
          <w:rFonts w:cs="Times New Roman"/>
          <w:b/>
          <w:sz w:val="28"/>
          <w:szCs w:val="28"/>
          <w:shd w:val="clear" w:color="auto" w:fill="FFFFFF"/>
        </w:rPr>
        <w:t xml:space="preserve">, </w:t>
      </w:r>
      <w:r w:rsidRPr="00F51351">
        <w:rPr>
          <w:rFonts w:cs="Times New Roman"/>
          <w:b/>
          <w:sz w:val="28"/>
          <w:szCs w:val="28"/>
          <w:shd w:val="clear" w:color="auto" w:fill="FFFFFF"/>
        </w:rPr>
        <w:t>A LA EDUCACIÓN</w:t>
      </w:r>
      <w:r w:rsidR="00800D17" w:rsidRPr="00F51351">
        <w:rPr>
          <w:rFonts w:cs="Times New Roman"/>
          <w:b/>
          <w:sz w:val="28"/>
          <w:szCs w:val="28"/>
          <w:shd w:val="clear" w:color="auto" w:fill="FFFFFF"/>
        </w:rPr>
        <w:t xml:space="preserve">, A EJERCER UNA PROFESIÓN Y AL TRABAJO </w:t>
      </w:r>
      <w:r w:rsidRPr="00F51351">
        <w:rPr>
          <w:rFonts w:cs="Times New Roman"/>
          <w:b/>
          <w:sz w:val="28"/>
          <w:szCs w:val="28"/>
          <w:shd w:val="clear" w:color="auto" w:fill="FFFFFF"/>
        </w:rPr>
        <w:t>DEL ACCIONANTE</w:t>
      </w:r>
    </w:p>
    <w:p w14:paraId="6EB2E6AD" w14:textId="77777777" w:rsidR="009152C8" w:rsidRPr="00F51351" w:rsidRDefault="009152C8" w:rsidP="00F51351">
      <w:pPr>
        <w:pStyle w:val="Prrafodelista"/>
        <w:shd w:val="clear" w:color="auto" w:fill="FFFFFF"/>
        <w:spacing w:after="0" w:line="240" w:lineRule="auto"/>
        <w:ind w:left="0"/>
        <w:jc w:val="both"/>
        <w:textAlignment w:val="baseline"/>
        <w:rPr>
          <w:rFonts w:cs="Times New Roman"/>
          <w:sz w:val="28"/>
          <w:szCs w:val="28"/>
          <w:shd w:val="clear" w:color="auto" w:fill="FFFFFF"/>
        </w:rPr>
      </w:pPr>
    </w:p>
    <w:p w14:paraId="04B233D8" w14:textId="249BADC3" w:rsidR="00190850" w:rsidRPr="00F51351" w:rsidRDefault="00190850"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En el asunto bajo estudio, corresponde a la Sala determinar si la Fundación Universitaria San Martín -FUSM- violó los derechos fundamentales al debido proceso administrativo</w:t>
      </w:r>
      <w:r w:rsidR="00800D17" w:rsidRPr="00F51351">
        <w:rPr>
          <w:rFonts w:cs="Times New Roman"/>
          <w:sz w:val="28"/>
          <w:szCs w:val="28"/>
        </w:rPr>
        <w:t xml:space="preserve">, </w:t>
      </w:r>
      <w:r w:rsidRPr="00F51351">
        <w:rPr>
          <w:rFonts w:cs="Times New Roman"/>
          <w:sz w:val="28"/>
          <w:szCs w:val="28"/>
        </w:rPr>
        <w:t>a la educación</w:t>
      </w:r>
      <w:r w:rsidR="00800D17" w:rsidRPr="00F51351">
        <w:rPr>
          <w:rFonts w:cs="Times New Roman"/>
          <w:sz w:val="28"/>
          <w:szCs w:val="28"/>
        </w:rPr>
        <w:t>, a ejercer una profesión y al trabajo</w:t>
      </w:r>
      <w:r w:rsidRPr="00F51351">
        <w:rPr>
          <w:rFonts w:cs="Times New Roman"/>
          <w:sz w:val="28"/>
          <w:szCs w:val="28"/>
        </w:rPr>
        <w:t xml:space="preserve"> del señor Cristian Alberto Sánchez Tusarma, al haberlo sancionado con la cancelación de la matrícula académica y, en </w:t>
      </w:r>
      <w:r w:rsidR="00AD0337" w:rsidRPr="00F51351">
        <w:rPr>
          <w:rFonts w:cs="Times New Roman"/>
          <w:sz w:val="28"/>
          <w:szCs w:val="28"/>
        </w:rPr>
        <w:t>consecuencia</w:t>
      </w:r>
      <w:r w:rsidRPr="00F51351">
        <w:rPr>
          <w:rFonts w:cs="Times New Roman"/>
          <w:sz w:val="28"/>
          <w:szCs w:val="28"/>
        </w:rPr>
        <w:t xml:space="preserve">, negarle la expedición de los recibos de pago correspondientes a los derechos de grado e impedirle obtener el título profesional en Medicina Veterinaria y Zootecnia. </w:t>
      </w:r>
    </w:p>
    <w:p w14:paraId="602F1CE8" w14:textId="77777777" w:rsidR="00190850" w:rsidRPr="00F51351" w:rsidRDefault="00190850" w:rsidP="00F51351">
      <w:pPr>
        <w:pStyle w:val="Prrafodelista"/>
        <w:spacing w:after="0" w:line="240" w:lineRule="auto"/>
        <w:ind w:left="0"/>
        <w:jc w:val="both"/>
        <w:rPr>
          <w:rFonts w:cs="Times New Roman"/>
          <w:sz w:val="28"/>
          <w:szCs w:val="28"/>
        </w:rPr>
      </w:pPr>
    </w:p>
    <w:p w14:paraId="467D240B" w14:textId="6192987B" w:rsidR="00190850" w:rsidRPr="00F51351" w:rsidRDefault="00190850"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shd w:val="clear" w:color="auto" w:fill="FFFFFF"/>
        </w:rPr>
        <w:t xml:space="preserve">Con base en el material probatorio que reposa en el expediente, en aplicación de los criterios jurisprudenciales desarrollados en el acápite anterior y a partir del análisis de las normas reglamentarias internas de la FUSM, la Sala encuentra que se presentó una vulneración del derecho al debido proceso </w:t>
      </w:r>
      <w:r w:rsidR="009F4D8A" w:rsidRPr="00F51351">
        <w:rPr>
          <w:rFonts w:cs="Times New Roman"/>
          <w:sz w:val="28"/>
          <w:szCs w:val="28"/>
          <w:shd w:val="clear" w:color="auto" w:fill="FFFFFF"/>
        </w:rPr>
        <w:t xml:space="preserve">administrativo </w:t>
      </w:r>
      <w:r w:rsidRPr="00F51351">
        <w:rPr>
          <w:rFonts w:cs="Times New Roman"/>
          <w:sz w:val="28"/>
          <w:szCs w:val="28"/>
          <w:shd w:val="clear" w:color="auto" w:fill="FFFFFF"/>
        </w:rPr>
        <w:t xml:space="preserve">y a la educación del accionante. A continuación, se exponen las razones que sustentan esta conclusión. </w:t>
      </w:r>
    </w:p>
    <w:p w14:paraId="3E169EBD" w14:textId="56728CD6" w:rsidR="00190850" w:rsidRPr="00F51351" w:rsidRDefault="00190850" w:rsidP="00F51351">
      <w:pPr>
        <w:rPr>
          <w:rFonts w:cs="Times New Roman"/>
          <w:sz w:val="28"/>
          <w:szCs w:val="28"/>
        </w:rPr>
      </w:pPr>
    </w:p>
    <w:p w14:paraId="50B2D5D0" w14:textId="47E1913F" w:rsidR="009F4D8A" w:rsidRPr="00F51351" w:rsidRDefault="009F4D8A" w:rsidP="00F51351">
      <w:pPr>
        <w:shd w:val="clear" w:color="auto" w:fill="FFFFFF"/>
        <w:jc w:val="both"/>
        <w:rPr>
          <w:rFonts w:cs="Times New Roman"/>
          <w:sz w:val="28"/>
          <w:szCs w:val="28"/>
        </w:rPr>
      </w:pPr>
      <w:r w:rsidRPr="00F51351">
        <w:rPr>
          <w:rFonts w:cs="Times New Roman"/>
          <w:sz w:val="28"/>
          <w:szCs w:val="28"/>
          <w:u w:val="single"/>
        </w:rPr>
        <w:t>Análisis sobre la vulneración del derecho al debido proceso administrativo y a la educación por parte de la FUSM</w:t>
      </w:r>
    </w:p>
    <w:p w14:paraId="02A5B2E1" w14:textId="48C19E43" w:rsidR="008F6DAD" w:rsidRPr="00F51351" w:rsidRDefault="008F6DAD" w:rsidP="00F51351">
      <w:pPr>
        <w:rPr>
          <w:rFonts w:cs="Times New Roman"/>
          <w:sz w:val="28"/>
          <w:szCs w:val="28"/>
        </w:rPr>
      </w:pPr>
    </w:p>
    <w:p w14:paraId="498353EE" w14:textId="58DA8F7F" w:rsidR="007A3380" w:rsidRPr="00F51351" w:rsidRDefault="007A3380" w:rsidP="00F51351">
      <w:pPr>
        <w:pStyle w:val="Prrafodelista"/>
        <w:numPr>
          <w:ilvl w:val="0"/>
          <w:numId w:val="3"/>
        </w:numPr>
        <w:spacing w:after="0" w:line="240" w:lineRule="auto"/>
        <w:ind w:left="0" w:firstLine="0"/>
        <w:jc w:val="both"/>
        <w:rPr>
          <w:rFonts w:cs="Times New Roman"/>
          <w:sz w:val="28"/>
          <w:szCs w:val="28"/>
        </w:rPr>
      </w:pPr>
      <w:bookmarkStart w:id="18" w:name="_Ref33030756"/>
      <w:r w:rsidRPr="00F51351">
        <w:rPr>
          <w:rFonts w:cs="Times New Roman"/>
          <w:sz w:val="28"/>
          <w:szCs w:val="28"/>
        </w:rPr>
        <w:t xml:space="preserve">De acuerdo con lo expuesto en el fundamento </w:t>
      </w:r>
      <w:r w:rsidR="002F0A2A" w:rsidRPr="00F51351">
        <w:rPr>
          <w:rFonts w:cs="Times New Roman"/>
          <w:sz w:val="28"/>
          <w:szCs w:val="28"/>
        </w:rPr>
        <w:t xml:space="preserve">jurídico </w:t>
      </w:r>
      <w:r w:rsidR="002F0A2A" w:rsidRPr="00F51351">
        <w:rPr>
          <w:rFonts w:cs="Times New Roman"/>
          <w:sz w:val="28"/>
          <w:szCs w:val="28"/>
        </w:rPr>
        <w:fldChar w:fldCharType="begin"/>
      </w:r>
      <w:r w:rsidR="002F0A2A" w:rsidRPr="00F51351">
        <w:rPr>
          <w:rFonts w:cs="Times New Roman"/>
          <w:sz w:val="28"/>
          <w:szCs w:val="28"/>
        </w:rPr>
        <w:instrText xml:space="preserve"> REF _Ref27655721 \r \h </w:instrText>
      </w:r>
      <w:r w:rsidR="00F51351" w:rsidRPr="00F51351">
        <w:rPr>
          <w:rFonts w:cs="Times New Roman"/>
          <w:sz w:val="28"/>
          <w:szCs w:val="28"/>
        </w:rPr>
        <w:instrText xml:space="preserve"> \* MERGEFORMAT </w:instrText>
      </w:r>
      <w:r w:rsidR="002F0A2A" w:rsidRPr="00F51351">
        <w:rPr>
          <w:rFonts w:cs="Times New Roman"/>
          <w:sz w:val="28"/>
          <w:szCs w:val="28"/>
        </w:rPr>
      </w:r>
      <w:r w:rsidR="002F0A2A" w:rsidRPr="00F51351">
        <w:rPr>
          <w:rFonts w:cs="Times New Roman"/>
          <w:sz w:val="28"/>
          <w:szCs w:val="28"/>
        </w:rPr>
        <w:fldChar w:fldCharType="separate"/>
      </w:r>
      <w:r w:rsidR="00954538" w:rsidRPr="00F51351">
        <w:rPr>
          <w:rFonts w:cs="Times New Roman"/>
          <w:sz w:val="28"/>
          <w:szCs w:val="28"/>
        </w:rPr>
        <w:t>48</w:t>
      </w:r>
      <w:r w:rsidR="002F0A2A" w:rsidRPr="00F51351">
        <w:rPr>
          <w:rFonts w:cs="Times New Roman"/>
          <w:sz w:val="28"/>
          <w:szCs w:val="28"/>
        </w:rPr>
        <w:fldChar w:fldCharType="end"/>
      </w:r>
      <w:r w:rsidR="00CC6CF4" w:rsidRPr="00F51351">
        <w:rPr>
          <w:rFonts w:cs="Times New Roman"/>
          <w:sz w:val="28"/>
          <w:szCs w:val="28"/>
        </w:rPr>
        <w:t xml:space="preserve"> </w:t>
      </w:r>
      <w:r w:rsidR="008A58C3" w:rsidRPr="00F51351">
        <w:rPr>
          <w:rFonts w:cs="Times New Roman"/>
          <w:sz w:val="28"/>
          <w:szCs w:val="28"/>
        </w:rPr>
        <w:t>y siguientes</w:t>
      </w:r>
      <w:r w:rsidRPr="00F51351">
        <w:rPr>
          <w:rFonts w:cs="Times New Roman"/>
          <w:sz w:val="28"/>
          <w:szCs w:val="28"/>
        </w:rPr>
        <w:t xml:space="preserve"> de esta providencia, </w:t>
      </w:r>
      <w:r w:rsidRPr="00F51351">
        <w:rPr>
          <w:rFonts w:cs="Times New Roman"/>
          <w:sz w:val="28"/>
          <w:szCs w:val="28"/>
          <w:shd w:val="clear" w:color="auto" w:fill="FFFFFF"/>
        </w:rPr>
        <w:t xml:space="preserve">la educación tiene una doble connotación, pues es un derecho-deber que exige </w:t>
      </w:r>
      <w:r w:rsidR="00D07EF9" w:rsidRPr="00F51351">
        <w:rPr>
          <w:rFonts w:cs="Times New Roman"/>
          <w:sz w:val="28"/>
          <w:szCs w:val="28"/>
          <w:shd w:val="clear" w:color="auto" w:fill="FFFFFF"/>
        </w:rPr>
        <w:t xml:space="preserve">a </w:t>
      </w:r>
      <w:r w:rsidRPr="00F51351">
        <w:rPr>
          <w:rFonts w:cs="Times New Roman"/>
          <w:sz w:val="28"/>
          <w:szCs w:val="28"/>
          <w:shd w:val="clear" w:color="auto" w:fill="FFFFFF"/>
        </w:rPr>
        <w:t xml:space="preserve">los estudiantes el acatamiento de los reglamentos que las instituciones educativas profieran. El incumplimiento de las normas de comportamiento habilita a las instituciones de educación superior para que ejerzan su facultad disciplinaria y, por consiguiente, adopten las medidas o sanciones establecidas en los </w:t>
      </w:r>
      <w:r w:rsidR="002F0A2A" w:rsidRPr="00F51351">
        <w:rPr>
          <w:rFonts w:cs="Times New Roman"/>
          <w:sz w:val="28"/>
          <w:szCs w:val="28"/>
          <w:shd w:val="clear" w:color="auto" w:fill="FFFFFF"/>
        </w:rPr>
        <w:t>r</w:t>
      </w:r>
      <w:r w:rsidRPr="00F51351">
        <w:rPr>
          <w:rFonts w:cs="Times New Roman"/>
          <w:sz w:val="28"/>
          <w:szCs w:val="28"/>
          <w:shd w:val="clear" w:color="auto" w:fill="FFFFFF"/>
        </w:rPr>
        <w:t>eglamentos</w:t>
      </w:r>
      <w:r w:rsidR="008A58C3" w:rsidRPr="00F51351">
        <w:rPr>
          <w:rFonts w:cs="Times New Roman"/>
          <w:sz w:val="28"/>
          <w:szCs w:val="28"/>
          <w:shd w:val="clear" w:color="auto" w:fill="FFFFFF"/>
        </w:rPr>
        <w:t xml:space="preserve"> internos</w:t>
      </w:r>
      <w:r w:rsidRPr="00F51351">
        <w:rPr>
          <w:rFonts w:cs="Times New Roman"/>
          <w:sz w:val="28"/>
          <w:szCs w:val="28"/>
          <w:shd w:val="clear" w:color="auto" w:fill="FFFFFF"/>
        </w:rPr>
        <w:t>.</w:t>
      </w:r>
      <w:bookmarkEnd w:id="18"/>
      <w:r w:rsidRPr="00F51351">
        <w:rPr>
          <w:rFonts w:cs="Times New Roman"/>
          <w:sz w:val="28"/>
          <w:szCs w:val="28"/>
          <w:shd w:val="clear" w:color="auto" w:fill="FFFFFF"/>
        </w:rPr>
        <w:t xml:space="preserve"> </w:t>
      </w:r>
    </w:p>
    <w:p w14:paraId="4E37A647" w14:textId="77777777" w:rsidR="007A3380" w:rsidRPr="00F51351" w:rsidRDefault="007A3380" w:rsidP="00F51351">
      <w:pPr>
        <w:pStyle w:val="Prrafodelista"/>
        <w:spacing w:after="0" w:line="240" w:lineRule="auto"/>
        <w:rPr>
          <w:rFonts w:cs="Times New Roman"/>
          <w:sz w:val="28"/>
          <w:szCs w:val="28"/>
          <w:shd w:val="clear" w:color="auto" w:fill="FFFFFF"/>
        </w:rPr>
      </w:pPr>
    </w:p>
    <w:p w14:paraId="46E13A38" w14:textId="024601E4" w:rsidR="007A3380" w:rsidRPr="00F51351" w:rsidRDefault="00BD4C44"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shd w:val="clear" w:color="auto" w:fill="FFFFFF"/>
        </w:rPr>
        <w:t xml:space="preserve">Sin embargo, </w:t>
      </w:r>
      <w:r w:rsidR="007A3380" w:rsidRPr="00F51351">
        <w:rPr>
          <w:rFonts w:cs="Times New Roman"/>
          <w:sz w:val="28"/>
          <w:szCs w:val="28"/>
          <w:shd w:val="clear" w:color="auto" w:fill="FFFFFF"/>
        </w:rPr>
        <w:t xml:space="preserve">en reiteradas ocasiones, la Corte ha advertido que el proceso disciplinario, en el contexto de la educación superior, debe enmarcarse en los límites constitucionales que se desprenden del derecho al debido proceso. </w:t>
      </w:r>
      <w:r w:rsidR="007A3380" w:rsidRPr="00F51351">
        <w:rPr>
          <w:rFonts w:cs="Times New Roman"/>
          <w:sz w:val="28"/>
          <w:szCs w:val="28"/>
        </w:rPr>
        <w:t xml:space="preserve">Por esta razón, y tal como lo explicó la Sala (ver </w:t>
      </w:r>
      <w:r w:rsidR="007A3380" w:rsidRPr="00F51351">
        <w:rPr>
          <w:rFonts w:cs="Times New Roman"/>
          <w:i/>
          <w:sz w:val="28"/>
          <w:szCs w:val="28"/>
        </w:rPr>
        <w:t>supr</w:t>
      </w:r>
      <w:r w:rsidR="008A58C3" w:rsidRPr="00F51351">
        <w:rPr>
          <w:rFonts w:cs="Times New Roman"/>
          <w:i/>
          <w:sz w:val="28"/>
          <w:szCs w:val="28"/>
        </w:rPr>
        <w:t xml:space="preserve">a, </w:t>
      </w:r>
      <w:r w:rsidR="002F0A2A" w:rsidRPr="00F51351">
        <w:rPr>
          <w:rFonts w:cs="Times New Roman"/>
          <w:sz w:val="28"/>
          <w:szCs w:val="28"/>
        </w:rPr>
        <w:t xml:space="preserve">numerales </w:t>
      </w:r>
      <w:r w:rsidR="002F0A2A" w:rsidRPr="00F51351">
        <w:rPr>
          <w:rFonts w:cs="Times New Roman"/>
          <w:sz w:val="28"/>
          <w:szCs w:val="28"/>
        </w:rPr>
        <w:fldChar w:fldCharType="begin"/>
      </w:r>
      <w:r w:rsidR="002F0A2A" w:rsidRPr="00F51351">
        <w:rPr>
          <w:rFonts w:cs="Times New Roman"/>
          <w:sz w:val="28"/>
          <w:szCs w:val="28"/>
        </w:rPr>
        <w:instrText xml:space="preserve"> REF _Ref27655775 \r \h </w:instrText>
      </w:r>
      <w:r w:rsidR="00F51351" w:rsidRPr="00F51351">
        <w:rPr>
          <w:rFonts w:cs="Times New Roman"/>
          <w:sz w:val="28"/>
          <w:szCs w:val="28"/>
        </w:rPr>
        <w:instrText xml:space="preserve"> \* MERGEFORMAT </w:instrText>
      </w:r>
      <w:r w:rsidR="002F0A2A" w:rsidRPr="00F51351">
        <w:rPr>
          <w:rFonts w:cs="Times New Roman"/>
          <w:sz w:val="28"/>
          <w:szCs w:val="28"/>
        </w:rPr>
      </w:r>
      <w:r w:rsidR="002F0A2A" w:rsidRPr="00F51351">
        <w:rPr>
          <w:rFonts w:cs="Times New Roman"/>
          <w:sz w:val="28"/>
          <w:szCs w:val="28"/>
        </w:rPr>
        <w:fldChar w:fldCharType="separate"/>
      </w:r>
      <w:r w:rsidR="00954538" w:rsidRPr="00F51351">
        <w:rPr>
          <w:rFonts w:cs="Times New Roman"/>
          <w:sz w:val="28"/>
          <w:szCs w:val="28"/>
        </w:rPr>
        <w:t>53</w:t>
      </w:r>
      <w:r w:rsidR="002F0A2A" w:rsidRPr="00F51351">
        <w:rPr>
          <w:rFonts w:cs="Times New Roman"/>
          <w:sz w:val="28"/>
          <w:szCs w:val="28"/>
        </w:rPr>
        <w:fldChar w:fldCharType="end"/>
      </w:r>
      <w:r w:rsidR="00CC6CF4" w:rsidRPr="00F51351">
        <w:rPr>
          <w:rFonts w:cs="Times New Roman"/>
          <w:sz w:val="28"/>
          <w:szCs w:val="28"/>
        </w:rPr>
        <w:t xml:space="preserve"> </w:t>
      </w:r>
      <w:r w:rsidR="002F0A2A" w:rsidRPr="00F51351">
        <w:rPr>
          <w:rFonts w:cs="Times New Roman"/>
          <w:sz w:val="28"/>
          <w:szCs w:val="28"/>
        </w:rPr>
        <w:t xml:space="preserve">a </w:t>
      </w:r>
      <w:r w:rsidR="002F0A2A" w:rsidRPr="00F51351">
        <w:rPr>
          <w:rFonts w:cs="Times New Roman"/>
          <w:sz w:val="28"/>
          <w:szCs w:val="28"/>
        </w:rPr>
        <w:fldChar w:fldCharType="begin"/>
      </w:r>
      <w:r w:rsidR="002F0A2A" w:rsidRPr="00F51351">
        <w:rPr>
          <w:rFonts w:cs="Times New Roman"/>
          <w:sz w:val="28"/>
          <w:szCs w:val="28"/>
        </w:rPr>
        <w:instrText xml:space="preserve"> REF _Ref27655777 \r \h </w:instrText>
      </w:r>
      <w:r w:rsidR="00F51351" w:rsidRPr="00F51351">
        <w:rPr>
          <w:rFonts w:cs="Times New Roman"/>
          <w:sz w:val="28"/>
          <w:szCs w:val="28"/>
        </w:rPr>
        <w:instrText xml:space="preserve"> \* MERGEFORMAT </w:instrText>
      </w:r>
      <w:r w:rsidR="002F0A2A" w:rsidRPr="00F51351">
        <w:rPr>
          <w:rFonts w:cs="Times New Roman"/>
          <w:sz w:val="28"/>
          <w:szCs w:val="28"/>
        </w:rPr>
      </w:r>
      <w:r w:rsidR="002F0A2A" w:rsidRPr="00F51351">
        <w:rPr>
          <w:rFonts w:cs="Times New Roman"/>
          <w:sz w:val="28"/>
          <w:szCs w:val="28"/>
        </w:rPr>
        <w:fldChar w:fldCharType="separate"/>
      </w:r>
      <w:r w:rsidR="00954538" w:rsidRPr="00F51351">
        <w:rPr>
          <w:rFonts w:cs="Times New Roman"/>
          <w:sz w:val="28"/>
          <w:szCs w:val="28"/>
        </w:rPr>
        <w:t>57</w:t>
      </w:r>
      <w:r w:rsidR="002F0A2A" w:rsidRPr="00F51351">
        <w:rPr>
          <w:rFonts w:cs="Times New Roman"/>
          <w:sz w:val="28"/>
          <w:szCs w:val="28"/>
        </w:rPr>
        <w:fldChar w:fldCharType="end"/>
      </w:r>
      <w:r w:rsidR="007A3380" w:rsidRPr="00F51351">
        <w:rPr>
          <w:rFonts w:cs="Times New Roman"/>
          <w:sz w:val="28"/>
          <w:szCs w:val="28"/>
        </w:rPr>
        <w:t xml:space="preserve">), las autoridades que dirigen los planteles </w:t>
      </w:r>
      <w:r w:rsidRPr="00F51351">
        <w:rPr>
          <w:rFonts w:cs="Times New Roman"/>
          <w:sz w:val="28"/>
          <w:szCs w:val="28"/>
        </w:rPr>
        <w:t>de</w:t>
      </w:r>
      <w:r w:rsidR="007A3380" w:rsidRPr="00F51351">
        <w:rPr>
          <w:rFonts w:cs="Times New Roman"/>
          <w:sz w:val="28"/>
          <w:szCs w:val="28"/>
        </w:rPr>
        <w:t xml:space="preserve"> educación superior, de naturaleza pública y privada, deben garantizar en el trámite de los procesos disciplinarios los elementos mínimos del debido proceso. </w:t>
      </w:r>
    </w:p>
    <w:p w14:paraId="70CEF48C" w14:textId="77777777" w:rsidR="008B2B10" w:rsidRPr="00F51351" w:rsidRDefault="008B2B10" w:rsidP="00F51351">
      <w:pPr>
        <w:pStyle w:val="Prrafodelista"/>
        <w:spacing w:after="0" w:line="240" w:lineRule="auto"/>
        <w:ind w:left="0"/>
        <w:jc w:val="both"/>
        <w:rPr>
          <w:rFonts w:cs="Times New Roman"/>
          <w:sz w:val="28"/>
          <w:szCs w:val="28"/>
        </w:rPr>
      </w:pPr>
    </w:p>
    <w:p w14:paraId="66736BA4" w14:textId="1ED3A597" w:rsidR="008F6DAD" w:rsidRPr="00F51351" w:rsidRDefault="008F6DAD"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 xml:space="preserve">En el caso concreto, en ejercicio del principio constitucional de autonomía universitaria, </w:t>
      </w:r>
      <w:r w:rsidR="007A3380" w:rsidRPr="00F51351">
        <w:rPr>
          <w:rFonts w:cs="Times New Roman"/>
          <w:sz w:val="28"/>
          <w:szCs w:val="28"/>
        </w:rPr>
        <w:t xml:space="preserve">la institución accionada </w:t>
      </w:r>
      <w:r w:rsidRPr="00F51351">
        <w:rPr>
          <w:rFonts w:cs="Times New Roman"/>
          <w:sz w:val="28"/>
          <w:szCs w:val="28"/>
        </w:rPr>
        <w:t xml:space="preserve">expidió el Acuerdo No. 09 del 31 </w:t>
      </w:r>
      <w:r w:rsidR="007A3380" w:rsidRPr="00F51351">
        <w:rPr>
          <w:rFonts w:cs="Times New Roman"/>
          <w:sz w:val="28"/>
          <w:szCs w:val="28"/>
        </w:rPr>
        <w:t>d</w:t>
      </w:r>
      <w:r w:rsidRPr="00F51351">
        <w:rPr>
          <w:rFonts w:cs="Times New Roman"/>
          <w:sz w:val="28"/>
          <w:szCs w:val="28"/>
        </w:rPr>
        <w:t>e marzo de 2016 “</w:t>
      </w:r>
      <w:r w:rsidRPr="00F51351">
        <w:rPr>
          <w:rFonts w:cs="Times New Roman"/>
          <w:i/>
          <w:sz w:val="28"/>
          <w:szCs w:val="28"/>
        </w:rPr>
        <w:t>Por el cual se actualiza y aprueba el Reglamento de Estudiantes de la Fundación Universitaria San Martín</w:t>
      </w:r>
      <w:r w:rsidRPr="00F51351">
        <w:rPr>
          <w:rFonts w:cs="Times New Roman"/>
          <w:sz w:val="28"/>
          <w:szCs w:val="28"/>
        </w:rPr>
        <w:t xml:space="preserve">”. Este reglamento, entre otras materias, establece el régimen académico que prevé las condiciones para la admisión y permanencia en la institución educativa (Capítulo II), los derechos y deberes </w:t>
      </w:r>
      <w:r w:rsidR="00800D17" w:rsidRPr="00F51351">
        <w:rPr>
          <w:rFonts w:cs="Times New Roman"/>
          <w:sz w:val="28"/>
          <w:szCs w:val="28"/>
        </w:rPr>
        <w:t>del estudiante</w:t>
      </w:r>
      <w:r w:rsidRPr="00F51351">
        <w:rPr>
          <w:rFonts w:cs="Times New Roman"/>
          <w:sz w:val="28"/>
          <w:szCs w:val="28"/>
        </w:rPr>
        <w:t xml:space="preserve"> (Capítulo X) y el régimen disciplinario que le aplica a est</w:t>
      </w:r>
      <w:r w:rsidR="00800D17" w:rsidRPr="00F51351">
        <w:rPr>
          <w:rFonts w:cs="Times New Roman"/>
          <w:sz w:val="28"/>
          <w:szCs w:val="28"/>
        </w:rPr>
        <w:t>e</w:t>
      </w:r>
      <w:r w:rsidRPr="00F51351">
        <w:rPr>
          <w:rFonts w:cs="Times New Roman"/>
          <w:sz w:val="28"/>
          <w:szCs w:val="28"/>
        </w:rPr>
        <w:t xml:space="preserve"> último (Capítulo XI). </w:t>
      </w:r>
    </w:p>
    <w:p w14:paraId="74F54E83" w14:textId="77777777" w:rsidR="008F6DAD" w:rsidRPr="00F51351" w:rsidRDefault="008F6DAD" w:rsidP="00F51351">
      <w:pPr>
        <w:pStyle w:val="Prrafodelista"/>
        <w:spacing w:after="0" w:line="240" w:lineRule="auto"/>
        <w:ind w:left="0"/>
        <w:jc w:val="both"/>
        <w:rPr>
          <w:rFonts w:cs="Times New Roman"/>
          <w:sz w:val="28"/>
          <w:szCs w:val="28"/>
        </w:rPr>
      </w:pPr>
    </w:p>
    <w:p w14:paraId="71083939" w14:textId="38844E06" w:rsidR="008F6DAD" w:rsidRPr="00F51351" w:rsidRDefault="008F6DAD"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Con sujeción a lo dispuesto en las normas reglamentarias, la FUSM inició un proceso disciplinario contra el accionante</w:t>
      </w:r>
      <w:r w:rsidR="00D07EF9" w:rsidRPr="00F51351">
        <w:rPr>
          <w:rFonts w:cs="Times New Roman"/>
          <w:sz w:val="28"/>
          <w:szCs w:val="28"/>
        </w:rPr>
        <w:t>,</w:t>
      </w:r>
      <w:r w:rsidRPr="00F51351">
        <w:rPr>
          <w:rFonts w:cs="Times New Roman"/>
          <w:sz w:val="28"/>
          <w:szCs w:val="28"/>
        </w:rPr>
        <w:t xml:space="preserve"> con fundamento en la solicitud presentada por el representante legal de la institución, el 30 de enero de 2018. En este memorando, se señaló al actor como responsable de la comisión de una falta gravísima por haber retenido e injuriado al personal administrativo de la universidad, entre las 7 pm y 10 pm del día 16 de enero de 2018</w:t>
      </w:r>
      <w:r w:rsidR="004E4857" w:rsidRPr="00F51351">
        <w:rPr>
          <w:rStyle w:val="Refdenotaalpie"/>
          <w:rFonts w:cs="Times New Roman"/>
          <w:sz w:val="28"/>
          <w:szCs w:val="28"/>
        </w:rPr>
        <w:footnoteReference w:id="64"/>
      </w:r>
      <w:r w:rsidRPr="00F51351">
        <w:rPr>
          <w:rFonts w:cs="Times New Roman"/>
          <w:sz w:val="28"/>
          <w:szCs w:val="28"/>
        </w:rPr>
        <w:t>. La universidad concluyó este proceso con la imposición de la máxima sanción disciplinaria de “cancelación de matrícula” y, en virtud de esto, en</w:t>
      </w:r>
      <w:r w:rsidR="008A58C3" w:rsidRPr="00F51351">
        <w:rPr>
          <w:rFonts w:cs="Times New Roman"/>
          <w:sz w:val="28"/>
          <w:szCs w:val="28"/>
        </w:rPr>
        <w:t xml:space="preserve"> marzo</w:t>
      </w:r>
      <w:r w:rsidRPr="00F51351">
        <w:rPr>
          <w:rFonts w:cs="Times New Roman"/>
          <w:sz w:val="28"/>
          <w:szCs w:val="28"/>
        </w:rPr>
        <w:t xml:space="preserve"> de 2019, </w:t>
      </w:r>
      <w:r w:rsidR="007A3380" w:rsidRPr="00F51351">
        <w:rPr>
          <w:rFonts w:cs="Times New Roman"/>
          <w:sz w:val="28"/>
          <w:szCs w:val="28"/>
        </w:rPr>
        <w:t xml:space="preserve">le negó </w:t>
      </w:r>
      <w:r w:rsidRPr="00F51351">
        <w:rPr>
          <w:rFonts w:cs="Times New Roman"/>
          <w:sz w:val="28"/>
          <w:szCs w:val="28"/>
        </w:rPr>
        <w:t>la expedición del recibo de pago correspondiente a los derechos de grado, necesario para obtener el t</w:t>
      </w:r>
      <w:r w:rsidR="00EE3523" w:rsidRPr="00F51351">
        <w:rPr>
          <w:rFonts w:cs="Times New Roman"/>
          <w:sz w:val="28"/>
          <w:szCs w:val="28"/>
        </w:rPr>
        <w:t>í</w:t>
      </w:r>
      <w:r w:rsidRPr="00F51351">
        <w:rPr>
          <w:rFonts w:cs="Times New Roman"/>
          <w:sz w:val="28"/>
          <w:szCs w:val="28"/>
        </w:rPr>
        <w:t>tulo profesional</w:t>
      </w:r>
      <w:r w:rsidR="00BD4C44" w:rsidRPr="00F51351">
        <w:rPr>
          <w:rStyle w:val="Refdenotaalpie"/>
          <w:rFonts w:cs="Times New Roman"/>
          <w:sz w:val="28"/>
          <w:szCs w:val="28"/>
        </w:rPr>
        <w:footnoteReference w:id="65"/>
      </w:r>
      <w:r w:rsidRPr="00F51351">
        <w:rPr>
          <w:rFonts w:cs="Times New Roman"/>
          <w:sz w:val="28"/>
          <w:szCs w:val="28"/>
        </w:rPr>
        <w:t xml:space="preserve">.   </w:t>
      </w:r>
    </w:p>
    <w:p w14:paraId="7827E09D" w14:textId="77777777" w:rsidR="007A3380" w:rsidRPr="00F51351" w:rsidRDefault="007A3380" w:rsidP="00F51351">
      <w:pPr>
        <w:pStyle w:val="Prrafodelista"/>
        <w:spacing w:after="0" w:line="240" w:lineRule="auto"/>
        <w:ind w:left="0"/>
        <w:jc w:val="both"/>
        <w:rPr>
          <w:rFonts w:cs="Times New Roman"/>
          <w:sz w:val="28"/>
          <w:szCs w:val="28"/>
        </w:rPr>
      </w:pPr>
    </w:p>
    <w:p w14:paraId="4F6B1844" w14:textId="46B2108D" w:rsidR="008F6DAD" w:rsidRPr="00F51351" w:rsidRDefault="002F0A2A"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N</w:t>
      </w:r>
      <w:r w:rsidR="008F6DAD" w:rsidRPr="00F51351">
        <w:rPr>
          <w:rFonts w:cs="Times New Roman"/>
          <w:sz w:val="28"/>
          <w:szCs w:val="28"/>
        </w:rPr>
        <w:t xml:space="preserve">o cabe reproche alguno contra el diseño del procedimiento para imponer sanciones previsto en </w:t>
      </w:r>
      <w:r w:rsidR="0041458A" w:rsidRPr="00F51351">
        <w:rPr>
          <w:rFonts w:cs="Times New Roman"/>
          <w:sz w:val="28"/>
          <w:szCs w:val="28"/>
        </w:rPr>
        <w:t xml:space="preserve">los </w:t>
      </w:r>
      <w:r w:rsidR="008F6DAD" w:rsidRPr="00F51351">
        <w:rPr>
          <w:rFonts w:cs="Times New Roman"/>
          <w:sz w:val="28"/>
          <w:szCs w:val="28"/>
        </w:rPr>
        <w:t>artículo</w:t>
      </w:r>
      <w:r w:rsidR="0041458A" w:rsidRPr="00F51351">
        <w:rPr>
          <w:rFonts w:cs="Times New Roman"/>
          <w:sz w:val="28"/>
          <w:szCs w:val="28"/>
        </w:rPr>
        <w:t>s 88 a</w:t>
      </w:r>
      <w:r w:rsidR="008F6DAD" w:rsidRPr="00F51351">
        <w:rPr>
          <w:rFonts w:cs="Times New Roman"/>
          <w:sz w:val="28"/>
          <w:szCs w:val="28"/>
        </w:rPr>
        <w:t xml:space="preserve"> </w:t>
      </w:r>
      <w:r w:rsidR="0041458A" w:rsidRPr="00F51351">
        <w:rPr>
          <w:rFonts w:cs="Times New Roman"/>
          <w:sz w:val="28"/>
          <w:szCs w:val="28"/>
        </w:rPr>
        <w:t>90</w:t>
      </w:r>
      <w:r w:rsidR="008F6DAD" w:rsidRPr="00F51351">
        <w:rPr>
          <w:rFonts w:cs="Times New Roman"/>
          <w:sz w:val="28"/>
          <w:szCs w:val="28"/>
        </w:rPr>
        <w:t xml:space="preserve"> del Reglamento</w:t>
      </w:r>
      <w:r w:rsidR="00D07EF9" w:rsidRPr="00F51351">
        <w:rPr>
          <w:rFonts w:cs="Times New Roman"/>
          <w:sz w:val="28"/>
          <w:szCs w:val="28"/>
        </w:rPr>
        <w:t>,</w:t>
      </w:r>
      <w:r w:rsidR="008F6DAD" w:rsidRPr="00F51351">
        <w:rPr>
          <w:rFonts w:cs="Times New Roman"/>
          <w:sz w:val="28"/>
          <w:szCs w:val="28"/>
        </w:rPr>
        <w:t xml:space="preserve"> ni contra la forma en que la institución educativa accionada dio cumplimiento al mismo</w:t>
      </w:r>
      <w:r w:rsidR="004C29A8" w:rsidRPr="00F51351">
        <w:rPr>
          <w:rStyle w:val="Refdenotaalpie"/>
          <w:rFonts w:cs="Times New Roman"/>
          <w:sz w:val="28"/>
          <w:szCs w:val="28"/>
        </w:rPr>
        <w:footnoteReference w:id="66"/>
      </w:r>
      <w:r w:rsidR="008F6DAD" w:rsidRPr="00F51351">
        <w:rPr>
          <w:rFonts w:cs="Times New Roman"/>
          <w:sz w:val="28"/>
          <w:szCs w:val="28"/>
        </w:rPr>
        <w:t xml:space="preserve">. En efecto, la FUSM demostró con suficiencia que (i) </w:t>
      </w:r>
      <w:r w:rsidR="007A3380" w:rsidRPr="00F51351">
        <w:rPr>
          <w:rFonts w:cs="Times New Roman"/>
          <w:iCs/>
          <w:sz w:val="28"/>
          <w:szCs w:val="28"/>
          <w:bdr w:val="none" w:sz="0" w:space="0" w:color="auto" w:frame="1"/>
        </w:rPr>
        <w:t xml:space="preserve">el 16 de febrero de 2018 </w:t>
      </w:r>
      <w:r w:rsidR="008F6DAD" w:rsidRPr="00F51351">
        <w:rPr>
          <w:rFonts w:cs="Times New Roman"/>
          <w:sz w:val="28"/>
          <w:szCs w:val="28"/>
        </w:rPr>
        <w:t>efectuó</w:t>
      </w:r>
      <w:r w:rsidR="008F6DAD" w:rsidRPr="00F51351">
        <w:rPr>
          <w:rFonts w:cs="Times New Roman"/>
          <w:iCs/>
          <w:sz w:val="28"/>
          <w:szCs w:val="28"/>
          <w:bdr w:val="none" w:sz="0" w:space="0" w:color="auto" w:frame="1"/>
        </w:rPr>
        <w:t xml:space="preserve"> la comunicación de la apertura del proceso disciplinario al accionante</w:t>
      </w:r>
      <w:r w:rsidR="004C29A8" w:rsidRPr="00F51351">
        <w:rPr>
          <w:rStyle w:val="Refdenotaalpie"/>
          <w:rFonts w:cs="Times New Roman"/>
          <w:iCs/>
          <w:sz w:val="28"/>
          <w:szCs w:val="28"/>
          <w:bdr w:val="none" w:sz="0" w:space="0" w:color="auto" w:frame="1"/>
        </w:rPr>
        <w:footnoteReference w:id="67"/>
      </w:r>
      <w:r w:rsidR="008F6DAD" w:rsidRPr="00F51351">
        <w:rPr>
          <w:rFonts w:cs="Times New Roman"/>
          <w:iCs/>
          <w:sz w:val="28"/>
          <w:szCs w:val="28"/>
          <w:bdr w:val="none" w:sz="0" w:space="0" w:color="auto" w:frame="1"/>
        </w:rPr>
        <w:t>; (ii) en el pliego escrito de cargos</w:t>
      </w:r>
      <w:r w:rsidR="007A3380" w:rsidRPr="00F51351">
        <w:rPr>
          <w:rFonts w:cs="Times New Roman"/>
          <w:iCs/>
          <w:sz w:val="28"/>
          <w:szCs w:val="28"/>
          <w:bdr w:val="none" w:sz="0" w:space="0" w:color="auto" w:frame="1"/>
        </w:rPr>
        <w:t xml:space="preserve"> </w:t>
      </w:r>
      <w:r w:rsidR="008F6DAD" w:rsidRPr="00F51351">
        <w:rPr>
          <w:rFonts w:cs="Times New Roman"/>
          <w:iCs/>
          <w:sz w:val="28"/>
          <w:szCs w:val="28"/>
          <w:bdr w:val="none" w:sz="0" w:space="0" w:color="auto" w:frame="1"/>
        </w:rPr>
        <w:t>del 5 de febrero de 2018, señaló de manera clara y precisa que la conducta del actor daba lugar a la configuración de las faltas previstas en los literales a</w:t>
      </w:r>
      <w:r w:rsidR="008A58C3" w:rsidRPr="00F51351">
        <w:rPr>
          <w:rFonts w:cs="Times New Roman"/>
          <w:iCs/>
          <w:sz w:val="28"/>
          <w:szCs w:val="28"/>
          <w:bdr w:val="none" w:sz="0" w:space="0" w:color="auto" w:frame="1"/>
        </w:rPr>
        <w:t>)</w:t>
      </w:r>
      <w:r w:rsidR="008F6DAD" w:rsidRPr="00F51351">
        <w:rPr>
          <w:rFonts w:cs="Times New Roman"/>
          <w:iCs/>
          <w:sz w:val="28"/>
          <w:szCs w:val="28"/>
          <w:bdr w:val="none" w:sz="0" w:space="0" w:color="auto" w:frame="1"/>
        </w:rPr>
        <w:t>, b</w:t>
      </w:r>
      <w:r w:rsidR="008A58C3" w:rsidRPr="00F51351">
        <w:rPr>
          <w:rFonts w:cs="Times New Roman"/>
          <w:iCs/>
          <w:sz w:val="28"/>
          <w:szCs w:val="28"/>
          <w:bdr w:val="none" w:sz="0" w:space="0" w:color="auto" w:frame="1"/>
        </w:rPr>
        <w:t>)</w:t>
      </w:r>
      <w:r w:rsidR="008F6DAD" w:rsidRPr="00F51351">
        <w:rPr>
          <w:rFonts w:cs="Times New Roman"/>
          <w:iCs/>
          <w:sz w:val="28"/>
          <w:szCs w:val="28"/>
          <w:bdr w:val="none" w:sz="0" w:space="0" w:color="auto" w:frame="1"/>
        </w:rPr>
        <w:t>, c</w:t>
      </w:r>
      <w:r w:rsidR="008A58C3" w:rsidRPr="00F51351">
        <w:rPr>
          <w:rFonts w:cs="Times New Roman"/>
          <w:iCs/>
          <w:sz w:val="28"/>
          <w:szCs w:val="28"/>
          <w:bdr w:val="none" w:sz="0" w:space="0" w:color="auto" w:frame="1"/>
        </w:rPr>
        <w:t>)</w:t>
      </w:r>
      <w:r w:rsidR="008F6DAD" w:rsidRPr="00F51351">
        <w:rPr>
          <w:rFonts w:cs="Times New Roman"/>
          <w:iCs/>
          <w:sz w:val="28"/>
          <w:szCs w:val="28"/>
          <w:bdr w:val="none" w:sz="0" w:space="0" w:color="auto" w:frame="1"/>
        </w:rPr>
        <w:t>, d</w:t>
      </w:r>
      <w:r w:rsidR="008A58C3" w:rsidRPr="00F51351">
        <w:rPr>
          <w:rFonts w:cs="Times New Roman"/>
          <w:iCs/>
          <w:sz w:val="28"/>
          <w:szCs w:val="28"/>
          <w:bdr w:val="none" w:sz="0" w:space="0" w:color="auto" w:frame="1"/>
        </w:rPr>
        <w:t>)</w:t>
      </w:r>
      <w:r w:rsidR="008F6DAD" w:rsidRPr="00F51351">
        <w:rPr>
          <w:rFonts w:cs="Times New Roman"/>
          <w:iCs/>
          <w:sz w:val="28"/>
          <w:szCs w:val="28"/>
          <w:bdr w:val="none" w:sz="0" w:space="0" w:color="auto" w:frame="1"/>
        </w:rPr>
        <w:t>, e</w:t>
      </w:r>
      <w:r w:rsidR="008A58C3" w:rsidRPr="00F51351">
        <w:rPr>
          <w:rFonts w:cs="Times New Roman"/>
          <w:iCs/>
          <w:sz w:val="28"/>
          <w:szCs w:val="28"/>
          <w:bdr w:val="none" w:sz="0" w:space="0" w:color="auto" w:frame="1"/>
        </w:rPr>
        <w:t>)</w:t>
      </w:r>
      <w:r w:rsidR="008F6DAD" w:rsidRPr="00F51351">
        <w:rPr>
          <w:rFonts w:cs="Times New Roman"/>
          <w:iCs/>
          <w:sz w:val="28"/>
          <w:szCs w:val="28"/>
          <w:bdr w:val="none" w:sz="0" w:space="0" w:color="auto" w:frame="1"/>
        </w:rPr>
        <w:t>, f</w:t>
      </w:r>
      <w:r w:rsidR="008A58C3" w:rsidRPr="00F51351">
        <w:rPr>
          <w:rFonts w:cs="Times New Roman"/>
          <w:iCs/>
          <w:sz w:val="28"/>
          <w:szCs w:val="28"/>
          <w:bdr w:val="none" w:sz="0" w:space="0" w:color="auto" w:frame="1"/>
        </w:rPr>
        <w:t>)</w:t>
      </w:r>
      <w:r w:rsidR="008F6DAD" w:rsidRPr="00F51351">
        <w:rPr>
          <w:rFonts w:cs="Times New Roman"/>
          <w:iCs/>
          <w:sz w:val="28"/>
          <w:szCs w:val="28"/>
          <w:bdr w:val="none" w:sz="0" w:space="0" w:color="auto" w:frame="1"/>
        </w:rPr>
        <w:t>, i</w:t>
      </w:r>
      <w:r w:rsidR="008A58C3" w:rsidRPr="00F51351">
        <w:rPr>
          <w:rFonts w:cs="Times New Roman"/>
          <w:iCs/>
          <w:sz w:val="28"/>
          <w:szCs w:val="28"/>
          <w:bdr w:val="none" w:sz="0" w:space="0" w:color="auto" w:frame="1"/>
        </w:rPr>
        <w:t>)</w:t>
      </w:r>
      <w:r w:rsidR="008F6DAD" w:rsidRPr="00F51351">
        <w:rPr>
          <w:rFonts w:cs="Times New Roman"/>
          <w:iCs/>
          <w:sz w:val="28"/>
          <w:szCs w:val="28"/>
          <w:bdr w:val="none" w:sz="0" w:space="0" w:color="auto" w:frame="1"/>
        </w:rPr>
        <w:t xml:space="preserve"> del artículo 73</w:t>
      </w:r>
      <w:r w:rsidR="008B5D78" w:rsidRPr="00F51351">
        <w:rPr>
          <w:rFonts w:cs="Times New Roman"/>
          <w:iCs/>
          <w:sz w:val="28"/>
          <w:szCs w:val="28"/>
          <w:bdr w:val="none" w:sz="0" w:space="0" w:color="auto" w:frame="1"/>
        </w:rPr>
        <w:t xml:space="preserve"> del Reglamento</w:t>
      </w:r>
      <w:r w:rsidR="00767787" w:rsidRPr="00F51351">
        <w:rPr>
          <w:rStyle w:val="Refdenotaalpie"/>
          <w:rFonts w:cs="Times New Roman"/>
          <w:iCs/>
          <w:sz w:val="28"/>
          <w:szCs w:val="28"/>
          <w:bdr w:val="none" w:sz="0" w:space="0" w:color="auto" w:frame="1"/>
        </w:rPr>
        <w:footnoteReference w:id="68"/>
      </w:r>
      <w:r w:rsidR="008F6DAD" w:rsidRPr="00F51351">
        <w:rPr>
          <w:rFonts w:cs="Times New Roman"/>
          <w:iCs/>
          <w:sz w:val="28"/>
          <w:szCs w:val="28"/>
          <w:bdr w:val="none" w:sz="0" w:space="0" w:color="auto" w:frame="1"/>
        </w:rPr>
        <w:t>, las cuales calificó</w:t>
      </w:r>
      <w:r w:rsidR="00D07EF9" w:rsidRPr="00F51351">
        <w:rPr>
          <w:rFonts w:cs="Times New Roman"/>
          <w:iCs/>
          <w:sz w:val="28"/>
          <w:szCs w:val="28"/>
          <w:bdr w:val="none" w:sz="0" w:space="0" w:color="auto" w:frame="1"/>
        </w:rPr>
        <w:t xml:space="preserve">, </w:t>
      </w:r>
      <w:r w:rsidR="008F6DAD" w:rsidRPr="00F51351">
        <w:rPr>
          <w:rFonts w:cs="Times New Roman"/>
          <w:iCs/>
          <w:sz w:val="28"/>
          <w:szCs w:val="28"/>
          <w:bdr w:val="none" w:sz="0" w:space="0" w:color="auto" w:frame="1"/>
        </w:rPr>
        <w:t>de manera provisional</w:t>
      </w:r>
      <w:r w:rsidR="00D07EF9" w:rsidRPr="00F51351">
        <w:rPr>
          <w:rFonts w:cs="Times New Roman"/>
          <w:iCs/>
          <w:sz w:val="28"/>
          <w:szCs w:val="28"/>
          <w:bdr w:val="none" w:sz="0" w:space="0" w:color="auto" w:frame="1"/>
        </w:rPr>
        <w:t>,</w:t>
      </w:r>
      <w:r w:rsidR="008F6DAD" w:rsidRPr="00F51351">
        <w:rPr>
          <w:rFonts w:cs="Times New Roman"/>
          <w:iCs/>
          <w:sz w:val="28"/>
          <w:szCs w:val="28"/>
          <w:bdr w:val="none" w:sz="0" w:space="0" w:color="auto" w:frame="1"/>
        </w:rPr>
        <w:t xml:space="preserve"> como gravísimas</w:t>
      </w:r>
      <w:r w:rsidR="00DA154E" w:rsidRPr="00F51351">
        <w:rPr>
          <w:rStyle w:val="Refdenotaalpie"/>
          <w:rFonts w:cs="Times New Roman"/>
          <w:iCs/>
          <w:sz w:val="28"/>
          <w:szCs w:val="28"/>
          <w:bdr w:val="none" w:sz="0" w:space="0" w:color="auto" w:frame="1"/>
        </w:rPr>
        <w:footnoteReference w:id="69"/>
      </w:r>
      <w:r w:rsidR="008F6DAD" w:rsidRPr="00F51351">
        <w:rPr>
          <w:rFonts w:cs="Times New Roman"/>
          <w:iCs/>
          <w:sz w:val="28"/>
          <w:szCs w:val="28"/>
          <w:bdr w:val="none" w:sz="0" w:space="0" w:color="auto" w:frame="1"/>
        </w:rPr>
        <w:t xml:space="preserve">; (iii) </w:t>
      </w:r>
      <w:r w:rsidR="007A3380" w:rsidRPr="00F51351">
        <w:rPr>
          <w:rFonts w:cs="Times New Roman"/>
          <w:iCs/>
          <w:sz w:val="28"/>
          <w:szCs w:val="28"/>
          <w:bdr w:val="none" w:sz="0" w:space="0" w:color="auto" w:frame="1"/>
        </w:rPr>
        <w:t xml:space="preserve">en la misma comunicación del 16 de febrero de 2018, </w:t>
      </w:r>
      <w:r w:rsidR="008F6DAD" w:rsidRPr="00F51351">
        <w:rPr>
          <w:rFonts w:cs="Times New Roman"/>
          <w:iCs/>
          <w:sz w:val="28"/>
          <w:szCs w:val="28"/>
          <w:bdr w:val="none" w:sz="0" w:space="0" w:color="auto" w:frame="1"/>
        </w:rPr>
        <w:t>dio traslado al imputado de todas y cada una de las pruebas que fundamentan los cargos formulados</w:t>
      </w:r>
      <w:r w:rsidR="00C255C8" w:rsidRPr="00F51351">
        <w:rPr>
          <w:rStyle w:val="Refdenotaalpie"/>
          <w:rFonts w:cs="Times New Roman"/>
          <w:iCs/>
          <w:sz w:val="28"/>
          <w:szCs w:val="28"/>
          <w:bdr w:val="none" w:sz="0" w:space="0" w:color="auto" w:frame="1"/>
        </w:rPr>
        <w:footnoteReference w:id="70"/>
      </w:r>
      <w:r w:rsidR="008F6DAD" w:rsidRPr="00F51351">
        <w:rPr>
          <w:rFonts w:cs="Times New Roman"/>
          <w:iCs/>
          <w:sz w:val="28"/>
          <w:szCs w:val="28"/>
          <w:bdr w:val="none" w:sz="0" w:space="0" w:color="auto" w:frame="1"/>
        </w:rPr>
        <w:t xml:space="preserve">; (iv) indicó al </w:t>
      </w:r>
      <w:r w:rsidR="008A58C3" w:rsidRPr="00F51351">
        <w:rPr>
          <w:rFonts w:cs="Times New Roman"/>
          <w:iCs/>
          <w:sz w:val="28"/>
          <w:szCs w:val="28"/>
          <w:bdr w:val="none" w:sz="0" w:space="0" w:color="auto" w:frame="1"/>
        </w:rPr>
        <w:t>accionante</w:t>
      </w:r>
      <w:r w:rsidR="008F6DAD" w:rsidRPr="00F51351">
        <w:rPr>
          <w:rFonts w:cs="Times New Roman"/>
          <w:iCs/>
          <w:sz w:val="28"/>
          <w:szCs w:val="28"/>
          <w:bdr w:val="none" w:sz="0" w:space="0" w:color="auto" w:frame="1"/>
        </w:rPr>
        <w:t xml:space="preserve"> que tenía 10 días </w:t>
      </w:r>
      <w:r w:rsidR="004C29A8" w:rsidRPr="00F51351">
        <w:rPr>
          <w:rFonts w:cs="Times New Roman"/>
          <w:iCs/>
          <w:sz w:val="28"/>
          <w:szCs w:val="28"/>
          <w:bdr w:val="none" w:sz="0" w:space="0" w:color="auto" w:frame="1"/>
        </w:rPr>
        <w:t xml:space="preserve">hábiles </w:t>
      </w:r>
      <w:r w:rsidR="008F6DAD" w:rsidRPr="00F51351">
        <w:rPr>
          <w:rFonts w:cs="Times New Roman"/>
          <w:iCs/>
          <w:sz w:val="28"/>
          <w:szCs w:val="28"/>
          <w:bdr w:val="none" w:sz="0" w:space="0" w:color="auto" w:frame="1"/>
        </w:rPr>
        <w:t>para formular sus descargos, controvertir las pruebas en su contra y allegar las que considerara necesarias</w:t>
      </w:r>
      <w:r w:rsidR="00661F49" w:rsidRPr="00F51351">
        <w:rPr>
          <w:rStyle w:val="Refdenotaalpie"/>
          <w:rFonts w:cs="Times New Roman"/>
          <w:iCs/>
          <w:sz w:val="28"/>
          <w:szCs w:val="28"/>
          <w:bdr w:val="none" w:sz="0" w:space="0" w:color="auto" w:frame="1"/>
        </w:rPr>
        <w:footnoteReference w:id="71"/>
      </w:r>
      <w:r w:rsidR="008F6DAD" w:rsidRPr="00F51351">
        <w:rPr>
          <w:rFonts w:cs="Times New Roman"/>
          <w:iCs/>
          <w:sz w:val="28"/>
          <w:szCs w:val="28"/>
          <w:bdr w:val="none" w:sz="0" w:space="0" w:color="auto" w:frame="1"/>
        </w:rPr>
        <w:t xml:space="preserve">. Sin embargo, el interesado no </w:t>
      </w:r>
      <w:r w:rsidR="00BD4C44" w:rsidRPr="00F51351">
        <w:rPr>
          <w:rFonts w:cs="Times New Roman"/>
          <w:iCs/>
          <w:sz w:val="28"/>
          <w:szCs w:val="28"/>
          <w:bdr w:val="none" w:sz="0" w:space="0" w:color="auto" w:frame="1"/>
        </w:rPr>
        <w:t>atendió este requerimiento</w:t>
      </w:r>
      <w:r w:rsidR="008F6DAD" w:rsidRPr="00F51351">
        <w:rPr>
          <w:rFonts w:cs="Times New Roman"/>
          <w:iCs/>
          <w:sz w:val="28"/>
          <w:szCs w:val="28"/>
          <w:bdr w:val="none" w:sz="0" w:space="0" w:color="auto" w:frame="1"/>
        </w:rPr>
        <w:t xml:space="preserve"> en el término previsto, limitándose a presentar una solicitud de nulidad que, en todo caso, le fue negada mediante decisión motivada</w:t>
      </w:r>
      <w:r w:rsidR="008A58C3" w:rsidRPr="00F51351">
        <w:rPr>
          <w:rFonts w:cs="Times New Roman"/>
          <w:iCs/>
          <w:sz w:val="28"/>
          <w:szCs w:val="28"/>
          <w:bdr w:val="none" w:sz="0" w:space="0" w:color="auto" w:frame="1"/>
        </w:rPr>
        <w:t>,</w:t>
      </w:r>
      <w:r w:rsidR="008F6DAD" w:rsidRPr="00F51351">
        <w:rPr>
          <w:rFonts w:cs="Times New Roman"/>
          <w:iCs/>
          <w:sz w:val="28"/>
          <w:szCs w:val="28"/>
          <w:bdr w:val="none" w:sz="0" w:space="0" w:color="auto" w:frame="1"/>
        </w:rPr>
        <w:t xml:space="preserve"> el 22 de marzo de 2018</w:t>
      </w:r>
      <w:r w:rsidR="004C0E19" w:rsidRPr="00F51351">
        <w:rPr>
          <w:rStyle w:val="Refdenotaalpie"/>
          <w:rFonts w:cs="Times New Roman"/>
          <w:iCs/>
          <w:sz w:val="28"/>
          <w:szCs w:val="28"/>
          <w:bdr w:val="none" w:sz="0" w:space="0" w:color="auto" w:frame="1"/>
        </w:rPr>
        <w:footnoteReference w:id="72"/>
      </w:r>
      <w:r w:rsidR="008B5D78" w:rsidRPr="00F51351">
        <w:rPr>
          <w:rFonts w:cs="Times New Roman"/>
          <w:iCs/>
          <w:sz w:val="28"/>
          <w:szCs w:val="28"/>
          <w:bdr w:val="none" w:sz="0" w:space="0" w:color="auto" w:frame="1"/>
        </w:rPr>
        <w:t xml:space="preserve">. Por </w:t>
      </w:r>
      <w:r w:rsidR="00007D2E" w:rsidRPr="00F51351">
        <w:rPr>
          <w:rFonts w:cs="Times New Roman"/>
          <w:iCs/>
          <w:sz w:val="28"/>
          <w:szCs w:val="28"/>
          <w:bdr w:val="none" w:sz="0" w:space="0" w:color="auto" w:frame="1"/>
        </w:rPr>
        <w:t xml:space="preserve">último, (v) la institución garantizó el derecho de contradicción, al darle trámite a </w:t>
      </w:r>
      <w:r w:rsidR="008A58C3" w:rsidRPr="00F51351">
        <w:rPr>
          <w:rFonts w:cs="Times New Roman"/>
          <w:iCs/>
          <w:sz w:val="28"/>
          <w:szCs w:val="28"/>
          <w:bdr w:val="none" w:sz="0" w:space="0" w:color="auto" w:frame="1"/>
        </w:rPr>
        <w:t xml:space="preserve">los recursos de reposición y apelación </w:t>
      </w:r>
      <w:r w:rsidR="00CF5ECB" w:rsidRPr="00F51351">
        <w:rPr>
          <w:rFonts w:cs="Times New Roman"/>
          <w:iCs/>
          <w:sz w:val="28"/>
          <w:szCs w:val="28"/>
          <w:bdr w:val="none" w:sz="0" w:space="0" w:color="auto" w:frame="1"/>
        </w:rPr>
        <w:t>interpuestos</w:t>
      </w:r>
      <w:r w:rsidR="00007D2E" w:rsidRPr="00F51351">
        <w:rPr>
          <w:rFonts w:cs="Times New Roman"/>
          <w:iCs/>
          <w:sz w:val="28"/>
          <w:szCs w:val="28"/>
          <w:bdr w:val="none" w:sz="0" w:space="0" w:color="auto" w:frame="1"/>
        </w:rPr>
        <w:t xml:space="preserve"> contra la </w:t>
      </w:r>
      <w:r w:rsidR="008B5D78" w:rsidRPr="00F51351">
        <w:rPr>
          <w:rFonts w:cs="Times New Roman"/>
          <w:iCs/>
          <w:sz w:val="28"/>
          <w:szCs w:val="28"/>
          <w:bdr w:val="none" w:sz="0" w:space="0" w:color="auto" w:frame="1"/>
        </w:rPr>
        <w:t>Resolución Rectora</w:t>
      </w:r>
      <w:r w:rsidR="008A58C3" w:rsidRPr="00F51351">
        <w:rPr>
          <w:rFonts w:cs="Times New Roman"/>
          <w:iCs/>
          <w:sz w:val="28"/>
          <w:szCs w:val="28"/>
          <w:bdr w:val="none" w:sz="0" w:space="0" w:color="auto" w:frame="1"/>
        </w:rPr>
        <w:t xml:space="preserve">l </w:t>
      </w:r>
      <w:r w:rsidR="00007D2E" w:rsidRPr="00F51351">
        <w:rPr>
          <w:rFonts w:cs="Times New Roman"/>
          <w:iCs/>
          <w:sz w:val="28"/>
          <w:szCs w:val="28"/>
          <w:bdr w:val="none" w:sz="0" w:space="0" w:color="auto" w:frame="1"/>
        </w:rPr>
        <w:t>sancionatoria</w:t>
      </w:r>
      <w:r w:rsidR="00007D2E" w:rsidRPr="00F51351">
        <w:rPr>
          <w:rStyle w:val="Refdenotaalpie"/>
          <w:rFonts w:cs="Times New Roman"/>
          <w:iCs/>
          <w:sz w:val="28"/>
          <w:szCs w:val="28"/>
          <w:bdr w:val="none" w:sz="0" w:space="0" w:color="auto" w:frame="1"/>
        </w:rPr>
        <w:footnoteReference w:id="73"/>
      </w:r>
      <w:r w:rsidR="008A58C3" w:rsidRPr="00F51351">
        <w:rPr>
          <w:rFonts w:cs="Times New Roman"/>
          <w:iCs/>
          <w:sz w:val="28"/>
          <w:szCs w:val="28"/>
          <w:bdr w:val="none" w:sz="0" w:space="0" w:color="auto" w:frame="1"/>
        </w:rPr>
        <w:t>.</w:t>
      </w:r>
    </w:p>
    <w:p w14:paraId="26ECEBC2" w14:textId="77777777" w:rsidR="008F6DAD" w:rsidRPr="00F51351" w:rsidRDefault="008F6DAD" w:rsidP="00F51351">
      <w:pPr>
        <w:pStyle w:val="Prrafodelista"/>
        <w:spacing w:after="0" w:line="240" w:lineRule="auto"/>
        <w:rPr>
          <w:rFonts w:cs="Times New Roman"/>
          <w:sz w:val="28"/>
          <w:szCs w:val="28"/>
        </w:rPr>
      </w:pPr>
    </w:p>
    <w:p w14:paraId="3C9DC926" w14:textId="669055C7" w:rsidR="007A3380" w:rsidRPr="00F51351" w:rsidRDefault="00BD4C44"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No obstante,</w:t>
      </w:r>
      <w:r w:rsidR="007A3380" w:rsidRPr="00F51351">
        <w:rPr>
          <w:rFonts w:cs="Times New Roman"/>
          <w:sz w:val="28"/>
          <w:szCs w:val="28"/>
        </w:rPr>
        <w:t xml:space="preserve"> de la revisión minuciosa del expediente contentivo de la actuación disciplinaria</w:t>
      </w:r>
      <w:r w:rsidR="00D07EF9" w:rsidRPr="00F51351">
        <w:rPr>
          <w:rFonts w:cs="Times New Roman"/>
          <w:sz w:val="28"/>
          <w:szCs w:val="28"/>
        </w:rPr>
        <w:t>,</w:t>
      </w:r>
      <w:r w:rsidR="007A3380" w:rsidRPr="00F51351">
        <w:rPr>
          <w:rFonts w:cs="Times New Roman"/>
          <w:sz w:val="28"/>
          <w:szCs w:val="28"/>
        </w:rPr>
        <w:t xml:space="preserve"> la Sala observa que, a pesar de que se agotaron formalmente las etapas procesales establecidas en el reglamento interno, la sanción determinada y su motivación no se adecuan a</w:t>
      </w:r>
      <w:r w:rsidR="0092395C" w:rsidRPr="00F51351">
        <w:rPr>
          <w:rFonts w:cs="Times New Roman"/>
          <w:sz w:val="28"/>
          <w:szCs w:val="28"/>
        </w:rPr>
        <w:t>l tipo de</w:t>
      </w:r>
      <w:r w:rsidR="007A3380" w:rsidRPr="00F51351">
        <w:rPr>
          <w:rFonts w:cs="Times New Roman"/>
          <w:sz w:val="28"/>
          <w:szCs w:val="28"/>
        </w:rPr>
        <w:t xml:space="preserve"> vinculación </w:t>
      </w:r>
      <w:r w:rsidR="0092395C" w:rsidRPr="00F51351">
        <w:rPr>
          <w:rFonts w:cs="Times New Roman"/>
          <w:sz w:val="28"/>
          <w:szCs w:val="28"/>
        </w:rPr>
        <w:t xml:space="preserve">que el </w:t>
      </w:r>
      <w:r w:rsidR="007A3380" w:rsidRPr="00F51351">
        <w:rPr>
          <w:rFonts w:cs="Times New Roman"/>
          <w:sz w:val="28"/>
          <w:szCs w:val="28"/>
        </w:rPr>
        <w:t xml:space="preserve">actor </w:t>
      </w:r>
      <w:r w:rsidR="0092395C" w:rsidRPr="00F51351">
        <w:rPr>
          <w:rFonts w:cs="Times New Roman"/>
          <w:sz w:val="28"/>
          <w:szCs w:val="28"/>
        </w:rPr>
        <w:t xml:space="preserve">tenía </w:t>
      </w:r>
      <w:r w:rsidR="007A3380" w:rsidRPr="00F51351">
        <w:rPr>
          <w:rFonts w:cs="Times New Roman"/>
          <w:sz w:val="28"/>
          <w:szCs w:val="28"/>
        </w:rPr>
        <w:t>con la institución educativa</w:t>
      </w:r>
      <w:r w:rsidR="0092395C" w:rsidRPr="00F51351">
        <w:rPr>
          <w:rFonts w:cs="Times New Roman"/>
          <w:sz w:val="28"/>
          <w:szCs w:val="28"/>
        </w:rPr>
        <w:t xml:space="preserve"> en el momento de imponer la sanción</w:t>
      </w:r>
      <w:r w:rsidR="007A3380" w:rsidRPr="00F51351">
        <w:rPr>
          <w:rFonts w:cs="Times New Roman"/>
          <w:sz w:val="28"/>
          <w:szCs w:val="28"/>
        </w:rPr>
        <w:t xml:space="preserve">, tal como pasa a explicarse. </w:t>
      </w:r>
    </w:p>
    <w:p w14:paraId="75E88B7A" w14:textId="77777777" w:rsidR="007A3380" w:rsidRPr="00F51351" w:rsidRDefault="007A3380" w:rsidP="00F51351">
      <w:pPr>
        <w:pStyle w:val="Prrafodelista"/>
        <w:spacing w:after="0" w:line="240" w:lineRule="auto"/>
        <w:ind w:left="0"/>
        <w:jc w:val="both"/>
        <w:rPr>
          <w:rFonts w:cs="Times New Roman"/>
          <w:sz w:val="28"/>
          <w:szCs w:val="28"/>
        </w:rPr>
      </w:pPr>
    </w:p>
    <w:p w14:paraId="05E29271" w14:textId="4A37B2E5" w:rsidR="007A3380" w:rsidRPr="00F51351" w:rsidRDefault="007A3380" w:rsidP="00F51351">
      <w:pPr>
        <w:pStyle w:val="Prrafodelista"/>
        <w:numPr>
          <w:ilvl w:val="0"/>
          <w:numId w:val="3"/>
        </w:numPr>
        <w:spacing w:after="0" w:line="240" w:lineRule="auto"/>
        <w:ind w:left="0" w:firstLine="0"/>
        <w:jc w:val="both"/>
        <w:rPr>
          <w:rFonts w:cs="Times New Roman"/>
          <w:sz w:val="28"/>
          <w:szCs w:val="28"/>
        </w:rPr>
      </w:pPr>
      <w:bookmarkStart w:id="19" w:name="_Ref33030657"/>
      <w:r w:rsidRPr="00F51351">
        <w:rPr>
          <w:rFonts w:cs="Times New Roman"/>
          <w:sz w:val="28"/>
          <w:szCs w:val="28"/>
        </w:rPr>
        <w:t>El Reglamento interno de la FUSM (Acuerdo No. 09 del 31 de marzo de 2016) establece en el artículo 2 sobre la calidad de estudiante: “</w:t>
      </w:r>
      <w:r w:rsidRPr="00F51351">
        <w:rPr>
          <w:rFonts w:cs="Times New Roman"/>
          <w:i/>
          <w:sz w:val="28"/>
          <w:szCs w:val="28"/>
        </w:rPr>
        <w:t>La calidad de estudiante se adquiere cuando el aspirante es admitido y finaliza su proceso de matrícula</w:t>
      </w:r>
      <w:r w:rsidRPr="00F51351">
        <w:rPr>
          <w:rFonts w:cs="Times New Roman"/>
          <w:sz w:val="28"/>
          <w:szCs w:val="28"/>
        </w:rPr>
        <w:t xml:space="preserve">.” En cuanto a la matrícula, el artículo 10 del Reglamento la define como “(...) </w:t>
      </w:r>
      <w:r w:rsidRPr="00F51351">
        <w:rPr>
          <w:rFonts w:cs="Times New Roman"/>
          <w:i/>
          <w:sz w:val="28"/>
          <w:szCs w:val="28"/>
        </w:rPr>
        <w:t xml:space="preserve">el acto académico administrativo mediante el cual la fundación y el estudiante, adquieren derechos y deberes recíprocos para fines específicos de la ejecución del servicio educativo </w:t>
      </w:r>
      <w:r w:rsidRPr="00F51351">
        <w:rPr>
          <w:rFonts w:cs="Times New Roman"/>
          <w:b/>
          <w:i/>
          <w:sz w:val="28"/>
          <w:szCs w:val="28"/>
        </w:rPr>
        <w:t>por un período lectivo determinado</w:t>
      </w:r>
      <w:r w:rsidRPr="00F51351">
        <w:rPr>
          <w:rFonts w:cs="Times New Roman"/>
          <w:i/>
          <w:sz w:val="28"/>
          <w:szCs w:val="28"/>
        </w:rPr>
        <w:t xml:space="preserve"> y se comprometen a cumplir plenamente los Estatutos, Reglamentos y demás políticas, lineamiento y normas vigentes de la Institución</w:t>
      </w:r>
      <w:r w:rsidRPr="00F51351">
        <w:rPr>
          <w:rFonts w:cs="Times New Roman"/>
          <w:sz w:val="28"/>
          <w:szCs w:val="28"/>
        </w:rPr>
        <w:t xml:space="preserve">.” (Énfasis por fuera del original). </w:t>
      </w:r>
      <w:r w:rsidR="002A053F" w:rsidRPr="00F51351">
        <w:rPr>
          <w:rFonts w:cs="Times New Roman"/>
          <w:sz w:val="28"/>
          <w:szCs w:val="28"/>
        </w:rPr>
        <w:t xml:space="preserve">El artículo 12 establece </w:t>
      </w:r>
      <w:r w:rsidR="00F47F3E" w:rsidRPr="00F51351">
        <w:rPr>
          <w:rFonts w:cs="Times New Roman"/>
          <w:sz w:val="28"/>
          <w:szCs w:val="28"/>
        </w:rPr>
        <w:t>que</w:t>
      </w:r>
      <w:r w:rsidR="0092395C" w:rsidRPr="00F51351">
        <w:rPr>
          <w:rFonts w:cs="Times New Roman"/>
          <w:sz w:val="28"/>
          <w:szCs w:val="28"/>
        </w:rPr>
        <w:t>,</w:t>
      </w:r>
      <w:r w:rsidR="00F47F3E" w:rsidRPr="00F51351">
        <w:rPr>
          <w:rFonts w:cs="Times New Roman"/>
          <w:sz w:val="28"/>
          <w:szCs w:val="28"/>
        </w:rPr>
        <w:t xml:space="preserve"> </w:t>
      </w:r>
      <w:r w:rsidR="002A053F" w:rsidRPr="00F51351">
        <w:rPr>
          <w:rFonts w:cs="Times New Roman"/>
          <w:sz w:val="28"/>
          <w:szCs w:val="28"/>
        </w:rPr>
        <w:t>la renovación de la matrícula es semestral y que</w:t>
      </w:r>
      <w:r w:rsidR="0092395C" w:rsidRPr="00F51351">
        <w:rPr>
          <w:rFonts w:cs="Times New Roman"/>
          <w:sz w:val="28"/>
          <w:szCs w:val="28"/>
        </w:rPr>
        <w:t>,</w:t>
      </w:r>
      <w:r w:rsidR="002A053F" w:rsidRPr="00F51351">
        <w:rPr>
          <w:rFonts w:cs="Times New Roman"/>
          <w:sz w:val="28"/>
          <w:szCs w:val="28"/>
        </w:rPr>
        <w:t xml:space="preserve"> mediante este acto</w:t>
      </w:r>
      <w:r w:rsidR="0092395C" w:rsidRPr="00F51351">
        <w:rPr>
          <w:rFonts w:cs="Times New Roman"/>
          <w:sz w:val="28"/>
          <w:szCs w:val="28"/>
        </w:rPr>
        <w:t>,</w:t>
      </w:r>
      <w:r w:rsidR="002A053F" w:rsidRPr="00F51351">
        <w:rPr>
          <w:rFonts w:cs="Times New Roman"/>
          <w:sz w:val="28"/>
          <w:szCs w:val="28"/>
        </w:rPr>
        <w:t xml:space="preserve"> “(…) </w:t>
      </w:r>
      <w:r w:rsidR="002A053F" w:rsidRPr="00F51351">
        <w:rPr>
          <w:rFonts w:cs="Times New Roman"/>
          <w:i/>
          <w:sz w:val="28"/>
          <w:szCs w:val="28"/>
        </w:rPr>
        <w:t xml:space="preserve">el estudiante de la Fundación renueva ante la Secretaría </w:t>
      </w:r>
      <w:r w:rsidR="00C04B4E" w:rsidRPr="00F51351">
        <w:rPr>
          <w:rFonts w:cs="Times New Roman"/>
          <w:i/>
          <w:sz w:val="28"/>
          <w:szCs w:val="28"/>
        </w:rPr>
        <w:t>Académica</w:t>
      </w:r>
      <w:r w:rsidR="002A053F" w:rsidRPr="00F51351">
        <w:rPr>
          <w:rFonts w:cs="Times New Roman"/>
          <w:i/>
          <w:sz w:val="28"/>
          <w:szCs w:val="28"/>
        </w:rPr>
        <w:t xml:space="preserve"> del programa académico, su matrícula para cada periodo lectivo, en las fechas establecidas por el calendario institucional y cumpliendo los siguientes requisitos: a) Cancelar y entregar el recibo de matrícula </w:t>
      </w:r>
      <w:r w:rsidR="002A053F" w:rsidRPr="00F51351">
        <w:rPr>
          <w:rFonts w:cs="Times New Roman"/>
          <w:sz w:val="28"/>
          <w:szCs w:val="28"/>
        </w:rPr>
        <w:t xml:space="preserve">(…) || </w:t>
      </w:r>
      <w:r w:rsidR="002A053F" w:rsidRPr="00F51351">
        <w:rPr>
          <w:rFonts w:cs="Times New Roman"/>
          <w:i/>
          <w:sz w:val="28"/>
          <w:szCs w:val="28"/>
        </w:rPr>
        <w:t>b)</w:t>
      </w:r>
      <w:r w:rsidR="002A053F" w:rsidRPr="00F51351">
        <w:rPr>
          <w:rFonts w:cs="Times New Roman"/>
          <w:sz w:val="28"/>
          <w:szCs w:val="28"/>
        </w:rPr>
        <w:t xml:space="preserve"> </w:t>
      </w:r>
      <w:r w:rsidR="002A053F" w:rsidRPr="00F51351">
        <w:rPr>
          <w:rFonts w:cs="Times New Roman"/>
          <w:i/>
          <w:sz w:val="28"/>
          <w:szCs w:val="28"/>
        </w:rPr>
        <w:t>Realizar el pre-registro de las asignaturas de acuerdo con el calendario académico</w:t>
      </w:r>
      <w:r w:rsidR="002A053F" w:rsidRPr="00F51351">
        <w:rPr>
          <w:rFonts w:cs="Times New Roman"/>
          <w:sz w:val="28"/>
          <w:szCs w:val="28"/>
        </w:rPr>
        <w:t xml:space="preserve"> (…)”</w:t>
      </w:r>
      <w:r w:rsidR="002A053F" w:rsidRPr="00F51351">
        <w:rPr>
          <w:rStyle w:val="Refdenotaalpie"/>
          <w:rFonts w:cs="Times New Roman"/>
          <w:sz w:val="28"/>
          <w:szCs w:val="28"/>
        </w:rPr>
        <w:footnoteReference w:id="74"/>
      </w:r>
      <w:r w:rsidR="002A053F" w:rsidRPr="00F51351">
        <w:rPr>
          <w:rFonts w:cs="Times New Roman"/>
          <w:sz w:val="28"/>
          <w:szCs w:val="28"/>
        </w:rPr>
        <w:t xml:space="preserve">. </w:t>
      </w:r>
      <w:r w:rsidRPr="00F51351">
        <w:rPr>
          <w:rFonts w:cs="Times New Roman"/>
          <w:sz w:val="28"/>
          <w:szCs w:val="28"/>
        </w:rPr>
        <w:t xml:space="preserve">En esa medida, la Sala advierte que el accionante como “egresado no graduado” no se encontraba matriculado para el momento en que se impuso la sanción, toda vez que, en estricto sentido, este no tenía el deber de pagar </w:t>
      </w:r>
      <w:r w:rsidR="00A62653" w:rsidRPr="00F51351">
        <w:rPr>
          <w:rFonts w:cs="Times New Roman"/>
          <w:sz w:val="28"/>
          <w:szCs w:val="28"/>
        </w:rPr>
        <w:t>los derechos de matrícula</w:t>
      </w:r>
      <w:r w:rsidRPr="00F51351">
        <w:rPr>
          <w:rFonts w:cs="Times New Roman"/>
          <w:sz w:val="28"/>
          <w:szCs w:val="28"/>
        </w:rPr>
        <w:t xml:space="preserve"> </w:t>
      </w:r>
      <w:r w:rsidR="00A62653" w:rsidRPr="00F51351">
        <w:rPr>
          <w:rFonts w:cs="Times New Roman"/>
          <w:sz w:val="28"/>
          <w:szCs w:val="28"/>
        </w:rPr>
        <w:t>correspondientes a</w:t>
      </w:r>
      <w:r w:rsidRPr="00F51351">
        <w:rPr>
          <w:rFonts w:cs="Times New Roman"/>
          <w:sz w:val="28"/>
          <w:szCs w:val="28"/>
        </w:rPr>
        <w:t>l primer semestre del año 2018</w:t>
      </w:r>
      <w:r w:rsidR="0092395C" w:rsidRPr="00F51351">
        <w:rPr>
          <w:rFonts w:cs="Times New Roman"/>
          <w:sz w:val="28"/>
          <w:szCs w:val="28"/>
        </w:rPr>
        <w:t>,</w:t>
      </w:r>
      <w:r w:rsidR="00C04B4E" w:rsidRPr="00F51351">
        <w:rPr>
          <w:rFonts w:cs="Times New Roman"/>
          <w:sz w:val="28"/>
          <w:szCs w:val="28"/>
        </w:rPr>
        <w:t xml:space="preserve"> ni tampoco debía realizar un pre-registro de las asignaturas de su programa académico,</w:t>
      </w:r>
      <w:r w:rsidRPr="00F51351">
        <w:rPr>
          <w:rFonts w:cs="Times New Roman"/>
          <w:sz w:val="28"/>
          <w:szCs w:val="28"/>
        </w:rPr>
        <w:t xml:space="preserve"> tal y como lo exige para la formalización de la matrícula la</w:t>
      </w:r>
      <w:r w:rsidR="00641A78" w:rsidRPr="00F51351">
        <w:rPr>
          <w:rFonts w:cs="Times New Roman"/>
          <w:sz w:val="28"/>
          <w:szCs w:val="28"/>
        </w:rPr>
        <w:t>s</w:t>
      </w:r>
      <w:r w:rsidRPr="00F51351">
        <w:rPr>
          <w:rFonts w:cs="Times New Roman"/>
          <w:sz w:val="28"/>
          <w:szCs w:val="28"/>
        </w:rPr>
        <w:t xml:space="preserve"> precitada</w:t>
      </w:r>
      <w:r w:rsidR="00641A78" w:rsidRPr="00F51351">
        <w:rPr>
          <w:rFonts w:cs="Times New Roman"/>
          <w:sz w:val="28"/>
          <w:szCs w:val="28"/>
        </w:rPr>
        <w:t>s</w:t>
      </w:r>
      <w:r w:rsidRPr="00F51351">
        <w:rPr>
          <w:rFonts w:cs="Times New Roman"/>
          <w:sz w:val="28"/>
          <w:szCs w:val="28"/>
        </w:rPr>
        <w:t xml:space="preserve"> disposici</w:t>
      </w:r>
      <w:r w:rsidR="00641A78" w:rsidRPr="00F51351">
        <w:rPr>
          <w:rFonts w:cs="Times New Roman"/>
          <w:sz w:val="28"/>
          <w:szCs w:val="28"/>
        </w:rPr>
        <w:t>ones</w:t>
      </w:r>
      <w:r w:rsidRPr="00F51351">
        <w:rPr>
          <w:rFonts w:cs="Times New Roman"/>
          <w:sz w:val="28"/>
          <w:szCs w:val="28"/>
        </w:rPr>
        <w:t xml:space="preserve"> reglamentaria</w:t>
      </w:r>
      <w:r w:rsidR="00641A78" w:rsidRPr="00F51351">
        <w:rPr>
          <w:rFonts w:cs="Times New Roman"/>
          <w:sz w:val="28"/>
          <w:szCs w:val="28"/>
        </w:rPr>
        <w:t>s</w:t>
      </w:r>
      <w:r w:rsidRPr="00F51351">
        <w:rPr>
          <w:rFonts w:cs="Times New Roman"/>
          <w:sz w:val="28"/>
          <w:szCs w:val="28"/>
        </w:rPr>
        <w:t>.</w:t>
      </w:r>
      <w:bookmarkEnd w:id="19"/>
      <w:r w:rsidRPr="00F51351">
        <w:rPr>
          <w:rFonts w:cs="Times New Roman"/>
          <w:sz w:val="28"/>
          <w:szCs w:val="28"/>
        </w:rPr>
        <w:t xml:space="preserve"> </w:t>
      </w:r>
    </w:p>
    <w:p w14:paraId="6018A75B" w14:textId="77777777" w:rsidR="007A3380" w:rsidRPr="00F51351" w:rsidRDefault="007A3380" w:rsidP="00F51351">
      <w:pPr>
        <w:pStyle w:val="Prrafodelista"/>
        <w:spacing w:after="0" w:line="240" w:lineRule="auto"/>
        <w:rPr>
          <w:rFonts w:cs="Times New Roman"/>
          <w:sz w:val="28"/>
          <w:szCs w:val="28"/>
        </w:rPr>
      </w:pPr>
    </w:p>
    <w:p w14:paraId="3E36AE55" w14:textId="55216E0E" w:rsidR="007A3380" w:rsidRPr="00F51351" w:rsidRDefault="00BD4C44"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A pesar de lo anterior</w:t>
      </w:r>
      <w:r w:rsidR="007A3380" w:rsidRPr="00F51351">
        <w:rPr>
          <w:rFonts w:cs="Times New Roman"/>
          <w:sz w:val="28"/>
          <w:szCs w:val="28"/>
        </w:rPr>
        <w:t>, no se puede desconocer que la persona que ha culminado el programa académico y que no ha obtenido el t</w:t>
      </w:r>
      <w:r w:rsidR="00EE3523" w:rsidRPr="00F51351">
        <w:rPr>
          <w:rFonts w:cs="Times New Roman"/>
          <w:sz w:val="28"/>
          <w:szCs w:val="28"/>
        </w:rPr>
        <w:t>í</w:t>
      </w:r>
      <w:r w:rsidR="007A3380" w:rsidRPr="00F51351">
        <w:rPr>
          <w:rFonts w:cs="Times New Roman"/>
          <w:sz w:val="28"/>
          <w:szCs w:val="28"/>
        </w:rPr>
        <w:t>tulo profesional, mantiene una relación jurídica con la institución en la que cursa, lo cual implica que también se encuentra sujeto al régimen disciplinario. Es así</w:t>
      </w:r>
      <w:r w:rsidR="0092395C" w:rsidRPr="00F51351">
        <w:rPr>
          <w:rFonts w:cs="Times New Roman"/>
          <w:sz w:val="28"/>
          <w:szCs w:val="28"/>
        </w:rPr>
        <w:t>,</w:t>
      </w:r>
      <w:r w:rsidR="007A3380" w:rsidRPr="00F51351">
        <w:rPr>
          <w:rFonts w:cs="Times New Roman"/>
          <w:sz w:val="28"/>
          <w:szCs w:val="28"/>
        </w:rPr>
        <w:t xml:space="preserve"> como en el parágrafo del artículo 71 del Reglamento interno de la FUSM</w:t>
      </w:r>
      <w:r w:rsidR="0092395C" w:rsidRPr="00F51351">
        <w:rPr>
          <w:rFonts w:cs="Times New Roman"/>
          <w:sz w:val="28"/>
          <w:szCs w:val="28"/>
        </w:rPr>
        <w:t xml:space="preserve">, </w:t>
      </w:r>
      <w:r w:rsidR="007A3380" w:rsidRPr="00F51351">
        <w:rPr>
          <w:rFonts w:cs="Times New Roman"/>
          <w:sz w:val="28"/>
          <w:szCs w:val="28"/>
        </w:rPr>
        <w:t xml:space="preserve">se </w:t>
      </w:r>
      <w:r w:rsidR="0092395C" w:rsidRPr="00F51351">
        <w:rPr>
          <w:rFonts w:cs="Times New Roman"/>
          <w:sz w:val="28"/>
          <w:szCs w:val="28"/>
        </w:rPr>
        <w:t xml:space="preserve">establece </w:t>
      </w:r>
      <w:r w:rsidR="007A3380" w:rsidRPr="00F51351">
        <w:rPr>
          <w:rFonts w:cs="Times New Roman"/>
          <w:sz w:val="28"/>
          <w:szCs w:val="28"/>
        </w:rPr>
        <w:t>que los preceptos relativos a</w:t>
      </w:r>
      <w:r w:rsidR="0092395C" w:rsidRPr="00F51351">
        <w:rPr>
          <w:rFonts w:cs="Times New Roman"/>
          <w:sz w:val="28"/>
          <w:szCs w:val="28"/>
        </w:rPr>
        <w:t xml:space="preserve">l régimen </w:t>
      </w:r>
      <w:r w:rsidR="007A3380" w:rsidRPr="00F51351">
        <w:rPr>
          <w:rFonts w:cs="Times New Roman"/>
          <w:sz w:val="28"/>
          <w:szCs w:val="28"/>
        </w:rPr>
        <w:t>disciplinario también son aplicables a los “egresados no graduados” que comentan faltas. Sin perjuicio de ello, las sanciones que pueden imponerse a estas personas que han culminado el pensum académico, pero que están pendientes del proceso de grado, deben necesariamente responder a la realidad jurídica en la que se encuentran. Esto es, que no tienen una matrícula con la universidad</w:t>
      </w:r>
      <w:r w:rsidR="001C0E70" w:rsidRPr="00F51351">
        <w:rPr>
          <w:rStyle w:val="Refdenotaalpie"/>
          <w:rFonts w:cs="Times New Roman"/>
          <w:sz w:val="28"/>
          <w:szCs w:val="28"/>
        </w:rPr>
        <w:footnoteReference w:id="75"/>
      </w:r>
      <w:r w:rsidR="007A3380" w:rsidRPr="00F51351">
        <w:rPr>
          <w:rFonts w:cs="Times New Roman"/>
          <w:sz w:val="28"/>
          <w:szCs w:val="28"/>
        </w:rPr>
        <w:t xml:space="preserve">. </w:t>
      </w:r>
    </w:p>
    <w:p w14:paraId="52CABFD4" w14:textId="77777777" w:rsidR="007A3380" w:rsidRPr="00F51351" w:rsidRDefault="007A3380" w:rsidP="00F51351">
      <w:pPr>
        <w:pStyle w:val="Prrafodelista"/>
        <w:spacing w:after="0" w:line="240" w:lineRule="auto"/>
        <w:rPr>
          <w:rFonts w:cs="Times New Roman"/>
          <w:sz w:val="28"/>
          <w:szCs w:val="28"/>
          <w:highlight w:val="cyan"/>
        </w:rPr>
      </w:pPr>
    </w:p>
    <w:p w14:paraId="71AF8E87" w14:textId="1B855911" w:rsidR="007A3380" w:rsidRPr="00F51351" w:rsidRDefault="002F0A2A"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A</w:t>
      </w:r>
      <w:r w:rsidR="007A3380" w:rsidRPr="00F51351">
        <w:rPr>
          <w:rFonts w:cs="Times New Roman"/>
          <w:sz w:val="28"/>
          <w:szCs w:val="28"/>
        </w:rPr>
        <w:t>un cuando los reglamentos de las instituciones educativas deben ser aplicados de manera general a todas las personas que</w:t>
      </w:r>
      <w:r w:rsidR="0092395C" w:rsidRPr="00F51351">
        <w:rPr>
          <w:rFonts w:cs="Times New Roman"/>
          <w:sz w:val="28"/>
          <w:szCs w:val="28"/>
        </w:rPr>
        <w:t>,</w:t>
      </w:r>
      <w:r w:rsidR="007A3380" w:rsidRPr="00F51351">
        <w:rPr>
          <w:rFonts w:cs="Times New Roman"/>
          <w:sz w:val="28"/>
          <w:szCs w:val="28"/>
        </w:rPr>
        <w:t xml:space="preserve"> de una forma u otra</w:t>
      </w:r>
      <w:r w:rsidR="0092395C" w:rsidRPr="00F51351">
        <w:rPr>
          <w:rFonts w:cs="Times New Roman"/>
          <w:sz w:val="28"/>
          <w:szCs w:val="28"/>
        </w:rPr>
        <w:t>,</w:t>
      </w:r>
      <w:r w:rsidR="007A3380" w:rsidRPr="00F51351">
        <w:rPr>
          <w:rFonts w:cs="Times New Roman"/>
          <w:sz w:val="28"/>
          <w:szCs w:val="28"/>
        </w:rPr>
        <w:t xml:space="preserve"> tienen una vinculación con la misma, las sanciones aplicables a cada uno de ellos deben responder a la relación jurídica que existe entre tales sujetos. Por ende, los </w:t>
      </w:r>
      <w:r w:rsidR="006233BC" w:rsidRPr="00F51351">
        <w:rPr>
          <w:rFonts w:cs="Times New Roman"/>
          <w:sz w:val="28"/>
          <w:szCs w:val="28"/>
        </w:rPr>
        <w:t>“</w:t>
      </w:r>
      <w:r w:rsidR="007A3380" w:rsidRPr="00F51351">
        <w:rPr>
          <w:rFonts w:cs="Times New Roman"/>
          <w:sz w:val="28"/>
          <w:szCs w:val="28"/>
        </w:rPr>
        <w:t>egresados no graduados</w:t>
      </w:r>
      <w:r w:rsidR="006233BC" w:rsidRPr="00F51351">
        <w:rPr>
          <w:rFonts w:cs="Times New Roman"/>
          <w:sz w:val="28"/>
          <w:szCs w:val="28"/>
        </w:rPr>
        <w:t>”</w:t>
      </w:r>
      <w:r w:rsidR="007A3380" w:rsidRPr="00F51351">
        <w:rPr>
          <w:rFonts w:cs="Times New Roman"/>
          <w:sz w:val="28"/>
          <w:szCs w:val="28"/>
        </w:rPr>
        <w:t xml:space="preserve"> pueden ser efectivamente sancionados en procesos disciplinarios que hubieren sido iniciados legalmente en contra de ellos, </w:t>
      </w:r>
      <w:r w:rsidR="007A3380" w:rsidRPr="00F51351">
        <w:rPr>
          <w:rFonts w:cs="Times New Roman"/>
          <w:b/>
          <w:sz w:val="28"/>
          <w:szCs w:val="28"/>
        </w:rPr>
        <w:t>pero las sanciones aplicables deben corresponder con el hecho que no son personas que cuenten con una matrícula</w:t>
      </w:r>
      <w:r w:rsidR="00421AC5" w:rsidRPr="00F51351">
        <w:rPr>
          <w:rStyle w:val="Refdenotaalpie"/>
          <w:rFonts w:cs="Times New Roman"/>
          <w:sz w:val="28"/>
          <w:szCs w:val="28"/>
        </w:rPr>
        <w:footnoteReference w:id="76"/>
      </w:r>
      <w:r w:rsidR="007A3380" w:rsidRPr="00F51351">
        <w:rPr>
          <w:rFonts w:cs="Times New Roman"/>
          <w:sz w:val="28"/>
          <w:szCs w:val="28"/>
        </w:rPr>
        <w:t xml:space="preserve">.  </w:t>
      </w:r>
    </w:p>
    <w:p w14:paraId="65B69EEA" w14:textId="77777777" w:rsidR="00D64334" w:rsidRPr="00F51351" w:rsidRDefault="00D64334" w:rsidP="00F51351">
      <w:pPr>
        <w:pStyle w:val="Prrafodelista"/>
        <w:spacing w:after="0" w:line="240" w:lineRule="auto"/>
        <w:ind w:left="0"/>
        <w:jc w:val="both"/>
        <w:rPr>
          <w:rFonts w:cs="Times New Roman"/>
          <w:sz w:val="28"/>
          <w:szCs w:val="28"/>
        </w:rPr>
      </w:pPr>
    </w:p>
    <w:p w14:paraId="5AD295D0" w14:textId="1F30072D" w:rsidR="002A5B45" w:rsidRPr="00F51351" w:rsidRDefault="007A3380" w:rsidP="00F51351">
      <w:pPr>
        <w:pStyle w:val="Prrafodelista"/>
        <w:numPr>
          <w:ilvl w:val="0"/>
          <w:numId w:val="3"/>
        </w:numPr>
        <w:spacing w:after="0" w:line="240" w:lineRule="auto"/>
        <w:ind w:left="0" w:firstLine="0"/>
        <w:jc w:val="both"/>
        <w:rPr>
          <w:rFonts w:cs="Times New Roman"/>
          <w:sz w:val="28"/>
          <w:szCs w:val="28"/>
        </w:rPr>
      </w:pPr>
      <w:bookmarkStart w:id="20" w:name="_Ref33030625"/>
      <w:r w:rsidRPr="00F51351">
        <w:rPr>
          <w:rFonts w:cs="Times New Roman"/>
          <w:sz w:val="28"/>
          <w:szCs w:val="28"/>
        </w:rPr>
        <w:t>Teniendo en cuenta lo expresado hasta el momento, en el asunto</w:t>
      </w:r>
      <w:r w:rsidR="006233BC" w:rsidRPr="00F51351">
        <w:rPr>
          <w:rFonts w:cs="Times New Roman"/>
          <w:sz w:val="28"/>
          <w:szCs w:val="28"/>
        </w:rPr>
        <w:t xml:space="preserve"> </w:t>
      </w:r>
      <w:r w:rsidR="00103F88" w:rsidRPr="00F51351">
        <w:rPr>
          <w:rFonts w:cs="Times New Roman"/>
          <w:sz w:val="28"/>
          <w:szCs w:val="28"/>
        </w:rPr>
        <w:t>bajo estudio</w:t>
      </w:r>
      <w:r w:rsidR="006233BC" w:rsidRPr="00F51351">
        <w:rPr>
          <w:rFonts w:cs="Times New Roman"/>
          <w:sz w:val="28"/>
          <w:szCs w:val="28"/>
        </w:rPr>
        <w:t xml:space="preserve"> </w:t>
      </w:r>
      <w:r w:rsidRPr="00F51351">
        <w:rPr>
          <w:rFonts w:cs="Times New Roman"/>
          <w:sz w:val="28"/>
          <w:szCs w:val="28"/>
        </w:rPr>
        <w:t>se observa que</w:t>
      </w:r>
      <w:r w:rsidR="006233BC" w:rsidRPr="00F51351">
        <w:rPr>
          <w:rFonts w:cs="Times New Roman"/>
          <w:sz w:val="28"/>
          <w:szCs w:val="28"/>
        </w:rPr>
        <w:t xml:space="preserve"> </w:t>
      </w:r>
      <w:r w:rsidRPr="00F51351">
        <w:rPr>
          <w:rFonts w:cs="Times New Roman"/>
          <w:sz w:val="28"/>
          <w:szCs w:val="28"/>
        </w:rPr>
        <w:t xml:space="preserve">la universidad demandada no estaba facultada para imponer como sanción la </w:t>
      </w:r>
      <w:r w:rsidR="00BA6352" w:rsidRPr="00F51351">
        <w:rPr>
          <w:rFonts w:cs="Times New Roman"/>
          <w:sz w:val="28"/>
          <w:szCs w:val="28"/>
        </w:rPr>
        <w:t>“</w:t>
      </w:r>
      <w:r w:rsidRPr="00F51351">
        <w:rPr>
          <w:rFonts w:cs="Times New Roman"/>
          <w:sz w:val="28"/>
          <w:szCs w:val="28"/>
        </w:rPr>
        <w:t>cancelación de matrícula</w:t>
      </w:r>
      <w:r w:rsidR="00BA6352" w:rsidRPr="00F51351">
        <w:rPr>
          <w:rFonts w:cs="Times New Roman"/>
          <w:sz w:val="28"/>
          <w:szCs w:val="28"/>
        </w:rPr>
        <w:t>”</w:t>
      </w:r>
      <w:r w:rsidR="00CE2FB6" w:rsidRPr="00F51351">
        <w:rPr>
          <w:rStyle w:val="Refdenotaalpie"/>
          <w:rFonts w:cs="Times New Roman"/>
          <w:sz w:val="28"/>
          <w:szCs w:val="28"/>
        </w:rPr>
        <w:footnoteReference w:id="77"/>
      </w:r>
      <w:r w:rsidR="00103F88" w:rsidRPr="00F51351">
        <w:rPr>
          <w:rFonts w:cs="Times New Roman"/>
          <w:sz w:val="28"/>
          <w:szCs w:val="28"/>
        </w:rPr>
        <w:t xml:space="preserve"> ni tampoco </w:t>
      </w:r>
      <w:r w:rsidR="00D86215" w:rsidRPr="00F51351">
        <w:rPr>
          <w:rFonts w:cs="Times New Roman"/>
          <w:sz w:val="28"/>
          <w:szCs w:val="28"/>
        </w:rPr>
        <w:t xml:space="preserve">para </w:t>
      </w:r>
      <w:r w:rsidR="00852C5E" w:rsidRPr="00F51351">
        <w:rPr>
          <w:rFonts w:cs="Times New Roman"/>
          <w:sz w:val="28"/>
          <w:szCs w:val="28"/>
        </w:rPr>
        <w:t xml:space="preserve">negarle </w:t>
      </w:r>
      <w:r w:rsidR="00FC44C2" w:rsidRPr="00F51351">
        <w:rPr>
          <w:rFonts w:cs="Times New Roman"/>
          <w:sz w:val="28"/>
          <w:szCs w:val="28"/>
        </w:rPr>
        <w:t xml:space="preserve">al actor </w:t>
      </w:r>
      <w:r w:rsidR="00852C5E" w:rsidRPr="00F51351">
        <w:rPr>
          <w:rFonts w:cs="Times New Roman"/>
          <w:sz w:val="28"/>
          <w:szCs w:val="28"/>
        </w:rPr>
        <w:t xml:space="preserve">la expedición del recibo de pago para los derechos de grado. </w:t>
      </w:r>
      <w:r w:rsidR="00772475" w:rsidRPr="00F51351">
        <w:rPr>
          <w:rFonts w:cs="Times New Roman"/>
          <w:sz w:val="28"/>
          <w:szCs w:val="28"/>
        </w:rPr>
        <w:t>T</w:t>
      </w:r>
      <w:r w:rsidR="00B6007A" w:rsidRPr="00F51351">
        <w:rPr>
          <w:rFonts w:cs="Times New Roman"/>
          <w:sz w:val="28"/>
          <w:szCs w:val="28"/>
        </w:rPr>
        <w:t>al y como quedó demostrado, el Reglamento E</w:t>
      </w:r>
      <w:r w:rsidR="00772475" w:rsidRPr="00F51351">
        <w:rPr>
          <w:rFonts w:cs="Times New Roman"/>
          <w:sz w:val="28"/>
          <w:szCs w:val="28"/>
        </w:rPr>
        <w:t>studiantil</w:t>
      </w:r>
      <w:r w:rsidR="00D271DF" w:rsidRPr="00F51351">
        <w:rPr>
          <w:rFonts w:cs="Times New Roman"/>
          <w:sz w:val="28"/>
          <w:szCs w:val="28"/>
        </w:rPr>
        <w:t xml:space="preserve"> de la FUSM</w:t>
      </w:r>
      <w:r w:rsidR="00772475" w:rsidRPr="00F51351">
        <w:rPr>
          <w:rFonts w:cs="Times New Roman"/>
          <w:sz w:val="28"/>
          <w:szCs w:val="28"/>
        </w:rPr>
        <w:t xml:space="preserve">, pese a que consagra una </w:t>
      </w:r>
      <w:r w:rsidR="00CC6CF4" w:rsidRPr="00F51351">
        <w:rPr>
          <w:rFonts w:cs="Times New Roman"/>
          <w:sz w:val="28"/>
          <w:szCs w:val="28"/>
        </w:rPr>
        <w:t>cláusula</w:t>
      </w:r>
      <w:r w:rsidR="00772475" w:rsidRPr="00F51351">
        <w:rPr>
          <w:rFonts w:cs="Times New Roman"/>
          <w:sz w:val="28"/>
          <w:szCs w:val="28"/>
        </w:rPr>
        <w:t xml:space="preserve"> general </w:t>
      </w:r>
      <w:r w:rsidR="00E776BE" w:rsidRPr="00F51351">
        <w:rPr>
          <w:rFonts w:cs="Times New Roman"/>
          <w:sz w:val="28"/>
          <w:szCs w:val="28"/>
        </w:rPr>
        <w:t>en la que hace extensivo el régimen disciplinario a</w:t>
      </w:r>
      <w:r w:rsidR="00772475" w:rsidRPr="00F51351">
        <w:rPr>
          <w:rFonts w:cs="Times New Roman"/>
          <w:sz w:val="28"/>
          <w:szCs w:val="28"/>
        </w:rPr>
        <w:t xml:space="preserve"> los “egresados no graduados”</w:t>
      </w:r>
      <w:r w:rsidR="00D045AC" w:rsidRPr="00F51351">
        <w:rPr>
          <w:rFonts w:cs="Times New Roman"/>
          <w:sz w:val="28"/>
          <w:szCs w:val="28"/>
        </w:rPr>
        <w:t xml:space="preserve"> (parágrafo del artículo 71 del Reglamento)</w:t>
      </w:r>
      <w:r w:rsidR="00E776BE" w:rsidRPr="00F51351">
        <w:rPr>
          <w:rFonts w:cs="Times New Roman"/>
          <w:sz w:val="28"/>
          <w:szCs w:val="28"/>
        </w:rPr>
        <w:t xml:space="preserve">, </w:t>
      </w:r>
      <w:r w:rsidR="002A5B45" w:rsidRPr="00F51351">
        <w:rPr>
          <w:rFonts w:cs="Times New Roman"/>
          <w:sz w:val="28"/>
          <w:szCs w:val="28"/>
        </w:rPr>
        <w:t>establece</w:t>
      </w:r>
      <w:r w:rsidR="00E776BE" w:rsidRPr="00F51351">
        <w:rPr>
          <w:rFonts w:cs="Times New Roman"/>
          <w:sz w:val="28"/>
          <w:szCs w:val="28"/>
        </w:rPr>
        <w:t xml:space="preserve"> </w:t>
      </w:r>
      <w:r w:rsidR="00772475" w:rsidRPr="00F51351">
        <w:rPr>
          <w:rFonts w:cs="Times New Roman"/>
          <w:sz w:val="28"/>
          <w:szCs w:val="28"/>
        </w:rPr>
        <w:t>sanciones</w:t>
      </w:r>
      <w:r w:rsidR="004A4FD6" w:rsidRPr="00F51351">
        <w:rPr>
          <w:rFonts w:cs="Times New Roman"/>
          <w:sz w:val="28"/>
          <w:szCs w:val="28"/>
        </w:rPr>
        <w:t>, como la cancelación de matrícula, que</w:t>
      </w:r>
      <w:r w:rsidR="002A5B45" w:rsidRPr="00F51351">
        <w:rPr>
          <w:rFonts w:cs="Times New Roman"/>
          <w:sz w:val="28"/>
          <w:szCs w:val="28"/>
        </w:rPr>
        <w:t xml:space="preserve"> </w:t>
      </w:r>
      <w:r w:rsidR="000306CD" w:rsidRPr="00F51351">
        <w:rPr>
          <w:rFonts w:cs="Times New Roman"/>
          <w:sz w:val="28"/>
          <w:szCs w:val="28"/>
        </w:rPr>
        <w:t xml:space="preserve">solo </w:t>
      </w:r>
      <w:r w:rsidR="00354B46" w:rsidRPr="00F51351">
        <w:rPr>
          <w:rFonts w:cs="Times New Roman"/>
          <w:sz w:val="28"/>
          <w:szCs w:val="28"/>
        </w:rPr>
        <w:t>pueden ser aplicadas</w:t>
      </w:r>
      <w:r w:rsidR="00E5759C" w:rsidRPr="00F51351">
        <w:rPr>
          <w:rFonts w:cs="Times New Roman"/>
          <w:sz w:val="28"/>
          <w:szCs w:val="28"/>
        </w:rPr>
        <w:t xml:space="preserve"> a quienes están vinculados con la institución en calidad de</w:t>
      </w:r>
      <w:r w:rsidR="00354B46" w:rsidRPr="00F51351">
        <w:rPr>
          <w:rFonts w:cs="Times New Roman"/>
          <w:sz w:val="28"/>
          <w:szCs w:val="28"/>
        </w:rPr>
        <w:t xml:space="preserve"> </w:t>
      </w:r>
      <w:r w:rsidR="00223119" w:rsidRPr="00F51351">
        <w:rPr>
          <w:rFonts w:cs="Times New Roman"/>
          <w:sz w:val="28"/>
          <w:szCs w:val="28"/>
        </w:rPr>
        <w:t>“</w:t>
      </w:r>
      <w:r w:rsidR="00354B46" w:rsidRPr="00F51351">
        <w:rPr>
          <w:rFonts w:cs="Times New Roman"/>
          <w:sz w:val="28"/>
          <w:szCs w:val="28"/>
        </w:rPr>
        <w:t>estudiantes</w:t>
      </w:r>
      <w:r w:rsidR="00223119" w:rsidRPr="00F51351">
        <w:rPr>
          <w:rFonts w:cs="Times New Roman"/>
          <w:sz w:val="28"/>
          <w:szCs w:val="28"/>
        </w:rPr>
        <w:t>”</w:t>
      </w:r>
      <w:r w:rsidR="000306CD" w:rsidRPr="00F51351">
        <w:rPr>
          <w:rFonts w:cs="Times New Roman"/>
          <w:sz w:val="28"/>
          <w:szCs w:val="28"/>
        </w:rPr>
        <w:t>. Esto,</w:t>
      </w:r>
      <w:r w:rsidR="00223119" w:rsidRPr="00F51351">
        <w:rPr>
          <w:rFonts w:cs="Times New Roman"/>
          <w:sz w:val="28"/>
          <w:szCs w:val="28"/>
        </w:rPr>
        <w:t xml:space="preserve"> por cuanto</w:t>
      </w:r>
      <w:r w:rsidR="00C8614F" w:rsidRPr="00F51351">
        <w:rPr>
          <w:rFonts w:cs="Times New Roman"/>
          <w:sz w:val="28"/>
          <w:szCs w:val="28"/>
        </w:rPr>
        <w:t>,</w:t>
      </w:r>
      <w:r w:rsidR="00223119" w:rsidRPr="00F51351">
        <w:rPr>
          <w:rFonts w:cs="Times New Roman"/>
          <w:sz w:val="28"/>
          <w:szCs w:val="28"/>
        </w:rPr>
        <w:t xml:space="preserve"> presuponen la existencia de una matrícula académica</w:t>
      </w:r>
      <w:r w:rsidR="000306CD" w:rsidRPr="00F51351">
        <w:rPr>
          <w:rFonts w:cs="Times New Roman"/>
          <w:sz w:val="28"/>
          <w:szCs w:val="28"/>
        </w:rPr>
        <w:t xml:space="preserve"> que, de conformidad con lo estipulado en </w:t>
      </w:r>
      <w:r w:rsidR="000E72D0" w:rsidRPr="00F51351">
        <w:rPr>
          <w:rFonts w:cs="Times New Roman"/>
          <w:sz w:val="28"/>
          <w:szCs w:val="28"/>
        </w:rPr>
        <w:t xml:space="preserve">los </w:t>
      </w:r>
      <w:r w:rsidR="00620D79" w:rsidRPr="00F51351">
        <w:rPr>
          <w:rFonts w:cs="Times New Roman"/>
          <w:sz w:val="28"/>
          <w:szCs w:val="28"/>
        </w:rPr>
        <w:t>artículos 10 y 12 del Reglament</w:t>
      </w:r>
      <w:r w:rsidR="00354B46" w:rsidRPr="00F51351">
        <w:rPr>
          <w:rFonts w:cs="Times New Roman"/>
          <w:sz w:val="28"/>
          <w:szCs w:val="28"/>
        </w:rPr>
        <w:t>o</w:t>
      </w:r>
      <w:r w:rsidR="00E5759C" w:rsidRPr="00F51351">
        <w:rPr>
          <w:rFonts w:cs="Times New Roman"/>
          <w:sz w:val="28"/>
          <w:szCs w:val="28"/>
        </w:rPr>
        <w:t>,</w:t>
      </w:r>
      <w:r w:rsidR="00B447C8" w:rsidRPr="00F51351">
        <w:rPr>
          <w:rFonts w:cs="Times New Roman"/>
          <w:sz w:val="28"/>
          <w:szCs w:val="28"/>
        </w:rPr>
        <w:t xml:space="preserve"> sí</w:t>
      </w:r>
      <w:r w:rsidR="00E5759C" w:rsidRPr="00F51351">
        <w:rPr>
          <w:rFonts w:cs="Times New Roman"/>
          <w:sz w:val="28"/>
          <w:szCs w:val="28"/>
        </w:rPr>
        <w:t xml:space="preserve"> </w:t>
      </w:r>
      <w:r w:rsidR="000306CD" w:rsidRPr="00F51351">
        <w:rPr>
          <w:rFonts w:cs="Times New Roman"/>
          <w:sz w:val="28"/>
          <w:szCs w:val="28"/>
        </w:rPr>
        <w:t xml:space="preserve">tienen los </w:t>
      </w:r>
      <w:r w:rsidR="00E5759C" w:rsidRPr="00F51351">
        <w:rPr>
          <w:rFonts w:cs="Times New Roman"/>
          <w:sz w:val="28"/>
          <w:szCs w:val="28"/>
        </w:rPr>
        <w:t>“estudiantes”</w:t>
      </w:r>
      <w:r w:rsidR="00B447C8" w:rsidRPr="00F51351">
        <w:rPr>
          <w:rFonts w:cs="Times New Roman"/>
          <w:sz w:val="28"/>
          <w:szCs w:val="28"/>
        </w:rPr>
        <w:t xml:space="preserve">, </w:t>
      </w:r>
      <w:r w:rsidR="00E5759C" w:rsidRPr="00F51351">
        <w:rPr>
          <w:rFonts w:cs="Times New Roman"/>
          <w:sz w:val="28"/>
          <w:szCs w:val="28"/>
        </w:rPr>
        <w:t xml:space="preserve">mas no los </w:t>
      </w:r>
      <w:r w:rsidR="000306CD" w:rsidRPr="00F51351">
        <w:rPr>
          <w:rFonts w:cs="Times New Roman"/>
          <w:sz w:val="28"/>
          <w:szCs w:val="28"/>
        </w:rPr>
        <w:t>“egresados no graduados”.</w:t>
      </w:r>
      <w:bookmarkEnd w:id="20"/>
      <w:r w:rsidR="000306CD" w:rsidRPr="00F51351">
        <w:rPr>
          <w:rFonts w:cs="Times New Roman"/>
          <w:sz w:val="28"/>
          <w:szCs w:val="28"/>
        </w:rPr>
        <w:t xml:space="preserve"> </w:t>
      </w:r>
    </w:p>
    <w:p w14:paraId="6C366170" w14:textId="77777777" w:rsidR="006B4815" w:rsidRPr="00F51351" w:rsidRDefault="006B4815" w:rsidP="00F51351">
      <w:pPr>
        <w:pStyle w:val="Prrafodelista"/>
        <w:spacing w:after="0" w:line="240" w:lineRule="auto"/>
        <w:ind w:left="0"/>
        <w:jc w:val="both"/>
        <w:rPr>
          <w:rFonts w:cs="Times New Roman"/>
          <w:sz w:val="28"/>
          <w:szCs w:val="28"/>
        </w:rPr>
      </w:pPr>
    </w:p>
    <w:p w14:paraId="1E16B079" w14:textId="7FC00DD2" w:rsidR="000E72D0" w:rsidRPr="00F51351" w:rsidRDefault="006B4815" w:rsidP="00F51351">
      <w:pPr>
        <w:pStyle w:val="Prrafodelista"/>
        <w:numPr>
          <w:ilvl w:val="0"/>
          <w:numId w:val="3"/>
        </w:numPr>
        <w:spacing w:after="0" w:line="240" w:lineRule="auto"/>
        <w:ind w:left="0" w:firstLine="0"/>
        <w:jc w:val="both"/>
        <w:rPr>
          <w:rFonts w:cs="Times New Roman"/>
          <w:sz w:val="28"/>
          <w:szCs w:val="28"/>
        </w:rPr>
      </w:pPr>
      <w:bookmarkStart w:id="21" w:name="_Ref33030627"/>
      <w:r w:rsidRPr="00F51351">
        <w:rPr>
          <w:rFonts w:cs="Times New Roman"/>
          <w:sz w:val="28"/>
          <w:szCs w:val="28"/>
        </w:rPr>
        <w:t xml:space="preserve">Aunado al grupo de sanciones que presuponen la existencia de matrícula académica, y que solo pueden ser aplicadas a los “estudiantes”, el artículo 78 del Reglamento consagra como sanción las amonestaciones de carácter privado y público, las cuales, por definición, son compatibles con la calidad de “estudiante” y con la de “egresado no graduado”. Por lo tanto, la FUSM, con base en la regulación reglamentaria </w:t>
      </w:r>
      <w:r w:rsidR="00B16C5D" w:rsidRPr="00F51351">
        <w:rPr>
          <w:rFonts w:cs="Times New Roman"/>
          <w:sz w:val="28"/>
          <w:szCs w:val="28"/>
        </w:rPr>
        <w:t xml:space="preserve">vigente </w:t>
      </w:r>
      <w:r w:rsidRPr="00F51351">
        <w:rPr>
          <w:rFonts w:cs="Times New Roman"/>
          <w:sz w:val="28"/>
          <w:szCs w:val="28"/>
        </w:rPr>
        <w:t>y previo cumplimiento de las garantías del debido proceso, tiene plena autonomía para definir si impone o no este ti</w:t>
      </w:r>
      <w:r w:rsidR="00D119F2" w:rsidRPr="00F51351">
        <w:rPr>
          <w:rFonts w:cs="Times New Roman"/>
          <w:sz w:val="28"/>
          <w:szCs w:val="28"/>
        </w:rPr>
        <w:t>po de sanciones cuando comprueba</w:t>
      </w:r>
      <w:r w:rsidRPr="00F51351">
        <w:rPr>
          <w:rFonts w:cs="Times New Roman"/>
          <w:sz w:val="28"/>
          <w:szCs w:val="28"/>
        </w:rPr>
        <w:t xml:space="preserve"> que un “egresado no graduado” cometió alguna de las faltas disciplinarias tipificadas en el Reglamento (Acuerdo No. 09 del 31 de marzo de 2016)</w:t>
      </w:r>
      <w:r w:rsidR="00881C5C" w:rsidRPr="00F51351">
        <w:rPr>
          <w:rStyle w:val="Refdenotaalpie"/>
          <w:rFonts w:cs="Times New Roman"/>
          <w:sz w:val="28"/>
          <w:szCs w:val="28"/>
        </w:rPr>
        <w:footnoteReference w:id="78"/>
      </w:r>
      <w:r w:rsidRPr="00F51351">
        <w:rPr>
          <w:rFonts w:cs="Times New Roman"/>
          <w:sz w:val="28"/>
          <w:szCs w:val="28"/>
        </w:rPr>
        <w:t>.</w:t>
      </w:r>
      <w:bookmarkEnd w:id="21"/>
    </w:p>
    <w:p w14:paraId="4D903205" w14:textId="77777777" w:rsidR="006B4815" w:rsidRPr="00F51351" w:rsidRDefault="006B4815" w:rsidP="00F51351">
      <w:pPr>
        <w:pStyle w:val="Prrafodelista"/>
        <w:spacing w:after="0" w:line="240" w:lineRule="auto"/>
        <w:ind w:left="0"/>
        <w:jc w:val="both"/>
        <w:rPr>
          <w:rFonts w:cs="Times New Roman"/>
          <w:sz w:val="28"/>
          <w:szCs w:val="28"/>
        </w:rPr>
      </w:pPr>
    </w:p>
    <w:p w14:paraId="4E9AB2BB" w14:textId="0FDA51AD" w:rsidR="000306CD" w:rsidRPr="00F51351" w:rsidRDefault="004C421B"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 xml:space="preserve">Por lo </w:t>
      </w:r>
      <w:r w:rsidR="00881C5C" w:rsidRPr="00F51351">
        <w:rPr>
          <w:rFonts w:cs="Times New Roman"/>
          <w:sz w:val="28"/>
          <w:szCs w:val="28"/>
        </w:rPr>
        <w:t>demás</w:t>
      </w:r>
      <w:r w:rsidRPr="00F51351">
        <w:rPr>
          <w:rFonts w:cs="Times New Roman"/>
          <w:sz w:val="28"/>
          <w:szCs w:val="28"/>
        </w:rPr>
        <w:t xml:space="preserve">, </w:t>
      </w:r>
      <w:r w:rsidR="000D24CD" w:rsidRPr="00F51351">
        <w:rPr>
          <w:rFonts w:cs="Times New Roman"/>
          <w:sz w:val="28"/>
          <w:szCs w:val="28"/>
        </w:rPr>
        <w:t xml:space="preserve">y en la medida que, </w:t>
      </w:r>
      <w:r w:rsidR="004A4FD6" w:rsidRPr="00F51351">
        <w:rPr>
          <w:rFonts w:cs="Times New Roman"/>
          <w:sz w:val="28"/>
          <w:szCs w:val="28"/>
        </w:rPr>
        <w:t xml:space="preserve">(i) </w:t>
      </w:r>
      <w:r w:rsidR="000D24CD" w:rsidRPr="00F51351">
        <w:rPr>
          <w:rFonts w:cs="Times New Roman"/>
          <w:sz w:val="28"/>
          <w:szCs w:val="28"/>
        </w:rPr>
        <w:t>para la imposición de la sanción de cancelación de matrícula,</w:t>
      </w:r>
      <w:r w:rsidR="004A4FD6" w:rsidRPr="00F51351">
        <w:rPr>
          <w:rFonts w:cs="Times New Roman"/>
          <w:sz w:val="28"/>
          <w:szCs w:val="28"/>
        </w:rPr>
        <w:t xml:space="preserve"> </w:t>
      </w:r>
      <w:r w:rsidR="000D24CD" w:rsidRPr="00F51351">
        <w:rPr>
          <w:rFonts w:cs="Times New Roman"/>
          <w:sz w:val="28"/>
          <w:szCs w:val="28"/>
        </w:rPr>
        <w:t xml:space="preserve">se equiparó la condición de “egresado no graduado” a la de </w:t>
      </w:r>
      <w:r w:rsidR="006B4815" w:rsidRPr="00F51351">
        <w:rPr>
          <w:rFonts w:cs="Times New Roman"/>
          <w:sz w:val="28"/>
          <w:szCs w:val="28"/>
        </w:rPr>
        <w:t>“</w:t>
      </w:r>
      <w:r w:rsidR="000D24CD" w:rsidRPr="00F51351">
        <w:rPr>
          <w:rFonts w:cs="Times New Roman"/>
          <w:sz w:val="28"/>
          <w:szCs w:val="28"/>
        </w:rPr>
        <w:t>estudiante</w:t>
      </w:r>
      <w:r w:rsidR="006B4815" w:rsidRPr="00F51351">
        <w:rPr>
          <w:rFonts w:cs="Times New Roman"/>
          <w:sz w:val="28"/>
          <w:szCs w:val="28"/>
        </w:rPr>
        <w:t>”</w:t>
      </w:r>
      <w:r w:rsidR="000D24CD" w:rsidRPr="00F51351">
        <w:rPr>
          <w:rFonts w:cs="Times New Roman"/>
          <w:sz w:val="28"/>
          <w:szCs w:val="28"/>
        </w:rPr>
        <w:t>, sin contemplar las diferencias que existe entre la vinculación de uno y otro grupo con la universidad</w:t>
      </w:r>
      <w:r w:rsidR="00E5759C" w:rsidRPr="00F51351">
        <w:rPr>
          <w:rStyle w:val="Refdenotaalpie"/>
          <w:rFonts w:cs="Times New Roman"/>
          <w:sz w:val="28"/>
          <w:szCs w:val="28"/>
        </w:rPr>
        <w:footnoteReference w:id="79"/>
      </w:r>
      <w:r w:rsidR="000D24CD" w:rsidRPr="00F51351">
        <w:rPr>
          <w:rFonts w:cs="Times New Roman"/>
          <w:sz w:val="28"/>
          <w:szCs w:val="28"/>
        </w:rPr>
        <w:t>,</w:t>
      </w:r>
      <w:r w:rsidR="004A4FD6" w:rsidRPr="00F51351">
        <w:rPr>
          <w:rFonts w:cs="Times New Roman"/>
          <w:sz w:val="28"/>
          <w:szCs w:val="28"/>
        </w:rPr>
        <w:t xml:space="preserve"> y (ii) se prohibió la expedición del recibo para pago de los derechos de grado, pese a que no se trata de una sanción prevista en el Reglamento,</w:t>
      </w:r>
      <w:r w:rsidR="000D24CD" w:rsidRPr="00F51351">
        <w:rPr>
          <w:rFonts w:cs="Times New Roman"/>
          <w:sz w:val="28"/>
          <w:szCs w:val="28"/>
        </w:rPr>
        <w:t xml:space="preserve"> la Sala considera que la FUSM violó el debido proceso</w:t>
      </w:r>
      <w:r w:rsidR="005024FF" w:rsidRPr="00F51351">
        <w:rPr>
          <w:rFonts w:cs="Times New Roman"/>
          <w:sz w:val="28"/>
          <w:szCs w:val="28"/>
        </w:rPr>
        <w:t xml:space="preserve"> administrativo</w:t>
      </w:r>
      <w:r w:rsidR="000D24CD" w:rsidRPr="00F51351">
        <w:rPr>
          <w:rFonts w:cs="Times New Roman"/>
          <w:sz w:val="28"/>
          <w:szCs w:val="28"/>
        </w:rPr>
        <w:t xml:space="preserve"> del actor, por </w:t>
      </w:r>
      <w:r w:rsidR="00FC44C2" w:rsidRPr="00F51351">
        <w:rPr>
          <w:rFonts w:cs="Times New Roman"/>
          <w:sz w:val="28"/>
          <w:szCs w:val="28"/>
        </w:rPr>
        <w:t xml:space="preserve">haber incurrido en </w:t>
      </w:r>
      <w:r w:rsidR="004A1D45" w:rsidRPr="00F51351">
        <w:rPr>
          <w:rFonts w:cs="Times New Roman"/>
          <w:sz w:val="28"/>
          <w:szCs w:val="28"/>
        </w:rPr>
        <w:t xml:space="preserve">un error </w:t>
      </w:r>
      <w:r w:rsidR="00223119" w:rsidRPr="00F51351">
        <w:rPr>
          <w:rFonts w:cs="Times New Roman"/>
          <w:sz w:val="28"/>
          <w:szCs w:val="28"/>
        </w:rPr>
        <w:t>en la motivación y definición de</w:t>
      </w:r>
      <w:r w:rsidR="004A1D45" w:rsidRPr="00F51351">
        <w:rPr>
          <w:rFonts w:cs="Times New Roman"/>
          <w:sz w:val="28"/>
          <w:szCs w:val="28"/>
        </w:rPr>
        <w:t xml:space="preserve"> </w:t>
      </w:r>
      <w:r w:rsidR="00FC44C2" w:rsidRPr="00F51351">
        <w:rPr>
          <w:rFonts w:cs="Times New Roman"/>
          <w:sz w:val="28"/>
          <w:szCs w:val="28"/>
        </w:rPr>
        <w:t xml:space="preserve">la sanción </w:t>
      </w:r>
      <w:r w:rsidR="000306CD" w:rsidRPr="00F51351">
        <w:rPr>
          <w:rFonts w:cs="Times New Roman"/>
          <w:sz w:val="28"/>
          <w:szCs w:val="28"/>
        </w:rPr>
        <w:t xml:space="preserve">disciplinaria </w:t>
      </w:r>
      <w:r w:rsidR="00FC44C2" w:rsidRPr="00F51351">
        <w:rPr>
          <w:rFonts w:cs="Times New Roman"/>
          <w:sz w:val="28"/>
          <w:szCs w:val="28"/>
        </w:rPr>
        <w:t>y</w:t>
      </w:r>
      <w:r w:rsidR="00223119" w:rsidRPr="00F51351">
        <w:rPr>
          <w:rFonts w:cs="Times New Roman"/>
          <w:sz w:val="28"/>
          <w:szCs w:val="28"/>
        </w:rPr>
        <w:t>, por</w:t>
      </w:r>
      <w:r w:rsidR="00FC44C2" w:rsidRPr="00F51351">
        <w:rPr>
          <w:rFonts w:cs="Times New Roman"/>
          <w:sz w:val="28"/>
          <w:szCs w:val="28"/>
        </w:rPr>
        <w:t xml:space="preserve"> </w:t>
      </w:r>
      <w:r w:rsidR="004A1D45" w:rsidRPr="00F51351">
        <w:rPr>
          <w:rFonts w:cs="Times New Roman"/>
          <w:sz w:val="28"/>
          <w:szCs w:val="28"/>
        </w:rPr>
        <w:t xml:space="preserve">haberle dado </w:t>
      </w:r>
      <w:r w:rsidRPr="00F51351">
        <w:rPr>
          <w:rFonts w:cs="Times New Roman"/>
          <w:sz w:val="28"/>
          <w:szCs w:val="28"/>
        </w:rPr>
        <w:t xml:space="preserve">un alcance a </w:t>
      </w:r>
      <w:r w:rsidR="00FC44C2" w:rsidRPr="00F51351">
        <w:rPr>
          <w:rFonts w:cs="Times New Roman"/>
          <w:sz w:val="28"/>
          <w:szCs w:val="28"/>
        </w:rPr>
        <w:t xml:space="preserve">esta </w:t>
      </w:r>
      <w:r w:rsidRPr="00F51351">
        <w:rPr>
          <w:rFonts w:cs="Times New Roman"/>
          <w:sz w:val="28"/>
          <w:szCs w:val="28"/>
        </w:rPr>
        <w:t>que excedió lo establecido por los artículos 78 y 83 del Reglamento</w:t>
      </w:r>
      <w:r w:rsidRPr="00F51351">
        <w:rPr>
          <w:rStyle w:val="Refdenotaalpie"/>
          <w:rFonts w:cs="Times New Roman"/>
          <w:sz w:val="28"/>
          <w:szCs w:val="28"/>
        </w:rPr>
        <w:footnoteReference w:id="80"/>
      </w:r>
      <w:r w:rsidR="00FC44C2" w:rsidRPr="00F51351">
        <w:rPr>
          <w:rFonts w:cs="Times New Roman"/>
          <w:sz w:val="28"/>
          <w:szCs w:val="28"/>
        </w:rPr>
        <w:t>.</w:t>
      </w:r>
      <w:r w:rsidR="004A4FD6" w:rsidRPr="00F51351">
        <w:rPr>
          <w:rFonts w:cs="Times New Roman"/>
          <w:sz w:val="28"/>
          <w:szCs w:val="28"/>
        </w:rPr>
        <w:t xml:space="preserve"> </w:t>
      </w:r>
    </w:p>
    <w:p w14:paraId="13D46BB0" w14:textId="77777777" w:rsidR="00CC3915" w:rsidRPr="00F51351" w:rsidRDefault="00CC3915" w:rsidP="00F51351">
      <w:pPr>
        <w:pStyle w:val="Prrafodelista"/>
        <w:spacing w:after="0" w:line="240" w:lineRule="auto"/>
        <w:rPr>
          <w:rFonts w:cs="Times New Roman"/>
          <w:sz w:val="28"/>
          <w:szCs w:val="28"/>
        </w:rPr>
      </w:pPr>
    </w:p>
    <w:p w14:paraId="0A03BDDC" w14:textId="27CF651D" w:rsidR="0060600B" w:rsidRPr="00F51351" w:rsidRDefault="00CC3915"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 xml:space="preserve">Cabe aclarar que, la causa de la violación del derecho al debido proceso administrativo analizada en este proceso, es distinta a la que </w:t>
      </w:r>
      <w:r w:rsidR="003F21E0" w:rsidRPr="00F51351">
        <w:rPr>
          <w:rFonts w:cs="Times New Roman"/>
          <w:sz w:val="28"/>
          <w:szCs w:val="28"/>
        </w:rPr>
        <w:t>estudiaron los j</w:t>
      </w:r>
      <w:r w:rsidR="001F1ABA" w:rsidRPr="00F51351">
        <w:rPr>
          <w:rFonts w:cs="Times New Roman"/>
          <w:sz w:val="28"/>
          <w:szCs w:val="28"/>
        </w:rPr>
        <w:t>uec</w:t>
      </w:r>
      <w:r w:rsidR="003F21E0" w:rsidRPr="00F51351">
        <w:rPr>
          <w:rFonts w:cs="Times New Roman"/>
          <w:sz w:val="28"/>
          <w:szCs w:val="28"/>
        </w:rPr>
        <w:t>es de tutela de primera y segunda instancia,</w:t>
      </w:r>
      <w:r w:rsidRPr="00F51351">
        <w:rPr>
          <w:rFonts w:cs="Times New Roman"/>
          <w:sz w:val="28"/>
          <w:szCs w:val="28"/>
        </w:rPr>
        <w:t xml:space="preserve"> en </w:t>
      </w:r>
      <w:r w:rsidR="00C930D3" w:rsidRPr="00F51351">
        <w:rPr>
          <w:rFonts w:cs="Times New Roman"/>
          <w:sz w:val="28"/>
          <w:szCs w:val="28"/>
        </w:rPr>
        <w:t>la</w:t>
      </w:r>
      <w:r w:rsidRPr="00F51351">
        <w:rPr>
          <w:rFonts w:cs="Times New Roman"/>
          <w:sz w:val="28"/>
          <w:szCs w:val="28"/>
        </w:rPr>
        <w:t xml:space="preserve"> acción de tutela </w:t>
      </w:r>
      <w:r w:rsidR="00C930D3" w:rsidRPr="00F51351">
        <w:rPr>
          <w:rFonts w:cs="Times New Roman"/>
          <w:sz w:val="28"/>
          <w:szCs w:val="28"/>
        </w:rPr>
        <w:t>que</w:t>
      </w:r>
      <w:r w:rsidRPr="00F51351">
        <w:rPr>
          <w:rFonts w:cs="Times New Roman"/>
          <w:sz w:val="28"/>
          <w:szCs w:val="28"/>
        </w:rPr>
        <w:t xml:space="preserve"> el accionante</w:t>
      </w:r>
      <w:r w:rsidR="00C930D3" w:rsidRPr="00F51351">
        <w:rPr>
          <w:rFonts w:cs="Times New Roman"/>
          <w:sz w:val="28"/>
          <w:szCs w:val="28"/>
        </w:rPr>
        <w:t xml:space="preserve"> </w:t>
      </w:r>
      <w:r w:rsidR="003F21E0" w:rsidRPr="00F51351">
        <w:rPr>
          <w:rFonts w:cs="Times New Roman"/>
          <w:sz w:val="28"/>
          <w:szCs w:val="28"/>
        </w:rPr>
        <w:t xml:space="preserve">interpuso </w:t>
      </w:r>
      <w:r w:rsidR="001F1ABA" w:rsidRPr="00F51351">
        <w:rPr>
          <w:rFonts w:cs="Times New Roman"/>
          <w:sz w:val="28"/>
          <w:szCs w:val="28"/>
        </w:rPr>
        <w:t>de manera previa (abril de 2018)</w:t>
      </w:r>
      <w:r w:rsidRPr="00F51351">
        <w:rPr>
          <w:rFonts w:cs="Times New Roman"/>
          <w:sz w:val="28"/>
          <w:szCs w:val="28"/>
        </w:rPr>
        <w:t xml:space="preserve">. </w:t>
      </w:r>
      <w:r w:rsidR="0060600B" w:rsidRPr="00F51351">
        <w:rPr>
          <w:rFonts w:cs="Times New Roman"/>
          <w:sz w:val="28"/>
          <w:szCs w:val="28"/>
        </w:rPr>
        <w:t>Mientras que, en la solicitud de amparo que ocupa la atención de la Sala</w:t>
      </w:r>
      <w:r w:rsidRPr="00F51351">
        <w:rPr>
          <w:rFonts w:cs="Times New Roman"/>
          <w:sz w:val="28"/>
          <w:szCs w:val="28"/>
        </w:rPr>
        <w:t xml:space="preserve">, se juzga la definición y la motivación de la sanción en la resolución rectoral y los posteriores actos que la confirmaron, en el proceso de tutela </w:t>
      </w:r>
      <w:r w:rsidR="00C930D3" w:rsidRPr="00F51351">
        <w:rPr>
          <w:rFonts w:cs="Times New Roman"/>
          <w:sz w:val="28"/>
          <w:szCs w:val="28"/>
        </w:rPr>
        <w:t>que lo antecede</w:t>
      </w:r>
      <w:r w:rsidRPr="00F51351">
        <w:rPr>
          <w:rFonts w:cs="Times New Roman"/>
          <w:sz w:val="28"/>
          <w:szCs w:val="28"/>
        </w:rPr>
        <w:t xml:space="preserve">, los jueces, exclusivamente, analizaron </w:t>
      </w:r>
      <w:r w:rsidR="0060600B" w:rsidRPr="00F51351">
        <w:rPr>
          <w:rFonts w:cs="Times New Roman"/>
          <w:sz w:val="28"/>
          <w:szCs w:val="28"/>
        </w:rPr>
        <w:t>si</w:t>
      </w:r>
      <w:r w:rsidRPr="00F51351">
        <w:rPr>
          <w:rFonts w:cs="Times New Roman"/>
          <w:sz w:val="28"/>
          <w:szCs w:val="28"/>
        </w:rPr>
        <w:t xml:space="preserve"> la FUSM </w:t>
      </w:r>
      <w:r w:rsidR="0060600B" w:rsidRPr="00F51351">
        <w:rPr>
          <w:rFonts w:cs="Times New Roman"/>
          <w:sz w:val="28"/>
          <w:szCs w:val="28"/>
        </w:rPr>
        <w:t xml:space="preserve">garantizó el debido proceso en las actuaciones que adelantó </w:t>
      </w:r>
      <w:r w:rsidR="00C930D3" w:rsidRPr="00F51351">
        <w:rPr>
          <w:rFonts w:cs="Times New Roman"/>
          <w:sz w:val="28"/>
          <w:szCs w:val="28"/>
        </w:rPr>
        <w:t xml:space="preserve">hasta </w:t>
      </w:r>
      <w:r w:rsidR="0060600B" w:rsidRPr="00F51351">
        <w:rPr>
          <w:rFonts w:cs="Times New Roman"/>
          <w:sz w:val="28"/>
          <w:szCs w:val="28"/>
        </w:rPr>
        <w:t>antes concluyera el procedimiento sancionatorio</w:t>
      </w:r>
      <w:r w:rsidR="00C930D3" w:rsidRPr="00F51351">
        <w:rPr>
          <w:rFonts w:cs="Times New Roman"/>
          <w:sz w:val="28"/>
          <w:szCs w:val="28"/>
        </w:rPr>
        <w:t>. Por</w:t>
      </w:r>
      <w:r w:rsidR="0060600B" w:rsidRPr="00F51351">
        <w:rPr>
          <w:rFonts w:cs="Times New Roman"/>
          <w:sz w:val="28"/>
          <w:szCs w:val="28"/>
        </w:rPr>
        <w:t xml:space="preserve"> lo tanto, descarta la Corte q</w:t>
      </w:r>
      <w:r w:rsidR="00C930D3" w:rsidRPr="00F51351">
        <w:rPr>
          <w:rFonts w:cs="Times New Roman"/>
          <w:sz w:val="28"/>
          <w:szCs w:val="28"/>
        </w:rPr>
        <w:t>ue</w:t>
      </w:r>
      <w:r w:rsidR="0060600B" w:rsidRPr="00F51351">
        <w:rPr>
          <w:rFonts w:cs="Times New Roman"/>
          <w:sz w:val="28"/>
          <w:szCs w:val="28"/>
        </w:rPr>
        <w:t>,</w:t>
      </w:r>
      <w:r w:rsidR="00C930D3" w:rsidRPr="00F51351">
        <w:rPr>
          <w:rFonts w:cs="Times New Roman"/>
          <w:sz w:val="28"/>
          <w:szCs w:val="28"/>
        </w:rPr>
        <w:t xml:space="preserve"> sobre el punto de derecho </w:t>
      </w:r>
      <w:r w:rsidR="0060600B" w:rsidRPr="00F51351">
        <w:rPr>
          <w:rFonts w:cs="Times New Roman"/>
          <w:sz w:val="28"/>
          <w:szCs w:val="28"/>
        </w:rPr>
        <w:t>decidido en esta oportunidad,</w:t>
      </w:r>
      <w:r w:rsidR="00C930D3" w:rsidRPr="00F51351">
        <w:rPr>
          <w:rFonts w:cs="Times New Roman"/>
          <w:sz w:val="28"/>
          <w:szCs w:val="28"/>
        </w:rPr>
        <w:t xml:space="preserve"> exista cosa juzgada constitucional</w:t>
      </w:r>
      <w:r w:rsidRPr="00F51351">
        <w:rPr>
          <w:rFonts w:cs="Times New Roman"/>
          <w:sz w:val="28"/>
          <w:szCs w:val="28"/>
        </w:rPr>
        <w:t xml:space="preserve"> (ver </w:t>
      </w:r>
      <w:r w:rsidRPr="00F51351">
        <w:rPr>
          <w:rFonts w:cs="Times New Roman"/>
          <w:i/>
          <w:sz w:val="28"/>
          <w:szCs w:val="28"/>
        </w:rPr>
        <w:t xml:space="preserve">supra, </w:t>
      </w:r>
      <w:r w:rsidRPr="00F51351">
        <w:rPr>
          <w:rFonts w:cs="Times New Roman"/>
          <w:sz w:val="28"/>
          <w:szCs w:val="28"/>
        </w:rPr>
        <w:t>n</w:t>
      </w:r>
      <w:r w:rsidR="00CC6CF4" w:rsidRPr="00F51351">
        <w:rPr>
          <w:rFonts w:cs="Times New Roman"/>
          <w:sz w:val="28"/>
          <w:szCs w:val="28"/>
        </w:rPr>
        <w:t>umerales</w:t>
      </w:r>
      <w:r w:rsidRPr="00F51351">
        <w:rPr>
          <w:rFonts w:cs="Times New Roman"/>
          <w:sz w:val="28"/>
          <w:szCs w:val="28"/>
        </w:rPr>
        <w:t xml:space="preserve"> </w:t>
      </w:r>
      <w:r w:rsidR="00CC6CF4" w:rsidRPr="00F51351">
        <w:rPr>
          <w:rFonts w:cs="Times New Roman"/>
          <w:sz w:val="28"/>
          <w:szCs w:val="28"/>
        </w:rPr>
        <w:fldChar w:fldCharType="begin"/>
      </w:r>
      <w:r w:rsidR="00CC6CF4" w:rsidRPr="00F51351">
        <w:rPr>
          <w:rFonts w:cs="Times New Roman"/>
          <w:sz w:val="28"/>
          <w:szCs w:val="28"/>
        </w:rPr>
        <w:instrText xml:space="preserve"> REF _Ref33030530 \r \h </w:instrText>
      </w:r>
      <w:r w:rsidR="00F51351" w:rsidRPr="00F51351">
        <w:rPr>
          <w:rFonts w:cs="Times New Roman"/>
          <w:sz w:val="28"/>
          <w:szCs w:val="28"/>
        </w:rPr>
        <w:instrText xml:space="preserve"> \* MERGEFORMAT </w:instrText>
      </w:r>
      <w:r w:rsidR="00CC6CF4" w:rsidRPr="00F51351">
        <w:rPr>
          <w:rFonts w:cs="Times New Roman"/>
          <w:sz w:val="28"/>
          <w:szCs w:val="28"/>
        </w:rPr>
      </w:r>
      <w:r w:rsidR="00CC6CF4" w:rsidRPr="00F51351">
        <w:rPr>
          <w:rFonts w:cs="Times New Roman"/>
          <w:sz w:val="28"/>
          <w:szCs w:val="28"/>
        </w:rPr>
        <w:fldChar w:fldCharType="separate"/>
      </w:r>
      <w:r w:rsidR="00954538" w:rsidRPr="00F51351">
        <w:rPr>
          <w:rFonts w:cs="Times New Roman"/>
          <w:sz w:val="28"/>
          <w:szCs w:val="28"/>
        </w:rPr>
        <w:t>24</w:t>
      </w:r>
      <w:r w:rsidR="00CC6CF4" w:rsidRPr="00F51351">
        <w:rPr>
          <w:rFonts w:cs="Times New Roman"/>
          <w:sz w:val="28"/>
          <w:szCs w:val="28"/>
        </w:rPr>
        <w:fldChar w:fldCharType="end"/>
      </w:r>
      <w:r w:rsidR="00CC6CF4" w:rsidRPr="00F51351">
        <w:rPr>
          <w:rFonts w:cs="Times New Roman"/>
          <w:sz w:val="28"/>
          <w:szCs w:val="28"/>
        </w:rPr>
        <w:t xml:space="preserve"> a </w:t>
      </w:r>
      <w:r w:rsidR="00CC6CF4" w:rsidRPr="00F51351">
        <w:rPr>
          <w:rFonts w:cs="Times New Roman"/>
          <w:sz w:val="28"/>
          <w:szCs w:val="28"/>
        </w:rPr>
        <w:fldChar w:fldCharType="begin"/>
      </w:r>
      <w:r w:rsidR="00CC6CF4" w:rsidRPr="00F51351">
        <w:rPr>
          <w:rFonts w:cs="Times New Roman"/>
          <w:sz w:val="28"/>
          <w:szCs w:val="28"/>
        </w:rPr>
        <w:instrText xml:space="preserve"> REF _Ref33030532 \r \h </w:instrText>
      </w:r>
      <w:r w:rsidR="00F51351" w:rsidRPr="00F51351">
        <w:rPr>
          <w:rFonts w:cs="Times New Roman"/>
          <w:sz w:val="28"/>
          <w:szCs w:val="28"/>
        </w:rPr>
        <w:instrText xml:space="preserve"> \* MERGEFORMAT </w:instrText>
      </w:r>
      <w:r w:rsidR="00CC6CF4" w:rsidRPr="00F51351">
        <w:rPr>
          <w:rFonts w:cs="Times New Roman"/>
          <w:sz w:val="28"/>
          <w:szCs w:val="28"/>
        </w:rPr>
      </w:r>
      <w:r w:rsidR="00CC6CF4" w:rsidRPr="00F51351">
        <w:rPr>
          <w:rFonts w:cs="Times New Roman"/>
          <w:sz w:val="28"/>
          <w:szCs w:val="28"/>
        </w:rPr>
        <w:fldChar w:fldCharType="separate"/>
      </w:r>
      <w:r w:rsidR="00954538" w:rsidRPr="00F51351">
        <w:rPr>
          <w:rFonts w:cs="Times New Roman"/>
          <w:sz w:val="28"/>
          <w:szCs w:val="28"/>
        </w:rPr>
        <w:t>27</w:t>
      </w:r>
      <w:r w:rsidR="00CC6CF4" w:rsidRPr="00F51351">
        <w:rPr>
          <w:rFonts w:cs="Times New Roman"/>
          <w:sz w:val="28"/>
          <w:szCs w:val="28"/>
        </w:rPr>
        <w:fldChar w:fldCharType="end"/>
      </w:r>
      <w:r w:rsidRPr="00F51351">
        <w:rPr>
          <w:rFonts w:cs="Times New Roman"/>
          <w:sz w:val="28"/>
          <w:szCs w:val="28"/>
        </w:rPr>
        <w:t>).</w:t>
      </w:r>
    </w:p>
    <w:p w14:paraId="671181C1" w14:textId="77777777" w:rsidR="0060600B" w:rsidRPr="00F51351" w:rsidRDefault="0060600B" w:rsidP="00F51351">
      <w:pPr>
        <w:pStyle w:val="Prrafodelista"/>
        <w:spacing w:after="0" w:line="240" w:lineRule="auto"/>
        <w:rPr>
          <w:rFonts w:cs="Times New Roman"/>
          <w:sz w:val="28"/>
          <w:szCs w:val="28"/>
        </w:rPr>
      </w:pPr>
    </w:p>
    <w:p w14:paraId="4A3A4206" w14:textId="1B38333D" w:rsidR="005024FF" w:rsidRPr="00F51351" w:rsidRDefault="00C8614F"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A</w:t>
      </w:r>
      <w:r w:rsidR="0060600B" w:rsidRPr="00F51351">
        <w:rPr>
          <w:rFonts w:cs="Times New Roman"/>
          <w:sz w:val="28"/>
          <w:szCs w:val="28"/>
        </w:rPr>
        <w:t>unado a lo anterior</w:t>
      </w:r>
      <w:r w:rsidRPr="00F51351">
        <w:rPr>
          <w:rFonts w:cs="Times New Roman"/>
          <w:sz w:val="28"/>
          <w:szCs w:val="28"/>
        </w:rPr>
        <w:t>, advierte la Corte que</w:t>
      </w:r>
      <w:r w:rsidR="00D7632B" w:rsidRPr="00F51351">
        <w:rPr>
          <w:rFonts w:cs="Times New Roman"/>
          <w:sz w:val="28"/>
          <w:szCs w:val="28"/>
        </w:rPr>
        <w:t xml:space="preserve"> la conducta reprochada ocasionó la violación de los derechos </w:t>
      </w:r>
      <w:r w:rsidR="000306CD" w:rsidRPr="00F51351">
        <w:rPr>
          <w:rFonts w:cs="Times New Roman"/>
          <w:sz w:val="28"/>
          <w:szCs w:val="28"/>
        </w:rPr>
        <w:t xml:space="preserve">del accionante </w:t>
      </w:r>
      <w:r w:rsidR="00D7632B" w:rsidRPr="00F51351">
        <w:rPr>
          <w:rFonts w:cs="Times New Roman"/>
          <w:sz w:val="28"/>
          <w:szCs w:val="28"/>
        </w:rPr>
        <w:t>al trabajo</w:t>
      </w:r>
      <w:r w:rsidR="00186145" w:rsidRPr="00F51351">
        <w:rPr>
          <w:rFonts w:cs="Times New Roman"/>
          <w:sz w:val="28"/>
          <w:szCs w:val="28"/>
        </w:rPr>
        <w:t xml:space="preserve"> (Art. 25, C.P.)</w:t>
      </w:r>
      <w:r w:rsidR="00D7632B" w:rsidRPr="00F51351">
        <w:rPr>
          <w:rFonts w:cs="Times New Roman"/>
          <w:sz w:val="28"/>
          <w:szCs w:val="28"/>
        </w:rPr>
        <w:t xml:space="preserve"> y a ejercer una profesión</w:t>
      </w:r>
      <w:r w:rsidR="00186145" w:rsidRPr="00F51351">
        <w:rPr>
          <w:rFonts w:cs="Times New Roman"/>
          <w:sz w:val="28"/>
          <w:szCs w:val="28"/>
        </w:rPr>
        <w:t xml:space="preserve"> (Art. 26, C.P.)</w:t>
      </w:r>
      <w:r w:rsidR="00E5759C" w:rsidRPr="00F51351">
        <w:rPr>
          <w:rFonts w:cs="Times New Roman"/>
          <w:sz w:val="28"/>
          <w:szCs w:val="28"/>
        </w:rPr>
        <w:t xml:space="preserve"> por </w:t>
      </w:r>
      <w:r w:rsidR="00CF2889" w:rsidRPr="00F51351">
        <w:rPr>
          <w:rFonts w:cs="Times New Roman"/>
          <w:sz w:val="28"/>
          <w:szCs w:val="28"/>
        </w:rPr>
        <w:t xml:space="preserve">dos </w:t>
      </w:r>
      <w:r w:rsidR="00E5759C" w:rsidRPr="00F51351">
        <w:rPr>
          <w:rFonts w:cs="Times New Roman"/>
          <w:sz w:val="28"/>
          <w:szCs w:val="28"/>
        </w:rPr>
        <w:t>razones</w:t>
      </w:r>
      <w:r w:rsidR="000306CD" w:rsidRPr="00F51351">
        <w:rPr>
          <w:rFonts w:cs="Times New Roman"/>
          <w:sz w:val="28"/>
          <w:szCs w:val="28"/>
        </w:rPr>
        <w:t xml:space="preserve">. Primero, </w:t>
      </w:r>
      <w:r w:rsidR="00CF2889" w:rsidRPr="00F51351">
        <w:rPr>
          <w:rFonts w:cs="Times New Roman"/>
          <w:sz w:val="28"/>
          <w:szCs w:val="28"/>
        </w:rPr>
        <w:t>ha transcurrido más de un año desde la fecha en la que quedó en firme la sanción disciplinaria, lo que ha impedido que el actor alcance</w:t>
      </w:r>
      <w:r w:rsidR="000306CD" w:rsidRPr="00F51351">
        <w:rPr>
          <w:rFonts w:cs="Times New Roman"/>
          <w:sz w:val="28"/>
          <w:szCs w:val="28"/>
        </w:rPr>
        <w:t xml:space="preserve"> sus expectativas académicas mediante el acceso al título profesional</w:t>
      </w:r>
      <w:r w:rsidR="000306CD" w:rsidRPr="00F51351">
        <w:rPr>
          <w:rStyle w:val="Refdenotaalpie"/>
          <w:rFonts w:cs="Times New Roman"/>
          <w:sz w:val="28"/>
          <w:szCs w:val="28"/>
        </w:rPr>
        <w:footnoteReference w:id="81"/>
      </w:r>
      <w:r w:rsidR="00CF2889" w:rsidRPr="00F51351">
        <w:rPr>
          <w:rFonts w:cs="Times New Roman"/>
          <w:sz w:val="28"/>
          <w:szCs w:val="28"/>
        </w:rPr>
        <w:t>. S</w:t>
      </w:r>
      <w:r w:rsidR="00E5759C" w:rsidRPr="00F51351">
        <w:rPr>
          <w:rFonts w:cs="Times New Roman"/>
          <w:sz w:val="28"/>
          <w:szCs w:val="28"/>
        </w:rPr>
        <w:t xml:space="preserve">egundo, porque </w:t>
      </w:r>
      <w:r w:rsidR="000306CD" w:rsidRPr="00F51351">
        <w:rPr>
          <w:rFonts w:cs="Times New Roman"/>
          <w:sz w:val="28"/>
          <w:szCs w:val="28"/>
        </w:rPr>
        <w:t>fue sancionado con la expulsión de la universidad, por un acto diferente al académico,</w:t>
      </w:r>
      <w:r w:rsidR="00223119" w:rsidRPr="00F51351">
        <w:rPr>
          <w:rFonts w:cs="Times New Roman"/>
          <w:sz w:val="28"/>
          <w:szCs w:val="28"/>
        </w:rPr>
        <w:t xml:space="preserve"> a pesar de que este ya había </w:t>
      </w:r>
      <w:r w:rsidR="00BF43D8" w:rsidRPr="00F51351">
        <w:rPr>
          <w:rFonts w:cs="Times New Roman"/>
          <w:sz w:val="28"/>
          <w:szCs w:val="28"/>
        </w:rPr>
        <w:t xml:space="preserve">(i) </w:t>
      </w:r>
      <w:r w:rsidR="00223119" w:rsidRPr="00F51351">
        <w:rPr>
          <w:rFonts w:cs="Times New Roman"/>
          <w:sz w:val="28"/>
          <w:szCs w:val="28"/>
        </w:rPr>
        <w:t>cursado y aprobado el total de materias de primero</w:t>
      </w:r>
      <w:r w:rsidR="00BF43D8" w:rsidRPr="00F51351">
        <w:rPr>
          <w:rFonts w:cs="Times New Roman"/>
          <w:sz w:val="28"/>
          <w:szCs w:val="28"/>
        </w:rPr>
        <w:t xml:space="preserve"> a d</w:t>
      </w:r>
      <w:r w:rsidR="00954538" w:rsidRPr="00F51351">
        <w:rPr>
          <w:rFonts w:cs="Times New Roman"/>
          <w:sz w:val="28"/>
          <w:szCs w:val="28"/>
        </w:rPr>
        <w:t>é</w:t>
      </w:r>
      <w:r w:rsidR="00BF43D8" w:rsidRPr="00F51351">
        <w:rPr>
          <w:rFonts w:cs="Times New Roman"/>
          <w:sz w:val="28"/>
          <w:szCs w:val="28"/>
        </w:rPr>
        <w:t xml:space="preserve">cimo semestre y, (ii) </w:t>
      </w:r>
      <w:r w:rsidR="00223119" w:rsidRPr="00F51351">
        <w:rPr>
          <w:rFonts w:cs="Times New Roman"/>
          <w:sz w:val="28"/>
          <w:szCs w:val="28"/>
        </w:rPr>
        <w:t>realizado el trabajo de pasantía como opción de grado, quedándole solo pendiente “</w:t>
      </w:r>
      <w:r w:rsidR="00223119" w:rsidRPr="00F51351">
        <w:rPr>
          <w:rFonts w:cs="Times New Roman"/>
          <w:i/>
          <w:sz w:val="28"/>
          <w:szCs w:val="28"/>
        </w:rPr>
        <w:t xml:space="preserve">cancelar el valor correspondiente a esta opción </w:t>
      </w:r>
      <w:r w:rsidR="00E5759C" w:rsidRPr="00F51351">
        <w:rPr>
          <w:rFonts w:cs="Times New Roman"/>
          <w:i/>
          <w:sz w:val="28"/>
          <w:szCs w:val="28"/>
        </w:rPr>
        <w:t>de grado</w:t>
      </w:r>
      <w:r w:rsidR="00223119" w:rsidRPr="00F51351">
        <w:rPr>
          <w:rFonts w:cs="Times New Roman"/>
          <w:sz w:val="28"/>
          <w:szCs w:val="28"/>
        </w:rPr>
        <w:t>”</w:t>
      </w:r>
      <w:r w:rsidR="00223119" w:rsidRPr="00F51351">
        <w:rPr>
          <w:rStyle w:val="Refdenotaalpie"/>
          <w:rFonts w:cs="Times New Roman"/>
          <w:sz w:val="28"/>
          <w:szCs w:val="28"/>
        </w:rPr>
        <w:footnoteReference w:id="82"/>
      </w:r>
      <w:r w:rsidR="000306CD" w:rsidRPr="00F51351">
        <w:rPr>
          <w:rFonts w:cs="Times New Roman"/>
          <w:sz w:val="28"/>
          <w:szCs w:val="28"/>
        </w:rPr>
        <w:t xml:space="preserve">. </w:t>
      </w:r>
    </w:p>
    <w:p w14:paraId="117A35ED" w14:textId="77777777" w:rsidR="0060600B" w:rsidRPr="00F51351" w:rsidRDefault="0060600B" w:rsidP="00F51351">
      <w:pPr>
        <w:pStyle w:val="Prrafodelista"/>
        <w:spacing w:after="0" w:line="240" w:lineRule="auto"/>
        <w:rPr>
          <w:rFonts w:cs="Times New Roman"/>
          <w:sz w:val="28"/>
          <w:szCs w:val="28"/>
        </w:rPr>
      </w:pPr>
    </w:p>
    <w:p w14:paraId="72D52B09" w14:textId="25DE6A3D" w:rsidR="005024FF" w:rsidRPr="00F51351" w:rsidRDefault="007A3380" w:rsidP="00F51351">
      <w:pPr>
        <w:pStyle w:val="Prrafodelista"/>
        <w:numPr>
          <w:ilvl w:val="0"/>
          <w:numId w:val="3"/>
        </w:numPr>
        <w:spacing w:after="0" w:line="240" w:lineRule="auto"/>
        <w:ind w:left="0" w:firstLine="0"/>
        <w:jc w:val="both"/>
        <w:rPr>
          <w:rFonts w:cs="Times New Roman"/>
          <w:sz w:val="28"/>
          <w:szCs w:val="28"/>
        </w:rPr>
      </w:pPr>
      <w:bookmarkStart w:id="22" w:name="_Ref33030660"/>
      <w:r w:rsidRPr="00F51351">
        <w:rPr>
          <w:rFonts w:cs="Times New Roman"/>
          <w:sz w:val="28"/>
          <w:szCs w:val="28"/>
        </w:rPr>
        <w:t xml:space="preserve">Con </w:t>
      </w:r>
      <w:r w:rsidR="00BD4C44" w:rsidRPr="00F51351">
        <w:rPr>
          <w:rFonts w:cs="Times New Roman"/>
          <w:sz w:val="28"/>
          <w:szCs w:val="28"/>
        </w:rPr>
        <w:t>todo</w:t>
      </w:r>
      <w:r w:rsidRPr="00F51351">
        <w:rPr>
          <w:rFonts w:cs="Times New Roman"/>
          <w:sz w:val="28"/>
          <w:szCs w:val="28"/>
        </w:rPr>
        <w:t xml:space="preserve">, </w:t>
      </w:r>
      <w:r w:rsidR="00BD4C44" w:rsidRPr="00F51351">
        <w:rPr>
          <w:rFonts w:cs="Times New Roman"/>
          <w:sz w:val="28"/>
          <w:szCs w:val="28"/>
        </w:rPr>
        <w:t xml:space="preserve">para la Corte es de vital importancia </w:t>
      </w:r>
      <w:r w:rsidR="0060600B" w:rsidRPr="00F51351">
        <w:rPr>
          <w:rFonts w:cs="Times New Roman"/>
          <w:sz w:val="28"/>
          <w:szCs w:val="28"/>
        </w:rPr>
        <w:t xml:space="preserve">precisar </w:t>
      </w:r>
      <w:r w:rsidR="00BD4C44" w:rsidRPr="00F51351">
        <w:rPr>
          <w:rFonts w:cs="Times New Roman"/>
          <w:sz w:val="28"/>
          <w:szCs w:val="28"/>
        </w:rPr>
        <w:t xml:space="preserve">que, </w:t>
      </w:r>
      <w:r w:rsidR="00B64337" w:rsidRPr="00F51351">
        <w:rPr>
          <w:rFonts w:cs="Times New Roman"/>
          <w:sz w:val="28"/>
          <w:szCs w:val="28"/>
        </w:rPr>
        <w:t>por ningún motivo,</w:t>
      </w:r>
      <w:r w:rsidR="00BD4C44" w:rsidRPr="00F51351">
        <w:rPr>
          <w:rFonts w:cs="Times New Roman"/>
          <w:sz w:val="28"/>
          <w:szCs w:val="28"/>
        </w:rPr>
        <w:t xml:space="preserve"> lo señalado desconoce las circunstancias de tiempo, modo y lugar en las que ocurrieron los hechos ocurridos el 16 de enero de 2018 ni </w:t>
      </w:r>
      <w:r w:rsidR="00A61AE1" w:rsidRPr="00F51351">
        <w:rPr>
          <w:rFonts w:cs="Times New Roman"/>
          <w:sz w:val="28"/>
          <w:szCs w:val="28"/>
        </w:rPr>
        <w:t xml:space="preserve">desvirtúa la </w:t>
      </w:r>
      <w:r w:rsidR="00C76DE2" w:rsidRPr="00F51351">
        <w:rPr>
          <w:rFonts w:cs="Times New Roman"/>
          <w:sz w:val="28"/>
          <w:szCs w:val="28"/>
        </w:rPr>
        <w:t>calificación de la</w:t>
      </w:r>
      <w:r w:rsidR="00BD4C44" w:rsidRPr="00F51351">
        <w:rPr>
          <w:rFonts w:cs="Times New Roman"/>
          <w:sz w:val="28"/>
          <w:szCs w:val="28"/>
        </w:rPr>
        <w:t xml:space="preserve"> falta disciplinaria cometida por el tutelante</w:t>
      </w:r>
      <w:r w:rsidRPr="00F51351">
        <w:rPr>
          <w:rFonts w:cs="Times New Roman"/>
          <w:sz w:val="28"/>
          <w:szCs w:val="28"/>
        </w:rPr>
        <w:t xml:space="preserve">. </w:t>
      </w:r>
      <w:r w:rsidR="00EC0EA6" w:rsidRPr="00F51351">
        <w:rPr>
          <w:rFonts w:cs="Times New Roman"/>
          <w:sz w:val="28"/>
          <w:szCs w:val="28"/>
        </w:rPr>
        <w:t xml:space="preserve">Tampoco </w:t>
      </w:r>
      <w:r w:rsidR="00CE45A8" w:rsidRPr="00F51351">
        <w:rPr>
          <w:rFonts w:cs="Times New Roman"/>
          <w:sz w:val="28"/>
          <w:szCs w:val="28"/>
        </w:rPr>
        <w:t>resta valor a la existencia del</w:t>
      </w:r>
      <w:r w:rsidR="00C76DE2" w:rsidRPr="00F51351">
        <w:rPr>
          <w:rFonts w:cs="Times New Roman"/>
          <w:sz w:val="28"/>
          <w:szCs w:val="28"/>
        </w:rPr>
        <w:t xml:space="preserve"> antecedente disciplinario que fue invocado como agravante</w:t>
      </w:r>
      <w:r w:rsidR="00C76DE2" w:rsidRPr="00F51351">
        <w:rPr>
          <w:rStyle w:val="Refdenotaalpie"/>
          <w:rFonts w:cs="Times New Roman"/>
          <w:sz w:val="28"/>
          <w:szCs w:val="28"/>
        </w:rPr>
        <w:footnoteReference w:id="83"/>
      </w:r>
      <w:r w:rsidR="00C76DE2" w:rsidRPr="00F51351">
        <w:rPr>
          <w:rFonts w:cs="Times New Roman"/>
          <w:sz w:val="28"/>
          <w:szCs w:val="28"/>
        </w:rPr>
        <w:t xml:space="preserve">. </w:t>
      </w:r>
      <w:r w:rsidRPr="00F51351">
        <w:rPr>
          <w:rFonts w:cs="Times New Roman"/>
          <w:sz w:val="28"/>
          <w:szCs w:val="28"/>
        </w:rPr>
        <w:t xml:space="preserve">Sin embargo, llama la atención </w:t>
      </w:r>
      <w:r w:rsidR="00BD4C44" w:rsidRPr="00F51351">
        <w:rPr>
          <w:rFonts w:cs="Times New Roman"/>
          <w:sz w:val="28"/>
          <w:szCs w:val="28"/>
        </w:rPr>
        <w:t xml:space="preserve">en que, en el contexto de la educación superior, la definición y motivación de una sanción debe </w:t>
      </w:r>
      <w:r w:rsidR="00237566" w:rsidRPr="00F51351">
        <w:rPr>
          <w:rFonts w:cs="Times New Roman"/>
          <w:sz w:val="28"/>
          <w:szCs w:val="28"/>
        </w:rPr>
        <w:t xml:space="preserve">hacerse </w:t>
      </w:r>
      <w:r w:rsidR="00CE45A8" w:rsidRPr="00F51351">
        <w:rPr>
          <w:rFonts w:cs="Times New Roman"/>
          <w:sz w:val="28"/>
          <w:szCs w:val="28"/>
        </w:rPr>
        <w:t xml:space="preserve">(i) </w:t>
      </w:r>
      <w:r w:rsidR="00237566" w:rsidRPr="00F51351">
        <w:rPr>
          <w:rFonts w:cs="Times New Roman"/>
          <w:sz w:val="28"/>
          <w:szCs w:val="28"/>
        </w:rPr>
        <w:t xml:space="preserve">con sujeción </w:t>
      </w:r>
      <w:r w:rsidR="00BD4C44" w:rsidRPr="00F51351">
        <w:rPr>
          <w:rFonts w:cs="Times New Roman"/>
          <w:sz w:val="28"/>
          <w:szCs w:val="28"/>
        </w:rPr>
        <w:t>a l</w:t>
      </w:r>
      <w:r w:rsidR="00237566" w:rsidRPr="00F51351">
        <w:rPr>
          <w:rFonts w:cs="Times New Roman"/>
          <w:sz w:val="28"/>
          <w:szCs w:val="28"/>
        </w:rPr>
        <w:t>o</w:t>
      </w:r>
      <w:r w:rsidR="00BD4C44" w:rsidRPr="00F51351">
        <w:rPr>
          <w:rFonts w:cs="Times New Roman"/>
          <w:sz w:val="28"/>
          <w:szCs w:val="28"/>
        </w:rPr>
        <w:t xml:space="preserve"> previst</w:t>
      </w:r>
      <w:r w:rsidR="00237566" w:rsidRPr="00F51351">
        <w:rPr>
          <w:rFonts w:cs="Times New Roman"/>
          <w:sz w:val="28"/>
          <w:szCs w:val="28"/>
        </w:rPr>
        <w:t>o</w:t>
      </w:r>
      <w:r w:rsidR="00BD4C44" w:rsidRPr="00F51351">
        <w:rPr>
          <w:rFonts w:cs="Times New Roman"/>
          <w:sz w:val="28"/>
          <w:szCs w:val="28"/>
        </w:rPr>
        <w:t xml:space="preserve"> en el régimen disciplinario del </w:t>
      </w:r>
      <w:r w:rsidR="00237566" w:rsidRPr="00F51351">
        <w:rPr>
          <w:rFonts w:cs="Times New Roman"/>
          <w:sz w:val="28"/>
          <w:szCs w:val="28"/>
        </w:rPr>
        <w:t>r</w:t>
      </w:r>
      <w:r w:rsidR="00BD4C44" w:rsidRPr="00F51351">
        <w:rPr>
          <w:rFonts w:cs="Times New Roman"/>
          <w:sz w:val="28"/>
          <w:szCs w:val="28"/>
        </w:rPr>
        <w:t xml:space="preserve">eglamento </w:t>
      </w:r>
      <w:r w:rsidR="00237566" w:rsidRPr="00F51351">
        <w:rPr>
          <w:rFonts w:cs="Times New Roman"/>
          <w:sz w:val="28"/>
          <w:szCs w:val="28"/>
        </w:rPr>
        <w:t>estudiantil</w:t>
      </w:r>
      <w:r w:rsidR="00BD4C44" w:rsidRPr="00F51351">
        <w:rPr>
          <w:rFonts w:cs="Times New Roman"/>
          <w:sz w:val="28"/>
          <w:szCs w:val="28"/>
        </w:rPr>
        <w:t xml:space="preserve"> y</w:t>
      </w:r>
      <w:r w:rsidR="003F5315" w:rsidRPr="00F51351">
        <w:rPr>
          <w:rFonts w:cs="Times New Roman"/>
          <w:sz w:val="28"/>
          <w:szCs w:val="28"/>
        </w:rPr>
        <w:t>,</w:t>
      </w:r>
      <w:r w:rsidR="00BD4C44" w:rsidRPr="00F51351">
        <w:rPr>
          <w:rFonts w:cs="Times New Roman"/>
          <w:sz w:val="28"/>
          <w:szCs w:val="28"/>
        </w:rPr>
        <w:t xml:space="preserve"> </w:t>
      </w:r>
      <w:r w:rsidR="00CE45A8" w:rsidRPr="00F51351">
        <w:rPr>
          <w:rFonts w:cs="Times New Roman"/>
          <w:sz w:val="28"/>
          <w:szCs w:val="28"/>
        </w:rPr>
        <w:t xml:space="preserve">(ii) </w:t>
      </w:r>
      <w:r w:rsidR="00BD4C44" w:rsidRPr="00F51351">
        <w:rPr>
          <w:rFonts w:cs="Times New Roman"/>
          <w:sz w:val="28"/>
          <w:szCs w:val="28"/>
        </w:rPr>
        <w:t>ten</w:t>
      </w:r>
      <w:r w:rsidR="00CE45A8" w:rsidRPr="00F51351">
        <w:rPr>
          <w:rFonts w:cs="Times New Roman"/>
          <w:sz w:val="28"/>
          <w:szCs w:val="28"/>
        </w:rPr>
        <w:t>iendo</w:t>
      </w:r>
      <w:r w:rsidR="00BD4C44" w:rsidRPr="00F51351">
        <w:rPr>
          <w:rFonts w:cs="Times New Roman"/>
          <w:sz w:val="28"/>
          <w:szCs w:val="28"/>
        </w:rPr>
        <w:t xml:space="preserve"> en cuenta la</w:t>
      </w:r>
      <w:r w:rsidR="00A808B5" w:rsidRPr="00F51351">
        <w:rPr>
          <w:rFonts w:cs="Times New Roman"/>
          <w:sz w:val="28"/>
          <w:szCs w:val="28"/>
        </w:rPr>
        <w:t xml:space="preserve"> situación o vínculo jurídico </w:t>
      </w:r>
      <w:r w:rsidR="00237566" w:rsidRPr="00F51351">
        <w:rPr>
          <w:rFonts w:cs="Times New Roman"/>
          <w:sz w:val="28"/>
          <w:szCs w:val="28"/>
        </w:rPr>
        <w:t xml:space="preserve">que existe </w:t>
      </w:r>
      <w:r w:rsidR="00A808B5" w:rsidRPr="00F51351">
        <w:rPr>
          <w:rFonts w:cs="Times New Roman"/>
          <w:sz w:val="28"/>
          <w:szCs w:val="28"/>
        </w:rPr>
        <w:t>con</w:t>
      </w:r>
      <w:r w:rsidR="00BD4C44" w:rsidRPr="00F51351">
        <w:rPr>
          <w:rFonts w:cs="Times New Roman"/>
          <w:sz w:val="28"/>
          <w:szCs w:val="28"/>
        </w:rPr>
        <w:t xml:space="preserve"> el destinatario de la medida. De otro modo, </w:t>
      </w:r>
      <w:r w:rsidRPr="00F51351">
        <w:rPr>
          <w:rFonts w:cs="Times New Roman"/>
          <w:sz w:val="28"/>
          <w:szCs w:val="28"/>
        </w:rPr>
        <w:t xml:space="preserve">la </w:t>
      </w:r>
      <w:r w:rsidR="00BD4C44" w:rsidRPr="00F51351">
        <w:rPr>
          <w:rFonts w:cs="Times New Roman"/>
          <w:sz w:val="28"/>
          <w:szCs w:val="28"/>
        </w:rPr>
        <w:t>institución educativa</w:t>
      </w:r>
      <w:r w:rsidRPr="00F51351">
        <w:rPr>
          <w:rFonts w:cs="Times New Roman"/>
          <w:sz w:val="28"/>
          <w:szCs w:val="28"/>
        </w:rPr>
        <w:t xml:space="preserve"> </w:t>
      </w:r>
      <w:r w:rsidR="00BD4C44" w:rsidRPr="00F51351">
        <w:rPr>
          <w:rFonts w:cs="Times New Roman"/>
          <w:sz w:val="28"/>
          <w:szCs w:val="28"/>
        </w:rPr>
        <w:t>excede las facultades que le confiere la autonomía universitaria, actuando de forma arbitraria y en contravía de l</w:t>
      </w:r>
      <w:r w:rsidR="00A808B5" w:rsidRPr="00F51351">
        <w:rPr>
          <w:rFonts w:cs="Times New Roman"/>
          <w:sz w:val="28"/>
          <w:szCs w:val="28"/>
        </w:rPr>
        <w:t>a</w:t>
      </w:r>
      <w:r w:rsidR="00BD4C44" w:rsidRPr="00F51351">
        <w:rPr>
          <w:rFonts w:cs="Times New Roman"/>
          <w:sz w:val="28"/>
          <w:szCs w:val="28"/>
        </w:rPr>
        <w:t>s garantías mínimas del derecho al debido proceso</w:t>
      </w:r>
      <w:r w:rsidR="00D7632B" w:rsidRPr="00F51351">
        <w:rPr>
          <w:rFonts w:cs="Times New Roman"/>
          <w:sz w:val="28"/>
          <w:szCs w:val="28"/>
        </w:rPr>
        <w:t>.</w:t>
      </w:r>
      <w:bookmarkEnd w:id="22"/>
    </w:p>
    <w:p w14:paraId="76E0EEE1" w14:textId="77777777" w:rsidR="005024FF" w:rsidRPr="00F51351" w:rsidRDefault="005024FF" w:rsidP="00F51351">
      <w:pPr>
        <w:pStyle w:val="Prrafodelista"/>
        <w:spacing w:after="0" w:line="240" w:lineRule="auto"/>
        <w:ind w:left="0"/>
        <w:jc w:val="both"/>
        <w:rPr>
          <w:rFonts w:cs="Times New Roman"/>
          <w:sz w:val="28"/>
          <w:szCs w:val="28"/>
          <w:u w:val="single"/>
        </w:rPr>
      </w:pPr>
    </w:p>
    <w:p w14:paraId="1F07930F" w14:textId="1B4494FB" w:rsidR="00B5435F" w:rsidRPr="00F51351" w:rsidRDefault="00B5435F" w:rsidP="00F51351">
      <w:pPr>
        <w:pStyle w:val="Prrafodelista"/>
        <w:spacing w:after="0" w:line="240" w:lineRule="auto"/>
        <w:ind w:left="0"/>
        <w:jc w:val="both"/>
        <w:rPr>
          <w:rFonts w:cs="Times New Roman"/>
          <w:sz w:val="28"/>
          <w:szCs w:val="28"/>
          <w:u w:val="single"/>
        </w:rPr>
      </w:pPr>
      <w:r w:rsidRPr="00F51351">
        <w:rPr>
          <w:rFonts w:cs="Times New Roman"/>
          <w:sz w:val="28"/>
          <w:szCs w:val="28"/>
          <w:u w:val="single"/>
        </w:rPr>
        <w:t>Órdenes por impartir</w:t>
      </w:r>
    </w:p>
    <w:p w14:paraId="54EEAA38" w14:textId="64CDE495" w:rsidR="005040C2" w:rsidRPr="00F51351" w:rsidRDefault="005040C2" w:rsidP="00F51351">
      <w:pPr>
        <w:pStyle w:val="Prrafodelista"/>
        <w:spacing w:after="0" w:line="240" w:lineRule="auto"/>
        <w:ind w:left="0"/>
        <w:jc w:val="both"/>
        <w:rPr>
          <w:rFonts w:cs="Times New Roman"/>
          <w:sz w:val="28"/>
          <w:szCs w:val="28"/>
        </w:rPr>
      </w:pPr>
    </w:p>
    <w:p w14:paraId="3CBDBD3D" w14:textId="367B9F13" w:rsidR="00774253" w:rsidRPr="00F51351" w:rsidRDefault="00237566" w:rsidP="00F51351">
      <w:pPr>
        <w:pStyle w:val="Prrafodelista"/>
        <w:numPr>
          <w:ilvl w:val="0"/>
          <w:numId w:val="3"/>
        </w:numPr>
        <w:spacing w:after="0" w:line="240" w:lineRule="auto"/>
        <w:ind w:left="0" w:firstLine="0"/>
        <w:jc w:val="both"/>
        <w:rPr>
          <w:rFonts w:cs="Times New Roman"/>
          <w:sz w:val="28"/>
          <w:szCs w:val="28"/>
        </w:rPr>
      </w:pPr>
      <w:r w:rsidRPr="00F51351">
        <w:rPr>
          <w:rFonts w:cs="Times New Roman"/>
          <w:sz w:val="28"/>
          <w:szCs w:val="28"/>
        </w:rPr>
        <w:t xml:space="preserve">En consecuencia, </w:t>
      </w:r>
      <w:r w:rsidR="0070638A" w:rsidRPr="00F51351">
        <w:rPr>
          <w:rFonts w:cs="Times New Roman"/>
          <w:sz w:val="28"/>
          <w:szCs w:val="28"/>
        </w:rPr>
        <w:t xml:space="preserve">la Corte </w:t>
      </w:r>
      <w:r w:rsidRPr="00F51351">
        <w:rPr>
          <w:rFonts w:cs="Times New Roman"/>
          <w:sz w:val="28"/>
          <w:szCs w:val="28"/>
        </w:rPr>
        <w:t>revocará las decisiones de los jueces de tutela de primera y segunda instancia y, en su lugar, concederá el amparo de los derechos vulnerados.</w:t>
      </w:r>
      <w:r w:rsidR="00887A07" w:rsidRPr="00F51351">
        <w:rPr>
          <w:rFonts w:cs="Times New Roman"/>
          <w:sz w:val="28"/>
          <w:szCs w:val="28"/>
        </w:rPr>
        <w:t xml:space="preserve"> </w:t>
      </w:r>
      <w:r w:rsidRPr="00F51351">
        <w:rPr>
          <w:rFonts w:cs="Times New Roman"/>
          <w:sz w:val="28"/>
          <w:szCs w:val="28"/>
        </w:rPr>
        <w:t>Para restablece</w:t>
      </w:r>
      <w:r w:rsidR="00887A07" w:rsidRPr="00F51351">
        <w:rPr>
          <w:rFonts w:cs="Times New Roman"/>
          <w:sz w:val="28"/>
          <w:szCs w:val="28"/>
        </w:rPr>
        <w:t>rlos</w:t>
      </w:r>
      <w:r w:rsidRPr="00F51351">
        <w:rPr>
          <w:rFonts w:cs="Times New Roman"/>
          <w:sz w:val="28"/>
          <w:szCs w:val="28"/>
        </w:rPr>
        <w:t xml:space="preserve">, </w:t>
      </w:r>
      <w:r w:rsidR="0070638A" w:rsidRPr="00F51351">
        <w:rPr>
          <w:rFonts w:cs="Times New Roman"/>
          <w:sz w:val="28"/>
          <w:szCs w:val="28"/>
        </w:rPr>
        <w:t>se</w:t>
      </w:r>
      <w:r w:rsidRPr="00F51351">
        <w:rPr>
          <w:rFonts w:cs="Times New Roman"/>
          <w:sz w:val="28"/>
          <w:szCs w:val="28"/>
        </w:rPr>
        <w:t xml:space="preserve"> estima que, de cara a las circunstancias del caso concreto, el remedio constitucional debe </w:t>
      </w:r>
      <w:r w:rsidR="00774253" w:rsidRPr="00F51351">
        <w:rPr>
          <w:rFonts w:cs="Times New Roman"/>
          <w:sz w:val="28"/>
          <w:szCs w:val="28"/>
        </w:rPr>
        <w:t>armonizar, de un lado, la autonomía que tiene la FUSM para definir si impone o no una de las sanciones previstas en el Reglamento</w:t>
      </w:r>
      <w:r w:rsidR="008723BF" w:rsidRPr="00F51351">
        <w:rPr>
          <w:rFonts w:cs="Times New Roman"/>
          <w:sz w:val="28"/>
          <w:szCs w:val="28"/>
        </w:rPr>
        <w:t xml:space="preserve"> para los “egresados no graduados” (ver </w:t>
      </w:r>
      <w:r w:rsidR="008723BF" w:rsidRPr="00F51351">
        <w:rPr>
          <w:rFonts w:cs="Times New Roman"/>
          <w:i/>
          <w:sz w:val="28"/>
          <w:szCs w:val="28"/>
        </w:rPr>
        <w:t>supra</w:t>
      </w:r>
      <w:r w:rsidR="00CC6CF4" w:rsidRPr="00F51351">
        <w:rPr>
          <w:rFonts w:cs="Times New Roman"/>
          <w:i/>
          <w:sz w:val="28"/>
          <w:szCs w:val="28"/>
        </w:rPr>
        <w:t>,</w:t>
      </w:r>
      <w:r w:rsidR="008723BF" w:rsidRPr="00F51351">
        <w:rPr>
          <w:rFonts w:cs="Times New Roman"/>
          <w:i/>
          <w:sz w:val="28"/>
          <w:szCs w:val="28"/>
        </w:rPr>
        <w:t xml:space="preserve"> </w:t>
      </w:r>
      <w:r w:rsidR="00CC6CF4" w:rsidRPr="00F51351">
        <w:rPr>
          <w:rFonts w:cs="Times New Roman"/>
          <w:sz w:val="28"/>
          <w:szCs w:val="28"/>
        </w:rPr>
        <w:t xml:space="preserve">numerales </w:t>
      </w:r>
      <w:r w:rsidR="00CC6CF4" w:rsidRPr="00F51351">
        <w:rPr>
          <w:rFonts w:cs="Times New Roman"/>
          <w:sz w:val="28"/>
          <w:szCs w:val="28"/>
        </w:rPr>
        <w:fldChar w:fldCharType="begin"/>
      </w:r>
      <w:r w:rsidR="00CC6CF4" w:rsidRPr="00F51351">
        <w:rPr>
          <w:rFonts w:cs="Times New Roman"/>
          <w:sz w:val="28"/>
          <w:szCs w:val="28"/>
        </w:rPr>
        <w:instrText xml:space="preserve"> REF _Ref33030625 \r \h </w:instrText>
      </w:r>
      <w:r w:rsidR="00F51351" w:rsidRPr="00F51351">
        <w:rPr>
          <w:rFonts w:cs="Times New Roman"/>
          <w:sz w:val="28"/>
          <w:szCs w:val="28"/>
        </w:rPr>
        <w:instrText xml:space="preserve"> \* MERGEFORMAT </w:instrText>
      </w:r>
      <w:r w:rsidR="00CC6CF4" w:rsidRPr="00F51351">
        <w:rPr>
          <w:rFonts w:cs="Times New Roman"/>
          <w:sz w:val="28"/>
          <w:szCs w:val="28"/>
        </w:rPr>
      </w:r>
      <w:r w:rsidR="00CC6CF4" w:rsidRPr="00F51351">
        <w:rPr>
          <w:rFonts w:cs="Times New Roman"/>
          <w:sz w:val="28"/>
          <w:szCs w:val="28"/>
        </w:rPr>
        <w:fldChar w:fldCharType="separate"/>
      </w:r>
      <w:r w:rsidR="00954538" w:rsidRPr="00F51351">
        <w:rPr>
          <w:rFonts w:cs="Times New Roman"/>
          <w:sz w:val="28"/>
          <w:szCs w:val="28"/>
        </w:rPr>
        <w:t>69</w:t>
      </w:r>
      <w:r w:rsidR="00CC6CF4" w:rsidRPr="00F51351">
        <w:rPr>
          <w:rFonts w:cs="Times New Roman"/>
          <w:sz w:val="28"/>
          <w:szCs w:val="28"/>
        </w:rPr>
        <w:fldChar w:fldCharType="end"/>
      </w:r>
      <w:r w:rsidR="00CC6CF4" w:rsidRPr="00F51351">
        <w:rPr>
          <w:rFonts w:cs="Times New Roman"/>
          <w:sz w:val="28"/>
          <w:szCs w:val="28"/>
        </w:rPr>
        <w:t xml:space="preserve"> y </w:t>
      </w:r>
      <w:r w:rsidR="00CC6CF4" w:rsidRPr="00F51351">
        <w:rPr>
          <w:rFonts w:cs="Times New Roman"/>
          <w:sz w:val="28"/>
          <w:szCs w:val="28"/>
        </w:rPr>
        <w:fldChar w:fldCharType="begin"/>
      </w:r>
      <w:r w:rsidR="00CC6CF4" w:rsidRPr="00F51351">
        <w:rPr>
          <w:rFonts w:cs="Times New Roman"/>
          <w:sz w:val="28"/>
          <w:szCs w:val="28"/>
        </w:rPr>
        <w:instrText xml:space="preserve"> REF _Ref33030627 \r \h </w:instrText>
      </w:r>
      <w:r w:rsidR="00F51351" w:rsidRPr="00F51351">
        <w:rPr>
          <w:rFonts w:cs="Times New Roman"/>
          <w:sz w:val="28"/>
          <w:szCs w:val="28"/>
        </w:rPr>
        <w:instrText xml:space="preserve"> \* MERGEFORMAT </w:instrText>
      </w:r>
      <w:r w:rsidR="00CC6CF4" w:rsidRPr="00F51351">
        <w:rPr>
          <w:rFonts w:cs="Times New Roman"/>
          <w:sz w:val="28"/>
          <w:szCs w:val="28"/>
        </w:rPr>
      </w:r>
      <w:r w:rsidR="00CC6CF4" w:rsidRPr="00F51351">
        <w:rPr>
          <w:rFonts w:cs="Times New Roman"/>
          <w:sz w:val="28"/>
          <w:szCs w:val="28"/>
        </w:rPr>
        <w:fldChar w:fldCharType="separate"/>
      </w:r>
      <w:r w:rsidR="00954538" w:rsidRPr="00F51351">
        <w:rPr>
          <w:rFonts w:cs="Times New Roman"/>
          <w:sz w:val="28"/>
          <w:szCs w:val="28"/>
        </w:rPr>
        <w:t>70</w:t>
      </w:r>
      <w:r w:rsidR="00CC6CF4" w:rsidRPr="00F51351">
        <w:rPr>
          <w:rFonts w:cs="Times New Roman"/>
          <w:sz w:val="28"/>
          <w:szCs w:val="28"/>
        </w:rPr>
        <w:fldChar w:fldCharType="end"/>
      </w:r>
      <w:r w:rsidR="008723BF" w:rsidRPr="00F51351">
        <w:rPr>
          <w:rFonts w:cs="Times New Roman"/>
          <w:sz w:val="28"/>
          <w:szCs w:val="28"/>
        </w:rPr>
        <w:t xml:space="preserve">), y de otro, la eficacia de los derechos fundamentales vulnerados al actor. </w:t>
      </w:r>
    </w:p>
    <w:p w14:paraId="041391E7" w14:textId="77777777" w:rsidR="008723BF" w:rsidRPr="00F51351" w:rsidRDefault="008723BF" w:rsidP="00F51351">
      <w:pPr>
        <w:pStyle w:val="Prrafodelista"/>
        <w:spacing w:after="0" w:line="240" w:lineRule="auto"/>
        <w:ind w:left="0"/>
        <w:jc w:val="both"/>
        <w:rPr>
          <w:rFonts w:cs="Times New Roman"/>
          <w:sz w:val="28"/>
          <w:szCs w:val="28"/>
        </w:rPr>
      </w:pPr>
    </w:p>
    <w:p w14:paraId="7971FB4E" w14:textId="71EF5DDB" w:rsidR="005024FF" w:rsidRPr="00F51351" w:rsidRDefault="008723BF" w:rsidP="00F51351">
      <w:pPr>
        <w:pStyle w:val="Prrafodelista"/>
        <w:numPr>
          <w:ilvl w:val="0"/>
          <w:numId w:val="3"/>
        </w:numPr>
        <w:spacing w:after="0" w:line="240" w:lineRule="auto"/>
        <w:ind w:left="0" w:firstLine="0"/>
        <w:jc w:val="both"/>
        <w:rPr>
          <w:rFonts w:cs="Times New Roman"/>
          <w:sz w:val="28"/>
          <w:szCs w:val="28"/>
        </w:rPr>
      </w:pPr>
      <w:bookmarkStart w:id="23" w:name="_Ref33030760"/>
      <w:r w:rsidRPr="00F51351">
        <w:rPr>
          <w:rFonts w:cs="Times New Roman"/>
          <w:sz w:val="28"/>
          <w:szCs w:val="28"/>
        </w:rPr>
        <w:t xml:space="preserve">Por esta razón, </w:t>
      </w:r>
      <w:r w:rsidR="00021485" w:rsidRPr="00F51351">
        <w:rPr>
          <w:rFonts w:cs="Times New Roman"/>
          <w:sz w:val="28"/>
          <w:szCs w:val="28"/>
        </w:rPr>
        <w:t>la Corte dispondrá dejar sin efectos</w:t>
      </w:r>
      <w:r w:rsidRPr="00F51351">
        <w:rPr>
          <w:rFonts w:cs="Times New Roman"/>
          <w:sz w:val="28"/>
          <w:szCs w:val="28"/>
        </w:rPr>
        <w:t xml:space="preserve"> </w:t>
      </w:r>
      <w:r w:rsidR="00021485" w:rsidRPr="00F51351">
        <w:rPr>
          <w:rFonts w:cs="Times New Roman"/>
          <w:sz w:val="28"/>
          <w:szCs w:val="28"/>
        </w:rPr>
        <w:t>la resolución rectoral y las posteriores decisiones que la confirmaron. En consecuencia,</w:t>
      </w:r>
      <w:r w:rsidRPr="00F51351">
        <w:rPr>
          <w:rFonts w:cs="Times New Roman"/>
          <w:sz w:val="28"/>
          <w:szCs w:val="28"/>
        </w:rPr>
        <w:t xml:space="preserve"> ordenará que </w:t>
      </w:r>
      <w:r w:rsidR="00237566" w:rsidRPr="00F51351">
        <w:rPr>
          <w:rFonts w:cs="Times New Roman"/>
          <w:sz w:val="28"/>
          <w:szCs w:val="28"/>
        </w:rPr>
        <w:t xml:space="preserve">la institución </w:t>
      </w:r>
      <w:r w:rsidR="002F0A2A" w:rsidRPr="00F51351">
        <w:rPr>
          <w:rFonts w:cs="Times New Roman"/>
          <w:sz w:val="28"/>
          <w:szCs w:val="28"/>
        </w:rPr>
        <w:t xml:space="preserve">educativa </w:t>
      </w:r>
      <w:r w:rsidR="00021485" w:rsidRPr="00F51351">
        <w:rPr>
          <w:rFonts w:cs="Times New Roman"/>
          <w:sz w:val="28"/>
          <w:szCs w:val="28"/>
        </w:rPr>
        <w:t>accionada,</w:t>
      </w:r>
      <w:r w:rsidRPr="00F51351">
        <w:rPr>
          <w:rFonts w:cs="Times New Roman"/>
          <w:sz w:val="28"/>
          <w:szCs w:val="28"/>
        </w:rPr>
        <w:t xml:space="preserve"> en el término de los quince (15) días</w:t>
      </w:r>
      <w:r w:rsidR="005218A7" w:rsidRPr="00F51351">
        <w:rPr>
          <w:rFonts w:cs="Times New Roman"/>
          <w:sz w:val="28"/>
          <w:szCs w:val="28"/>
        </w:rPr>
        <w:t xml:space="preserve"> calendario</w:t>
      </w:r>
      <w:r w:rsidRPr="00F51351">
        <w:rPr>
          <w:rFonts w:cs="Times New Roman"/>
          <w:sz w:val="28"/>
          <w:szCs w:val="28"/>
        </w:rPr>
        <w:t xml:space="preserve"> siguientes a la notificación de esta providencia, </w:t>
      </w:r>
      <w:r w:rsidR="00237566" w:rsidRPr="00F51351">
        <w:rPr>
          <w:rFonts w:cs="Times New Roman"/>
          <w:sz w:val="28"/>
          <w:szCs w:val="28"/>
        </w:rPr>
        <w:t>adopte una nueva decisión</w:t>
      </w:r>
      <w:r w:rsidRPr="00F51351">
        <w:rPr>
          <w:rFonts w:cs="Times New Roman"/>
          <w:sz w:val="28"/>
          <w:szCs w:val="28"/>
        </w:rPr>
        <w:t>, en la</w:t>
      </w:r>
      <w:r w:rsidR="00237566" w:rsidRPr="00F51351">
        <w:rPr>
          <w:rFonts w:cs="Times New Roman"/>
          <w:sz w:val="28"/>
          <w:szCs w:val="28"/>
        </w:rPr>
        <w:t xml:space="preserve"> que</w:t>
      </w:r>
      <w:r w:rsidR="0070638A" w:rsidRPr="00F51351">
        <w:rPr>
          <w:rFonts w:cs="Times New Roman"/>
          <w:sz w:val="28"/>
          <w:szCs w:val="28"/>
        </w:rPr>
        <w:t xml:space="preserve">, </w:t>
      </w:r>
      <w:r w:rsidR="0070638A" w:rsidRPr="00F51351">
        <w:rPr>
          <w:rFonts w:cs="Times New Roman"/>
          <w:b/>
          <w:sz w:val="28"/>
          <w:szCs w:val="28"/>
        </w:rPr>
        <w:t>en primer lugar,</w:t>
      </w:r>
      <w:r w:rsidR="00237566" w:rsidRPr="00F51351">
        <w:rPr>
          <w:rFonts w:cs="Times New Roman"/>
          <w:sz w:val="28"/>
          <w:szCs w:val="28"/>
        </w:rPr>
        <w:t xml:space="preserve"> </w:t>
      </w:r>
      <w:r w:rsidR="006B4815" w:rsidRPr="00F51351">
        <w:rPr>
          <w:rFonts w:cs="Times New Roman"/>
          <w:sz w:val="28"/>
          <w:szCs w:val="28"/>
        </w:rPr>
        <w:t xml:space="preserve">defina </w:t>
      </w:r>
      <w:r w:rsidRPr="00F51351">
        <w:rPr>
          <w:rFonts w:cs="Times New Roman"/>
          <w:sz w:val="28"/>
          <w:szCs w:val="28"/>
        </w:rPr>
        <w:t xml:space="preserve">la situación disciplinaria del actor con base en los fundamentos jurídicos </w:t>
      </w:r>
      <w:r w:rsidR="00CC6CF4" w:rsidRPr="00F51351">
        <w:rPr>
          <w:rFonts w:cs="Times New Roman"/>
          <w:sz w:val="28"/>
          <w:szCs w:val="28"/>
        </w:rPr>
        <w:fldChar w:fldCharType="begin"/>
      </w:r>
      <w:r w:rsidR="00CC6CF4" w:rsidRPr="00F51351">
        <w:rPr>
          <w:rFonts w:cs="Times New Roman"/>
          <w:sz w:val="28"/>
          <w:szCs w:val="28"/>
        </w:rPr>
        <w:instrText xml:space="preserve"> REF _Ref33030657 \r \h </w:instrText>
      </w:r>
      <w:r w:rsidR="00F51351" w:rsidRPr="00F51351">
        <w:rPr>
          <w:rFonts w:cs="Times New Roman"/>
          <w:sz w:val="28"/>
          <w:szCs w:val="28"/>
        </w:rPr>
        <w:instrText xml:space="preserve"> \* MERGEFORMAT </w:instrText>
      </w:r>
      <w:r w:rsidR="00CC6CF4" w:rsidRPr="00F51351">
        <w:rPr>
          <w:rFonts w:cs="Times New Roman"/>
          <w:sz w:val="28"/>
          <w:szCs w:val="28"/>
        </w:rPr>
      </w:r>
      <w:r w:rsidR="00CC6CF4" w:rsidRPr="00F51351">
        <w:rPr>
          <w:rFonts w:cs="Times New Roman"/>
          <w:sz w:val="28"/>
          <w:szCs w:val="28"/>
        </w:rPr>
        <w:fldChar w:fldCharType="separate"/>
      </w:r>
      <w:r w:rsidR="00954538" w:rsidRPr="00F51351">
        <w:rPr>
          <w:rFonts w:cs="Times New Roman"/>
          <w:sz w:val="28"/>
          <w:szCs w:val="28"/>
        </w:rPr>
        <w:t>66</w:t>
      </w:r>
      <w:r w:rsidR="00CC6CF4" w:rsidRPr="00F51351">
        <w:rPr>
          <w:rFonts w:cs="Times New Roman"/>
          <w:sz w:val="28"/>
          <w:szCs w:val="28"/>
        </w:rPr>
        <w:fldChar w:fldCharType="end"/>
      </w:r>
      <w:r w:rsidR="00CC6CF4" w:rsidRPr="00F51351">
        <w:rPr>
          <w:rFonts w:cs="Times New Roman"/>
          <w:sz w:val="28"/>
          <w:szCs w:val="28"/>
        </w:rPr>
        <w:t xml:space="preserve"> a </w:t>
      </w:r>
      <w:r w:rsidR="00CC6CF4" w:rsidRPr="00F51351">
        <w:rPr>
          <w:rFonts w:cs="Times New Roman"/>
          <w:sz w:val="28"/>
          <w:szCs w:val="28"/>
        </w:rPr>
        <w:fldChar w:fldCharType="begin"/>
      </w:r>
      <w:r w:rsidR="00CC6CF4" w:rsidRPr="00F51351">
        <w:rPr>
          <w:rFonts w:cs="Times New Roman"/>
          <w:sz w:val="28"/>
          <w:szCs w:val="28"/>
        </w:rPr>
        <w:instrText xml:space="preserve"> REF _Ref33030660 \r \h </w:instrText>
      </w:r>
      <w:r w:rsidR="00F51351" w:rsidRPr="00F51351">
        <w:rPr>
          <w:rFonts w:cs="Times New Roman"/>
          <w:sz w:val="28"/>
          <w:szCs w:val="28"/>
        </w:rPr>
        <w:instrText xml:space="preserve"> \* MERGEFORMAT </w:instrText>
      </w:r>
      <w:r w:rsidR="00CC6CF4" w:rsidRPr="00F51351">
        <w:rPr>
          <w:rFonts w:cs="Times New Roman"/>
          <w:sz w:val="28"/>
          <w:szCs w:val="28"/>
        </w:rPr>
      </w:r>
      <w:r w:rsidR="00CC6CF4" w:rsidRPr="00F51351">
        <w:rPr>
          <w:rFonts w:cs="Times New Roman"/>
          <w:sz w:val="28"/>
          <w:szCs w:val="28"/>
        </w:rPr>
        <w:fldChar w:fldCharType="separate"/>
      </w:r>
      <w:r w:rsidR="00954538" w:rsidRPr="00F51351">
        <w:rPr>
          <w:rFonts w:cs="Times New Roman"/>
          <w:sz w:val="28"/>
          <w:szCs w:val="28"/>
        </w:rPr>
        <w:t>74</w:t>
      </w:r>
      <w:r w:rsidR="00CC6CF4" w:rsidRPr="00F51351">
        <w:rPr>
          <w:rFonts w:cs="Times New Roman"/>
          <w:sz w:val="28"/>
          <w:szCs w:val="28"/>
        </w:rPr>
        <w:fldChar w:fldCharType="end"/>
      </w:r>
      <w:r w:rsidR="006B4815" w:rsidRPr="00F51351">
        <w:rPr>
          <w:rFonts w:cs="Times New Roman"/>
          <w:sz w:val="28"/>
          <w:szCs w:val="28"/>
        </w:rPr>
        <w:t xml:space="preserve"> de esta </w:t>
      </w:r>
      <w:r w:rsidR="00237566" w:rsidRPr="00F51351">
        <w:rPr>
          <w:rFonts w:cs="Times New Roman"/>
          <w:sz w:val="28"/>
          <w:szCs w:val="28"/>
        </w:rPr>
        <w:t>providenci</w:t>
      </w:r>
      <w:r w:rsidR="00C8614F" w:rsidRPr="00F51351">
        <w:rPr>
          <w:rFonts w:cs="Times New Roman"/>
          <w:sz w:val="28"/>
          <w:szCs w:val="28"/>
        </w:rPr>
        <w:t xml:space="preserve">a y, </w:t>
      </w:r>
      <w:r w:rsidR="0070638A" w:rsidRPr="00F51351">
        <w:rPr>
          <w:rFonts w:cs="Times New Roman"/>
          <w:b/>
          <w:sz w:val="28"/>
          <w:szCs w:val="28"/>
        </w:rPr>
        <w:t xml:space="preserve">en </w:t>
      </w:r>
      <w:r w:rsidR="00C8614F" w:rsidRPr="00F51351">
        <w:rPr>
          <w:rFonts w:cs="Times New Roman"/>
          <w:b/>
          <w:sz w:val="28"/>
          <w:szCs w:val="28"/>
        </w:rPr>
        <w:t>segundo</w:t>
      </w:r>
      <w:r w:rsidR="0070638A" w:rsidRPr="00F51351">
        <w:rPr>
          <w:rFonts w:cs="Times New Roman"/>
          <w:b/>
          <w:sz w:val="28"/>
          <w:szCs w:val="28"/>
        </w:rPr>
        <w:t xml:space="preserve"> lugar</w:t>
      </w:r>
      <w:r w:rsidR="00C8614F" w:rsidRPr="00F51351">
        <w:rPr>
          <w:rFonts w:cs="Times New Roman"/>
          <w:sz w:val="28"/>
          <w:szCs w:val="28"/>
        </w:rPr>
        <w:t xml:space="preserve">, </w:t>
      </w:r>
      <w:r w:rsidR="008076A4" w:rsidRPr="00F51351">
        <w:rPr>
          <w:rFonts w:cs="Times New Roman"/>
          <w:sz w:val="28"/>
          <w:szCs w:val="28"/>
        </w:rPr>
        <w:t>ordene la</w:t>
      </w:r>
      <w:r w:rsidR="00A14330" w:rsidRPr="00F51351">
        <w:rPr>
          <w:rFonts w:cs="Times New Roman"/>
          <w:sz w:val="28"/>
          <w:szCs w:val="28"/>
        </w:rPr>
        <w:t xml:space="preserve"> expedición del recibo de pago para los derechos de grado</w:t>
      </w:r>
      <w:r w:rsidR="00B62C99" w:rsidRPr="00F51351">
        <w:rPr>
          <w:rFonts w:cs="Times New Roman"/>
          <w:sz w:val="28"/>
          <w:szCs w:val="28"/>
        </w:rPr>
        <w:t xml:space="preserve">, de manera que permita al accionante realizar la cancelación de los mismos y, en efecto, obtener el título </w:t>
      </w:r>
      <w:r w:rsidR="009C1E01" w:rsidRPr="00F51351">
        <w:rPr>
          <w:rFonts w:cs="Times New Roman"/>
          <w:sz w:val="28"/>
          <w:szCs w:val="28"/>
        </w:rPr>
        <w:t>profesional</w:t>
      </w:r>
      <w:r w:rsidR="00B62C99" w:rsidRPr="00F51351">
        <w:rPr>
          <w:rFonts w:cs="Times New Roman"/>
          <w:sz w:val="28"/>
          <w:szCs w:val="28"/>
        </w:rPr>
        <w:t xml:space="preserve"> en Medicina </w:t>
      </w:r>
      <w:r w:rsidR="00B62C99" w:rsidRPr="00F51351">
        <w:rPr>
          <w:rFonts w:cs="Times New Roman"/>
          <w:sz w:val="28"/>
          <w:szCs w:val="28"/>
          <w:lang w:eastAsia="es-ES"/>
        </w:rPr>
        <w:t>Veterinaria y Zootecnia</w:t>
      </w:r>
      <w:r w:rsidR="00A14330" w:rsidRPr="00F51351">
        <w:rPr>
          <w:rFonts w:cs="Times New Roman"/>
          <w:sz w:val="28"/>
          <w:szCs w:val="28"/>
        </w:rPr>
        <w:t>.</w:t>
      </w:r>
      <w:bookmarkEnd w:id="23"/>
      <w:r w:rsidR="00A14330" w:rsidRPr="00F51351">
        <w:rPr>
          <w:rFonts w:cs="Times New Roman"/>
          <w:sz w:val="28"/>
          <w:szCs w:val="28"/>
        </w:rPr>
        <w:t xml:space="preserve"> </w:t>
      </w:r>
    </w:p>
    <w:p w14:paraId="61AB9DF3" w14:textId="77777777" w:rsidR="00F23D42" w:rsidRPr="00F51351" w:rsidRDefault="00F23D42" w:rsidP="00F51351">
      <w:pPr>
        <w:pStyle w:val="Prrafodelista"/>
        <w:spacing w:after="0" w:line="240" w:lineRule="auto"/>
        <w:ind w:left="0"/>
        <w:jc w:val="both"/>
        <w:rPr>
          <w:rFonts w:cs="Times New Roman"/>
          <w:sz w:val="28"/>
          <w:szCs w:val="28"/>
        </w:rPr>
      </w:pPr>
    </w:p>
    <w:p w14:paraId="497A47D8" w14:textId="77777777" w:rsidR="00B5435F" w:rsidRPr="00F51351" w:rsidRDefault="00B5435F" w:rsidP="00F51351">
      <w:pPr>
        <w:pStyle w:val="Prrafodelista"/>
        <w:numPr>
          <w:ilvl w:val="0"/>
          <w:numId w:val="4"/>
        </w:numPr>
        <w:spacing w:after="0" w:line="240" w:lineRule="auto"/>
        <w:ind w:left="1134" w:right="49" w:hanging="567"/>
        <w:jc w:val="both"/>
        <w:rPr>
          <w:rFonts w:cs="Times New Roman"/>
          <w:b/>
          <w:sz w:val="28"/>
          <w:szCs w:val="28"/>
          <w:shd w:val="clear" w:color="auto" w:fill="FFFFFF"/>
        </w:rPr>
      </w:pPr>
      <w:r w:rsidRPr="00F51351">
        <w:rPr>
          <w:rFonts w:cs="Times New Roman"/>
          <w:b/>
          <w:sz w:val="28"/>
          <w:szCs w:val="28"/>
          <w:lang w:eastAsia="es-ES"/>
        </w:rPr>
        <w:t>SÍNTESIS DE LA DECISIÓN</w:t>
      </w:r>
    </w:p>
    <w:p w14:paraId="73230328" w14:textId="77777777" w:rsidR="00B5435F" w:rsidRPr="00F51351" w:rsidRDefault="00B5435F" w:rsidP="00F51351">
      <w:pPr>
        <w:pStyle w:val="Prrafodelista"/>
        <w:spacing w:after="0" w:line="240" w:lineRule="auto"/>
        <w:ind w:left="0" w:right="51"/>
        <w:jc w:val="both"/>
        <w:rPr>
          <w:rFonts w:cs="Times New Roman"/>
          <w:sz w:val="28"/>
          <w:szCs w:val="28"/>
          <w:lang w:eastAsia="es-ES"/>
        </w:rPr>
      </w:pPr>
    </w:p>
    <w:p w14:paraId="23F42747" w14:textId="356EE116" w:rsidR="006872D1" w:rsidRPr="00F51351" w:rsidRDefault="00B5435F" w:rsidP="00F51351">
      <w:pPr>
        <w:pStyle w:val="Prrafodelista"/>
        <w:numPr>
          <w:ilvl w:val="0"/>
          <w:numId w:val="3"/>
        </w:numPr>
        <w:spacing w:after="0" w:line="240" w:lineRule="auto"/>
        <w:ind w:left="0" w:right="51" w:firstLine="0"/>
        <w:jc w:val="both"/>
        <w:rPr>
          <w:rFonts w:cs="Times New Roman"/>
          <w:sz w:val="28"/>
          <w:szCs w:val="28"/>
          <w:lang w:eastAsia="es-ES"/>
        </w:rPr>
      </w:pPr>
      <w:r w:rsidRPr="00F51351">
        <w:rPr>
          <w:rFonts w:cs="Times New Roman"/>
          <w:sz w:val="28"/>
          <w:szCs w:val="28"/>
          <w:lang w:eastAsia="es-ES"/>
        </w:rPr>
        <w:t xml:space="preserve">La Fundación Universitaria San Martín -FUSM-, vulneró el derecho fundamental </w:t>
      </w:r>
      <w:r w:rsidR="00CF2889" w:rsidRPr="00F51351">
        <w:rPr>
          <w:rFonts w:cs="Times New Roman"/>
          <w:sz w:val="28"/>
          <w:szCs w:val="28"/>
          <w:lang w:eastAsia="es-ES"/>
        </w:rPr>
        <w:t xml:space="preserve">del actor </w:t>
      </w:r>
      <w:r w:rsidRPr="00F51351">
        <w:rPr>
          <w:rFonts w:cs="Times New Roman"/>
          <w:sz w:val="28"/>
          <w:szCs w:val="28"/>
          <w:lang w:eastAsia="es-ES"/>
        </w:rPr>
        <w:t>al debido proceso administrativo, y como consecuencia de lo anterior desconoció el contenido del derecho a la educación</w:t>
      </w:r>
      <w:r w:rsidR="00CF2889" w:rsidRPr="00F51351">
        <w:rPr>
          <w:rFonts w:cs="Times New Roman"/>
          <w:sz w:val="28"/>
          <w:szCs w:val="28"/>
          <w:lang w:eastAsia="es-ES"/>
        </w:rPr>
        <w:t>, al trabajo y a ejercer una profesión</w:t>
      </w:r>
      <w:r w:rsidRPr="00F51351">
        <w:rPr>
          <w:rFonts w:cs="Times New Roman"/>
          <w:sz w:val="28"/>
          <w:szCs w:val="28"/>
          <w:lang w:eastAsia="es-ES"/>
        </w:rPr>
        <w:t xml:space="preserve">, </w:t>
      </w:r>
      <w:r w:rsidR="00C8218D" w:rsidRPr="00F51351">
        <w:rPr>
          <w:rFonts w:cs="Times New Roman"/>
          <w:sz w:val="28"/>
          <w:szCs w:val="28"/>
          <w:lang w:eastAsia="es-ES"/>
        </w:rPr>
        <w:t>al</w:t>
      </w:r>
      <w:r w:rsidRPr="00F51351">
        <w:rPr>
          <w:rFonts w:cs="Times New Roman"/>
          <w:sz w:val="28"/>
          <w:szCs w:val="28"/>
          <w:lang w:eastAsia="es-ES"/>
        </w:rPr>
        <w:t xml:space="preserve"> haberle negado la expedición del recibo para pagar los derechos de grado e impedirle obtener el t</w:t>
      </w:r>
      <w:r w:rsidR="00EE3523" w:rsidRPr="00F51351">
        <w:rPr>
          <w:rFonts w:cs="Times New Roman"/>
          <w:sz w:val="28"/>
          <w:szCs w:val="28"/>
          <w:lang w:eastAsia="es-ES"/>
        </w:rPr>
        <w:t>í</w:t>
      </w:r>
      <w:r w:rsidRPr="00F51351">
        <w:rPr>
          <w:rFonts w:cs="Times New Roman"/>
          <w:sz w:val="28"/>
          <w:szCs w:val="28"/>
          <w:lang w:eastAsia="es-ES"/>
        </w:rPr>
        <w:t xml:space="preserve">tulo profesional en Medicina Veterinaria y Zootecnia, sobre la base de </w:t>
      </w:r>
      <w:r w:rsidR="00655D15" w:rsidRPr="00F51351">
        <w:rPr>
          <w:rFonts w:cs="Times New Roman"/>
          <w:sz w:val="28"/>
          <w:szCs w:val="28"/>
        </w:rPr>
        <w:t>la ausencia de definición y motivación de la sanción (i) con sujeción a lo previsto en el régimen disciplinario del reglamento estudiantil y, (ii) la situación o vínculo jurídico que existe con el destinatario de la medida</w:t>
      </w:r>
      <w:r w:rsidR="00CD6815" w:rsidRPr="00F51351">
        <w:rPr>
          <w:rFonts w:cs="Times New Roman"/>
          <w:sz w:val="28"/>
          <w:szCs w:val="28"/>
          <w:lang w:eastAsia="es-ES"/>
        </w:rPr>
        <w:t>.</w:t>
      </w:r>
      <w:r w:rsidR="00C8218D" w:rsidRPr="00F51351">
        <w:rPr>
          <w:rFonts w:cs="Times New Roman"/>
          <w:sz w:val="28"/>
          <w:szCs w:val="28"/>
          <w:lang w:eastAsia="es-ES"/>
        </w:rPr>
        <w:t xml:space="preserve"> Lo anterior, teniendo en cuenta </w:t>
      </w:r>
      <w:r w:rsidR="00CD6815" w:rsidRPr="00F51351">
        <w:rPr>
          <w:rFonts w:cs="Times New Roman"/>
          <w:sz w:val="28"/>
          <w:szCs w:val="28"/>
          <w:lang w:eastAsia="es-ES"/>
        </w:rPr>
        <w:t>que el accionante no puede ser tenido como estudiante</w:t>
      </w:r>
      <w:r w:rsidR="00655D15" w:rsidRPr="00F51351">
        <w:rPr>
          <w:rFonts w:cs="Times New Roman"/>
          <w:sz w:val="28"/>
          <w:szCs w:val="28"/>
          <w:lang w:eastAsia="es-ES"/>
        </w:rPr>
        <w:t xml:space="preserve"> matriculado</w:t>
      </w:r>
      <w:r w:rsidR="00CD6815" w:rsidRPr="00F51351">
        <w:rPr>
          <w:rFonts w:cs="Times New Roman"/>
          <w:sz w:val="28"/>
          <w:szCs w:val="28"/>
          <w:lang w:eastAsia="es-ES"/>
        </w:rPr>
        <w:t>, al haber culminado materias y haber cumplido requisitos de grado</w:t>
      </w:r>
      <w:r w:rsidR="00C8218D" w:rsidRPr="00F51351">
        <w:rPr>
          <w:rFonts w:cs="Times New Roman"/>
          <w:sz w:val="28"/>
          <w:szCs w:val="28"/>
          <w:lang w:eastAsia="es-ES"/>
        </w:rPr>
        <w:t xml:space="preserve">. Por lo </w:t>
      </w:r>
      <w:r w:rsidR="00730FB4" w:rsidRPr="00F51351">
        <w:rPr>
          <w:rFonts w:cs="Times New Roman"/>
          <w:sz w:val="28"/>
          <w:szCs w:val="28"/>
          <w:lang w:eastAsia="es-ES"/>
        </w:rPr>
        <w:t>anterior</w:t>
      </w:r>
      <w:r w:rsidR="00C8218D" w:rsidRPr="00F51351">
        <w:rPr>
          <w:rFonts w:cs="Times New Roman"/>
          <w:sz w:val="28"/>
          <w:szCs w:val="28"/>
          <w:lang w:eastAsia="es-ES"/>
        </w:rPr>
        <w:t>,</w:t>
      </w:r>
      <w:r w:rsidR="00CD6815" w:rsidRPr="00F51351">
        <w:rPr>
          <w:rFonts w:cs="Times New Roman"/>
          <w:sz w:val="28"/>
          <w:szCs w:val="28"/>
          <w:lang w:eastAsia="es-ES"/>
        </w:rPr>
        <w:t xml:space="preserve"> </w:t>
      </w:r>
      <w:r w:rsidR="00C160EA" w:rsidRPr="00F51351">
        <w:rPr>
          <w:rFonts w:cs="Times New Roman"/>
          <w:sz w:val="28"/>
          <w:szCs w:val="28"/>
          <w:lang w:eastAsia="es-ES"/>
        </w:rPr>
        <w:t>desconoció</w:t>
      </w:r>
      <w:r w:rsidRPr="00F51351">
        <w:rPr>
          <w:rFonts w:cs="Times New Roman"/>
          <w:sz w:val="28"/>
          <w:szCs w:val="28"/>
          <w:lang w:eastAsia="es-ES"/>
        </w:rPr>
        <w:t xml:space="preserve"> la realidad del vínculo </w:t>
      </w:r>
      <w:r w:rsidR="00CD6815" w:rsidRPr="00F51351">
        <w:rPr>
          <w:rFonts w:cs="Times New Roman"/>
          <w:sz w:val="28"/>
          <w:szCs w:val="28"/>
          <w:lang w:eastAsia="es-ES"/>
        </w:rPr>
        <w:t>jurídico existente entre la FUSM y el tutelante</w:t>
      </w:r>
      <w:r w:rsidR="00C8218D" w:rsidRPr="00F51351">
        <w:rPr>
          <w:rFonts w:cs="Times New Roman"/>
          <w:sz w:val="28"/>
          <w:szCs w:val="28"/>
          <w:lang w:eastAsia="es-ES"/>
        </w:rPr>
        <w:t xml:space="preserve"> como “egresado no graduado”</w:t>
      </w:r>
      <w:r w:rsidRPr="00F51351">
        <w:rPr>
          <w:rFonts w:cs="Times New Roman"/>
          <w:sz w:val="28"/>
          <w:szCs w:val="28"/>
          <w:lang w:eastAsia="es-ES"/>
        </w:rPr>
        <w:t xml:space="preserve">. </w:t>
      </w:r>
    </w:p>
    <w:p w14:paraId="7F3EA8B8" w14:textId="6C9A20A8" w:rsidR="0068617E" w:rsidRPr="00F51351" w:rsidRDefault="0068617E" w:rsidP="00F51351">
      <w:pPr>
        <w:pStyle w:val="Prrafodelista"/>
        <w:spacing w:after="0" w:line="240" w:lineRule="auto"/>
        <w:ind w:left="0" w:right="51"/>
        <w:jc w:val="both"/>
        <w:rPr>
          <w:rFonts w:cs="Times New Roman"/>
          <w:sz w:val="28"/>
          <w:szCs w:val="28"/>
          <w:lang w:eastAsia="es-ES"/>
        </w:rPr>
      </w:pPr>
    </w:p>
    <w:p w14:paraId="12D00AA8" w14:textId="77777777" w:rsidR="00B5435F" w:rsidRPr="00F51351" w:rsidRDefault="00B5435F" w:rsidP="00F51351">
      <w:pPr>
        <w:pStyle w:val="Ttulo1"/>
        <w:numPr>
          <w:ilvl w:val="0"/>
          <w:numId w:val="1"/>
        </w:numPr>
        <w:spacing w:before="0"/>
        <w:ind w:left="567" w:hanging="567"/>
        <w:rPr>
          <w:rFonts w:ascii="Times New Roman" w:eastAsiaTheme="minorHAnsi" w:hAnsi="Times New Roman" w:cs="Times New Roman"/>
          <w:b/>
          <w:color w:val="auto"/>
          <w:sz w:val="28"/>
          <w:szCs w:val="28"/>
          <w:lang w:eastAsia="en-US"/>
        </w:rPr>
      </w:pPr>
      <w:bookmarkStart w:id="24" w:name="_Toc454879358"/>
      <w:r w:rsidRPr="00F51351">
        <w:rPr>
          <w:rFonts w:ascii="Times New Roman" w:eastAsiaTheme="minorHAnsi" w:hAnsi="Times New Roman" w:cs="Times New Roman"/>
          <w:b/>
          <w:color w:val="auto"/>
          <w:sz w:val="28"/>
          <w:szCs w:val="28"/>
          <w:lang w:eastAsia="en-US"/>
        </w:rPr>
        <w:t>DECISIÓN</w:t>
      </w:r>
      <w:bookmarkEnd w:id="24"/>
    </w:p>
    <w:p w14:paraId="52357A0A" w14:textId="77777777" w:rsidR="00B5435F" w:rsidRPr="00F51351" w:rsidRDefault="00B5435F" w:rsidP="00F51351">
      <w:pPr>
        <w:shd w:val="clear" w:color="auto" w:fill="FFFFFF"/>
        <w:jc w:val="both"/>
        <w:rPr>
          <w:rFonts w:cs="Times New Roman"/>
          <w:sz w:val="28"/>
          <w:szCs w:val="28"/>
        </w:rPr>
      </w:pPr>
    </w:p>
    <w:p w14:paraId="6897B583" w14:textId="77777777" w:rsidR="00B5435F" w:rsidRPr="00F51351" w:rsidRDefault="00B5435F" w:rsidP="00F51351">
      <w:pPr>
        <w:shd w:val="clear" w:color="auto" w:fill="FFFFFF"/>
        <w:jc w:val="both"/>
        <w:rPr>
          <w:rFonts w:cs="Times New Roman"/>
          <w:sz w:val="28"/>
          <w:szCs w:val="28"/>
        </w:rPr>
      </w:pPr>
      <w:r w:rsidRPr="00F51351">
        <w:rPr>
          <w:rFonts w:cs="Times New Roman"/>
          <w:sz w:val="28"/>
          <w:szCs w:val="28"/>
        </w:rPr>
        <w:t>En mérito de lo expuesto, la Sala Cuarta de Revisión de la Corte Constitucional de la República de Colombia, administrando justicia en nombre del pueblo y por mandato de la Constitución,</w:t>
      </w:r>
    </w:p>
    <w:p w14:paraId="73A4F139" w14:textId="0C4EC1B6" w:rsidR="00B5435F" w:rsidRPr="00F51351" w:rsidRDefault="00B5435F" w:rsidP="00F51351">
      <w:pPr>
        <w:shd w:val="clear" w:color="auto" w:fill="FFFFFF"/>
        <w:jc w:val="both"/>
        <w:rPr>
          <w:rFonts w:cs="Times New Roman"/>
          <w:sz w:val="28"/>
          <w:szCs w:val="28"/>
        </w:rPr>
      </w:pPr>
    </w:p>
    <w:p w14:paraId="19C71823" w14:textId="77777777" w:rsidR="00B5435F" w:rsidRPr="00F51351" w:rsidRDefault="00B5435F" w:rsidP="00F51351">
      <w:pPr>
        <w:shd w:val="clear" w:color="auto" w:fill="FFFFFF"/>
        <w:jc w:val="center"/>
        <w:textAlignment w:val="baseline"/>
        <w:rPr>
          <w:rFonts w:cs="Times New Roman"/>
          <w:sz w:val="28"/>
          <w:szCs w:val="28"/>
          <w:lang w:eastAsia="es-CO"/>
        </w:rPr>
      </w:pPr>
      <w:r w:rsidRPr="00F51351">
        <w:rPr>
          <w:rFonts w:cs="Times New Roman"/>
          <w:b/>
          <w:bCs/>
          <w:sz w:val="28"/>
          <w:szCs w:val="28"/>
          <w:bdr w:val="none" w:sz="0" w:space="0" w:color="auto" w:frame="1"/>
        </w:rPr>
        <w:t>RESUELVE</w:t>
      </w:r>
    </w:p>
    <w:p w14:paraId="05F5B715" w14:textId="77777777" w:rsidR="00B5435F" w:rsidRDefault="00B5435F" w:rsidP="00F51351">
      <w:pPr>
        <w:shd w:val="clear" w:color="auto" w:fill="FFFFFF"/>
        <w:jc w:val="both"/>
        <w:textAlignment w:val="baseline"/>
        <w:rPr>
          <w:rFonts w:cs="Times New Roman"/>
          <w:sz w:val="28"/>
          <w:szCs w:val="28"/>
        </w:rPr>
      </w:pPr>
    </w:p>
    <w:p w14:paraId="23109851" w14:textId="77777777" w:rsidR="00F51351" w:rsidRPr="00F51351" w:rsidRDefault="00F51351" w:rsidP="00F51351">
      <w:pPr>
        <w:shd w:val="clear" w:color="auto" w:fill="FFFFFF"/>
        <w:jc w:val="both"/>
        <w:textAlignment w:val="baseline"/>
        <w:rPr>
          <w:rFonts w:cs="Times New Roman"/>
          <w:sz w:val="28"/>
          <w:szCs w:val="28"/>
        </w:rPr>
      </w:pPr>
    </w:p>
    <w:p w14:paraId="3E7D553B" w14:textId="360E7E95" w:rsidR="00B5435F" w:rsidRPr="00F51351" w:rsidRDefault="00C90867" w:rsidP="00F51351">
      <w:pPr>
        <w:shd w:val="clear" w:color="auto" w:fill="FFFFFF"/>
        <w:jc w:val="both"/>
        <w:textAlignment w:val="baseline"/>
        <w:rPr>
          <w:rFonts w:cs="Times New Roman"/>
          <w:bCs/>
          <w:sz w:val="28"/>
          <w:szCs w:val="28"/>
          <w:bdr w:val="none" w:sz="0" w:space="0" w:color="auto" w:frame="1"/>
        </w:rPr>
      </w:pPr>
      <w:r w:rsidRPr="00F51351">
        <w:rPr>
          <w:rFonts w:cs="Times New Roman"/>
          <w:b/>
          <w:bCs/>
          <w:sz w:val="28"/>
          <w:szCs w:val="28"/>
          <w:bdr w:val="none" w:sz="0" w:space="0" w:color="auto" w:frame="1"/>
        </w:rPr>
        <w:t>PRIMERO.-</w:t>
      </w:r>
      <w:r w:rsidR="00B5435F" w:rsidRPr="00F51351">
        <w:rPr>
          <w:rFonts w:cs="Times New Roman"/>
          <w:b/>
          <w:bCs/>
          <w:sz w:val="28"/>
          <w:szCs w:val="28"/>
          <w:bdr w:val="none" w:sz="0" w:space="0" w:color="auto" w:frame="1"/>
        </w:rPr>
        <w:t xml:space="preserve"> REVOCAR </w:t>
      </w:r>
      <w:r w:rsidR="00B5435F" w:rsidRPr="00F51351">
        <w:rPr>
          <w:rFonts w:cs="Times New Roman"/>
          <w:bCs/>
          <w:sz w:val="28"/>
          <w:szCs w:val="28"/>
          <w:bdr w:val="none" w:sz="0" w:space="0" w:color="auto" w:frame="1"/>
        </w:rPr>
        <w:t xml:space="preserve">por las razones expuestas en esta providencia, las sentencias de primera y segunda instancia, proferidas por </w:t>
      </w:r>
      <w:r w:rsidR="005C2171" w:rsidRPr="00F51351">
        <w:rPr>
          <w:rFonts w:cs="Times New Roman"/>
          <w:sz w:val="28"/>
          <w:szCs w:val="28"/>
        </w:rPr>
        <w:t>el Juzgado Veintiocho Penal Municipal con Función de Conocimiento de Bogotá D.C., el 24 de mayo de 2019</w:t>
      </w:r>
      <w:r w:rsidR="005C2171" w:rsidRPr="00F51351">
        <w:rPr>
          <w:rFonts w:cs="Times New Roman"/>
          <w:bCs/>
          <w:sz w:val="28"/>
          <w:szCs w:val="28"/>
          <w:bdr w:val="none" w:sz="0" w:space="0" w:color="auto" w:frame="1"/>
        </w:rPr>
        <w:t xml:space="preserve">, y </w:t>
      </w:r>
      <w:r w:rsidR="005C2171" w:rsidRPr="00F51351">
        <w:rPr>
          <w:rFonts w:cs="Times New Roman"/>
          <w:sz w:val="28"/>
          <w:szCs w:val="28"/>
        </w:rPr>
        <w:t>por el Juzgado Cincuenta y Tres Penal del Circuito con Funciones de Conocimiento de Bogotá D.C., el 25 de junio de 2019</w:t>
      </w:r>
      <w:r w:rsidR="00B5435F" w:rsidRPr="00F51351">
        <w:rPr>
          <w:rFonts w:cs="Times New Roman"/>
          <w:bCs/>
          <w:sz w:val="28"/>
          <w:szCs w:val="28"/>
          <w:bdr w:val="none" w:sz="0" w:space="0" w:color="auto" w:frame="1"/>
        </w:rPr>
        <w:t xml:space="preserve">, respectivamente, que </w:t>
      </w:r>
      <w:r w:rsidR="00B5435F" w:rsidRPr="00F51351">
        <w:rPr>
          <w:rFonts w:cs="Times New Roman"/>
          <w:sz w:val="28"/>
          <w:szCs w:val="28"/>
        </w:rPr>
        <w:t xml:space="preserve">resolvieron </w:t>
      </w:r>
      <w:r w:rsidR="005C2171" w:rsidRPr="00F51351">
        <w:rPr>
          <w:rFonts w:cs="Times New Roman"/>
          <w:sz w:val="28"/>
          <w:szCs w:val="28"/>
        </w:rPr>
        <w:t xml:space="preserve">negar el amparo solicitado por el señor Cristian Alberto </w:t>
      </w:r>
      <w:r w:rsidRPr="00F51351">
        <w:rPr>
          <w:rFonts w:cs="Times New Roman"/>
          <w:sz w:val="28"/>
          <w:szCs w:val="28"/>
        </w:rPr>
        <w:t>Sánchez</w:t>
      </w:r>
      <w:r w:rsidR="005C2171" w:rsidRPr="00F51351">
        <w:rPr>
          <w:rFonts w:cs="Times New Roman"/>
          <w:sz w:val="28"/>
          <w:szCs w:val="28"/>
        </w:rPr>
        <w:t xml:space="preserve"> Tusarma</w:t>
      </w:r>
      <w:r w:rsidR="00B5435F" w:rsidRPr="00F51351">
        <w:rPr>
          <w:rFonts w:cs="Times New Roman"/>
          <w:sz w:val="28"/>
          <w:szCs w:val="28"/>
        </w:rPr>
        <w:t xml:space="preserve">. En su lugar, </w:t>
      </w:r>
      <w:r w:rsidR="00B5435F" w:rsidRPr="00F51351">
        <w:rPr>
          <w:rFonts w:cs="Times New Roman"/>
          <w:b/>
          <w:sz w:val="28"/>
          <w:szCs w:val="28"/>
        </w:rPr>
        <w:t>CONCEDER</w:t>
      </w:r>
      <w:r w:rsidR="00B5435F" w:rsidRPr="00F51351">
        <w:rPr>
          <w:rFonts w:cs="Times New Roman"/>
          <w:sz w:val="28"/>
          <w:szCs w:val="28"/>
        </w:rPr>
        <w:t xml:space="preserve"> el amparo de los derechos </w:t>
      </w:r>
      <w:r w:rsidR="00686090" w:rsidRPr="00F51351">
        <w:rPr>
          <w:rFonts w:cs="Times New Roman"/>
          <w:sz w:val="28"/>
          <w:szCs w:val="28"/>
        </w:rPr>
        <w:t xml:space="preserve">del accionante al debido proceso administrativo, a la educación, </w:t>
      </w:r>
      <w:r w:rsidR="00800D17" w:rsidRPr="00F51351">
        <w:rPr>
          <w:rFonts w:cs="Times New Roman"/>
          <w:sz w:val="28"/>
          <w:szCs w:val="28"/>
        </w:rPr>
        <w:t xml:space="preserve">a ejercer una profesión y al trabajo. </w:t>
      </w:r>
      <w:r w:rsidR="00686090" w:rsidRPr="00F51351">
        <w:rPr>
          <w:rFonts w:cs="Times New Roman"/>
          <w:sz w:val="28"/>
          <w:szCs w:val="28"/>
        </w:rPr>
        <w:t xml:space="preserve">  </w:t>
      </w:r>
    </w:p>
    <w:p w14:paraId="693B7F8A" w14:textId="77777777" w:rsidR="00B5435F" w:rsidRPr="00F51351" w:rsidRDefault="00B5435F" w:rsidP="00F51351">
      <w:pPr>
        <w:shd w:val="clear" w:color="auto" w:fill="FFFFFF"/>
        <w:jc w:val="both"/>
        <w:textAlignment w:val="baseline"/>
        <w:rPr>
          <w:rFonts w:cs="Times New Roman"/>
          <w:sz w:val="28"/>
          <w:szCs w:val="28"/>
        </w:rPr>
      </w:pPr>
    </w:p>
    <w:p w14:paraId="67D243E7" w14:textId="19B8486C" w:rsidR="005C2171" w:rsidRPr="00F51351" w:rsidRDefault="00B5435F" w:rsidP="00F51351">
      <w:pPr>
        <w:shd w:val="clear" w:color="auto" w:fill="FFFFFF"/>
        <w:jc w:val="both"/>
        <w:textAlignment w:val="baseline"/>
        <w:rPr>
          <w:rFonts w:cs="Times New Roman"/>
          <w:bCs/>
          <w:sz w:val="28"/>
          <w:szCs w:val="28"/>
        </w:rPr>
      </w:pPr>
      <w:r w:rsidRPr="00F51351">
        <w:rPr>
          <w:rFonts w:cs="Times New Roman"/>
          <w:b/>
          <w:sz w:val="28"/>
          <w:szCs w:val="28"/>
        </w:rPr>
        <w:t xml:space="preserve">SEGUNDO.- </w:t>
      </w:r>
      <w:r w:rsidRPr="00F51351">
        <w:rPr>
          <w:rFonts w:cs="Times New Roman"/>
          <w:bCs/>
          <w:sz w:val="28"/>
          <w:szCs w:val="28"/>
        </w:rPr>
        <w:t xml:space="preserve">Por las razones expuestas en esta sentencia, </w:t>
      </w:r>
      <w:r w:rsidR="005C2171" w:rsidRPr="00F51351">
        <w:rPr>
          <w:rFonts w:cs="Times New Roman"/>
          <w:b/>
          <w:bCs/>
          <w:sz w:val="28"/>
          <w:szCs w:val="28"/>
        </w:rPr>
        <w:t>DEJAR SIN EFECTOS</w:t>
      </w:r>
      <w:r w:rsidR="005C2171" w:rsidRPr="00F51351">
        <w:rPr>
          <w:rFonts w:cs="Times New Roman"/>
          <w:bCs/>
          <w:sz w:val="28"/>
          <w:szCs w:val="28"/>
        </w:rPr>
        <w:t xml:space="preserve"> (i) la decisión adoptada por el Consejo </w:t>
      </w:r>
      <w:r w:rsidR="00802A22" w:rsidRPr="00F51351">
        <w:rPr>
          <w:rFonts w:cs="Times New Roman"/>
          <w:bCs/>
          <w:sz w:val="28"/>
          <w:szCs w:val="28"/>
        </w:rPr>
        <w:t>Académico</w:t>
      </w:r>
      <w:r w:rsidR="005C2171" w:rsidRPr="00F51351">
        <w:rPr>
          <w:rFonts w:cs="Times New Roman"/>
          <w:bCs/>
          <w:sz w:val="28"/>
          <w:szCs w:val="28"/>
        </w:rPr>
        <w:t xml:space="preserve"> Extraordinario de la Facultad de Medicina Veterinaria y Zootecnia</w:t>
      </w:r>
      <w:r w:rsidR="00802A22" w:rsidRPr="00F51351">
        <w:rPr>
          <w:rFonts w:cs="Times New Roman"/>
          <w:bCs/>
          <w:sz w:val="28"/>
          <w:szCs w:val="28"/>
        </w:rPr>
        <w:t xml:space="preserve"> de la FUSM</w:t>
      </w:r>
      <w:r w:rsidR="005C2171" w:rsidRPr="00F51351">
        <w:rPr>
          <w:rFonts w:cs="Times New Roman"/>
          <w:bCs/>
          <w:sz w:val="28"/>
          <w:szCs w:val="28"/>
        </w:rPr>
        <w:t>, en sesión del 5 de abril de 2018; (ii) la Resolución Rectoral No. 01 del 24 de julio de 2018 “</w:t>
      </w:r>
      <w:r w:rsidR="005C2171" w:rsidRPr="00F51351">
        <w:rPr>
          <w:rFonts w:cs="Times New Roman"/>
          <w:bCs/>
          <w:i/>
          <w:sz w:val="28"/>
          <w:szCs w:val="28"/>
        </w:rPr>
        <w:t xml:space="preserve">Por la cual se impone una sanción disciplinaria al estudiante Cristian Alberto </w:t>
      </w:r>
      <w:r w:rsidR="00802A22" w:rsidRPr="00F51351">
        <w:rPr>
          <w:rFonts w:cs="Times New Roman"/>
          <w:bCs/>
          <w:i/>
          <w:sz w:val="28"/>
          <w:szCs w:val="28"/>
        </w:rPr>
        <w:t>Sánchez</w:t>
      </w:r>
      <w:r w:rsidR="005C2171" w:rsidRPr="00F51351">
        <w:rPr>
          <w:rFonts w:cs="Times New Roman"/>
          <w:bCs/>
          <w:i/>
          <w:sz w:val="28"/>
          <w:szCs w:val="28"/>
        </w:rPr>
        <w:t xml:space="preserve"> Tusarma</w:t>
      </w:r>
      <w:r w:rsidR="005C2171" w:rsidRPr="00F51351">
        <w:rPr>
          <w:rFonts w:cs="Times New Roman"/>
          <w:bCs/>
          <w:sz w:val="28"/>
          <w:szCs w:val="28"/>
        </w:rPr>
        <w:t>”; (iii) la Resolución Rectoral No. 04 del 28 de agosto de 2018, “</w:t>
      </w:r>
      <w:r w:rsidR="005C2171" w:rsidRPr="00F51351">
        <w:rPr>
          <w:rFonts w:cs="Times New Roman"/>
          <w:bCs/>
          <w:i/>
          <w:sz w:val="28"/>
          <w:szCs w:val="28"/>
        </w:rPr>
        <w:t>Por la cual se resuelve el recurso de reposición</w:t>
      </w:r>
      <w:r w:rsidR="005C2171" w:rsidRPr="00F51351">
        <w:rPr>
          <w:rFonts w:cs="Times New Roman"/>
          <w:bCs/>
          <w:sz w:val="28"/>
          <w:szCs w:val="28"/>
        </w:rPr>
        <w:t>”; y (iv) el Acuerdo No. 09 del 24 de septiembre de 2018, “</w:t>
      </w:r>
      <w:r w:rsidR="005C2171" w:rsidRPr="00F51351">
        <w:rPr>
          <w:rFonts w:cs="Times New Roman"/>
          <w:bCs/>
          <w:i/>
          <w:sz w:val="28"/>
          <w:szCs w:val="28"/>
        </w:rPr>
        <w:t>Por el cual se resuelve el Recurso de Apelación</w:t>
      </w:r>
      <w:r w:rsidR="005C2171" w:rsidRPr="00F51351">
        <w:rPr>
          <w:rFonts w:cs="Times New Roman"/>
          <w:bCs/>
          <w:sz w:val="28"/>
          <w:szCs w:val="28"/>
        </w:rPr>
        <w:t xml:space="preserve">”.   </w:t>
      </w:r>
    </w:p>
    <w:p w14:paraId="6A2338CC" w14:textId="77777777" w:rsidR="005C2171" w:rsidRPr="00F51351" w:rsidRDefault="005C2171" w:rsidP="00F51351">
      <w:pPr>
        <w:shd w:val="clear" w:color="auto" w:fill="FFFFFF"/>
        <w:jc w:val="both"/>
        <w:textAlignment w:val="baseline"/>
        <w:rPr>
          <w:rFonts w:cs="Times New Roman"/>
          <w:bCs/>
          <w:sz w:val="28"/>
          <w:szCs w:val="28"/>
        </w:rPr>
      </w:pPr>
    </w:p>
    <w:p w14:paraId="0DC97447" w14:textId="54857E02" w:rsidR="00B5435F" w:rsidRPr="00F51351" w:rsidRDefault="005C2171" w:rsidP="00F51351">
      <w:pPr>
        <w:shd w:val="clear" w:color="auto" w:fill="FFFFFF"/>
        <w:jc w:val="both"/>
        <w:textAlignment w:val="baseline"/>
        <w:rPr>
          <w:rFonts w:cs="Times New Roman"/>
          <w:sz w:val="28"/>
          <w:szCs w:val="28"/>
        </w:rPr>
      </w:pPr>
      <w:r w:rsidRPr="00F51351">
        <w:rPr>
          <w:rFonts w:cs="Times New Roman"/>
          <w:b/>
          <w:sz w:val="28"/>
          <w:szCs w:val="28"/>
        </w:rPr>
        <w:t xml:space="preserve">TERCERO.- </w:t>
      </w:r>
      <w:r w:rsidR="006D6FBF" w:rsidRPr="00F51351">
        <w:rPr>
          <w:rFonts w:cs="Times New Roman"/>
          <w:sz w:val="28"/>
          <w:szCs w:val="28"/>
        </w:rPr>
        <w:t xml:space="preserve">Como consecuencia de lo anterior, </w:t>
      </w:r>
      <w:r w:rsidRPr="00F51351">
        <w:rPr>
          <w:rFonts w:cs="Times New Roman"/>
          <w:b/>
          <w:sz w:val="28"/>
          <w:szCs w:val="28"/>
        </w:rPr>
        <w:t xml:space="preserve">ORDENAR </w:t>
      </w:r>
      <w:r w:rsidRPr="00F51351">
        <w:rPr>
          <w:rFonts w:cs="Times New Roman"/>
          <w:sz w:val="28"/>
          <w:szCs w:val="28"/>
        </w:rPr>
        <w:t xml:space="preserve">a la Fundación Universitaria San Martín que, en el término de los </w:t>
      </w:r>
      <w:r w:rsidR="008756B5" w:rsidRPr="00F51351">
        <w:rPr>
          <w:rFonts w:cs="Times New Roman"/>
          <w:sz w:val="28"/>
          <w:szCs w:val="28"/>
        </w:rPr>
        <w:t xml:space="preserve">quince </w:t>
      </w:r>
      <w:r w:rsidRPr="00F51351">
        <w:rPr>
          <w:rFonts w:cs="Times New Roman"/>
          <w:sz w:val="28"/>
          <w:szCs w:val="28"/>
        </w:rPr>
        <w:t>(</w:t>
      </w:r>
      <w:r w:rsidR="008756B5" w:rsidRPr="00F51351">
        <w:rPr>
          <w:rFonts w:cs="Times New Roman"/>
          <w:sz w:val="28"/>
          <w:szCs w:val="28"/>
        </w:rPr>
        <w:t>15</w:t>
      </w:r>
      <w:r w:rsidRPr="00F51351">
        <w:rPr>
          <w:rFonts w:cs="Times New Roman"/>
          <w:sz w:val="28"/>
          <w:szCs w:val="28"/>
        </w:rPr>
        <w:t xml:space="preserve">) días </w:t>
      </w:r>
      <w:r w:rsidR="00730FB4" w:rsidRPr="00F51351">
        <w:rPr>
          <w:rFonts w:cs="Times New Roman"/>
          <w:sz w:val="28"/>
          <w:szCs w:val="28"/>
        </w:rPr>
        <w:t xml:space="preserve">calendario </w:t>
      </w:r>
      <w:r w:rsidRPr="00F51351">
        <w:rPr>
          <w:rFonts w:cs="Times New Roman"/>
          <w:sz w:val="28"/>
          <w:szCs w:val="28"/>
        </w:rPr>
        <w:t xml:space="preserve">siguientes a la notificación de esta providencia, </w:t>
      </w:r>
      <w:r w:rsidR="006D6FBF" w:rsidRPr="00F51351">
        <w:rPr>
          <w:rFonts w:cs="Times New Roman"/>
          <w:sz w:val="28"/>
          <w:szCs w:val="28"/>
        </w:rPr>
        <w:t xml:space="preserve">adopte una nueva decisión frente </w:t>
      </w:r>
      <w:r w:rsidR="00A826F1" w:rsidRPr="00F51351">
        <w:rPr>
          <w:rFonts w:cs="Times New Roman"/>
          <w:sz w:val="28"/>
          <w:szCs w:val="28"/>
        </w:rPr>
        <w:t xml:space="preserve">a la situación </w:t>
      </w:r>
      <w:r w:rsidR="006D6FBF" w:rsidRPr="00F51351">
        <w:rPr>
          <w:rFonts w:cs="Times New Roman"/>
          <w:sz w:val="28"/>
          <w:szCs w:val="28"/>
        </w:rPr>
        <w:t>del señor Cristian Alberto Sánchez Tusarma</w:t>
      </w:r>
      <w:r w:rsidR="006D6FBF" w:rsidRPr="00F51351">
        <w:rPr>
          <w:rFonts w:cs="Times New Roman"/>
          <w:sz w:val="28"/>
          <w:szCs w:val="28"/>
          <w:u w:val="single"/>
        </w:rPr>
        <w:t>,</w:t>
      </w:r>
      <w:r w:rsidR="006D6FBF" w:rsidRPr="00F51351">
        <w:rPr>
          <w:rFonts w:cs="Times New Roman"/>
          <w:sz w:val="28"/>
          <w:szCs w:val="28"/>
        </w:rPr>
        <w:t xml:space="preserve"> </w:t>
      </w:r>
      <w:r w:rsidR="00284BD0" w:rsidRPr="00F51351">
        <w:rPr>
          <w:rFonts w:cs="Times New Roman"/>
          <w:sz w:val="28"/>
          <w:szCs w:val="28"/>
        </w:rPr>
        <w:t>en la qu</w:t>
      </w:r>
      <w:r w:rsidR="002679C9" w:rsidRPr="00F51351">
        <w:rPr>
          <w:rFonts w:cs="Times New Roman"/>
          <w:sz w:val="28"/>
          <w:szCs w:val="28"/>
        </w:rPr>
        <w:t xml:space="preserve">e </w:t>
      </w:r>
      <w:r w:rsidR="00224CCE" w:rsidRPr="00F51351">
        <w:rPr>
          <w:rFonts w:cs="Times New Roman"/>
          <w:sz w:val="28"/>
          <w:szCs w:val="28"/>
        </w:rPr>
        <w:t xml:space="preserve">se </w:t>
      </w:r>
      <w:r w:rsidR="006872D1" w:rsidRPr="00F51351">
        <w:rPr>
          <w:rFonts w:cs="Times New Roman"/>
          <w:sz w:val="28"/>
          <w:szCs w:val="28"/>
        </w:rPr>
        <w:t>cumplan con</w:t>
      </w:r>
      <w:r w:rsidR="00713862" w:rsidRPr="00F51351">
        <w:rPr>
          <w:rFonts w:cs="Times New Roman"/>
          <w:sz w:val="28"/>
          <w:szCs w:val="28"/>
        </w:rPr>
        <w:t xml:space="preserve"> </w:t>
      </w:r>
      <w:r w:rsidR="00F23D42" w:rsidRPr="00F51351">
        <w:rPr>
          <w:rFonts w:cs="Times New Roman"/>
          <w:sz w:val="28"/>
          <w:szCs w:val="28"/>
        </w:rPr>
        <w:t xml:space="preserve">los fundamentos jurídicos </w:t>
      </w:r>
      <w:r w:rsidR="00CC6CF4" w:rsidRPr="00F51351">
        <w:rPr>
          <w:rFonts w:cs="Times New Roman"/>
          <w:sz w:val="28"/>
          <w:szCs w:val="28"/>
        </w:rPr>
        <w:fldChar w:fldCharType="begin"/>
      </w:r>
      <w:r w:rsidR="00CC6CF4" w:rsidRPr="00F51351">
        <w:rPr>
          <w:rFonts w:cs="Times New Roman"/>
          <w:sz w:val="28"/>
          <w:szCs w:val="28"/>
        </w:rPr>
        <w:instrText xml:space="preserve"> REF _Ref33030756 \r \h </w:instrText>
      </w:r>
      <w:r w:rsidR="00F51351" w:rsidRPr="00F51351">
        <w:rPr>
          <w:rFonts w:cs="Times New Roman"/>
          <w:sz w:val="28"/>
          <w:szCs w:val="28"/>
        </w:rPr>
        <w:instrText xml:space="preserve"> \* MERGEFORMAT </w:instrText>
      </w:r>
      <w:r w:rsidR="00CC6CF4" w:rsidRPr="00F51351">
        <w:rPr>
          <w:rFonts w:cs="Times New Roman"/>
          <w:sz w:val="28"/>
          <w:szCs w:val="28"/>
        </w:rPr>
      </w:r>
      <w:r w:rsidR="00CC6CF4" w:rsidRPr="00F51351">
        <w:rPr>
          <w:rFonts w:cs="Times New Roman"/>
          <w:sz w:val="28"/>
          <w:szCs w:val="28"/>
        </w:rPr>
        <w:fldChar w:fldCharType="separate"/>
      </w:r>
      <w:r w:rsidR="00954538" w:rsidRPr="00F51351">
        <w:rPr>
          <w:rFonts w:cs="Times New Roman"/>
          <w:sz w:val="28"/>
          <w:szCs w:val="28"/>
        </w:rPr>
        <w:t>60</w:t>
      </w:r>
      <w:r w:rsidR="00CC6CF4" w:rsidRPr="00F51351">
        <w:rPr>
          <w:rFonts w:cs="Times New Roman"/>
          <w:sz w:val="28"/>
          <w:szCs w:val="28"/>
        </w:rPr>
        <w:fldChar w:fldCharType="end"/>
      </w:r>
      <w:r w:rsidR="00CC6CF4" w:rsidRPr="00F51351">
        <w:rPr>
          <w:rFonts w:cs="Times New Roman"/>
          <w:sz w:val="28"/>
          <w:szCs w:val="28"/>
        </w:rPr>
        <w:t xml:space="preserve"> a </w:t>
      </w:r>
      <w:r w:rsidR="00CC6CF4" w:rsidRPr="00F51351">
        <w:rPr>
          <w:rFonts w:cs="Times New Roman"/>
          <w:sz w:val="28"/>
          <w:szCs w:val="28"/>
        </w:rPr>
        <w:fldChar w:fldCharType="begin"/>
      </w:r>
      <w:r w:rsidR="00CC6CF4" w:rsidRPr="00F51351">
        <w:rPr>
          <w:rFonts w:cs="Times New Roman"/>
          <w:sz w:val="28"/>
          <w:szCs w:val="28"/>
        </w:rPr>
        <w:instrText xml:space="preserve"> REF _Ref33030760 \r \h </w:instrText>
      </w:r>
      <w:r w:rsidR="00F51351" w:rsidRPr="00F51351">
        <w:rPr>
          <w:rFonts w:cs="Times New Roman"/>
          <w:sz w:val="28"/>
          <w:szCs w:val="28"/>
        </w:rPr>
        <w:instrText xml:space="preserve"> \* MERGEFORMAT </w:instrText>
      </w:r>
      <w:r w:rsidR="00CC6CF4" w:rsidRPr="00F51351">
        <w:rPr>
          <w:rFonts w:cs="Times New Roman"/>
          <w:sz w:val="28"/>
          <w:szCs w:val="28"/>
        </w:rPr>
      </w:r>
      <w:r w:rsidR="00CC6CF4" w:rsidRPr="00F51351">
        <w:rPr>
          <w:rFonts w:cs="Times New Roman"/>
          <w:sz w:val="28"/>
          <w:szCs w:val="28"/>
        </w:rPr>
        <w:fldChar w:fldCharType="separate"/>
      </w:r>
      <w:r w:rsidR="00954538" w:rsidRPr="00F51351">
        <w:rPr>
          <w:rFonts w:cs="Times New Roman"/>
          <w:sz w:val="28"/>
          <w:szCs w:val="28"/>
        </w:rPr>
        <w:t>76</w:t>
      </w:r>
      <w:r w:rsidR="00CC6CF4" w:rsidRPr="00F51351">
        <w:rPr>
          <w:rFonts w:cs="Times New Roman"/>
          <w:sz w:val="28"/>
          <w:szCs w:val="28"/>
        </w:rPr>
        <w:fldChar w:fldCharType="end"/>
      </w:r>
      <w:r w:rsidR="00CC6CF4" w:rsidRPr="00F51351">
        <w:rPr>
          <w:rFonts w:cs="Times New Roman"/>
          <w:sz w:val="28"/>
          <w:szCs w:val="28"/>
        </w:rPr>
        <w:t xml:space="preserve"> </w:t>
      </w:r>
      <w:r w:rsidR="006D6FBF" w:rsidRPr="00F51351">
        <w:rPr>
          <w:rFonts w:cs="Times New Roman"/>
          <w:sz w:val="28"/>
          <w:szCs w:val="28"/>
        </w:rPr>
        <w:t xml:space="preserve">de esta providencia.  </w:t>
      </w:r>
    </w:p>
    <w:p w14:paraId="047E919A" w14:textId="77777777" w:rsidR="00B5435F" w:rsidRPr="00F51351" w:rsidRDefault="00B5435F" w:rsidP="00F51351">
      <w:pPr>
        <w:shd w:val="clear" w:color="auto" w:fill="FFFFFF"/>
        <w:jc w:val="both"/>
        <w:textAlignment w:val="baseline"/>
        <w:rPr>
          <w:rFonts w:cs="Times New Roman"/>
          <w:bCs/>
          <w:sz w:val="28"/>
          <w:szCs w:val="28"/>
          <w:bdr w:val="none" w:sz="0" w:space="0" w:color="auto" w:frame="1"/>
        </w:rPr>
      </w:pPr>
    </w:p>
    <w:p w14:paraId="352B3E42" w14:textId="3E259265" w:rsidR="006D6FBF" w:rsidRPr="00F51351" w:rsidRDefault="00B5435F" w:rsidP="00F51351">
      <w:pPr>
        <w:jc w:val="both"/>
        <w:rPr>
          <w:rFonts w:cs="Times New Roman"/>
          <w:sz w:val="28"/>
          <w:szCs w:val="28"/>
        </w:rPr>
      </w:pPr>
      <w:r w:rsidRPr="00F51351">
        <w:rPr>
          <w:rFonts w:cs="Times New Roman"/>
          <w:b/>
          <w:sz w:val="28"/>
          <w:szCs w:val="28"/>
        </w:rPr>
        <w:t>CUARTO</w:t>
      </w:r>
      <w:r w:rsidRPr="00F51351">
        <w:rPr>
          <w:rFonts w:cs="Times New Roman"/>
          <w:b/>
          <w:sz w:val="28"/>
          <w:szCs w:val="28"/>
          <w:bdr w:val="none" w:sz="0" w:space="0" w:color="auto" w:frame="1"/>
        </w:rPr>
        <w:t xml:space="preserve">. – LIBRAR </w:t>
      </w:r>
      <w:r w:rsidRPr="00F51351">
        <w:rPr>
          <w:rFonts w:cs="Times New Roman"/>
          <w:sz w:val="28"/>
          <w:szCs w:val="28"/>
          <w:bdr w:val="none" w:sz="0" w:space="0" w:color="auto" w:frame="1"/>
        </w:rPr>
        <w:t xml:space="preserve">las comunicaciones –por la Secretaría General de la Corte Constitucional–, así como </w:t>
      </w:r>
      <w:r w:rsidRPr="00F51351">
        <w:rPr>
          <w:rFonts w:cs="Times New Roman"/>
          <w:b/>
          <w:sz w:val="28"/>
          <w:szCs w:val="28"/>
          <w:bdr w:val="none" w:sz="0" w:space="0" w:color="auto" w:frame="1"/>
        </w:rPr>
        <w:t>DISPONER</w:t>
      </w:r>
      <w:r w:rsidRPr="00F51351">
        <w:rPr>
          <w:rFonts w:cs="Times New Roman"/>
          <w:sz w:val="28"/>
          <w:szCs w:val="28"/>
          <w:bdr w:val="none" w:sz="0" w:space="0" w:color="auto" w:frame="1"/>
        </w:rPr>
        <w:t xml:space="preserve"> las notificaciones a las partes y terceros intervinientes</w:t>
      </w:r>
      <w:r w:rsidRPr="00F51351">
        <w:rPr>
          <w:rFonts w:cs="Times New Roman"/>
          <w:sz w:val="28"/>
          <w:szCs w:val="28"/>
        </w:rPr>
        <w:t>,</w:t>
      </w:r>
      <w:r w:rsidRPr="00F51351">
        <w:rPr>
          <w:rFonts w:cs="Times New Roman"/>
          <w:sz w:val="28"/>
          <w:szCs w:val="28"/>
          <w:bdr w:val="none" w:sz="0" w:space="0" w:color="auto" w:frame="1"/>
        </w:rPr>
        <w:t xml:space="preserve"> previstas en el artículo 36 del Decreto Ley 2591 de 1991, </w:t>
      </w:r>
      <w:r w:rsidRPr="00F51351">
        <w:rPr>
          <w:rFonts w:cs="Times New Roman"/>
          <w:sz w:val="28"/>
          <w:szCs w:val="28"/>
        </w:rPr>
        <w:t xml:space="preserve">a través del </w:t>
      </w:r>
      <w:r w:rsidR="006D6FBF" w:rsidRPr="00F51351">
        <w:rPr>
          <w:rFonts w:cs="Times New Roman"/>
          <w:sz w:val="28"/>
          <w:szCs w:val="28"/>
        </w:rPr>
        <w:t>Juzgado Veintiocho Penal Municipal con Función de Conocimiento de Bogotá D.C</w:t>
      </w:r>
    </w:p>
    <w:p w14:paraId="426DFD17" w14:textId="641123C1" w:rsidR="006D6FBF" w:rsidRPr="00F51351" w:rsidRDefault="006D6FBF" w:rsidP="00F51351">
      <w:pPr>
        <w:jc w:val="both"/>
        <w:rPr>
          <w:rFonts w:cs="Times New Roman"/>
          <w:sz w:val="28"/>
          <w:szCs w:val="28"/>
        </w:rPr>
      </w:pPr>
    </w:p>
    <w:p w14:paraId="69A7E85F" w14:textId="77777777" w:rsidR="00B5435F" w:rsidRPr="00F51351" w:rsidRDefault="00B5435F" w:rsidP="00F51351">
      <w:pPr>
        <w:jc w:val="both"/>
        <w:rPr>
          <w:rFonts w:cs="Times New Roman"/>
          <w:sz w:val="28"/>
          <w:szCs w:val="28"/>
        </w:rPr>
      </w:pPr>
      <w:r w:rsidRPr="00F51351">
        <w:rPr>
          <w:rFonts w:cs="Times New Roman"/>
          <w:sz w:val="28"/>
          <w:szCs w:val="28"/>
        </w:rPr>
        <w:t>Notifíquese, comuníquese, cúmplase.</w:t>
      </w:r>
    </w:p>
    <w:tbl>
      <w:tblPr>
        <w:tblW w:w="0" w:type="auto"/>
        <w:tblLook w:val="04A0" w:firstRow="1" w:lastRow="0" w:firstColumn="1" w:lastColumn="0" w:noHBand="0" w:noVBand="1"/>
      </w:tblPr>
      <w:tblGrid>
        <w:gridCol w:w="8494"/>
      </w:tblGrid>
      <w:tr w:rsidR="00E278EC" w:rsidRPr="00F51351" w14:paraId="6A2E1B64" w14:textId="77777777" w:rsidTr="005329EB">
        <w:tc>
          <w:tcPr>
            <w:tcW w:w="8494" w:type="dxa"/>
          </w:tcPr>
          <w:p w14:paraId="6AA6F45D" w14:textId="77777777" w:rsidR="00E278EC" w:rsidRDefault="00E278EC" w:rsidP="00F51351">
            <w:pPr>
              <w:pStyle w:val="msonormalcxspmiddle"/>
              <w:spacing w:before="0" w:beforeAutospacing="0" w:after="0" w:afterAutospacing="0"/>
              <w:ind w:right="-232"/>
              <w:jc w:val="center"/>
              <w:textAlignment w:val="baseline"/>
              <w:rPr>
                <w:rFonts w:cs="Times New Roman"/>
                <w:sz w:val="28"/>
                <w:szCs w:val="28"/>
              </w:rPr>
            </w:pPr>
          </w:p>
          <w:p w14:paraId="4EB025C1" w14:textId="77777777" w:rsidR="00F51351" w:rsidRPr="00F51351" w:rsidRDefault="00F51351" w:rsidP="00F51351">
            <w:pPr>
              <w:pStyle w:val="msonormalcxspmiddle"/>
              <w:spacing w:before="0" w:beforeAutospacing="0" w:after="0" w:afterAutospacing="0"/>
              <w:ind w:right="-232"/>
              <w:jc w:val="center"/>
              <w:textAlignment w:val="baseline"/>
              <w:rPr>
                <w:rFonts w:cs="Times New Roman"/>
                <w:sz w:val="28"/>
                <w:szCs w:val="28"/>
              </w:rPr>
            </w:pPr>
          </w:p>
          <w:p w14:paraId="21F980F5" w14:textId="77777777" w:rsidR="00E278EC" w:rsidRPr="00F51351" w:rsidRDefault="00E278EC" w:rsidP="00F51351">
            <w:pPr>
              <w:pStyle w:val="msonormalcxspmiddle"/>
              <w:spacing w:before="0" w:beforeAutospacing="0" w:after="0" w:afterAutospacing="0"/>
              <w:ind w:right="-232"/>
              <w:jc w:val="center"/>
              <w:textAlignment w:val="baseline"/>
              <w:rPr>
                <w:rFonts w:cs="Times New Roman"/>
                <w:sz w:val="28"/>
                <w:szCs w:val="28"/>
              </w:rPr>
            </w:pPr>
          </w:p>
          <w:p w14:paraId="7BD5036D" w14:textId="77777777" w:rsidR="00E278EC" w:rsidRPr="00F51351" w:rsidRDefault="00E278EC" w:rsidP="00F51351">
            <w:pPr>
              <w:pStyle w:val="msonormalcxspmiddle"/>
              <w:spacing w:before="0" w:beforeAutospacing="0" w:after="0" w:afterAutospacing="0"/>
              <w:ind w:right="-232"/>
              <w:jc w:val="center"/>
              <w:textAlignment w:val="baseline"/>
              <w:rPr>
                <w:rFonts w:cs="Times New Roman"/>
                <w:sz w:val="28"/>
                <w:szCs w:val="28"/>
              </w:rPr>
            </w:pPr>
            <w:r w:rsidRPr="00F51351">
              <w:rPr>
                <w:rFonts w:cs="Times New Roman"/>
                <w:sz w:val="28"/>
                <w:szCs w:val="28"/>
              </w:rPr>
              <w:t>ALEJANDRO LINARES CANTILLO</w:t>
            </w:r>
          </w:p>
          <w:p w14:paraId="35F1774A" w14:textId="77777777" w:rsidR="00E278EC" w:rsidRPr="00F51351" w:rsidRDefault="00E278EC" w:rsidP="00F51351">
            <w:pPr>
              <w:pStyle w:val="msonormalcxspmiddle"/>
              <w:spacing w:before="0" w:beforeAutospacing="0" w:after="0" w:afterAutospacing="0"/>
              <w:ind w:right="-232"/>
              <w:jc w:val="center"/>
              <w:textAlignment w:val="baseline"/>
              <w:rPr>
                <w:rFonts w:cs="Times New Roman"/>
                <w:sz w:val="28"/>
                <w:szCs w:val="28"/>
              </w:rPr>
            </w:pPr>
            <w:r w:rsidRPr="00F51351">
              <w:rPr>
                <w:rFonts w:cs="Times New Roman"/>
                <w:sz w:val="28"/>
                <w:szCs w:val="28"/>
              </w:rPr>
              <w:t>Magistrado</w:t>
            </w:r>
          </w:p>
          <w:p w14:paraId="0B7A341E" w14:textId="77777777" w:rsidR="00E278EC" w:rsidRPr="00F51351" w:rsidRDefault="00E278EC" w:rsidP="00F51351">
            <w:pPr>
              <w:ind w:right="-232"/>
              <w:jc w:val="center"/>
              <w:textAlignment w:val="baseline"/>
              <w:rPr>
                <w:rFonts w:cs="Times New Roman"/>
                <w:sz w:val="28"/>
                <w:szCs w:val="28"/>
                <w:bdr w:val="none" w:sz="0" w:space="0" w:color="auto" w:frame="1"/>
              </w:rPr>
            </w:pPr>
          </w:p>
        </w:tc>
      </w:tr>
      <w:tr w:rsidR="00E278EC" w:rsidRPr="00F51351" w14:paraId="648EC58D" w14:textId="77777777" w:rsidTr="005329EB">
        <w:tc>
          <w:tcPr>
            <w:tcW w:w="8494" w:type="dxa"/>
          </w:tcPr>
          <w:p w14:paraId="130D90CC" w14:textId="77777777" w:rsidR="00E278EC" w:rsidRPr="00F51351" w:rsidRDefault="00E278EC" w:rsidP="00F51351">
            <w:pPr>
              <w:pStyle w:val="msonormalcxspmiddle"/>
              <w:spacing w:before="0" w:beforeAutospacing="0" w:after="0" w:afterAutospacing="0"/>
              <w:ind w:right="-232"/>
              <w:jc w:val="center"/>
              <w:textAlignment w:val="baseline"/>
              <w:rPr>
                <w:rFonts w:cs="Times New Roman"/>
                <w:sz w:val="28"/>
                <w:szCs w:val="28"/>
              </w:rPr>
            </w:pPr>
          </w:p>
          <w:p w14:paraId="0A78AE9D" w14:textId="77777777" w:rsidR="00E278EC" w:rsidRPr="00F51351" w:rsidRDefault="00E278EC" w:rsidP="00F51351">
            <w:pPr>
              <w:pStyle w:val="msonormalcxspmiddle"/>
              <w:spacing w:before="0" w:beforeAutospacing="0" w:after="0" w:afterAutospacing="0"/>
              <w:ind w:right="-232"/>
              <w:jc w:val="center"/>
              <w:textAlignment w:val="baseline"/>
              <w:rPr>
                <w:rFonts w:cs="Times New Roman"/>
                <w:sz w:val="28"/>
                <w:szCs w:val="28"/>
              </w:rPr>
            </w:pPr>
          </w:p>
          <w:p w14:paraId="52CF81F8" w14:textId="77777777" w:rsidR="00E278EC" w:rsidRPr="00F51351" w:rsidRDefault="00E278EC" w:rsidP="00F51351">
            <w:pPr>
              <w:pStyle w:val="msonormalcxspmiddle"/>
              <w:spacing w:before="0" w:beforeAutospacing="0" w:after="0" w:afterAutospacing="0"/>
              <w:ind w:right="-232"/>
              <w:jc w:val="center"/>
              <w:textAlignment w:val="baseline"/>
              <w:rPr>
                <w:rFonts w:cs="Times New Roman"/>
                <w:sz w:val="28"/>
                <w:szCs w:val="28"/>
              </w:rPr>
            </w:pPr>
            <w:r w:rsidRPr="00F51351">
              <w:rPr>
                <w:rFonts w:cs="Times New Roman"/>
                <w:sz w:val="28"/>
                <w:szCs w:val="28"/>
              </w:rPr>
              <w:t>ANTONIO JOSÉ LIZARAZO OCAMPO</w:t>
            </w:r>
          </w:p>
          <w:p w14:paraId="7DB9E520" w14:textId="77777777" w:rsidR="00E278EC" w:rsidRPr="00F51351" w:rsidRDefault="00E278EC" w:rsidP="00F51351">
            <w:pPr>
              <w:pStyle w:val="msonormalcxspmiddle"/>
              <w:spacing w:before="0" w:beforeAutospacing="0" w:after="0" w:afterAutospacing="0"/>
              <w:ind w:right="-232"/>
              <w:jc w:val="center"/>
              <w:textAlignment w:val="baseline"/>
              <w:rPr>
                <w:rFonts w:cs="Times New Roman"/>
                <w:sz w:val="28"/>
                <w:szCs w:val="28"/>
              </w:rPr>
            </w:pPr>
            <w:r w:rsidRPr="00F51351">
              <w:rPr>
                <w:rFonts w:cs="Times New Roman"/>
                <w:sz w:val="28"/>
                <w:szCs w:val="28"/>
              </w:rPr>
              <w:t>Magistrado</w:t>
            </w:r>
          </w:p>
          <w:p w14:paraId="5F97FB41" w14:textId="1C4DF3E6" w:rsidR="00E278EC" w:rsidRPr="00F51351" w:rsidRDefault="00F51351" w:rsidP="00F51351">
            <w:pPr>
              <w:ind w:right="-232"/>
              <w:jc w:val="center"/>
              <w:textAlignment w:val="baseline"/>
              <w:rPr>
                <w:rFonts w:cs="Times New Roman"/>
                <w:i/>
                <w:sz w:val="28"/>
                <w:szCs w:val="28"/>
                <w:bdr w:val="none" w:sz="0" w:space="0" w:color="auto" w:frame="1"/>
              </w:rPr>
            </w:pPr>
            <w:r>
              <w:rPr>
                <w:rFonts w:cs="Times New Roman"/>
                <w:i/>
                <w:sz w:val="28"/>
                <w:szCs w:val="28"/>
                <w:bdr w:val="none" w:sz="0" w:space="0" w:color="auto" w:frame="1"/>
              </w:rPr>
              <w:t>C</w:t>
            </w:r>
            <w:r w:rsidR="0066227B" w:rsidRPr="00F51351">
              <w:rPr>
                <w:rFonts w:cs="Times New Roman"/>
                <w:i/>
                <w:sz w:val="28"/>
                <w:szCs w:val="28"/>
                <w:bdr w:val="none" w:sz="0" w:space="0" w:color="auto" w:frame="1"/>
              </w:rPr>
              <w:t>on aclaración de voto</w:t>
            </w:r>
          </w:p>
        </w:tc>
      </w:tr>
      <w:tr w:rsidR="00E278EC" w:rsidRPr="00F51351" w14:paraId="115885B1" w14:textId="77777777" w:rsidTr="005329EB">
        <w:tc>
          <w:tcPr>
            <w:tcW w:w="8494" w:type="dxa"/>
          </w:tcPr>
          <w:p w14:paraId="543DA35D" w14:textId="2FDE2E0C" w:rsidR="00E278EC" w:rsidRPr="00F51351" w:rsidRDefault="00E278EC" w:rsidP="00F51351">
            <w:pPr>
              <w:pStyle w:val="msonormalcxspmiddle"/>
              <w:spacing w:before="0" w:beforeAutospacing="0" w:after="0" w:afterAutospacing="0"/>
              <w:ind w:right="-232"/>
              <w:jc w:val="center"/>
              <w:textAlignment w:val="baseline"/>
              <w:rPr>
                <w:rFonts w:cs="Times New Roman"/>
                <w:sz w:val="28"/>
                <w:szCs w:val="28"/>
              </w:rPr>
            </w:pPr>
          </w:p>
          <w:p w14:paraId="79995E85" w14:textId="0BCBFE32" w:rsidR="00D64334" w:rsidRPr="00F51351" w:rsidRDefault="00D64334" w:rsidP="00F51351">
            <w:pPr>
              <w:pStyle w:val="msonormalcxspmiddle"/>
              <w:spacing w:before="0" w:beforeAutospacing="0" w:after="0" w:afterAutospacing="0"/>
              <w:ind w:right="-232"/>
              <w:jc w:val="center"/>
              <w:textAlignment w:val="baseline"/>
              <w:rPr>
                <w:rFonts w:cs="Times New Roman"/>
                <w:sz w:val="28"/>
                <w:szCs w:val="28"/>
              </w:rPr>
            </w:pPr>
          </w:p>
          <w:p w14:paraId="2BE36A9B" w14:textId="77777777" w:rsidR="00D64334" w:rsidRPr="00F51351" w:rsidRDefault="00D64334" w:rsidP="00F51351">
            <w:pPr>
              <w:pStyle w:val="msonormalcxspmiddle"/>
              <w:spacing w:before="0" w:beforeAutospacing="0" w:after="0" w:afterAutospacing="0"/>
              <w:ind w:right="-232"/>
              <w:jc w:val="center"/>
              <w:textAlignment w:val="baseline"/>
              <w:rPr>
                <w:rFonts w:cs="Times New Roman"/>
                <w:sz w:val="28"/>
                <w:szCs w:val="28"/>
              </w:rPr>
            </w:pPr>
          </w:p>
          <w:p w14:paraId="444DA7B8" w14:textId="77777777" w:rsidR="00E278EC" w:rsidRPr="00F51351" w:rsidRDefault="00E278EC" w:rsidP="00F51351">
            <w:pPr>
              <w:pStyle w:val="msonormalcxspmiddle"/>
              <w:spacing w:before="0" w:beforeAutospacing="0" w:after="0" w:afterAutospacing="0"/>
              <w:ind w:right="-232"/>
              <w:jc w:val="center"/>
              <w:textAlignment w:val="baseline"/>
              <w:rPr>
                <w:rFonts w:cs="Times New Roman"/>
                <w:sz w:val="28"/>
                <w:szCs w:val="28"/>
              </w:rPr>
            </w:pPr>
            <w:r w:rsidRPr="00F51351">
              <w:rPr>
                <w:rFonts w:cs="Times New Roman"/>
                <w:sz w:val="28"/>
                <w:szCs w:val="28"/>
              </w:rPr>
              <w:t>GLORIA STELLA ORTIZ DELGADO</w:t>
            </w:r>
          </w:p>
          <w:p w14:paraId="722825D7" w14:textId="77777777" w:rsidR="00E278EC" w:rsidRPr="00F51351" w:rsidRDefault="00E278EC" w:rsidP="00F51351">
            <w:pPr>
              <w:ind w:right="-232"/>
              <w:jc w:val="center"/>
              <w:textAlignment w:val="baseline"/>
              <w:rPr>
                <w:rFonts w:cs="Times New Roman"/>
                <w:sz w:val="28"/>
                <w:szCs w:val="28"/>
              </w:rPr>
            </w:pPr>
            <w:r w:rsidRPr="00F51351">
              <w:rPr>
                <w:rFonts w:cs="Times New Roman"/>
                <w:sz w:val="28"/>
                <w:szCs w:val="28"/>
              </w:rPr>
              <w:t>Magistrada</w:t>
            </w:r>
          </w:p>
          <w:p w14:paraId="0940ADCF" w14:textId="77777777" w:rsidR="00E278EC" w:rsidRPr="00F51351" w:rsidRDefault="00E278EC" w:rsidP="00F51351">
            <w:pPr>
              <w:ind w:right="-232"/>
              <w:jc w:val="center"/>
              <w:textAlignment w:val="baseline"/>
              <w:rPr>
                <w:rFonts w:cs="Times New Roman"/>
                <w:sz w:val="28"/>
                <w:szCs w:val="28"/>
                <w:bdr w:val="none" w:sz="0" w:space="0" w:color="auto" w:frame="1"/>
              </w:rPr>
            </w:pPr>
          </w:p>
        </w:tc>
      </w:tr>
      <w:tr w:rsidR="00E278EC" w:rsidRPr="00F51351" w14:paraId="71C1994B" w14:textId="77777777" w:rsidTr="005329EB">
        <w:tc>
          <w:tcPr>
            <w:tcW w:w="8494" w:type="dxa"/>
          </w:tcPr>
          <w:p w14:paraId="11A09836" w14:textId="77777777" w:rsidR="00AE64CF" w:rsidRPr="00F51351" w:rsidRDefault="00AE64CF" w:rsidP="00F51351">
            <w:pPr>
              <w:pStyle w:val="msonormalcxspmiddle"/>
              <w:spacing w:before="0" w:beforeAutospacing="0" w:after="0" w:afterAutospacing="0"/>
              <w:ind w:right="-232"/>
              <w:jc w:val="center"/>
              <w:textAlignment w:val="baseline"/>
              <w:rPr>
                <w:rFonts w:cs="Times New Roman"/>
                <w:sz w:val="28"/>
                <w:szCs w:val="28"/>
              </w:rPr>
            </w:pPr>
          </w:p>
          <w:p w14:paraId="58FC009E" w14:textId="77777777" w:rsidR="00AE64CF" w:rsidRPr="00F51351" w:rsidRDefault="00AE64CF" w:rsidP="00F51351">
            <w:pPr>
              <w:pStyle w:val="msonormalcxspmiddle"/>
              <w:spacing w:before="0" w:beforeAutospacing="0" w:after="0" w:afterAutospacing="0"/>
              <w:ind w:right="-232"/>
              <w:jc w:val="center"/>
              <w:textAlignment w:val="baseline"/>
              <w:rPr>
                <w:rFonts w:cs="Times New Roman"/>
                <w:sz w:val="28"/>
                <w:szCs w:val="28"/>
              </w:rPr>
            </w:pPr>
          </w:p>
          <w:p w14:paraId="0BD93CE6" w14:textId="29C15519" w:rsidR="00E278EC" w:rsidRPr="00F51351" w:rsidRDefault="00E278EC" w:rsidP="00F51351">
            <w:pPr>
              <w:pStyle w:val="Sinespaciado1"/>
              <w:jc w:val="center"/>
              <w:rPr>
                <w:bCs/>
                <w:sz w:val="28"/>
                <w:szCs w:val="28"/>
              </w:rPr>
            </w:pPr>
            <w:r w:rsidRPr="00F51351">
              <w:rPr>
                <w:bCs/>
                <w:sz w:val="28"/>
                <w:szCs w:val="28"/>
              </w:rPr>
              <w:t xml:space="preserve">MARTHA VICTORIA SÁCHICA </w:t>
            </w:r>
            <w:r w:rsidR="00530982" w:rsidRPr="00F51351">
              <w:rPr>
                <w:bCs/>
                <w:sz w:val="28"/>
                <w:szCs w:val="28"/>
              </w:rPr>
              <w:t>MÉNDEZ</w:t>
            </w:r>
          </w:p>
          <w:p w14:paraId="28020D36" w14:textId="77777777" w:rsidR="00E278EC" w:rsidRPr="00F51351" w:rsidRDefault="00E278EC" w:rsidP="00F51351">
            <w:pPr>
              <w:pStyle w:val="msonormalcxspmiddle"/>
              <w:spacing w:before="0" w:beforeAutospacing="0" w:after="0" w:afterAutospacing="0"/>
              <w:ind w:right="-232"/>
              <w:jc w:val="center"/>
              <w:textAlignment w:val="baseline"/>
              <w:rPr>
                <w:rFonts w:cs="Times New Roman"/>
                <w:sz w:val="28"/>
                <w:szCs w:val="28"/>
              </w:rPr>
            </w:pPr>
            <w:r w:rsidRPr="00F51351">
              <w:rPr>
                <w:rFonts w:cs="Times New Roman"/>
                <w:sz w:val="28"/>
                <w:szCs w:val="28"/>
              </w:rPr>
              <w:t>Secretaria General</w:t>
            </w:r>
          </w:p>
        </w:tc>
      </w:tr>
      <w:tr w:rsidR="00E278EC" w:rsidRPr="00F51351" w14:paraId="730A0AD9" w14:textId="77777777" w:rsidTr="005329EB">
        <w:tc>
          <w:tcPr>
            <w:tcW w:w="8494" w:type="dxa"/>
          </w:tcPr>
          <w:p w14:paraId="2B22D9CB" w14:textId="77777777" w:rsidR="00E278EC" w:rsidRPr="00F51351" w:rsidRDefault="00E278EC" w:rsidP="00F51351">
            <w:pPr>
              <w:pStyle w:val="msonormalcxspmiddle"/>
              <w:spacing w:before="0" w:beforeAutospacing="0" w:after="0" w:afterAutospacing="0"/>
              <w:ind w:right="-232"/>
              <w:jc w:val="center"/>
              <w:textAlignment w:val="baseline"/>
              <w:rPr>
                <w:rFonts w:cs="Times New Roman"/>
                <w:sz w:val="28"/>
                <w:szCs w:val="28"/>
              </w:rPr>
            </w:pPr>
          </w:p>
        </w:tc>
      </w:tr>
    </w:tbl>
    <w:p w14:paraId="224A8681" w14:textId="6E571D21" w:rsidR="00190850" w:rsidRDefault="00190850" w:rsidP="00F51351">
      <w:pPr>
        <w:pStyle w:val="Prrafodelista"/>
        <w:shd w:val="clear" w:color="auto" w:fill="FFFFFF"/>
        <w:spacing w:after="0" w:line="240" w:lineRule="auto"/>
        <w:ind w:left="0"/>
        <w:jc w:val="both"/>
        <w:textAlignment w:val="baseline"/>
        <w:rPr>
          <w:rFonts w:cs="Times New Roman"/>
          <w:sz w:val="28"/>
          <w:szCs w:val="28"/>
        </w:rPr>
      </w:pPr>
    </w:p>
    <w:p w14:paraId="1F056204" w14:textId="2C8E0401" w:rsidR="000319E4" w:rsidRDefault="000319E4" w:rsidP="00F51351">
      <w:pPr>
        <w:pStyle w:val="Prrafodelista"/>
        <w:shd w:val="clear" w:color="auto" w:fill="FFFFFF"/>
        <w:spacing w:after="0" w:line="240" w:lineRule="auto"/>
        <w:ind w:left="0"/>
        <w:jc w:val="both"/>
        <w:textAlignment w:val="baseline"/>
        <w:rPr>
          <w:rFonts w:cs="Times New Roman"/>
          <w:sz w:val="28"/>
          <w:szCs w:val="28"/>
        </w:rPr>
      </w:pPr>
    </w:p>
    <w:p w14:paraId="5F3C57F4" w14:textId="5F86D882" w:rsidR="000319E4" w:rsidRDefault="000319E4" w:rsidP="00F51351">
      <w:pPr>
        <w:pStyle w:val="Prrafodelista"/>
        <w:shd w:val="clear" w:color="auto" w:fill="FFFFFF"/>
        <w:spacing w:after="0" w:line="240" w:lineRule="auto"/>
        <w:ind w:left="0"/>
        <w:jc w:val="both"/>
        <w:textAlignment w:val="baseline"/>
        <w:rPr>
          <w:rFonts w:cs="Times New Roman"/>
          <w:sz w:val="28"/>
          <w:szCs w:val="28"/>
        </w:rPr>
      </w:pPr>
    </w:p>
    <w:p w14:paraId="532CD801" w14:textId="7A6783F6" w:rsidR="007F25AC" w:rsidRDefault="007F25AC" w:rsidP="00F51351">
      <w:pPr>
        <w:pStyle w:val="Prrafodelista"/>
        <w:shd w:val="clear" w:color="auto" w:fill="FFFFFF"/>
        <w:spacing w:after="0" w:line="240" w:lineRule="auto"/>
        <w:ind w:left="0"/>
        <w:jc w:val="both"/>
        <w:textAlignment w:val="baseline"/>
        <w:rPr>
          <w:rFonts w:cs="Times New Roman"/>
          <w:sz w:val="28"/>
          <w:szCs w:val="28"/>
        </w:rPr>
      </w:pPr>
    </w:p>
    <w:p w14:paraId="703E8041" w14:textId="77777777" w:rsidR="007F25AC" w:rsidRPr="00F51351" w:rsidRDefault="007F25AC" w:rsidP="00F51351">
      <w:pPr>
        <w:pStyle w:val="Prrafodelista"/>
        <w:shd w:val="clear" w:color="auto" w:fill="FFFFFF"/>
        <w:spacing w:after="0" w:line="240" w:lineRule="auto"/>
        <w:ind w:left="0"/>
        <w:jc w:val="both"/>
        <w:textAlignment w:val="baseline"/>
        <w:rPr>
          <w:rFonts w:cs="Times New Roman"/>
          <w:sz w:val="28"/>
          <w:szCs w:val="28"/>
        </w:rPr>
      </w:pPr>
    </w:p>
    <w:sectPr w:rsidR="007F25AC" w:rsidRPr="00F51351" w:rsidSect="00851339">
      <w:footerReference w:type="even" r:id="rId8"/>
      <w:footerReference w:type="defaul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9ED90" w14:textId="77777777" w:rsidR="00FB470A" w:rsidRDefault="00FB470A" w:rsidP="00851339">
      <w:r>
        <w:separator/>
      </w:r>
    </w:p>
  </w:endnote>
  <w:endnote w:type="continuationSeparator" w:id="0">
    <w:p w14:paraId="418CD1B2" w14:textId="77777777" w:rsidR="00FB470A" w:rsidRDefault="00FB470A" w:rsidP="0085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8043E" w14:textId="77777777" w:rsidR="00DD78AA" w:rsidRDefault="00DD78AA" w:rsidP="0085133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E8043F" w14:textId="77777777" w:rsidR="00DD78AA" w:rsidRDefault="00DD78AA" w:rsidP="0085133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80440" w14:textId="77777777" w:rsidR="00DD78AA" w:rsidRPr="00D42207" w:rsidRDefault="00DD78AA" w:rsidP="00851339">
    <w:pPr>
      <w:pStyle w:val="Piedepgina"/>
      <w:framePr w:wrap="around" w:vAnchor="text" w:hAnchor="margin" w:xAlign="right" w:y="1"/>
      <w:rPr>
        <w:rStyle w:val="Nmerodepgina"/>
        <w:szCs w:val="20"/>
      </w:rPr>
    </w:pPr>
    <w:r w:rsidRPr="00D42207">
      <w:rPr>
        <w:rStyle w:val="Nmerodepgina"/>
        <w:szCs w:val="20"/>
      </w:rPr>
      <w:fldChar w:fldCharType="begin"/>
    </w:r>
    <w:r w:rsidRPr="00D42207">
      <w:rPr>
        <w:rStyle w:val="Nmerodepgina"/>
        <w:szCs w:val="20"/>
      </w:rPr>
      <w:instrText xml:space="preserve">PAGE  </w:instrText>
    </w:r>
    <w:r w:rsidRPr="00D42207">
      <w:rPr>
        <w:rStyle w:val="Nmerodepgina"/>
        <w:szCs w:val="20"/>
      </w:rPr>
      <w:fldChar w:fldCharType="separate"/>
    </w:r>
    <w:r w:rsidR="008F140F">
      <w:rPr>
        <w:rStyle w:val="Nmerodepgina"/>
        <w:noProof/>
        <w:szCs w:val="20"/>
      </w:rPr>
      <w:t>12</w:t>
    </w:r>
    <w:r w:rsidRPr="00D42207">
      <w:rPr>
        <w:rStyle w:val="Nmerodepgina"/>
        <w:szCs w:val="20"/>
      </w:rPr>
      <w:fldChar w:fldCharType="end"/>
    </w:r>
  </w:p>
  <w:p w14:paraId="31E80441" w14:textId="77777777" w:rsidR="00DD78AA" w:rsidRDefault="00DD78AA" w:rsidP="0085133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06148" w14:textId="77777777" w:rsidR="00FB470A" w:rsidRDefault="00FB470A" w:rsidP="00851339">
      <w:r>
        <w:separator/>
      </w:r>
    </w:p>
  </w:footnote>
  <w:footnote w:type="continuationSeparator" w:id="0">
    <w:p w14:paraId="1C3CD829" w14:textId="77777777" w:rsidR="00FB470A" w:rsidRDefault="00FB470A" w:rsidP="00851339">
      <w:r>
        <w:continuationSeparator/>
      </w:r>
    </w:p>
  </w:footnote>
  <w:footnote w:id="1">
    <w:p w14:paraId="0860C56B" w14:textId="6528A1E0"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Según consta en la copia de la constancia suscrita por el Secretario Académico de la Facultad de Medicina Veterinaria y Zootecnia de la FUSM, expedida el 23 de agosto de 2018. Folio 13 del cuaderno principal.  </w:t>
      </w:r>
    </w:p>
  </w:footnote>
  <w:footnote w:id="2">
    <w:p w14:paraId="4CE00968" w14:textId="0048B281"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Según consta en la copia del Certificado de Existencia y Representación Legal expedido por la Cámara de Comercio de Bogotá, el 10 de mayo de 2019, el actor es el presidente y representante legal de ASONAS, organización sin ánimo de lucro que fue constituida en junio de 2017 y tiene por objeto el desarrollo de actividades académicas, de asesoría y consultoría, así como de carácter investigativo en materia de educación superior a nivel nacional, entre otras. Folios 56 a 58 del cuaderno principal. </w:t>
      </w:r>
    </w:p>
  </w:footnote>
  <w:footnote w:id="3">
    <w:p w14:paraId="7AD4D638" w14:textId="0D22309C"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Según se observa en la constancia expedida por miembros del Comando Operativo de Seguridad Ciudadana N° Uno de la Policía Nacional, el 17 de enero de 2018, el actor, en compañía de otras cuatro personas, comparecieron a este comando para dejar constancia de los hechos ocurridos el 16 de enero de 2018. En particular, manifestaron que la protesta se realizó porque los directivos de la FUSM, entre otras cosas, “</w:t>
      </w:r>
      <w:r w:rsidRPr="00E5759C">
        <w:rPr>
          <w:i/>
          <w:szCs w:val="20"/>
        </w:rPr>
        <w:t xml:space="preserve">1.No han rendido cuentas del periodo de su intervención de febrero de 2015 a febrero del 2017.// 2. La comunidad Academia </w:t>
      </w:r>
      <w:r w:rsidRPr="00E5759C">
        <w:rPr>
          <w:szCs w:val="20"/>
        </w:rPr>
        <w:t>[sic]</w:t>
      </w:r>
      <w:r w:rsidRPr="00E5759C">
        <w:rPr>
          <w:i/>
          <w:szCs w:val="20"/>
        </w:rPr>
        <w:t xml:space="preserve"> no conoce los informes de auditoría, donde se evidencia los malos manejos administrativos y financieros</w:t>
      </w:r>
      <w:r w:rsidRPr="00E5759C">
        <w:rPr>
          <w:szCs w:val="20"/>
        </w:rPr>
        <w:t xml:space="preserve">. […]”. Folios 60 y 61 del cuaderno principal. </w:t>
      </w:r>
    </w:p>
  </w:footnote>
  <w:footnote w:id="4">
    <w:p w14:paraId="02505D4A" w14:textId="3F0C9797"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Según consta en el memorando de fecha 30 de enero de 2018, el representante legal de la FUSM presentó dicha solicitud al considerar que el accionante (i) atentó contra el prestigio y el buen nombre de la institución, ya que el día de los hechos esta se encontraba desarrollando el proceso de admisión y matrícula; (ii) insultó e injurió a los directivos y personal administrativo de la FUSM; y (iii) obstaculizó el libre tránsito o acceso de los miembros de la comunidad académica a las instalaciones e impidió el normal desarrollo de las actividades. Folios 14 y 15 del cuaderno principal. Adjuntó como material probatorio tres declaraciones rendidas por funcionarios de la institución sobre los hechos ocurridos el 16 de enero de 2018. Folios 16 a 26 del cuaderno principal. </w:t>
      </w:r>
    </w:p>
  </w:footnote>
  <w:footnote w:id="5">
    <w:p w14:paraId="192B199B" w14:textId="7172CA62"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Según consta en la copia del Acta No.162 del 5 de abril de 2018, el Consejo Académico Extraordinario de la Facultad de Medicina Veterinaria y Zootecnia de la FUSM, integrado por el Decano, la Secretaria Académica, el Coordinador de la Clínica e Investigación y la Coordinadora de Clínicas, se reunió con el fin de resolver sobre la queja disciplinaria presentada contra el accionante, para lo cual tuvo en cuenta como agravante “</w:t>
      </w:r>
      <w:r w:rsidRPr="00E5759C">
        <w:rPr>
          <w:i/>
          <w:szCs w:val="20"/>
        </w:rPr>
        <w:t>la queja presentada por miembros de la comunidad académica el día 28 de Febrero (sic) de 2017, en la cual evidencian que el</w:t>
      </w:r>
      <w:r w:rsidRPr="00E5759C">
        <w:rPr>
          <w:szCs w:val="20"/>
        </w:rPr>
        <w:t xml:space="preserve"> [actor] </w:t>
      </w:r>
      <w:r w:rsidRPr="00E5759C">
        <w:rPr>
          <w:i/>
          <w:szCs w:val="20"/>
        </w:rPr>
        <w:t>fue irrespetuoso con</w:t>
      </w:r>
      <w:r w:rsidRPr="00E5759C">
        <w:rPr>
          <w:szCs w:val="20"/>
        </w:rPr>
        <w:t xml:space="preserve"> (…) </w:t>
      </w:r>
      <w:r w:rsidRPr="00E5759C">
        <w:rPr>
          <w:i/>
          <w:szCs w:val="20"/>
        </w:rPr>
        <w:t>la Rectora de la Fundación en la reunión pública realizada en el auditorio de la institución frente a la comunidad académica</w:t>
      </w:r>
      <w:r w:rsidRPr="00E5759C">
        <w:rPr>
          <w:szCs w:val="20"/>
        </w:rPr>
        <w:t xml:space="preserve">.” En esta sesión, la Rectora de la institución se declaró impedida para participar en razón a que podría ser la siguiente instancia en el proceso disciplinario. Folios 27 a 29 del cuaderno principal. </w:t>
      </w:r>
    </w:p>
  </w:footnote>
  <w:footnote w:id="6">
    <w:p w14:paraId="13576C51" w14:textId="1DE401C9"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Folios 107 a 112 del cuaderno principal. </w:t>
      </w:r>
    </w:p>
  </w:footnote>
  <w:footnote w:id="7">
    <w:p w14:paraId="57632B76" w14:textId="3ADCB5F9"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Folios 113 y 114 del cuaderno principal. </w:t>
      </w:r>
    </w:p>
  </w:footnote>
  <w:footnote w:id="8">
    <w:p w14:paraId="0005006D" w14:textId="7D365236"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Folios 30 a 38 del cuaderno principal. </w:t>
      </w:r>
    </w:p>
  </w:footnote>
  <w:footnote w:id="9">
    <w:p w14:paraId="208DCDE4" w14:textId="5C86B616"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Folios 40 a 53 del cuaderno principal. </w:t>
      </w:r>
    </w:p>
  </w:footnote>
  <w:footnote w:id="10">
    <w:p w14:paraId="39CFFA11" w14:textId="44C623A5"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Folios 63 y 64 del cuaderno principal. </w:t>
      </w:r>
    </w:p>
  </w:footnote>
  <w:footnote w:id="11">
    <w:p w14:paraId="65E9271B" w14:textId="3983A04E"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Folios 71 y 72 del cuaderno principal. </w:t>
      </w:r>
    </w:p>
  </w:footnote>
  <w:footnote w:id="12">
    <w:p w14:paraId="2427B964" w14:textId="1E542288"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En ese sentido, manifestó en el escrito de tutela que “[l]</w:t>
      </w:r>
      <w:r w:rsidRPr="00E5759C">
        <w:rPr>
          <w:b/>
          <w:i/>
          <w:szCs w:val="20"/>
        </w:rPr>
        <w:t>a Autonomía Universitaria</w:t>
      </w:r>
      <w:r w:rsidRPr="00E5759C">
        <w:rPr>
          <w:i/>
          <w:szCs w:val="20"/>
        </w:rPr>
        <w:t xml:space="preserve"> no puede transgredir el ordenamiento legal y constitucional hasta el punto de imponerme una </w:t>
      </w:r>
      <w:r w:rsidRPr="00E5759C">
        <w:rPr>
          <w:b/>
          <w:i/>
          <w:szCs w:val="20"/>
        </w:rPr>
        <w:t>SANCIÓN PERPETUA</w:t>
      </w:r>
      <w:r w:rsidRPr="00E5759C">
        <w:rPr>
          <w:i/>
          <w:szCs w:val="20"/>
        </w:rPr>
        <w:t xml:space="preserve">, que implica no acceder, de por </w:t>
      </w:r>
      <w:r w:rsidRPr="00E5759C">
        <w:rPr>
          <w:b/>
          <w:i/>
          <w:szCs w:val="20"/>
        </w:rPr>
        <w:t>VIDA</w:t>
      </w:r>
      <w:r w:rsidRPr="00E5759C">
        <w:rPr>
          <w:i/>
          <w:szCs w:val="20"/>
        </w:rPr>
        <w:t>, a ningún servicio prestado por la universidad y, en consecuencia, impedir mi graduación y obtener mi título profesional</w:t>
      </w:r>
      <w:r w:rsidRPr="00E5759C">
        <w:rPr>
          <w:szCs w:val="20"/>
        </w:rPr>
        <w:t xml:space="preserve">.” (Negrillas y mayúsculas en el texto original). Folio 8 del cuaderno principal. Además, como fundamento del derecho a la educación, citó apartes de las consideraciones realizadas por la Corte en las sentencias T-339 de 2008 y T-089 de 2019. </w:t>
      </w:r>
    </w:p>
  </w:footnote>
  <w:footnote w:id="13">
    <w:p w14:paraId="4B28661F" w14:textId="0FA6E202"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Según consta en la copia del Acta de Audiencia Pública expedida por la Inspección 2 “D” Distrital de Policía de Bogotá D.C., el 29 de abril de 2019, el accionante, junto con las otras personas que participaron en la protesta, y el apoderado judicial de la FUSM decidieron conciliar sobre los hechos objeto de la querella, razón por la que la inspectora resolvió decretar la terminación de la acción de policía y archivar el proceso. Folios 54 y 55 del cuaderno principal. </w:t>
      </w:r>
    </w:p>
  </w:footnote>
  <w:footnote w:id="14">
    <w:p w14:paraId="4A14BBFE" w14:textId="7B904BBB"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El accionante se refiere a la sentencia proferida por el Juzgado Cincuenta y Cinco Penal Municipal con Función de Garantías de Bogotá D.C., el 2 de abril de 2018, mediante la que resolvió la acción de tutela presentada por Ricardo Bolaños, en su condición de representante legal de la FUSM, contra el señor Sánchez Tusarma (accionante en el presente proceso de tutela), con el fin de que este rectificara las manifestaciones realizadas contra la FUSM. El juez de la causa negó el amparo solicitado al considerar que el accionado actuó en ejercicio de su derecho de participación ciudadana y dentro del ámbito de protección de la libertad de expresión. Folios 73 a 81 del cuaderno principal.   </w:t>
      </w:r>
    </w:p>
  </w:footnote>
  <w:footnote w:id="15">
    <w:p w14:paraId="31E80450" w14:textId="19427B72"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Mediante oficio del 5 de noviembre de 2019, la Secretaría General de esta Corte remitió al despacho del magistrado sustanciador los informes que allegaron las partes en respuesta al auto de pruebas. </w:t>
      </w:r>
    </w:p>
  </w:footnote>
  <w:footnote w:id="16">
    <w:p w14:paraId="008FD690" w14:textId="353C1306"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El accionante aportó copia de la citación al Consejo de la Facultad de Medicina Veterinaria y Zootecnia, que le remitió esa misma dependencia, el 27 de abril de 2017. </w:t>
      </w:r>
    </w:p>
  </w:footnote>
  <w:footnote w:id="17">
    <w:p w14:paraId="5FEEC54A" w14:textId="406D3B58"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El señor Ricardo Bolaños Peñaloza allegó la Escritura Pública No.1323 de la Notaria 20 de Bogotá D.C., mediante la que le fue conferido poder general, amplio y suficiente para representar legal y judicialmente a la FUSM. Folio 305 del cuaderno del proceso administrativo de carácter sancionatorio, </w:t>
      </w:r>
    </w:p>
  </w:footnote>
  <w:footnote w:id="18">
    <w:p w14:paraId="20AE4C1E" w14:textId="2F2EFFC5"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Folios 199 a 277 del cuaderno del proceso administrativo de carácter disciplinario. </w:t>
      </w:r>
    </w:p>
  </w:footnote>
  <w:footnote w:id="19">
    <w:p w14:paraId="20A9899E" w14:textId="7C20EA4F"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La accionada adjuntó copia de la queja presentada contra el accionante por miembros de la comunidad académica, el 28 de febrero de 2017, advirtiendo que respecto de esta “</w:t>
      </w:r>
      <w:r w:rsidRPr="00E5759C">
        <w:rPr>
          <w:i/>
          <w:szCs w:val="20"/>
        </w:rPr>
        <w:t>no se surtió ningún trámite adicional a ser considerada como una reiteración de la conducta del disciplinado</w:t>
      </w:r>
      <w:r w:rsidRPr="00E5759C">
        <w:rPr>
          <w:szCs w:val="20"/>
        </w:rPr>
        <w:t xml:space="preserve">.” Frente a esta conducta, la institución educativa sancionó al actor con una amonestación privada, de acuerdo a lo registrado en el oficio del 16 de abril de 2018, mediante el que el Decano de la Facultad de Medicina Veterinaria y Zootecnia le dio traslado a la Rectora de la FUSM del proceso disciplinario en contra del accionante. Folios 44 y 62 del cuaderno del proceso administrativo de carácter sancionatorio. </w:t>
      </w:r>
    </w:p>
  </w:footnote>
  <w:footnote w:id="20">
    <w:p w14:paraId="4259C63D" w14:textId="2845D150"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Folios 279 a 296 del cuaderno del proceso administrativo de carácter sancionatorio. </w:t>
      </w:r>
    </w:p>
  </w:footnote>
  <w:footnote w:id="21">
    <w:p w14:paraId="6741B4C6" w14:textId="2BD02D09"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Folios 297 a 304 del cuaderno del proceso administrativo de carácter sancionatorio.</w:t>
      </w:r>
    </w:p>
  </w:footnote>
  <w:footnote w:id="22">
    <w:p w14:paraId="31E80458" w14:textId="2AF85605" w:rsidR="00DD78AA" w:rsidRPr="00E5759C" w:rsidRDefault="00DD78AA" w:rsidP="00E5759C">
      <w:pPr>
        <w:pStyle w:val="Textonotapie"/>
        <w:jc w:val="both"/>
        <w:rPr>
          <w:szCs w:val="20"/>
        </w:rPr>
      </w:pPr>
      <w:r w:rsidRPr="00E5759C">
        <w:rPr>
          <w:rStyle w:val="Refdenotaalpie"/>
          <w:szCs w:val="20"/>
        </w:rPr>
        <w:footnoteRef/>
      </w:r>
      <w:r w:rsidRPr="00E5759C">
        <w:rPr>
          <w:szCs w:val="20"/>
        </w:rPr>
        <w:t xml:space="preserve"> La Sala de Selección Número Ocho de la Corte resolvió seleccionar para revisión el proceso de la referencia, con fundamento en el criterio objetivo de la exigencia de aclarar el contenido y alcance de un derecho fundamental y, el criterio subjetivo de selección de urgencia de proteger un derecho fundamental.  </w:t>
      </w:r>
    </w:p>
  </w:footnote>
  <w:footnote w:id="23">
    <w:p w14:paraId="31E80459" w14:textId="1A108FB7" w:rsidR="00DD78AA" w:rsidRPr="00E5759C" w:rsidRDefault="00DD78AA">
      <w:pPr>
        <w:pStyle w:val="Textonotapie"/>
        <w:jc w:val="both"/>
        <w:rPr>
          <w:szCs w:val="20"/>
        </w:rPr>
      </w:pPr>
      <w:r w:rsidRPr="00E5759C">
        <w:rPr>
          <w:rStyle w:val="Refdenotaalpie"/>
          <w:szCs w:val="20"/>
        </w:rPr>
        <w:footnoteRef/>
      </w:r>
      <w:r w:rsidRPr="00E5759C">
        <w:rPr>
          <w:szCs w:val="20"/>
        </w:rPr>
        <w:t xml:space="preserve"> Corte Constitucional, sentencias T-119 de 2015, T-250 de 2015, T-446 de 2015, T-548 de 2015, y T-317 de 2015.</w:t>
      </w:r>
    </w:p>
  </w:footnote>
  <w:footnote w:id="24">
    <w:p w14:paraId="31E8045A" w14:textId="77777777" w:rsidR="00DD78AA" w:rsidRPr="00E5759C" w:rsidRDefault="00DD78AA">
      <w:pPr>
        <w:pStyle w:val="Textonotapie"/>
        <w:jc w:val="both"/>
        <w:rPr>
          <w:szCs w:val="20"/>
          <w:lang w:eastAsia="es-CO"/>
        </w:rPr>
      </w:pPr>
      <w:r w:rsidRPr="00E5759C">
        <w:rPr>
          <w:rStyle w:val="Refdenotaalpie"/>
          <w:szCs w:val="20"/>
        </w:rPr>
        <w:footnoteRef/>
      </w:r>
      <w:r w:rsidRPr="00E5759C">
        <w:rPr>
          <w:szCs w:val="20"/>
        </w:rPr>
        <w:t xml:space="preserve"> </w:t>
      </w:r>
      <w:r w:rsidRPr="00E5759C">
        <w:rPr>
          <w:szCs w:val="20"/>
          <w:lang w:eastAsia="es-CO"/>
        </w:rPr>
        <w:t>Decreto 2591 de 1991, artículo 8. La tutela como mecanismo transitorio. “</w:t>
      </w:r>
      <w:r w:rsidRPr="00E5759C">
        <w:rPr>
          <w:i/>
          <w:szCs w:val="20"/>
          <w:bdr w:val="none" w:sz="0" w:space="0" w:color="auto" w:frame="1"/>
          <w:lang w:eastAsia="es-CO"/>
        </w:rPr>
        <w:t>Aun cuando el afectado disponga de otro medio de defensa judicial, la acción de tutela procederá cuando se utilice como mecanismo transitorio para evitar un perjuicio irremediable. En el caso del inciso anterior, el juez señalará expresamente en la sentencia que su orden permanecerá vigente sólo durante el término que la autoridad judicial competente utilice para decidir de fondo sobre la acción instaurada por el afectado. En todo caso el afectado deberá ejercer dicha acción en un término máximo de cuatro (4) meses a partir del fallo de tutela</w:t>
      </w:r>
      <w:r w:rsidRPr="00E5759C">
        <w:rPr>
          <w:szCs w:val="20"/>
          <w:lang w:eastAsia="es-CO"/>
        </w:rPr>
        <w:t>. (…)”.</w:t>
      </w:r>
    </w:p>
  </w:footnote>
  <w:footnote w:id="25">
    <w:p w14:paraId="18558614" w14:textId="77777777" w:rsidR="00DD78AA" w:rsidRPr="00E5759C" w:rsidRDefault="00DD78AA">
      <w:pPr>
        <w:pStyle w:val="Textonotapie"/>
        <w:jc w:val="both"/>
        <w:rPr>
          <w:i/>
          <w:szCs w:val="20"/>
        </w:rPr>
      </w:pPr>
      <w:r w:rsidRPr="00E5759C">
        <w:rPr>
          <w:rStyle w:val="Refdenotaalpie"/>
          <w:szCs w:val="20"/>
        </w:rPr>
        <w:footnoteRef/>
      </w:r>
      <w:r w:rsidRPr="00E5759C">
        <w:rPr>
          <w:szCs w:val="20"/>
        </w:rPr>
        <w:t xml:space="preserve"> El inciso segundo de la norma precitada, establece: “</w:t>
      </w:r>
      <w:r w:rsidRPr="00E5759C">
        <w:rPr>
          <w:i/>
          <w:szCs w:val="20"/>
        </w:rPr>
        <w:t>El abogado que promoviere la presentación de varias acciones de tutela respecto de los mismos hechos y derechos, será sancionado con la suspensión de la tarjeta profesional al menos por dos años. En caso de reincidencia, se le cancelará su tarjeta profesional, sin perjuicio de las demás sanciones a que haya lugar”.</w:t>
      </w:r>
    </w:p>
  </w:footnote>
  <w:footnote w:id="26">
    <w:p w14:paraId="24055B6C" w14:textId="77777777" w:rsidR="00DD78AA" w:rsidRPr="00E5759C" w:rsidRDefault="00DD78AA">
      <w:pPr>
        <w:pStyle w:val="Textonotapie"/>
        <w:jc w:val="both"/>
        <w:rPr>
          <w:szCs w:val="20"/>
        </w:rPr>
      </w:pPr>
      <w:r w:rsidRPr="00E5759C">
        <w:rPr>
          <w:rStyle w:val="Refdenotaalpie"/>
          <w:szCs w:val="20"/>
        </w:rPr>
        <w:footnoteRef/>
      </w:r>
      <w:r w:rsidRPr="00E5759C">
        <w:rPr>
          <w:szCs w:val="20"/>
        </w:rPr>
        <w:t xml:space="preserve"> Ver sentencias T-568 de 2006, T-951 de 2005, T-410 de 2005, T-162 de 2018, entre otras.  </w:t>
      </w:r>
    </w:p>
  </w:footnote>
  <w:footnote w:id="27">
    <w:p w14:paraId="7C9113E0" w14:textId="77777777" w:rsidR="00DD78AA" w:rsidRPr="00E5759C" w:rsidRDefault="00DD78AA">
      <w:pPr>
        <w:pStyle w:val="Textonotapie"/>
        <w:jc w:val="both"/>
        <w:rPr>
          <w:szCs w:val="20"/>
        </w:rPr>
      </w:pPr>
      <w:r w:rsidRPr="00E5759C">
        <w:rPr>
          <w:rStyle w:val="Refdenotaalpie"/>
          <w:szCs w:val="20"/>
        </w:rPr>
        <w:footnoteRef/>
      </w:r>
      <w:r w:rsidRPr="00E5759C">
        <w:rPr>
          <w:szCs w:val="20"/>
        </w:rPr>
        <w:t xml:space="preserve"> Mediante sentencia de primera instancia proferida por el Juzgado Cuarenta y Seis (46) Penal Municipal con Función de Control de Garantías de Bogotá D.C., el 8 de mayo de 2018, y sentencia de segunda instancia proferida por el Juzgado Cuarto Penal del Circuito con Funciones de Conocimiento de la misma ciudad, el 19 de junio de 2018. </w:t>
      </w:r>
    </w:p>
  </w:footnote>
  <w:footnote w:id="28">
    <w:p w14:paraId="31E8045B" w14:textId="77777777" w:rsidR="00DD78AA" w:rsidRPr="00E5759C" w:rsidRDefault="00DD78AA">
      <w:pPr>
        <w:pStyle w:val="Textonotapie"/>
        <w:jc w:val="both"/>
        <w:rPr>
          <w:szCs w:val="20"/>
        </w:rPr>
      </w:pPr>
      <w:r w:rsidRPr="00E5759C">
        <w:rPr>
          <w:rStyle w:val="Refdenotaalpie"/>
          <w:szCs w:val="20"/>
        </w:rPr>
        <w:footnoteRef/>
      </w:r>
      <w:r w:rsidRPr="00E5759C">
        <w:rPr>
          <w:szCs w:val="20"/>
        </w:rPr>
        <w:t xml:space="preserve"> Al regular la acción de tutela, la Constitución establece quiénes son los legitimados para interponerla. Establece al respecto el artículo 86: “[t]</w:t>
      </w:r>
      <w:r w:rsidRPr="00E5759C">
        <w:rPr>
          <w:i/>
          <w:iCs/>
          <w:szCs w:val="20"/>
          <w:u w:val="single"/>
        </w:rPr>
        <w:t>oda persona</w:t>
      </w:r>
      <w:r w:rsidRPr="00E5759C">
        <w:rPr>
          <w:i/>
          <w:iCs/>
          <w:szCs w:val="20"/>
        </w:rPr>
        <w:t xml:space="preserve"> tendrá acción de tutela para reclamar […], por sí misma o por quien actúe en su nombre, la protección inmediata de sus derechos constitucionales fundamentales” (Subrayado fuera del texto original). En desarrollo de esta norma, el artículo 10 del Decreto 2591 de 1991 reguló las distintas hipótesis de legitimación en la causa por activa, de la siguiente forma: “La acción de tutela podrá ser ejercida, en todo momento y lugar, </w:t>
      </w:r>
      <w:r w:rsidRPr="00E5759C">
        <w:rPr>
          <w:i/>
          <w:iCs/>
          <w:szCs w:val="20"/>
          <w:u w:val="single"/>
        </w:rPr>
        <w:t>por cualquiera persona vulnerada o amenazada en uno de sus derechos fundamentales, quien actuará por sí misma</w:t>
      </w:r>
      <w:r w:rsidRPr="00E5759C">
        <w:rPr>
          <w:i/>
          <w:iCs/>
          <w:szCs w:val="20"/>
        </w:rPr>
        <w:t xml:space="preserve"> o a través de representante. Los poderes se presumirán auténticos</w:t>
      </w:r>
      <w:r w:rsidRPr="00E5759C">
        <w:rPr>
          <w:szCs w:val="20"/>
        </w:rPr>
        <w:t>” (Subrayado fuera de texto original).</w:t>
      </w:r>
    </w:p>
  </w:footnote>
  <w:footnote w:id="29">
    <w:p w14:paraId="112612DB" w14:textId="064B47AB" w:rsidR="00DD78AA" w:rsidRPr="00E5759C" w:rsidRDefault="00DD78AA">
      <w:pPr>
        <w:pStyle w:val="Textonotapie"/>
        <w:jc w:val="both"/>
        <w:rPr>
          <w:szCs w:val="20"/>
        </w:rPr>
      </w:pPr>
      <w:r w:rsidRPr="00E5759C">
        <w:rPr>
          <w:rStyle w:val="Refdenotaalpie"/>
          <w:szCs w:val="20"/>
        </w:rPr>
        <w:footnoteRef/>
      </w:r>
      <w:r w:rsidRPr="00E5759C">
        <w:rPr>
          <w:szCs w:val="20"/>
        </w:rPr>
        <w:t xml:space="preserve"> Decreto 2591 de 1991, artículo 42: “</w:t>
      </w:r>
      <w:r w:rsidRPr="00E5759C">
        <w:rPr>
          <w:i/>
          <w:szCs w:val="20"/>
        </w:rPr>
        <w:t>La acción de tutela procederá contra acciones u omisiones de particulares en los siguientes casos: || 1. Cuando aquél contra quien se hubiere hecho la solicitud esté encargado de la prestación del servicio público de educación</w:t>
      </w:r>
      <w:r w:rsidRPr="00E5759C">
        <w:rPr>
          <w:szCs w:val="20"/>
        </w:rPr>
        <w:t xml:space="preserve"> […]”. Ver también, Constitución Política, Art. 67.</w:t>
      </w:r>
    </w:p>
  </w:footnote>
  <w:footnote w:id="30">
    <w:p w14:paraId="31E8045D" w14:textId="7C6001E8" w:rsidR="00DD78AA" w:rsidRPr="00E5759C" w:rsidRDefault="00DD78AA">
      <w:pPr>
        <w:pStyle w:val="Textonotapie"/>
        <w:jc w:val="both"/>
        <w:rPr>
          <w:szCs w:val="20"/>
        </w:rPr>
      </w:pPr>
      <w:r w:rsidRPr="00E5759C">
        <w:rPr>
          <w:rStyle w:val="Refdenotaalpie"/>
          <w:szCs w:val="20"/>
        </w:rPr>
        <w:footnoteRef/>
      </w:r>
      <w:r w:rsidRPr="00E5759C">
        <w:rPr>
          <w:szCs w:val="20"/>
        </w:rPr>
        <w:t xml:space="preserve"> Corte Constitucional, sentencia C-543 de 1992.</w:t>
      </w:r>
    </w:p>
  </w:footnote>
  <w:footnote w:id="31">
    <w:p w14:paraId="31E8045F" w14:textId="4A6828CA" w:rsidR="00DD78AA" w:rsidRPr="00E5759C" w:rsidRDefault="00DD78AA">
      <w:pPr>
        <w:pStyle w:val="Textonotapie"/>
        <w:jc w:val="both"/>
        <w:rPr>
          <w:szCs w:val="20"/>
        </w:rPr>
      </w:pPr>
      <w:r w:rsidRPr="00E5759C">
        <w:rPr>
          <w:rStyle w:val="Refdenotaalpie"/>
          <w:szCs w:val="20"/>
        </w:rPr>
        <w:footnoteRef/>
      </w:r>
      <w:r w:rsidRPr="00E5759C">
        <w:rPr>
          <w:szCs w:val="20"/>
        </w:rPr>
        <w:t xml:space="preserve"> Corte Constitucional, sentencia T-211 de 2009. </w:t>
      </w:r>
    </w:p>
  </w:footnote>
  <w:footnote w:id="32">
    <w:p w14:paraId="31E80460" w14:textId="77777777" w:rsidR="00DD78AA" w:rsidRPr="00E5759C" w:rsidRDefault="00DD78AA">
      <w:pPr>
        <w:pStyle w:val="Textonotapie"/>
        <w:jc w:val="both"/>
        <w:rPr>
          <w:szCs w:val="20"/>
        </w:rPr>
      </w:pPr>
      <w:r w:rsidRPr="00E5759C">
        <w:rPr>
          <w:rStyle w:val="Refdenotaalpie"/>
          <w:szCs w:val="20"/>
        </w:rPr>
        <w:footnoteRef/>
      </w:r>
      <w:r w:rsidRPr="00E5759C">
        <w:rPr>
          <w:szCs w:val="20"/>
        </w:rPr>
        <w:t xml:space="preserve"> La idoneidad y efectividad de los medios de defensa judicial no pueden darse por sentadas ni ser descartadas de manera general, sin consideración a las circunstancias particulares del asunto sometido a conocimiento del juez. En otros términos, no es posible afirmar que determinados recursos son siempre idóneos y efectivos para lograr determinadas pretensiones sin consideración a las circunstancias del caso concreto.</w:t>
      </w:r>
    </w:p>
  </w:footnote>
  <w:footnote w:id="33">
    <w:p w14:paraId="2CDECA2E" w14:textId="4C6B9FB7" w:rsidR="00DD78AA" w:rsidRPr="00E5759C" w:rsidRDefault="00DD78AA">
      <w:pPr>
        <w:pStyle w:val="Textonotapie"/>
        <w:jc w:val="both"/>
        <w:rPr>
          <w:szCs w:val="20"/>
        </w:rPr>
      </w:pPr>
      <w:r w:rsidRPr="00E5759C">
        <w:rPr>
          <w:rStyle w:val="Refdenotaalpie"/>
          <w:szCs w:val="20"/>
        </w:rPr>
        <w:footnoteRef/>
      </w:r>
      <w:r w:rsidRPr="00E5759C">
        <w:rPr>
          <w:szCs w:val="20"/>
        </w:rPr>
        <w:t xml:space="preserve"> Corte Constitucional, sentencia T-089 de 2019. </w:t>
      </w:r>
    </w:p>
  </w:footnote>
  <w:footnote w:id="34">
    <w:p w14:paraId="4B993282" w14:textId="49E942CA" w:rsidR="00DD78AA" w:rsidRPr="00E5759C" w:rsidRDefault="00DD78AA">
      <w:pPr>
        <w:pStyle w:val="Textonotapie"/>
        <w:jc w:val="both"/>
        <w:rPr>
          <w:szCs w:val="20"/>
        </w:rPr>
      </w:pPr>
      <w:r w:rsidRPr="00E5759C">
        <w:rPr>
          <w:rStyle w:val="Refdenotaalpie"/>
          <w:szCs w:val="20"/>
        </w:rPr>
        <w:footnoteRef/>
      </w:r>
      <w:r w:rsidRPr="00E5759C">
        <w:rPr>
          <w:szCs w:val="20"/>
        </w:rPr>
        <w:t xml:space="preserve"> De igual modo, a esta conclusión han arribado diferentes Salas de Revisión de la Corte, al resolver de fondo acciones de tutela en esta materia, sin haber realizado un análisis expreso del requisito de subsidiariedad. Corte Constitucional, sentencias T-550 y 720 de 2012, entre otras.  </w:t>
      </w:r>
    </w:p>
  </w:footnote>
  <w:footnote w:id="35">
    <w:p w14:paraId="6C50A9D7" w14:textId="57A2EF13" w:rsidR="00DD78AA" w:rsidRPr="00E5759C" w:rsidRDefault="00DD78AA">
      <w:pPr>
        <w:pStyle w:val="Textonotapie"/>
        <w:jc w:val="both"/>
        <w:rPr>
          <w:szCs w:val="20"/>
        </w:rPr>
      </w:pPr>
      <w:r w:rsidRPr="00E5759C">
        <w:rPr>
          <w:rStyle w:val="Refdenotaalpie"/>
          <w:szCs w:val="20"/>
        </w:rPr>
        <w:footnoteRef/>
      </w:r>
      <w:r w:rsidRPr="00E5759C">
        <w:rPr>
          <w:szCs w:val="20"/>
        </w:rPr>
        <w:t xml:space="preserve"> Corte Constitucional, sentencia C-003 de 2017.</w:t>
      </w:r>
    </w:p>
  </w:footnote>
  <w:footnote w:id="36">
    <w:p w14:paraId="067587EB" w14:textId="72DA7B71" w:rsidR="00DD78AA" w:rsidRPr="00E5759C" w:rsidRDefault="00DD78AA">
      <w:pPr>
        <w:pStyle w:val="Textonotapie"/>
        <w:jc w:val="both"/>
        <w:rPr>
          <w:szCs w:val="20"/>
        </w:rPr>
      </w:pPr>
      <w:r w:rsidRPr="00E5759C">
        <w:rPr>
          <w:rStyle w:val="Refdenotaalpie"/>
          <w:szCs w:val="20"/>
        </w:rPr>
        <w:footnoteRef/>
      </w:r>
      <w:r w:rsidRPr="00E5759C">
        <w:rPr>
          <w:szCs w:val="20"/>
        </w:rPr>
        <w:t xml:space="preserve"> El inciso 3º del artículo 67 de la Carta Política indica que la educación será obligatoria entre los cinco y los quince años de edad y que comprenderá, como mínimo, un año de prescolar y nueve de educación básica. Por su parte, el inciso 4º de la misma disposición prescribe que “[l]</w:t>
      </w:r>
      <w:r w:rsidRPr="00E5759C">
        <w:rPr>
          <w:i/>
          <w:szCs w:val="20"/>
        </w:rPr>
        <w:t>a educación será gratuita en las instituciones del Estado, sin perjuicio del cobro de derechos académicos a quienes puedan sufragarlo</w:t>
      </w:r>
      <w:r w:rsidRPr="00E5759C">
        <w:rPr>
          <w:szCs w:val="20"/>
        </w:rPr>
        <w:t>.”</w:t>
      </w:r>
    </w:p>
  </w:footnote>
  <w:footnote w:id="37">
    <w:p w14:paraId="6E14FD81" w14:textId="6B750AB6" w:rsidR="00DD78AA" w:rsidRPr="00E5759C" w:rsidRDefault="00DD78AA">
      <w:pPr>
        <w:jc w:val="both"/>
        <w:rPr>
          <w:szCs w:val="20"/>
        </w:rPr>
      </w:pPr>
      <w:r w:rsidRPr="00E5759C">
        <w:rPr>
          <w:rStyle w:val="Refdenotaalpie"/>
          <w:szCs w:val="20"/>
        </w:rPr>
        <w:footnoteRef/>
      </w:r>
      <w:r w:rsidRPr="00E5759C">
        <w:rPr>
          <w:szCs w:val="20"/>
        </w:rPr>
        <w:t xml:space="preserve"> </w:t>
      </w:r>
      <w:r w:rsidRPr="00E5759C">
        <w:rPr>
          <w:szCs w:val="20"/>
          <w:shd w:val="clear" w:color="auto" w:fill="FFFFFF"/>
        </w:rPr>
        <w:t>“</w:t>
      </w:r>
      <w:r w:rsidRPr="00E5759C">
        <w:rPr>
          <w:i/>
          <w:iCs/>
          <w:szCs w:val="20"/>
          <w:shd w:val="clear" w:color="auto" w:fill="FFFFFF"/>
        </w:rPr>
        <w:t>Artículo 26. || (1) 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 || (2)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 || (3) Los padres tendrán derecho preferente a escoger el tipo de educación que habrá de darse a sus hijos</w:t>
      </w:r>
      <w:r w:rsidRPr="00E5759C">
        <w:rPr>
          <w:szCs w:val="20"/>
          <w:shd w:val="clear" w:color="auto" w:fill="FFFFFF"/>
        </w:rPr>
        <w:t>”.</w:t>
      </w:r>
    </w:p>
  </w:footnote>
  <w:footnote w:id="38">
    <w:p w14:paraId="7486C00E" w14:textId="4A9F2456" w:rsidR="00DD78AA" w:rsidRPr="00E5759C" w:rsidRDefault="00DD78AA">
      <w:pPr>
        <w:jc w:val="both"/>
        <w:rPr>
          <w:szCs w:val="20"/>
        </w:rPr>
      </w:pPr>
      <w:r w:rsidRPr="00E5759C">
        <w:rPr>
          <w:rStyle w:val="Refdenotaalpie"/>
          <w:szCs w:val="20"/>
        </w:rPr>
        <w:footnoteRef/>
      </w:r>
      <w:r w:rsidRPr="00E5759C">
        <w:rPr>
          <w:szCs w:val="20"/>
        </w:rPr>
        <w:t xml:space="preserve">  Instrumento ratificado por el Estado colombiano mediante la </w:t>
      </w:r>
      <w:r w:rsidRPr="00E5759C">
        <w:t>Ley 74 del 26 de diciembre 1968. El art</w:t>
      </w:r>
      <w:r w:rsidRPr="00CC6CF4">
        <w:rPr>
          <w:iCs/>
          <w:szCs w:val="20"/>
          <w:shd w:val="clear" w:color="auto" w:fill="FFFFFF"/>
        </w:rPr>
        <w:t>ículo 13 establece:</w:t>
      </w:r>
      <w:r w:rsidRPr="00E5759C">
        <w:rPr>
          <w:i/>
          <w:iCs/>
          <w:szCs w:val="20"/>
          <w:shd w:val="clear" w:color="auto" w:fill="FFFFFF"/>
        </w:rPr>
        <w:t xml:space="preserve"> “1. Los Estados Partes en el presente Pacto reconocen el derecho de toda persona a la educación. Convienen en que la educación debe orientarse hacia el pleno desarrollo de la personalidad humana y del sentido de su dignidad, y debe fortalecer el respeto por los derechos humanos y las libertades fundamentales. Convienen asimismo en que la educación debe capacitar a todas las personas para participar efectivamente en una sociedad libre, favorecer la comprensión, la tolerancia y la amistad entre todas las naciones y entre todos los grupos raciales, étnicos o religiosos, y promover las actividades de las Naciones Unidas en pro del mantenimiento de la paz. || 2. Los Estados Partes en el presente Pacto reconocen que, con objeto de lograr el pleno ejercicio de este derecho: || a) La enseñanza primaria debe ser obligatoria y asequible a todos gratuitamente; || b) La enseñanza secundaria, en sus diferentes formas, incluso la enseñanza secundaria técnica y profesional, debe ser generalizada y hacerse accesible a todos, por cuantos medios sean apropiados, y en particular por la implantación progresiva de la enseñanza gratuita; || c) La enseñanza superior debe hacerse igualmente accesible a todos, sobre la base de la capacidad de cada uno, por cuantos medios sean apropiados, y en particular por la implantación progresiva de la enseñanza gratuita; || d) Debe fomentarse o intensificarse, en la medida de lo posible, la educación fundamental para aquellas personas que no hayan recibido o terminado el ciclo completo de instrucción primaria; || e) Se debe proseguir activamente el desarrollo del sistema escolar en todos los ciclos de la enseñanza, implantar un sistema adecuado de becas, y mejorar continuamente las condiciones materiales del cuerpo docente. || 3. Los Estados Partes en el presente Pacto se comprometen a respetar la libertad de los padres y, en su caso, de los tutores legales, de escoger para sus hijos o pupilos escuelas distintas de las creadas por las autoridades públicas, siempre que aquéllas satisfagan las normas mínimas que el Estado prescriba o apruebe en materia de enseñanza, y de hacer que sus hijos o pupilos reciban la educación religiosa o moral que esté de acuerdo con sus propias convicciones. || 4. Nada de lo dispuesto en este artículo se interpretará como una restricción de la libertad de los particulares y entidades para establecer y dirigir instituciones de enseñanza, a condición de que se respeten los principios enunciados en el párrafo 1 y de que la educación dada en esas instituciones se ajuste a las normas mínimas que prescriba el Estado</w:t>
      </w:r>
      <w:r w:rsidRPr="00E5759C">
        <w:rPr>
          <w:szCs w:val="20"/>
          <w:shd w:val="clear" w:color="auto" w:fill="FFFFFF"/>
        </w:rPr>
        <w:t>”. Respecto de este artículo, el Comité de Derechos Económicos, Sociales y Culturares de las Naciones Unidas produjo la Observación General No. 13 relativa al derecho a la educación, citada profusamente en la jurisprudencia de la Corte Constitucional.</w:t>
      </w:r>
    </w:p>
  </w:footnote>
  <w:footnote w:id="39">
    <w:p w14:paraId="2E6D49E6" w14:textId="7901D91F" w:rsidR="00DD78AA" w:rsidRPr="00E5759C" w:rsidRDefault="00DD78AA">
      <w:pPr>
        <w:jc w:val="both"/>
        <w:rPr>
          <w:szCs w:val="20"/>
        </w:rPr>
      </w:pPr>
      <w:r w:rsidRPr="00E5759C">
        <w:rPr>
          <w:rStyle w:val="Refdenotaalpie"/>
          <w:szCs w:val="20"/>
        </w:rPr>
        <w:footnoteRef/>
      </w:r>
      <w:r w:rsidRPr="00E5759C">
        <w:rPr>
          <w:szCs w:val="20"/>
        </w:rPr>
        <w:t xml:space="preserve"> Instrumento ratificado por el Estado colombiano mediante la </w:t>
      </w:r>
      <w:r w:rsidRPr="00E5759C">
        <w:t>Ley</w:t>
      </w:r>
      <w:r w:rsidRPr="00E5759C">
        <w:rPr>
          <w:szCs w:val="20"/>
          <w:shd w:val="clear" w:color="auto" w:fill="FFFFFF"/>
        </w:rPr>
        <w:t xml:space="preserve"> </w:t>
      </w:r>
      <w:r w:rsidRPr="00E5759C">
        <w:t xml:space="preserve">319 del 20 de septiembre de 1996. El </w:t>
      </w:r>
      <w:r w:rsidRPr="00E5759C">
        <w:rPr>
          <w:szCs w:val="20"/>
          <w:shd w:val="clear" w:color="auto" w:fill="FFFFFF"/>
        </w:rPr>
        <w:t>a</w:t>
      </w:r>
      <w:r w:rsidRPr="00CC6CF4">
        <w:rPr>
          <w:iCs/>
          <w:szCs w:val="20"/>
          <w:shd w:val="clear" w:color="auto" w:fill="FFFFFF"/>
        </w:rPr>
        <w:t>rtículo 13</w:t>
      </w:r>
      <w:r w:rsidRPr="00E5759C">
        <w:rPr>
          <w:iCs/>
          <w:szCs w:val="20"/>
          <w:shd w:val="clear" w:color="auto" w:fill="FFFFFF"/>
        </w:rPr>
        <w:t>, establece</w:t>
      </w:r>
      <w:r w:rsidRPr="00E5759C">
        <w:rPr>
          <w:i/>
          <w:iCs/>
          <w:szCs w:val="20"/>
          <w:shd w:val="clear" w:color="auto" w:fill="FFFFFF"/>
        </w:rPr>
        <w:t>: “Derecho a la Educación || 1. Toda persona tiene derecho a la educación. || 2. Los Estados partes en el presente Protocolo convienen en que la educación deberá orientarse hacia el pleno desarrollo de la personalidad humana y del sentido de su dignidad y deberá fortalecer el respeto por los derechos humanos, el pluralismo ideológico, las libertades fundamentales, la justicia y la paz. Convienen, asimismo, en que la educación debe capacitar a todas las personas para participar efectivamente en una sociedad democrática y pluralista, lograr una subsistencia digna, favorecer la comprensión, la tolerancia y la amistad entre todas las naciones y todos los grupos raciales, étnicos o religiosos y promover las actividades en favor del mantenimiento de la paz. || 3. Los Estados partes en el presente Protocolo reconocen que, con objeto de lograr el pleno ejercicio del derecho a la educación: || a. la enseñanza primaria debe ser obligatoria y asequible a todos gratuitamente; || b. la enseñanza secundaria en sus diferentes formas, incluso la enseñanza secundaria, técnica y profesional, debe ser generalizada y hacerse accesible a todos, por cuantos medios sean apropiados, y en particular por la implantación progresiva de la enseñanza gratuita; || c. la enseñanza superior debe hacerse igualmente accesible a todos, sobre la base de la capacidad de cada uno, por cuantos medios sean apropiados y en particular, por la implantación progresiva de la enseñanza gratuita; || d. se deberá fomentar o intensificar, en la medida de lo posible, la educación básica para aquellas personas que no hayan recibido o terminado el ciclo completo de instrucción primaria; || e. se deberán establecer programas de enseñanza diferenciada para los minusválidos a fin de proporcionar una especial instrucción y formación a personas con impedimentos físicos o deficiencias mentales. || 4. Conforme con la legislación interna de los Estados partes, los padres tendrán derecho a escoger el tipo de educación que habrá de darse a sus hijos, siempre que ella se adecue a los principios enunciados precedentemente. || 5. Nada de lo dispuesto en este Protocolo se interpretará como una restricción de la libertad de los particulares y entidades para establecer y dirigir instituciones de enseñanza, de acuerdo con la legislación interna de los Estados partes</w:t>
      </w:r>
      <w:r w:rsidRPr="00E5759C">
        <w:rPr>
          <w:szCs w:val="20"/>
          <w:shd w:val="clear" w:color="auto" w:fill="FFFFFF"/>
        </w:rPr>
        <w:t>”.</w:t>
      </w:r>
    </w:p>
  </w:footnote>
  <w:footnote w:id="40">
    <w:p w14:paraId="03505035" w14:textId="79E2D648" w:rsidR="00DD78AA" w:rsidRPr="00E5759C" w:rsidRDefault="00DD78AA" w:rsidP="00CC6CF4">
      <w:pPr>
        <w:pStyle w:val="Textonotapie"/>
        <w:jc w:val="both"/>
      </w:pPr>
      <w:r w:rsidRPr="00E5759C">
        <w:rPr>
          <w:rStyle w:val="Refdenotaalpie"/>
        </w:rPr>
        <w:footnoteRef/>
      </w:r>
      <w:r w:rsidRPr="00E5759C">
        <w:t xml:space="preserve"> </w:t>
      </w:r>
      <w:r>
        <w:t>Corte Constitucional, s</w:t>
      </w:r>
      <w:r w:rsidRPr="00E5759C">
        <w:t xml:space="preserve">entencia C-376 de 2010, reiterada en la sentencia T-434 de 2018, entre otras. </w:t>
      </w:r>
    </w:p>
  </w:footnote>
  <w:footnote w:id="41">
    <w:p w14:paraId="297A0C6C" w14:textId="7D6BA714" w:rsidR="00DD78AA" w:rsidRPr="00E5759C" w:rsidRDefault="00DD78AA" w:rsidP="00CC6CF4">
      <w:pPr>
        <w:pStyle w:val="Textonotapie"/>
        <w:jc w:val="both"/>
      </w:pPr>
      <w:r w:rsidRPr="00E5759C">
        <w:rPr>
          <w:rStyle w:val="Refdenotaalpie"/>
        </w:rPr>
        <w:footnoteRef/>
      </w:r>
      <w:r w:rsidRPr="00E5759C">
        <w:t xml:space="preserve"> </w:t>
      </w:r>
      <w:r>
        <w:t>Corte Constitucional</w:t>
      </w:r>
      <w:r w:rsidRPr="00E5759C">
        <w:t xml:space="preserve">, sentencia C-520 de 2016. </w:t>
      </w:r>
    </w:p>
  </w:footnote>
  <w:footnote w:id="42">
    <w:p w14:paraId="6D08CEAA" w14:textId="2B85E994" w:rsidR="00DD78AA" w:rsidRPr="00E5759C" w:rsidRDefault="00DD78AA">
      <w:pPr>
        <w:pStyle w:val="Textonotapie"/>
        <w:jc w:val="both"/>
        <w:rPr>
          <w:szCs w:val="20"/>
        </w:rPr>
      </w:pPr>
      <w:r w:rsidRPr="00E5759C">
        <w:rPr>
          <w:rStyle w:val="Refdenotaalpie"/>
          <w:szCs w:val="20"/>
        </w:rPr>
        <w:footnoteRef/>
      </w:r>
      <w:r w:rsidRPr="00E5759C">
        <w:rPr>
          <w:szCs w:val="20"/>
        </w:rPr>
        <w:t xml:space="preserve"> Corte Constitucional, sentencia T-807 de 2003. Esta providencia reiteró la postura expuesta en la sentencia T-002 de 1992 y, a su vez, esta orientación fue recientemente retomada por las sentencias T-476 de 2015 y T-091 de 2019.</w:t>
      </w:r>
    </w:p>
  </w:footnote>
  <w:footnote w:id="43">
    <w:p w14:paraId="7804BCAF" w14:textId="281D8FC4" w:rsidR="00DD78AA" w:rsidRPr="00E5759C" w:rsidRDefault="00DD78AA" w:rsidP="00CC6CF4">
      <w:pPr>
        <w:pStyle w:val="Textonotapie"/>
        <w:jc w:val="both"/>
      </w:pPr>
      <w:r w:rsidRPr="00E5759C">
        <w:rPr>
          <w:rStyle w:val="Refdenotaalpie"/>
        </w:rPr>
        <w:footnoteRef/>
      </w:r>
      <w:r w:rsidRPr="00E5759C">
        <w:t xml:space="preserve"> </w:t>
      </w:r>
      <w:r>
        <w:t>Corte Constitucional, s</w:t>
      </w:r>
      <w:r w:rsidRPr="00E5759C">
        <w:t xml:space="preserve">entencia T-106 de 2019. </w:t>
      </w:r>
    </w:p>
  </w:footnote>
  <w:footnote w:id="44">
    <w:p w14:paraId="44B538B7" w14:textId="2C80A7C5" w:rsidR="00DD78AA" w:rsidRPr="00E5759C" w:rsidRDefault="00DD78AA" w:rsidP="00CC6CF4">
      <w:pPr>
        <w:pStyle w:val="Textonotapie"/>
        <w:jc w:val="both"/>
      </w:pPr>
      <w:r w:rsidRPr="00E5759C">
        <w:rPr>
          <w:rStyle w:val="Refdenotaalpie"/>
        </w:rPr>
        <w:footnoteRef/>
      </w:r>
      <w:r w:rsidRPr="00E5759C">
        <w:t xml:space="preserve"> </w:t>
      </w:r>
      <w:r>
        <w:t>Corte Constitucional</w:t>
      </w:r>
      <w:r w:rsidRPr="00E5759C">
        <w:t xml:space="preserve">, sentencia T-106 de 2019. </w:t>
      </w:r>
    </w:p>
  </w:footnote>
  <w:footnote w:id="45">
    <w:p w14:paraId="156592D5" w14:textId="667C3F16" w:rsidR="00DD78AA" w:rsidRPr="00E5759C" w:rsidRDefault="00DD78AA" w:rsidP="00CC6CF4">
      <w:pPr>
        <w:pStyle w:val="Textonotapie"/>
        <w:jc w:val="both"/>
      </w:pPr>
      <w:r w:rsidRPr="00E5759C">
        <w:rPr>
          <w:rStyle w:val="Refdenotaalpie"/>
        </w:rPr>
        <w:footnoteRef/>
      </w:r>
      <w:r w:rsidRPr="00E5759C">
        <w:t xml:space="preserve"> C</w:t>
      </w:r>
      <w:r>
        <w:t>orte Constitucional, s</w:t>
      </w:r>
      <w:r w:rsidRPr="00E5759C">
        <w:t xml:space="preserve">entencia C-520 de 2016, reiterada por la sentencia T-434 de 2018. </w:t>
      </w:r>
    </w:p>
  </w:footnote>
  <w:footnote w:id="46">
    <w:p w14:paraId="2C3CB97C" w14:textId="53058A6C" w:rsidR="00DD78AA" w:rsidRPr="00E5759C" w:rsidRDefault="00DD78AA" w:rsidP="00CC6CF4">
      <w:pPr>
        <w:pStyle w:val="Textonotapie"/>
        <w:jc w:val="both"/>
      </w:pPr>
      <w:r w:rsidRPr="00E5759C">
        <w:rPr>
          <w:rStyle w:val="Refdenotaalpie"/>
        </w:rPr>
        <w:footnoteRef/>
      </w:r>
      <w:r w:rsidRPr="00E5759C">
        <w:t xml:space="preserve"> </w:t>
      </w:r>
      <w:r>
        <w:t>Corte Constitucional, s</w:t>
      </w:r>
      <w:r w:rsidRPr="00E5759C">
        <w:t>entencias T-533 de 2009, C-520 de 2016, T-434 de 2018, T-106 de 2019</w:t>
      </w:r>
    </w:p>
  </w:footnote>
  <w:footnote w:id="47">
    <w:p w14:paraId="58E4286A" w14:textId="56F37A9D" w:rsidR="00DD78AA" w:rsidRPr="00E5759C" w:rsidRDefault="00DD78AA" w:rsidP="00CC6CF4">
      <w:pPr>
        <w:pStyle w:val="Textonotapie"/>
        <w:jc w:val="both"/>
      </w:pPr>
      <w:r w:rsidRPr="00E5759C">
        <w:rPr>
          <w:rStyle w:val="Refdenotaalpie"/>
        </w:rPr>
        <w:footnoteRef/>
      </w:r>
      <w:r w:rsidRPr="00E5759C">
        <w:t xml:space="preserve"> En sentencia T-533 de 2009, la Corte precisó que “(...) </w:t>
      </w:r>
      <w:r w:rsidRPr="00CC6CF4">
        <w:rPr>
          <w:i/>
        </w:rPr>
        <w:t>aunque el artículo 67 de la Constitución prevé que la educación es obligatoria para los niños y niñas entre los 5 y los 15 años, esta referencia debe ser entendida hasta los 18 años, ya que según el artículo 1° de la Convención sobre los Derechos del Niño - ratificada por Colombia por medio de la Ley 12 de 1991- la niñez se extiende hasta los 18 años</w:t>
      </w:r>
      <w:r w:rsidRPr="00E5759C">
        <w:t>.”</w:t>
      </w:r>
    </w:p>
  </w:footnote>
  <w:footnote w:id="48">
    <w:p w14:paraId="6349B709" w14:textId="10AF31DC" w:rsidR="00DD78AA" w:rsidRPr="00E5759C" w:rsidRDefault="00DD78AA" w:rsidP="00CC6CF4">
      <w:pPr>
        <w:pStyle w:val="Textonotapie"/>
        <w:jc w:val="both"/>
      </w:pPr>
      <w:r w:rsidRPr="00E5759C">
        <w:rPr>
          <w:rStyle w:val="Refdenotaalpie"/>
        </w:rPr>
        <w:footnoteRef/>
      </w:r>
      <w:r w:rsidRPr="00E5759C">
        <w:t xml:space="preserve"> En ese mismo sentido, en la sentencia T-434 de 2018, la Corte concluyó que “</w:t>
      </w:r>
      <w:r w:rsidRPr="00CC6CF4">
        <w:rPr>
          <w:i/>
        </w:rPr>
        <w:t>el derecho a la educación implica para el Estado: (i) su reconocimiento como derecho fundamental e inherente a la persona y un servicio público cuya prestación es un fin esencial; (ii) su provisión gratuita y obligatoria en el nivel básico de primaria; (iii) su priorización como servicio público de manera que todas las personas hasta de 18 años accedan a, al menos, un año de preescolar, cinco años de primaria y cuatro de secundaria; y (iv) su prestación accesible y permanente, con el suficiente cubrimiento a nivel nacional y territorial</w:t>
      </w:r>
      <w:r w:rsidRPr="00E5759C">
        <w:t>.”</w:t>
      </w:r>
    </w:p>
  </w:footnote>
  <w:footnote w:id="49">
    <w:p w14:paraId="11B9FA75" w14:textId="63568473" w:rsidR="00DD78AA" w:rsidRPr="00E5759C" w:rsidRDefault="00DD78AA" w:rsidP="00CC6CF4">
      <w:pPr>
        <w:pStyle w:val="Textonotapie"/>
        <w:jc w:val="both"/>
      </w:pPr>
      <w:r w:rsidRPr="00E5759C">
        <w:rPr>
          <w:rStyle w:val="Refdenotaalpie"/>
        </w:rPr>
        <w:footnoteRef/>
      </w:r>
      <w:r w:rsidRPr="00E5759C">
        <w:t xml:space="preserve"> </w:t>
      </w:r>
      <w:r>
        <w:t>Corte Constitucional</w:t>
      </w:r>
      <w:r w:rsidRPr="00E5759C">
        <w:t xml:space="preserve">, sentencias T-156 de 2005 y T-106 de 2019, entre otras. </w:t>
      </w:r>
    </w:p>
  </w:footnote>
  <w:footnote w:id="50">
    <w:p w14:paraId="3C71EA30" w14:textId="0F8C7C33" w:rsidR="00DD78AA" w:rsidRPr="00E5759C" w:rsidRDefault="00DD78AA" w:rsidP="00CC6CF4">
      <w:pPr>
        <w:pStyle w:val="Textonotapie"/>
        <w:jc w:val="both"/>
      </w:pPr>
      <w:r w:rsidRPr="00E5759C">
        <w:rPr>
          <w:rStyle w:val="Refdenotaalpie"/>
        </w:rPr>
        <w:footnoteRef/>
      </w:r>
      <w:r w:rsidRPr="00E5759C">
        <w:t xml:space="preserve"> </w:t>
      </w:r>
      <w:r>
        <w:t xml:space="preserve">Corte </w:t>
      </w:r>
      <w:r w:rsidR="00D64334">
        <w:t>Constitucional</w:t>
      </w:r>
      <w:r w:rsidRPr="00E5759C">
        <w:t xml:space="preserve">, sentencia T-106 de 2019. </w:t>
      </w:r>
    </w:p>
  </w:footnote>
  <w:footnote w:id="51">
    <w:p w14:paraId="2D15A6FE" w14:textId="3CDC8348" w:rsidR="00DD78AA" w:rsidRPr="00E5759C" w:rsidRDefault="00DD78AA">
      <w:pPr>
        <w:pStyle w:val="Textonotapie"/>
        <w:jc w:val="both"/>
        <w:rPr>
          <w:szCs w:val="20"/>
        </w:rPr>
      </w:pPr>
      <w:r w:rsidRPr="00E5759C">
        <w:rPr>
          <w:rStyle w:val="Refdenotaalpie"/>
          <w:szCs w:val="20"/>
        </w:rPr>
        <w:footnoteRef/>
      </w:r>
      <w:r w:rsidRPr="00E5759C">
        <w:rPr>
          <w:szCs w:val="20"/>
        </w:rPr>
        <w:t xml:space="preserve"> Corte Constitucional, sentencia T-974 de 1999, reiterada por la sentencia T-089 de 2019. </w:t>
      </w:r>
    </w:p>
  </w:footnote>
  <w:footnote w:id="52">
    <w:p w14:paraId="2FD527E3" w14:textId="6A1DCFE3" w:rsidR="00DD78AA" w:rsidRPr="00E5759C" w:rsidRDefault="00DD78AA">
      <w:pPr>
        <w:pStyle w:val="Textonotapie"/>
        <w:jc w:val="both"/>
        <w:rPr>
          <w:szCs w:val="20"/>
        </w:rPr>
      </w:pPr>
      <w:r w:rsidRPr="00E5759C">
        <w:rPr>
          <w:rStyle w:val="Refdenotaalpie"/>
          <w:szCs w:val="20"/>
        </w:rPr>
        <w:footnoteRef/>
      </w:r>
      <w:r w:rsidRPr="00E5759C">
        <w:rPr>
          <w:szCs w:val="20"/>
        </w:rPr>
        <w:t xml:space="preserve"> Corte Constitucional, sentencia T-473 de 1993 y la sentencia T-091 de 2019. </w:t>
      </w:r>
    </w:p>
  </w:footnote>
  <w:footnote w:id="53">
    <w:p w14:paraId="19EF77F1" w14:textId="3A2D59A4" w:rsidR="00DD78AA" w:rsidRPr="00E5759C" w:rsidRDefault="00DD78AA">
      <w:pPr>
        <w:pStyle w:val="Textonotapie"/>
        <w:jc w:val="both"/>
        <w:rPr>
          <w:szCs w:val="20"/>
        </w:rPr>
      </w:pPr>
      <w:r w:rsidRPr="00E5759C">
        <w:rPr>
          <w:rStyle w:val="Refdenotaalpie"/>
          <w:szCs w:val="20"/>
        </w:rPr>
        <w:footnoteRef/>
      </w:r>
      <w:r w:rsidRPr="00E5759C">
        <w:rPr>
          <w:szCs w:val="20"/>
        </w:rPr>
        <w:t xml:space="preserve"> El inciso primero del artículo 69 de la Constitución consagró la autonomía universitaria en los siguientes términos: “</w:t>
      </w:r>
      <w:r w:rsidRPr="00E5759C">
        <w:rPr>
          <w:i/>
          <w:szCs w:val="20"/>
        </w:rPr>
        <w:t>Se garantiza la autonomía universitaria. Las universidades podrán darse sus directivas y regirse por sus propios estatutos, de acuerdo con la ley</w:t>
      </w:r>
      <w:r w:rsidRPr="00E5759C">
        <w:rPr>
          <w:szCs w:val="20"/>
        </w:rPr>
        <w:t>”. En desarrollo de dicho postulado constitucional, la Ley 30 de 1992, por medio de la cual se organiza el servicio de educación superior, dispuso en su artículo 28: “</w:t>
      </w:r>
      <w:r w:rsidRPr="00E5759C">
        <w:rPr>
          <w:i/>
          <w:szCs w:val="20"/>
        </w:rPr>
        <w:t>La autonomía universitaria consagrada en la Constitución Política de Colombia y de conformidad con la presente Ley, reconoce a las universidades el derecho a darse y modificar sus estatutos, 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arbitrar y aplicar sus recursos para el cumplimiento de su misión social y de su función institucional</w:t>
      </w:r>
      <w:r w:rsidRPr="00E5759C">
        <w:rPr>
          <w:szCs w:val="20"/>
        </w:rPr>
        <w:t>.”</w:t>
      </w:r>
    </w:p>
  </w:footnote>
  <w:footnote w:id="54">
    <w:p w14:paraId="6BCE97B1" w14:textId="23DEDD79" w:rsidR="00DD78AA" w:rsidRPr="00E5759C" w:rsidRDefault="00DD78AA">
      <w:pPr>
        <w:pStyle w:val="Textonotapie"/>
        <w:jc w:val="both"/>
        <w:rPr>
          <w:szCs w:val="20"/>
        </w:rPr>
      </w:pPr>
      <w:r w:rsidRPr="00E5759C">
        <w:rPr>
          <w:rStyle w:val="Refdenotaalpie"/>
          <w:szCs w:val="20"/>
        </w:rPr>
        <w:footnoteRef/>
      </w:r>
      <w:r w:rsidRPr="00E5759C">
        <w:rPr>
          <w:szCs w:val="20"/>
        </w:rPr>
        <w:t xml:space="preserve"> En este punto, el artículo 29 de la Ley 30 de 1992 establece el campo de acción de dichas instituciones educativas en virtud de la autonomía universitaria, a saber: “</w:t>
      </w:r>
      <w:r w:rsidRPr="00E5759C">
        <w:rPr>
          <w:i/>
          <w:szCs w:val="20"/>
        </w:rPr>
        <w:t>La autonomía de las instituciones universitarias o escuelas tecnológicas y de las instituciones técnicas profesionales estará determinada por su campo de acción y de acuerdo con la presente Ley en los siguientes aspectos: a) Darse y modificar sus estatutos.|| b) Designar sus autoridades académicas y administrativas. || c) Crear, desarrollar sus programas académicos, lo mismo que expedir los correspondientes títulos. || d) Definir y organizar sus labores formativas, académicas, docentes, científicas, culturales y de extensión. || e) Seleccionar y vincular a sus docentes, lo mismo que a sus alumnos. || f) Adoptar el régimen de alumnos y docentes. || g) Arbitrar y aplicar sus recursos para el cumplimiento de su misión social y de su función institucional.”</w:t>
      </w:r>
    </w:p>
  </w:footnote>
  <w:footnote w:id="55">
    <w:p w14:paraId="2FFC9AFF" w14:textId="60801665" w:rsidR="00DD78AA" w:rsidRPr="00E5759C" w:rsidRDefault="00DD78AA">
      <w:pPr>
        <w:pStyle w:val="Textonotapie"/>
        <w:jc w:val="both"/>
        <w:rPr>
          <w:szCs w:val="20"/>
        </w:rPr>
      </w:pPr>
      <w:r w:rsidRPr="00E5759C">
        <w:rPr>
          <w:rStyle w:val="Refdenotaalpie"/>
          <w:szCs w:val="20"/>
        </w:rPr>
        <w:footnoteRef/>
      </w:r>
      <w:r w:rsidRPr="00E5759C">
        <w:rPr>
          <w:szCs w:val="20"/>
        </w:rPr>
        <w:t xml:space="preserve"> Corte Constitucional, sentencias T-356 de 2017 y T-106 de 2019.</w:t>
      </w:r>
    </w:p>
  </w:footnote>
  <w:footnote w:id="56">
    <w:p w14:paraId="33FFF6E1" w14:textId="144D7795" w:rsidR="00DD78AA" w:rsidRPr="00E5759C" w:rsidRDefault="00DD78AA">
      <w:pPr>
        <w:pStyle w:val="Textonotapie"/>
        <w:jc w:val="both"/>
        <w:rPr>
          <w:szCs w:val="20"/>
        </w:rPr>
      </w:pPr>
      <w:r w:rsidRPr="00E5759C">
        <w:rPr>
          <w:rStyle w:val="Refdenotaalpie"/>
          <w:szCs w:val="20"/>
        </w:rPr>
        <w:footnoteRef/>
      </w:r>
      <w:r w:rsidRPr="00E5759C">
        <w:rPr>
          <w:szCs w:val="20"/>
        </w:rPr>
        <w:t xml:space="preserve"> Corte Constitucional, sentencia T-277 de 2016, reiterada por la sentencia T-089 de 2019. </w:t>
      </w:r>
    </w:p>
  </w:footnote>
  <w:footnote w:id="57">
    <w:p w14:paraId="65075898" w14:textId="48640DA5" w:rsidR="00DD78AA" w:rsidRPr="00E5759C" w:rsidRDefault="00DD78AA">
      <w:pPr>
        <w:pStyle w:val="Textonotapie"/>
        <w:jc w:val="both"/>
        <w:rPr>
          <w:szCs w:val="20"/>
        </w:rPr>
      </w:pPr>
      <w:r w:rsidRPr="00E5759C">
        <w:rPr>
          <w:rStyle w:val="Refdenotaalpie"/>
          <w:szCs w:val="20"/>
        </w:rPr>
        <w:footnoteRef/>
      </w:r>
      <w:r w:rsidRPr="00E5759C">
        <w:rPr>
          <w:szCs w:val="20"/>
        </w:rPr>
        <w:t xml:space="preserve"> Corte Constitucional, s</w:t>
      </w:r>
      <w:r w:rsidRPr="00E5759C">
        <w:rPr>
          <w:szCs w:val="20"/>
          <w:shd w:val="clear" w:color="auto" w:fill="FFFFFF"/>
        </w:rPr>
        <w:t xml:space="preserve">entencia T-281A de 2016, reiterada por la sentencia T-700 de 2017. </w:t>
      </w:r>
    </w:p>
  </w:footnote>
  <w:footnote w:id="58">
    <w:p w14:paraId="337B16CC" w14:textId="44A5BEF1" w:rsidR="00DD78AA" w:rsidRPr="00E5759C" w:rsidRDefault="00DD78AA">
      <w:pPr>
        <w:pStyle w:val="Textonotapie"/>
        <w:jc w:val="both"/>
        <w:rPr>
          <w:szCs w:val="20"/>
        </w:rPr>
      </w:pPr>
      <w:r w:rsidRPr="00E5759C">
        <w:rPr>
          <w:rStyle w:val="Refdenotaalpie"/>
          <w:szCs w:val="20"/>
        </w:rPr>
        <w:footnoteRef/>
      </w:r>
      <w:r w:rsidRPr="00E5759C">
        <w:rPr>
          <w:szCs w:val="20"/>
        </w:rPr>
        <w:t xml:space="preserve"> En las sentencias T-917 de 2006, T-705 de 2008 y T-423 de 2013, la Corte señaló que, en virtud del principio de autonomía universitaria, los entes universitarios pueden establecer reglas con el fin de gobernar las relaciones dentro del ente de educación superior, no obstante, éstas deben ser claras “</w:t>
      </w:r>
      <w:r w:rsidRPr="00E5759C">
        <w:rPr>
          <w:i/>
          <w:szCs w:val="20"/>
        </w:rPr>
        <w:t>sobre el comportamiento que se espera de los miembros de la comunidad educativa en aras de asegurar el debido proceso en el ámbito disciplinario. Dichas reglas, para respetar el derecho al debido proceso, han de otorgar las garantías que se desprenden del mismo, así las faltas sean graves. Las instituciones educativas tienen un amplio margen de autorregulación en materia disciplinaria, pero sujeto a límites básicos como la previa determinación de las faltas y las sanciones respectivas, además del previo establecimiento del procedimiento a seguir para la imposición de cualquier sanción</w:t>
      </w:r>
      <w:r w:rsidRPr="00E5759C">
        <w:rPr>
          <w:szCs w:val="20"/>
        </w:rPr>
        <w:t xml:space="preserve">”. </w:t>
      </w:r>
      <w:r w:rsidRPr="00E5759C">
        <w:rPr>
          <w:szCs w:val="20"/>
          <w:lang w:val="es-ES_tradnl"/>
        </w:rPr>
        <w:t xml:space="preserve"> </w:t>
      </w:r>
    </w:p>
  </w:footnote>
  <w:footnote w:id="59">
    <w:p w14:paraId="02C33B80" w14:textId="1628192A" w:rsidR="00DD78AA" w:rsidRPr="00E5759C" w:rsidRDefault="00DD78AA">
      <w:pPr>
        <w:pStyle w:val="Textonotapie"/>
        <w:jc w:val="both"/>
        <w:rPr>
          <w:szCs w:val="20"/>
        </w:rPr>
      </w:pPr>
      <w:r w:rsidRPr="00E5759C">
        <w:rPr>
          <w:rStyle w:val="Refdenotaalpie"/>
          <w:szCs w:val="20"/>
        </w:rPr>
        <w:footnoteRef/>
      </w:r>
      <w:r w:rsidRPr="00E5759C">
        <w:rPr>
          <w:szCs w:val="20"/>
        </w:rPr>
        <w:t xml:space="preserve"> Corte Constitucional, sentencia T-492 de 1992, reiterada por la sentencia T-720 de 2012. </w:t>
      </w:r>
    </w:p>
  </w:footnote>
  <w:footnote w:id="60">
    <w:p w14:paraId="08B122C3" w14:textId="2B8EDB4F" w:rsidR="00DD78AA" w:rsidRPr="00E5759C" w:rsidRDefault="00DD78AA">
      <w:pPr>
        <w:pStyle w:val="Textonotapie"/>
        <w:jc w:val="both"/>
        <w:rPr>
          <w:szCs w:val="20"/>
        </w:rPr>
      </w:pPr>
      <w:r w:rsidRPr="00E5759C">
        <w:rPr>
          <w:rStyle w:val="Refdenotaalpie"/>
          <w:szCs w:val="20"/>
        </w:rPr>
        <w:footnoteRef/>
      </w:r>
      <w:r w:rsidRPr="00E5759C">
        <w:rPr>
          <w:szCs w:val="20"/>
        </w:rPr>
        <w:t xml:space="preserve"> Estas reglas fueron sistematizadas en la sentencia T-301 de 1996, en el contexto de la imposición de unas sanciones disciplinarias por parte de una institución de educación superior. Esta posición ha sido reiterada por las sentencias T-457 de 2005, T-550 de 2012, T-720 de 2012 y T-089 de 2019. </w:t>
      </w:r>
    </w:p>
  </w:footnote>
  <w:footnote w:id="61">
    <w:p w14:paraId="42A9F581" w14:textId="0C5E5A8D" w:rsidR="00DD78AA" w:rsidRPr="00E5759C" w:rsidRDefault="00DD78AA">
      <w:pPr>
        <w:pStyle w:val="Textonotapie"/>
        <w:jc w:val="both"/>
        <w:rPr>
          <w:szCs w:val="20"/>
        </w:rPr>
      </w:pPr>
      <w:r w:rsidRPr="00E5759C">
        <w:rPr>
          <w:rStyle w:val="Refdenotaalpie"/>
          <w:szCs w:val="20"/>
        </w:rPr>
        <w:footnoteRef/>
      </w:r>
      <w:r w:rsidRPr="00E5759C">
        <w:rPr>
          <w:szCs w:val="20"/>
        </w:rPr>
        <w:t xml:space="preserve"> Corte Constitucional, sentencia T-089 de 2019. </w:t>
      </w:r>
    </w:p>
  </w:footnote>
  <w:footnote w:id="62">
    <w:p w14:paraId="4DC88526" w14:textId="75886B8A" w:rsidR="00DD78AA" w:rsidRPr="00E5759C" w:rsidRDefault="00DD78AA">
      <w:pPr>
        <w:pStyle w:val="Textonotapie"/>
        <w:jc w:val="both"/>
        <w:rPr>
          <w:szCs w:val="20"/>
        </w:rPr>
      </w:pPr>
      <w:r w:rsidRPr="00E5759C">
        <w:rPr>
          <w:rStyle w:val="Refdenotaalpie"/>
          <w:szCs w:val="20"/>
        </w:rPr>
        <w:footnoteRef/>
      </w:r>
      <w:r w:rsidRPr="00E5759C">
        <w:rPr>
          <w:szCs w:val="20"/>
        </w:rPr>
        <w:t xml:space="preserve"> De manera expresa, la Corte ha determinado que “</w:t>
      </w:r>
      <w:r w:rsidRPr="00E5759C">
        <w:rPr>
          <w:i/>
          <w:szCs w:val="20"/>
        </w:rPr>
        <w:t>Si durante el proceso disciplinario adelantado en contra de un estudiante, la institución educativa no llegase a cumplir con alguno de los presupuestos contemplados para la garantía del derecho al debido proceso, la sanción impuesta quedaría sin validez al afectar gravemente el derecho fundamental a la educación y al debido proceso</w:t>
      </w:r>
      <w:r w:rsidRPr="00E5759C">
        <w:rPr>
          <w:szCs w:val="20"/>
        </w:rPr>
        <w:t>”.</w:t>
      </w:r>
      <w:r w:rsidRPr="00E5759C">
        <w:rPr>
          <w:i/>
          <w:szCs w:val="20"/>
        </w:rPr>
        <w:t xml:space="preserve"> </w:t>
      </w:r>
      <w:r w:rsidRPr="00E5759C">
        <w:rPr>
          <w:szCs w:val="20"/>
        </w:rPr>
        <w:t xml:space="preserve">Corte Constitucional, sentencia T-700 de 2017. </w:t>
      </w:r>
    </w:p>
  </w:footnote>
  <w:footnote w:id="63">
    <w:p w14:paraId="112229AC" w14:textId="7433A9EB" w:rsidR="00DD78AA" w:rsidRPr="00E5759C" w:rsidRDefault="00DD78AA">
      <w:pPr>
        <w:pStyle w:val="Textonotapie"/>
        <w:jc w:val="both"/>
        <w:rPr>
          <w:szCs w:val="20"/>
        </w:rPr>
      </w:pPr>
      <w:r w:rsidRPr="00E5759C">
        <w:rPr>
          <w:rStyle w:val="Refdenotaalpie"/>
          <w:szCs w:val="20"/>
        </w:rPr>
        <w:footnoteRef/>
      </w:r>
      <w:r w:rsidRPr="00E5759C">
        <w:rPr>
          <w:szCs w:val="20"/>
        </w:rPr>
        <w:t xml:space="preserve"> Ibídem. </w:t>
      </w:r>
      <w:r w:rsidRPr="00E5759C">
        <w:rPr>
          <w:iCs/>
          <w:szCs w:val="20"/>
        </w:rPr>
        <w:t>En lo referente al criterio de la proporcionalidad en la valoración de los hechos y la consecuente graduación de la sanción, cabe resaltar lo dispuesto en la sentencia T-423 de 2013. En esta ocasión, la Corte concedió el amparo del derecho a la educación y al debido proceso de los accionantes que demandaron la Universidad del Pacífico al considerar vulneradas sus garantías fundamentales. La Universidad canceló el semestre a los estudiantes por haber entrado a paro indefinido y no retornó los dineros pagados por concepto de matrícula. Al respecto, este Tribunal consideró que, en tanto la educación es un derecho fundamental, las medidas que lo limiten deben cumplir con los postulados de “</w:t>
      </w:r>
      <w:r w:rsidRPr="00E5759C">
        <w:rPr>
          <w:i/>
          <w:iCs/>
          <w:szCs w:val="20"/>
        </w:rPr>
        <w:t>razonabilidad, proporcionalidad, necesidad e idoneidad.”</w:t>
      </w:r>
      <w:r w:rsidRPr="00E5759C">
        <w:rPr>
          <w:iCs/>
          <w:szCs w:val="20"/>
        </w:rPr>
        <w:t xml:space="preserve"> En el caso concreto, concluyó que la restricción al derecho a la educación había sido “</w:t>
      </w:r>
      <w:r w:rsidRPr="00E5759C">
        <w:rPr>
          <w:i/>
          <w:iCs/>
          <w:szCs w:val="20"/>
        </w:rPr>
        <w:t>desproporcionada”</w:t>
      </w:r>
      <w:r w:rsidRPr="00E5759C">
        <w:rPr>
          <w:iCs/>
          <w:szCs w:val="20"/>
        </w:rPr>
        <w:t xml:space="preserve"> porque desincentivaba la libertad de expresión y asociación de los estudiantes, quienes habían reclamado de manera pacífica la mejor calidad del servicio de educación. En ese orden, estimó cuestionable la actuación de la accionada por exceder el ámbito de la autonomía universitaria.</w:t>
      </w:r>
    </w:p>
  </w:footnote>
  <w:footnote w:id="64">
    <w:p w14:paraId="70C447B4" w14:textId="5455F514" w:rsidR="00DD78AA" w:rsidRPr="00E5759C" w:rsidRDefault="00DD78AA">
      <w:pPr>
        <w:pStyle w:val="Textonotapie"/>
        <w:jc w:val="both"/>
      </w:pPr>
      <w:r w:rsidRPr="00E5759C">
        <w:rPr>
          <w:rStyle w:val="Refdenotaalpie"/>
        </w:rPr>
        <w:footnoteRef/>
      </w:r>
      <w:r w:rsidRPr="00E5759C">
        <w:t xml:space="preserve"> Folio 31 del</w:t>
      </w:r>
      <w:r w:rsidRPr="00E5759C">
        <w:rPr>
          <w:szCs w:val="20"/>
        </w:rPr>
        <w:t xml:space="preserve"> cuaderno del proceso administrativo de carácter sancionatorio. </w:t>
      </w:r>
    </w:p>
  </w:footnote>
  <w:footnote w:id="65">
    <w:p w14:paraId="177357ED" w14:textId="0A99F569" w:rsidR="00DD78AA" w:rsidRPr="00E5759C" w:rsidRDefault="00DD78AA">
      <w:pPr>
        <w:pStyle w:val="Textonotapie"/>
        <w:jc w:val="both"/>
        <w:rPr>
          <w:szCs w:val="20"/>
        </w:rPr>
      </w:pPr>
      <w:r w:rsidRPr="00E5759C">
        <w:rPr>
          <w:rStyle w:val="Refdenotaalpie"/>
          <w:szCs w:val="20"/>
        </w:rPr>
        <w:footnoteRef/>
      </w:r>
      <w:r w:rsidRPr="00E5759C">
        <w:rPr>
          <w:szCs w:val="20"/>
        </w:rPr>
        <w:t xml:space="preserve"> La Resolución Rectoral y los decisiones que la confirmaron, determinaron que en virtud de la sanción  mencionada: “(...)</w:t>
      </w:r>
      <w:r w:rsidRPr="00E5759C">
        <w:rPr>
          <w:i/>
          <w:szCs w:val="20"/>
        </w:rPr>
        <w:t xml:space="preserve"> el señor Cristian Alberto Sánchez no podrá renovar su matrícula estudiantil para ninguno de los programas académicos ofrecidos por la Fundación Universitaria San Martín, en cualquiera de sus Sedes Presenciales y Centros de Atención Tutorial, perdiendo su calidad de estudiante de esta institución de conformidad con lo dispuesto en el literal c) del artículo 5 del Reglamento Estudiantil y por tanto no podrá acceder a ningún servicio prestado por la Fundación</w:t>
      </w:r>
      <w:r w:rsidRPr="00E5759C">
        <w:rPr>
          <w:szCs w:val="20"/>
        </w:rPr>
        <w:t>”.</w:t>
      </w:r>
    </w:p>
  </w:footnote>
  <w:footnote w:id="66">
    <w:p w14:paraId="6F0122D1" w14:textId="5020F170" w:rsidR="00DD78AA" w:rsidRPr="00E5759C" w:rsidRDefault="00DD78AA">
      <w:pPr>
        <w:pStyle w:val="Textonotapie"/>
        <w:jc w:val="both"/>
        <w:rPr>
          <w:szCs w:val="20"/>
        </w:rPr>
      </w:pPr>
      <w:r w:rsidRPr="00E5759C">
        <w:rPr>
          <w:rStyle w:val="Refdenotaalpie"/>
          <w:szCs w:val="20"/>
        </w:rPr>
        <w:footnoteRef/>
      </w:r>
      <w:r w:rsidRPr="00E5759C">
        <w:rPr>
          <w:szCs w:val="20"/>
        </w:rPr>
        <w:t xml:space="preserve"> El artículo 88 del Reglamento estudiantil establece: “Inicio de la sanción disciplinaria. La acción disciplinaria se iniciará de oficio, a solicitud de docente o empelado administrativo o por queja debidamente fundamentada.” El artículo 89 continúa: “</w:t>
      </w:r>
      <w:r w:rsidRPr="00E5759C">
        <w:rPr>
          <w:i/>
          <w:szCs w:val="20"/>
        </w:rPr>
        <w:t>Procedimiento para sancionar. Para garantizar los derechos del estudiante, cuando se le inicie una acción disciplinaria se observará el siguiente procedimiento: a) Conocida la comisión de una falta, el Decano o Director del programa académico procederá a establecer si el hecho constituye una falta contemplada en el presente reglamento.|| b) Si concluye positivamente y por la falta leve hay lugar a amonestación privada o pública el Decano procederá en consecuencia.|| c= Si se considera que se configura un hecho o falta grave, se abrirá proceso disciplinario. Para esto, mediante escrito se notificará al estudiante la apertura del proceso indicando en el mismo los hechos que sustentan la apertura, la posible falta imputable y su sanción, así como las pruebas que acrediten la ocurrencia de los hechos</w:t>
      </w:r>
      <w:r w:rsidRPr="00E5759C">
        <w:rPr>
          <w:szCs w:val="20"/>
        </w:rPr>
        <w:t>”.</w:t>
      </w:r>
    </w:p>
  </w:footnote>
  <w:footnote w:id="67">
    <w:p w14:paraId="247B72A9" w14:textId="215B383C" w:rsidR="00DD78AA" w:rsidRPr="00E5759C" w:rsidRDefault="00DD78AA">
      <w:pPr>
        <w:pStyle w:val="Textonotapie"/>
        <w:jc w:val="both"/>
        <w:rPr>
          <w:szCs w:val="20"/>
          <w:lang w:val="es-ES"/>
        </w:rPr>
      </w:pPr>
      <w:r w:rsidRPr="00E5759C">
        <w:rPr>
          <w:rStyle w:val="Refdenotaalpie"/>
          <w:szCs w:val="20"/>
        </w:rPr>
        <w:footnoteRef/>
      </w:r>
      <w:r w:rsidRPr="00E5759C">
        <w:rPr>
          <w:szCs w:val="20"/>
        </w:rPr>
        <w:t xml:space="preserve"> Folio 50 del cuaderno del proceso administrativo de carácter sancionatorio.</w:t>
      </w:r>
    </w:p>
  </w:footnote>
  <w:footnote w:id="68">
    <w:p w14:paraId="5DF5FBFA" w14:textId="6FCEF554" w:rsidR="00DD78AA" w:rsidRPr="00E5759C" w:rsidRDefault="00DD78AA">
      <w:pPr>
        <w:pStyle w:val="Textonotapie"/>
        <w:jc w:val="both"/>
      </w:pPr>
      <w:r w:rsidRPr="00E5759C">
        <w:rPr>
          <w:rStyle w:val="Refdenotaalpie"/>
        </w:rPr>
        <w:footnoteRef/>
      </w:r>
      <w:r w:rsidRPr="00E5759C">
        <w:t xml:space="preserve">  Las faltas imputadas al accionante fueron las siguientes: “</w:t>
      </w:r>
      <w:r w:rsidRPr="00E5759C">
        <w:rPr>
          <w:i/>
        </w:rPr>
        <w:t>a) Incumplir los deberes contemplados en este Reglamento. || b) Irrespetar a directivos, docentes, empleados administrativos, estudiantes, de acción, de palabra o de cualquier otra forma.|| c) Atentar contra el prestigio, el buen nombre o la imagen de la institución.|| d) Realizar actos que atenten contra la moral o las buenas costumbres, los principios y la filosofía promulgados por la Fundación.|| e) Retener</w:t>
      </w:r>
      <w:r w:rsidRPr="00E5759C">
        <w:t xml:space="preserve"> (…) </w:t>
      </w:r>
      <w:r w:rsidRPr="00E5759C">
        <w:rPr>
          <w:i/>
        </w:rPr>
        <w:t>a docentes, estudiantes, empleados administrativos y autoridades de la institución.|| f) Obstaculizar el libre tránsito o acceso de los miembros de la comunidad académica a las instalaciones o impedir el normal desarrollo de las actividades.|| i)Causar daño o usar indebidamente las edificaciones, instalaciones, elementos y recursos de la institución</w:t>
      </w:r>
      <w:r w:rsidRPr="00E5759C">
        <w:t>.”</w:t>
      </w:r>
    </w:p>
  </w:footnote>
  <w:footnote w:id="69">
    <w:p w14:paraId="41A00A33" w14:textId="28B916C0" w:rsidR="00DD78AA" w:rsidRPr="00E5759C" w:rsidRDefault="00DD78AA">
      <w:pPr>
        <w:pStyle w:val="Textonotapie"/>
        <w:jc w:val="both"/>
      </w:pPr>
      <w:r w:rsidRPr="00E5759C">
        <w:rPr>
          <w:rStyle w:val="Refdenotaalpie"/>
        </w:rPr>
        <w:footnoteRef/>
      </w:r>
      <w:r w:rsidRPr="00E5759C">
        <w:t xml:space="preserve"> Folios 46 y 47 del </w:t>
      </w:r>
      <w:r w:rsidRPr="00E5759C">
        <w:rPr>
          <w:szCs w:val="20"/>
        </w:rPr>
        <w:t>cuaderno del proceso administrativo de carácter sancionatorio.</w:t>
      </w:r>
    </w:p>
  </w:footnote>
  <w:footnote w:id="70">
    <w:p w14:paraId="27DDFC9C" w14:textId="5CA415D4" w:rsidR="00DD78AA" w:rsidRPr="00E5759C" w:rsidRDefault="00DD78AA">
      <w:pPr>
        <w:pStyle w:val="Textonotapie"/>
        <w:jc w:val="both"/>
      </w:pPr>
      <w:r w:rsidRPr="00E5759C">
        <w:rPr>
          <w:rStyle w:val="Refdenotaalpie"/>
        </w:rPr>
        <w:footnoteRef/>
      </w:r>
      <w:r w:rsidRPr="00E5759C">
        <w:t xml:space="preserve"> Ob. Cit. </w:t>
      </w:r>
    </w:p>
  </w:footnote>
  <w:footnote w:id="71">
    <w:p w14:paraId="65297108" w14:textId="7AFDA598" w:rsidR="00DD78AA" w:rsidRPr="00E5759C" w:rsidRDefault="00DD78AA">
      <w:pPr>
        <w:pStyle w:val="Textonotapie"/>
        <w:tabs>
          <w:tab w:val="left" w:pos="720"/>
        </w:tabs>
        <w:jc w:val="both"/>
        <w:rPr>
          <w:i/>
          <w:lang w:val="es-ES"/>
        </w:rPr>
      </w:pPr>
      <w:r w:rsidRPr="00E5759C">
        <w:rPr>
          <w:rStyle w:val="Refdenotaalpie"/>
        </w:rPr>
        <w:footnoteRef/>
      </w:r>
      <w:r w:rsidRPr="00E5759C">
        <w:t xml:space="preserve"> El artículo 90 del Reglamento estudiantil prescribe: “</w:t>
      </w:r>
      <w:r w:rsidRPr="00E5759C">
        <w:rPr>
          <w:i/>
        </w:rPr>
        <w:t>El estudiante tendrá derecho a presentar descargos y a pedir la práctica de pruebas dentro de los diez (10) días hábiles siguientes a la fecha en que se haya notificado de los cargos.</w:t>
      </w:r>
      <w:r w:rsidRPr="00E5759C">
        <w:t>”</w:t>
      </w:r>
      <w:r w:rsidRPr="00E5759C">
        <w:rPr>
          <w:i/>
        </w:rPr>
        <w:t xml:space="preserve"> </w:t>
      </w:r>
    </w:p>
  </w:footnote>
  <w:footnote w:id="72">
    <w:p w14:paraId="7F3628F4" w14:textId="6BBDF124" w:rsidR="00DD78AA" w:rsidRPr="00E5759C" w:rsidRDefault="00DD78AA">
      <w:pPr>
        <w:pStyle w:val="Textonotapie"/>
        <w:jc w:val="both"/>
      </w:pPr>
      <w:r w:rsidRPr="00E5759C">
        <w:rPr>
          <w:rStyle w:val="Refdenotaalpie"/>
        </w:rPr>
        <w:footnoteRef/>
      </w:r>
      <w:r w:rsidRPr="00E5759C">
        <w:t xml:space="preserve"> Folios 51 a 58 del cuaderno </w:t>
      </w:r>
      <w:r w:rsidRPr="00E5759C">
        <w:rPr>
          <w:szCs w:val="20"/>
        </w:rPr>
        <w:t xml:space="preserve">del proceso administrativo de carácter sancionatorio. </w:t>
      </w:r>
    </w:p>
  </w:footnote>
  <w:footnote w:id="73">
    <w:p w14:paraId="05F4A48A" w14:textId="04F9328A" w:rsidR="00DD78AA" w:rsidRPr="00E5759C" w:rsidRDefault="00DD78AA">
      <w:pPr>
        <w:pStyle w:val="Textonotapie"/>
        <w:jc w:val="both"/>
      </w:pPr>
      <w:r w:rsidRPr="00E5759C">
        <w:rPr>
          <w:rStyle w:val="Refdenotaalpie"/>
        </w:rPr>
        <w:footnoteRef/>
      </w:r>
      <w:r w:rsidRPr="00E5759C">
        <w:t xml:space="preserve"> El artículo 91 del Reglamento estudiantil establece: “(…) </w:t>
      </w:r>
      <w:r w:rsidRPr="00E5759C">
        <w:rPr>
          <w:i/>
        </w:rPr>
        <w:t>Contra el acto de cancelación de matrícula proferido por el Rector procede el recurso de reposición y el de apelación al Plenum.”</w:t>
      </w:r>
      <w:r w:rsidRPr="00E5759C">
        <w:t xml:space="preserve"> </w:t>
      </w:r>
    </w:p>
  </w:footnote>
  <w:footnote w:id="74">
    <w:p w14:paraId="0F8F055D" w14:textId="546818B8" w:rsidR="00DD78AA" w:rsidRPr="00E5759C" w:rsidRDefault="00DD78AA">
      <w:pPr>
        <w:pStyle w:val="Textonotapie"/>
        <w:jc w:val="both"/>
      </w:pPr>
      <w:r w:rsidRPr="00E5759C">
        <w:rPr>
          <w:rStyle w:val="Refdenotaalpie"/>
        </w:rPr>
        <w:footnoteRef/>
      </w:r>
      <w:r w:rsidRPr="00E5759C">
        <w:t xml:space="preserve"> Continúa el artículo 12 del Reglamento Estudiantil: “(...) </w:t>
      </w:r>
      <w:r w:rsidRPr="00E5759C">
        <w:rPr>
          <w:i/>
        </w:rPr>
        <w:t>c) Estar a paz y salvo por todo concepto y no presentar sanción disciplinaria vigente que se lo impida.|| d) Entregar la certificación de afiliación a una [EPS] (…) || e) Actualizar la información personal. || f) Firmar el acta de matrícula</w:t>
      </w:r>
      <w:r w:rsidRPr="00E5759C">
        <w:t>.”</w:t>
      </w:r>
    </w:p>
  </w:footnote>
  <w:footnote w:id="75">
    <w:p w14:paraId="4BC0E197" w14:textId="4144D566" w:rsidR="00DD78AA" w:rsidRPr="00E5759C" w:rsidRDefault="00DD78AA">
      <w:pPr>
        <w:pStyle w:val="Textonotapie"/>
        <w:jc w:val="both"/>
      </w:pPr>
      <w:r w:rsidRPr="00E5759C">
        <w:rPr>
          <w:rStyle w:val="Refdenotaalpie"/>
        </w:rPr>
        <w:footnoteRef/>
      </w:r>
      <w:r w:rsidRPr="00E5759C">
        <w:t xml:space="preserve"> El artículo 78 del Reglamento estudiantil prescribe: “</w:t>
      </w:r>
      <w:r w:rsidRPr="00E5759C">
        <w:rPr>
          <w:i/>
        </w:rPr>
        <w:t>La sanciones aplicables a los estudiantes según la gravedad de la falta son: a) Amonestación privada || b) Amonestación pública || c) Matrícula condicional || d) Suspensión de matrícula || e) Cancelación de matrícula.”</w:t>
      </w:r>
    </w:p>
  </w:footnote>
  <w:footnote w:id="76">
    <w:p w14:paraId="11384F47" w14:textId="0EEAA92A" w:rsidR="00DD78AA" w:rsidRPr="00E5759C" w:rsidRDefault="00DD78AA">
      <w:pPr>
        <w:pStyle w:val="Textonotapie"/>
        <w:jc w:val="both"/>
      </w:pPr>
      <w:r w:rsidRPr="00E5759C">
        <w:rPr>
          <w:rStyle w:val="Refdenotaalpie"/>
        </w:rPr>
        <w:footnoteRef/>
      </w:r>
      <w:r w:rsidRPr="00E5759C">
        <w:t xml:space="preserve"> La interpretación sistemática del parágrafo del artículo 71 y del artículo 78 del Reglamento estudiantil conduce a concluir que las sanciones disciplinarias pueden imponerse a los estudiantes y a los “egresados no graduados”. Sin embargo, teniendo en cuenta lo dispuesto en los artículos 2 y 10 del mismo estatuto académico, es dado afirmar que, a este último grupo, solo pueden aplicarse las sanciones que sean compatibles con la naturaleza de su vinculación con la universidad. </w:t>
      </w:r>
    </w:p>
  </w:footnote>
  <w:footnote w:id="77">
    <w:p w14:paraId="6587E114" w14:textId="32DFA7C4" w:rsidR="00DD78AA" w:rsidRPr="00E5759C" w:rsidRDefault="00DD78AA" w:rsidP="004F6D4D">
      <w:pPr>
        <w:pStyle w:val="Textonotapie"/>
        <w:jc w:val="both"/>
      </w:pPr>
      <w:r w:rsidRPr="00E5759C">
        <w:rPr>
          <w:rStyle w:val="Refdenotaalpie"/>
        </w:rPr>
        <w:footnoteRef/>
      </w:r>
      <w:r w:rsidRPr="00E5759C">
        <w:t xml:space="preserve"> Por esta razón, carece de relevancia para la solución del caso el argumento expuesto por la institución accionada en la contestación de la acción de tutela, en cuanto a que “</w:t>
      </w:r>
      <w:r w:rsidRPr="00E5759C">
        <w:rPr>
          <w:i/>
        </w:rPr>
        <w:t>llama la atención del claustro universitario como por parte del accionante se hace uso inadecuad</w:t>
      </w:r>
      <w:r w:rsidRPr="004F6D4D">
        <w:rPr>
          <w:i/>
        </w:rPr>
        <w:t>o de la condición de estudiante</w:t>
      </w:r>
      <w:r w:rsidRPr="00E5759C">
        <w:t xml:space="preserve"> (…)”. Esto, porque, presuntamente, en un principio este había invocado la condición de estudiante, pero con la presente acción de tutela afirmó que no pertenecía a la comunidad estudiantil para el momento que se desarrollaron los hechos. Folio 94 del cuaderno principal. </w:t>
      </w:r>
    </w:p>
  </w:footnote>
  <w:footnote w:id="78">
    <w:p w14:paraId="72365B0A" w14:textId="47AD7292" w:rsidR="00DD78AA" w:rsidRPr="008D4436" w:rsidRDefault="00DD78AA" w:rsidP="00881C5C">
      <w:pPr>
        <w:pStyle w:val="Textonotapie"/>
        <w:jc w:val="both"/>
      </w:pPr>
      <w:r w:rsidRPr="008D4436">
        <w:rPr>
          <w:rStyle w:val="Refdenotaalpie"/>
        </w:rPr>
        <w:footnoteRef/>
      </w:r>
      <w:r w:rsidRPr="008D4436">
        <w:t xml:space="preserve"> </w:t>
      </w:r>
      <w:r>
        <w:t xml:space="preserve">En la siguiente tabla se sintetiza las sanciones disciplinarias consagradas en el Reglamento de la FUSM y los sujetos que pueden ser destinatarios de las mismas. </w:t>
      </w:r>
    </w:p>
    <w:tbl>
      <w:tblPr>
        <w:tblStyle w:val="Tablaconcuadrcula"/>
        <w:tblW w:w="0" w:type="auto"/>
        <w:tblLook w:val="04A0" w:firstRow="1" w:lastRow="0" w:firstColumn="1" w:lastColumn="0" w:noHBand="0" w:noVBand="1"/>
      </w:tblPr>
      <w:tblGrid>
        <w:gridCol w:w="1271"/>
        <w:gridCol w:w="4678"/>
        <w:gridCol w:w="992"/>
        <w:gridCol w:w="1843"/>
      </w:tblGrid>
      <w:tr w:rsidR="00DD78AA" w:rsidRPr="008D4436" w14:paraId="693F3144" w14:textId="77777777" w:rsidTr="005329EB">
        <w:tc>
          <w:tcPr>
            <w:tcW w:w="8784" w:type="dxa"/>
            <w:gridSpan w:val="4"/>
            <w:shd w:val="clear" w:color="auto" w:fill="F2F2F2" w:themeFill="background1" w:themeFillShade="F2"/>
          </w:tcPr>
          <w:p w14:paraId="58D11C80" w14:textId="77777777" w:rsidR="00DD78AA" w:rsidRPr="008D4436" w:rsidRDefault="00DD78AA" w:rsidP="005329EB">
            <w:pPr>
              <w:jc w:val="center"/>
              <w:rPr>
                <w:b/>
                <w:sz w:val="16"/>
                <w:szCs w:val="16"/>
              </w:rPr>
            </w:pPr>
            <w:r w:rsidRPr="008D4436">
              <w:rPr>
                <w:b/>
                <w:sz w:val="16"/>
                <w:szCs w:val="16"/>
              </w:rPr>
              <w:t>Régimen disciplinario FUSM</w:t>
            </w:r>
          </w:p>
        </w:tc>
      </w:tr>
      <w:tr w:rsidR="00DD78AA" w:rsidRPr="008D4436" w14:paraId="49109688" w14:textId="77777777" w:rsidTr="005329EB">
        <w:tc>
          <w:tcPr>
            <w:tcW w:w="1271" w:type="dxa"/>
            <w:shd w:val="clear" w:color="auto" w:fill="F2F2F2" w:themeFill="background1" w:themeFillShade="F2"/>
          </w:tcPr>
          <w:p w14:paraId="3851E495" w14:textId="77777777" w:rsidR="00DD78AA" w:rsidRPr="008D4436" w:rsidRDefault="00DD78AA" w:rsidP="005329EB">
            <w:pPr>
              <w:jc w:val="center"/>
              <w:rPr>
                <w:b/>
                <w:sz w:val="16"/>
                <w:szCs w:val="16"/>
              </w:rPr>
            </w:pPr>
            <w:r w:rsidRPr="008D4436">
              <w:rPr>
                <w:b/>
                <w:sz w:val="16"/>
                <w:szCs w:val="16"/>
              </w:rPr>
              <w:t>Sanción</w:t>
            </w:r>
          </w:p>
        </w:tc>
        <w:tc>
          <w:tcPr>
            <w:tcW w:w="4678" w:type="dxa"/>
            <w:shd w:val="clear" w:color="auto" w:fill="F2F2F2" w:themeFill="background1" w:themeFillShade="F2"/>
          </w:tcPr>
          <w:p w14:paraId="38BAEAAA" w14:textId="77777777" w:rsidR="00DD78AA" w:rsidRPr="008D4436" w:rsidRDefault="00DD78AA" w:rsidP="005329EB">
            <w:pPr>
              <w:jc w:val="center"/>
              <w:rPr>
                <w:b/>
                <w:sz w:val="16"/>
                <w:szCs w:val="16"/>
              </w:rPr>
            </w:pPr>
            <w:r w:rsidRPr="008D4436">
              <w:rPr>
                <w:b/>
                <w:sz w:val="16"/>
                <w:szCs w:val="16"/>
              </w:rPr>
              <w:t>Definición reglamentaria</w:t>
            </w:r>
          </w:p>
        </w:tc>
        <w:tc>
          <w:tcPr>
            <w:tcW w:w="992" w:type="dxa"/>
            <w:shd w:val="clear" w:color="auto" w:fill="F2F2F2" w:themeFill="background1" w:themeFillShade="F2"/>
          </w:tcPr>
          <w:p w14:paraId="75C960FC" w14:textId="77777777" w:rsidR="00DD78AA" w:rsidRPr="008D4436" w:rsidRDefault="00DD78AA" w:rsidP="005329EB">
            <w:pPr>
              <w:jc w:val="center"/>
              <w:rPr>
                <w:b/>
                <w:sz w:val="16"/>
                <w:szCs w:val="16"/>
              </w:rPr>
            </w:pPr>
            <w:r w:rsidRPr="008D4436">
              <w:rPr>
                <w:b/>
                <w:sz w:val="16"/>
                <w:szCs w:val="16"/>
              </w:rPr>
              <w:t>Estudiante</w:t>
            </w:r>
          </w:p>
        </w:tc>
        <w:tc>
          <w:tcPr>
            <w:tcW w:w="1843" w:type="dxa"/>
            <w:shd w:val="clear" w:color="auto" w:fill="F2F2F2" w:themeFill="background1" w:themeFillShade="F2"/>
          </w:tcPr>
          <w:p w14:paraId="499A8C99" w14:textId="77777777" w:rsidR="00DD78AA" w:rsidRPr="008D4436" w:rsidRDefault="00DD78AA" w:rsidP="005329EB">
            <w:pPr>
              <w:jc w:val="center"/>
              <w:rPr>
                <w:b/>
                <w:sz w:val="16"/>
                <w:szCs w:val="16"/>
              </w:rPr>
            </w:pPr>
            <w:r w:rsidRPr="008D4436">
              <w:rPr>
                <w:b/>
                <w:sz w:val="16"/>
                <w:szCs w:val="16"/>
              </w:rPr>
              <w:t>Egresado No Graduado</w:t>
            </w:r>
          </w:p>
        </w:tc>
      </w:tr>
      <w:tr w:rsidR="00DD78AA" w:rsidRPr="008D4436" w14:paraId="1865A33B" w14:textId="77777777" w:rsidTr="005329EB">
        <w:tc>
          <w:tcPr>
            <w:tcW w:w="1271" w:type="dxa"/>
          </w:tcPr>
          <w:p w14:paraId="1C6BCE27" w14:textId="77777777" w:rsidR="00DD78AA" w:rsidRPr="008D4436" w:rsidRDefault="00DD78AA" w:rsidP="005329EB">
            <w:pPr>
              <w:jc w:val="both"/>
              <w:rPr>
                <w:sz w:val="16"/>
                <w:szCs w:val="16"/>
              </w:rPr>
            </w:pPr>
            <w:r w:rsidRPr="008D4436">
              <w:rPr>
                <w:sz w:val="16"/>
                <w:szCs w:val="16"/>
              </w:rPr>
              <w:t>Amonestación privada</w:t>
            </w:r>
          </w:p>
          <w:p w14:paraId="6ED07379" w14:textId="77777777" w:rsidR="00DD78AA" w:rsidRPr="008D4436" w:rsidRDefault="00DD78AA" w:rsidP="005329EB">
            <w:pPr>
              <w:jc w:val="both"/>
              <w:rPr>
                <w:sz w:val="16"/>
                <w:szCs w:val="16"/>
              </w:rPr>
            </w:pPr>
          </w:p>
        </w:tc>
        <w:tc>
          <w:tcPr>
            <w:tcW w:w="4678" w:type="dxa"/>
          </w:tcPr>
          <w:p w14:paraId="4DEAE9D5" w14:textId="77777777" w:rsidR="00DD78AA" w:rsidRPr="008D4436" w:rsidRDefault="00DD78AA" w:rsidP="005329EB">
            <w:pPr>
              <w:jc w:val="both"/>
              <w:rPr>
                <w:sz w:val="16"/>
                <w:szCs w:val="16"/>
              </w:rPr>
            </w:pPr>
            <w:r w:rsidRPr="008D4436">
              <w:rPr>
                <w:sz w:val="16"/>
                <w:szCs w:val="16"/>
              </w:rPr>
              <w:t>Puede ser efectuada verbalmente o mediante comunicación escrita. (Lit. a, art. 78 y art. 79)</w:t>
            </w:r>
          </w:p>
        </w:tc>
        <w:tc>
          <w:tcPr>
            <w:tcW w:w="992" w:type="dxa"/>
          </w:tcPr>
          <w:p w14:paraId="48197A67" w14:textId="77777777" w:rsidR="00DD78AA" w:rsidRPr="008D4436" w:rsidRDefault="00DD78AA" w:rsidP="005329EB">
            <w:pPr>
              <w:jc w:val="both"/>
              <w:rPr>
                <w:sz w:val="16"/>
                <w:szCs w:val="16"/>
              </w:rPr>
            </w:pPr>
            <w:r w:rsidRPr="008D4436">
              <w:rPr>
                <w:sz w:val="16"/>
                <w:szCs w:val="16"/>
              </w:rPr>
              <w:t xml:space="preserve">Aplicable </w:t>
            </w:r>
          </w:p>
        </w:tc>
        <w:tc>
          <w:tcPr>
            <w:tcW w:w="1843" w:type="dxa"/>
          </w:tcPr>
          <w:p w14:paraId="14799C16" w14:textId="77777777" w:rsidR="00DD78AA" w:rsidRPr="008D4436" w:rsidRDefault="00DD78AA" w:rsidP="005329EB">
            <w:pPr>
              <w:jc w:val="both"/>
              <w:rPr>
                <w:sz w:val="16"/>
                <w:szCs w:val="16"/>
              </w:rPr>
            </w:pPr>
            <w:r w:rsidRPr="008D4436">
              <w:rPr>
                <w:sz w:val="16"/>
                <w:szCs w:val="16"/>
              </w:rPr>
              <w:t>Aplicable</w:t>
            </w:r>
          </w:p>
        </w:tc>
      </w:tr>
      <w:tr w:rsidR="00DD78AA" w:rsidRPr="008D4436" w14:paraId="580C89C1" w14:textId="77777777" w:rsidTr="005329EB">
        <w:tc>
          <w:tcPr>
            <w:tcW w:w="1271" w:type="dxa"/>
          </w:tcPr>
          <w:p w14:paraId="0E33BA7F" w14:textId="77777777" w:rsidR="00DD78AA" w:rsidRPr="008D4436" w:rsidRDefault="00DD78AA" w:rsidP="005329EB">
            <w:pPr>
              <w:jc w:val="both"/>
              <w:rPr>
                <w:sz w:val="16"/>
                <w:szCs w:val="16"/>
              </w:rPr>
            </w:pPr>
            <w:r w:rsidRPr="008D4436">
              <w:rPr>
                <w:sz w:val="16"/>
                <w:szCs w:val="16"/>
              </w:rPr>
              <w:t xml:space="preserve">Amonestación pública </w:t>
            </w:r>
          </w:p>
          <w:p w14:paraId="7186461E" w14:textId="77777777" w:rsidR="00DD78AA" w:rsidRPr="008D4436" w:rsidRDefault="00DD78AA" w:rsidP="005329EB">
            <w:pPr>
              <w:jc w:val="both"/>
              <w:rPr>
                <w:sz w:val="16"/>
                <w:szCs w:val="16"/>
              </w:rPr>
            </w:pPr>
          </w:p>
        </w:tc>
        <w:tc>
          <w:tcPr>
            <w:tcW w:w="4678" w:type="dxa"/>
          </w:tcPr>
          <w:p w14:paraId="473CDEA4" w14:textId="77777777" w:rsidR="00DD78AA" w:rsidRPr="008D4436" w:rsidRDefault="00DD78AA" w:rsidP="005329EB">
            <w:pPr>
              <w:jc w:val="both"/>
              <w:rPr>
                <w:sz w:val="16"/>
                <w:szCs w:val="16"/>
              </w:rPr>
            </w:pPr>
            <w:r w:rsidRPr="008D4436">
              <w:rPr>
                <w:sz w:val="16"/>
                <w:szCs w:val="16"/>
              </w:rPr>
              <w:t>Será efectuada por resolución motivada (Lit. b, art. 78 y art. 80)</w:t>
            </w:r>
          </w:p>
        </w:tc>
        <w:tc>
          <w:tcPr>
            <w:tcW w:w="992" w:type="dxa"/>
          </w:tcPr>
          <w:p w14:paraId="0536093B" w14:textId="77777777" w:rsidR="00DD78AA" w:rsidRPr="008D4436" w:rsidRDefault="00DD78AA" w:rsidP="005329EB">
            <w:pPr>
              <w:jc w:val="both"/>
              <w:rPr>
                <w:sz w:val="16"/>
                <w:szCs w:val="16"/>
              </w:rPr>
            </w:pPr>
            <w:r w:rsidRPr="008D4436">
              <w:rPr>
                <w:sz w:val="16"/>
                <w:szCs w:val="16"/>
              </w:rPr>
              <w:t>Aplicable</w:t>
            </w:r>
          </w:p>
        </w:tc>
        <w:tc>
          <w:tcPr>
            <w:tcW w:w="1843" w:type="dxa"/>
          </w:tcPr>
          <w:p w14:paraId="050CD323" w14:textId="77777777" w:rsidR="00DD78AA" w:rsidRPr="008D4436" w:rsidRDefault="00DD78AA" w:rsidP="005329EB">
            <w:pPr>
              <w:jc w:val="both"/>
              <w:rPr>
                <w:sz w:val="16"/>
                <w:szCs w:val="16"/>
              </w:rPr>
            </w:pPr>
            <w:r w:rsidRPr="008D4436">
              <w:rPr>
                <w:sz w:val="16"/>
                <w:szCs w:val="16"/>
              </w:rPr>
              <w:t>Aplicable</w:t>
            </w:r>
          </w:p>
        </w:tc>
      </w:tr>
      <w:tr w:rsidR="00DD78AA" w:rsidRPr="008D4436" w14:paraId="5DD05688" w14:textId="77777777" w:rsidTr="005329EB">
        <w:tc>
          <w:tcPr>
            <w:tcW w:w="1271" w:type="dxa"/>
          </w:tcPr>
          <w:p w14:paraId="740D991C" w14:textId="77777777" w:rsidR="00DD78AA" w:rsidRPr="008D4436" w:rsidRDefault="00DD78AA" w:rsidP="005329EB">
            <w:pPr>
              <w:jc w:val="both"/>
              <w:rPr>
                <w:sz w:val="16"/>
                <w:szCs w:val="16"/>
              </w:rPr>
            </w:pPr>
            <w:r w:rsidRPr="008D4436">
              <w:rPr>
                <w:sz w:val="16"/>
                <w:szCs w:val="16"/>
              </w:rPr>
              <w:t xml:space="preserve">Matrícula condicional </w:t>
            </w:r>
          </w:p>
        </w:tc>
        <w:tc>
          <w:tcPr>
            <w:tcW w:w="4678" w:type="dxa"/>
          </w:tcPr>
          <w:p w14:paraId="48B7CBDF" w14:textId="77777777" w:rsidR="00DD78AA" w:rsidRPr="008D4436" w:rsidRDefault="00DD78AA" w:rsidP="005329EB">
            <w:pPr>
              <w:jc w:val="both"/>
              <w:rPr>
                <w:sz w:val="16"/>
                <w:szCs w:val="16"/>
              </w:rPr>
            </w:pPr>
            <w:r w:rsidRPr="008D4436">
              <w:rPr>
                <w:sz w:val="16"/>
                <w:szCs w:val="16"/>
              </w:rPr>
              <w:t xml:space="preserve">“Sanción que consiste imponer circunstancias especiales de tipo académico o de bienestar universitario, </w:t>
            </w:r>
            <w:r w:rsidRPr="008D4436">
              <w:rPr>
                <w:b/>
                <w:sz w:val="16"/>
                <w:szCs w:val="16"/>
              </w:rPr>
              <w:t>para la renovación de la matrícula del estudiante</w:t>
            </w:r>
            <w:r w:rsidRPr="008D4436">
              <w:rPr>
                <w:sz w:val="16"/>
                <w:szCs w:val="16"/>
              </w:rPr>
              <w:t xml:space="preserve"> hasta por tres (3) periodos lectivos, por la sanción impuesta. (…)” (Lit. c, art. 78 y art. 81) </w:t>
            </w:r>
          </w:p>
        </w:tc>
        <w:tc>
          <w:tcPr>
            <w:tcW w:w="992" w:type="dxa"/>
          </w:tcPr>
          <w:p w14:paraId="4E14F7DD" w14:textId="77777777" w:rsidR="00DD78AA" w:rsidRPr="008D4436" w:rsidRDefault="00DD78AA" w:rsidP="005329EB">
            <w:pPr>
              <w:jc w:val="both"/>
              <w:rPr>
                <w:sz w:val="16"/>
                <w:szCs w:val="16"/>
              </w:rPr>
            </w:pPr>
            <w:r w:rsidRPr="008D4436">
              <w:rPr>
                <w:sz w:val="16"/>
                <w:szCs w:val="16"/>
              </w:rPr>
              <w:t xml:space="preserve">Aplicable </w:t>
            </w:r>
          </w:p>
        </w:tc>
        <w:tc>
          <w:tcPr>
            <w:tcW w:w="1843" w:type="dxa"/>
          </w:tcPr>
          <w:p w14:paraId="1575A890" w14:textId="77777777" w:rsidR="00DD78AA" w:rsidRPr="008D4436" w:rsidRDefault="00DD78AA" w:rsidP="005329EB">
            <w:pPr>
              <w:jc w:val="both"/>
              <w:rPr>
                <w:b/>
                <w:sz w:val="16"/>
                <w:szCs w:val="16"/>
              </w:rPr>
            </w:pPr>
            <w:r w:rsidRPr="008D4436">
              <w:rPr>
                <w:b/>
                <w:sz w:val="16"/>
                <w:szCs w:val="16"/>
              </w:rPr>
              <w:t xml:space="preserve">Inaplicable </w:t>
            </w:r>
          </w:p>
        </w:tc>
      </w:tr>
      <w:tr w:rsidR="00DD78AA" w:rsidRPr="008D4436" w14:paraId="2B0DB098" w14:textId="77777777" w:rsidTr="005329EB">
        <w:tc>
          <w:tcPr>
            <w:tcW w:w="1271" w:type="dxa"/>
          </w:tcPr>
          <w:p w14:paraId="1C947E6B" w14:textId="77777777" w:rsidR="00DD78AA" w:rsidRPr="008D4436" w:rsidRDefault="00DD78AA" w:rsidP="005329EB">
            <w:pPr>
              <w:jc w:val="both"/>
              <w:rPr>
                <w:sz w:val="16"/>
                <w:szCs w:val="16"/>
              </w:rPr>
            </w:pPr>
            <w:r w:rsidRPr="008D4436">
              <w:rPr>
                <w:sz w:val="16"/>
                <w:szCs w:val="16"/>
              </w:rPr>
              <w:t>Suspensión de matrícula</w:t>
            </w:r>
          </w:p>
        </w:tc>
        <w:tc>
          <w:tcPr>
            <w:tcW w:w="4678" w:type="dxa"/>
          </w:tcPr>
          <w:p w14:paraId="07C28EA4" w14:textId="77777777" w:rsidR="00DD78AA" w:rsidRPr="008D4436" w:rsidRDefault="00DD78AA" w:rsidP="005329EB">
            <w:pPr>
              <w:jc w:val="both"/>
              <w:rPr>
                <w:sz w:val="16"/>
                <w:szCs w:val="16"/>
              </w:rPr>
            </w:pPr>
            <w:r w:rsidRPr="008D4436">
              <w:rPr>
                <w:sz w:val="16"/>
                <w:szCs w:val="16"/>
              </w:rPr>
              <w:t xml:space="preserve">“Sanción consistente en la no autorización de </w:t>
            </w:r>
            <w:r w:rsidRPr="008D4436">
              <w:rPr>
                <w:b/>
                <w:sz w:val="16"/>
                <w:szCs w:val="16"/>
              </w:rPr>
              <w:t>renovación de la matrícula</w:t>
            </w:r>
            <w:r w:rsidRPr="008D4436">
              <w:rPr>
                <w:sz w:val="16"/>
                <w:szCs w:val="16"/>
              </w:rPr>
              <w:t xml:space="preserve"> hasta por dos (2) periodos lectivos, según amerite la falta. (…)” (Lit. d, art. 78 y art. 82). </w:t>
            </w:r>
          </w:p>
        </w:tc>
        <w:tc>
          <w:tcPr>
            <w:tcW w:w="992" w:type="dxa"/>
          </w:tcPr>
          <w:p w14:paraId="4DE6CCCB" w14:textId="77777777" w:rsidR="00DD78AA" w:rsidRPr="008D4436" w:rsidRDefault="00DD78AA" w:rsidP="005329EB">
            <w:pPr>
              <w:jc w:val="both"/>
              <w:rPr>
                <w:sz w:val="16"/>
                <w:szCs w:val="16"/>
              </w:rPr>
            </w:pPr>
            <w:r w:rsidRPr="008D4436">
              <w:rPr>
                <w:sz w:val="16"/>
                <w:szCs w:val="16"/>
              </w:rPr>
              <w:t>Aplicable</w:t>
            </w:r>
          </w:p>
        </w:tc>
        <w:tc>
          <w:tcPr>
            <w:tcW w:w="1843" w:type="dxa"/>
          </w:tcPr>
          <w:p w14:paraId="2A4B6FD3" w14:textId="77777777" w:rsidR="00DD78AA" w:rsidRPr="008D4436" w:rsidRDefault="00DD78AA" w:rsidP="005329EB">
            <w:pPr>
              <w:jc w:val="both"/>
              <w:rPr>
                <w:b/>
                <w:sz w:val="16"/>
                <w:szCs w:val="16"/>
              </w:rPr>
            </w:pPr>
            <w:r w:rsidRPr="008D4436">
              <w:rPr>
                <w:b/>
                <w:sz w:val="16"/>
                <w:szCs w:val="16"/>
              </w:rPr>
              <w:t>Inaplicable</w:t>
            </w:r>
          </w:p>
        </w:tc>
      </w:tr>
      <w:tr w:rsidR="00DD78AA" w:rsidRPr="008D4436" w14:paraId="20D0ED30" w14:textId="77777777" w:rsidTr="005329EB">
        <w:tc>
          <w:tcPr>
            <w:tcW w:w="1271" w:type="dxa"/>
            <w:shd w:val="clear" w:color="auto" w:fill="F2F2F2" w:themeFill="background1" w:themeFillShade="F2"/>
          </w:tcPr>
          <w:p w14:paraId="473C80E0" w14:textId="77777777" w:rsidR="00DD78AA" w:rsidRPr="008D4436" w:rsidRDefault="00DD78AA" w:rsidP="005329EB">
            <w:pPr>
              <w:jc w:val="both"/>
              <w:rPr>
                <w:sz w:val="16"/>
                <w:szCs w:val="16"/>
              </w:rPr>
            </w:pPr>
            <w:r w:rsidRPr="008D4436">
              <w:rPr>
                <w:sz w:val="16"/>
                <w:szCs w:val="16"/>
              </w:rPr>
              <w:t>Cancelación de matrícula</w:t>
            </w:r>
          </w:p>
        </w:tc>
        <w:tc>
          <w:tcPr>
            <w:tcW w:w="4678" w:type="dxa"/>
            <w:shd w:val="clear" w:color="auto" w:fill="F2F2F2" w:themeFill="background1" w:themeFillShade="F2"/>
          </w:tcPr>
          <w:p w14:paraId="7728DA0D" w14:textId="77777777" w:rsidR="00DD78AA" w:rsidRPr="008D4436" w:rsidRDefault="00DD78AA" w:rsidP="005329EB">
            <w:pPr>
              <w:jc w:val="both"/>
              <w:rPr>
                <w:sz w:val="16"/>
                <w:szCs w:val="16"/>
              </w:rPr>
            </w:pPr>
            <w:r w:rsidRPr="008D4436">
              <w:rPr>
                <w:sz w:val="16"/>
                <w:szCs w:val="16"/>
              </w:rPr>
              <w:t xml:space="preserve">“Es la máxima sanción aplicada por la institución a un estudiante y consiste en la </w:t>
            </w:r>
            <w:r w:rsidRPr="008D4436">
              <w:rPr>
                <w:b/>
                <w:sz w:val="16"/>
                <w:szCs w:val="16"/>
              </w:rPr>
              <w:t>no renovación de las matrículas</w:t>
            </w:r>
            <w:r w:rsidRPr="008D4436">
              <w:rPr>
                <w:sz w:val="16"/>
                <w:szCs w:val="16"/>
              </w:rPr>
              <w:t xml:space="preserve"> para ninguno de sus programas académicos.” (Lit. e, art. 78 y art. 83)  </w:t>
            </w:r>
          </w:p>
        </w:tc>
        <w:tc>
          <w:tcPr>
            <w:tcW w:w="992" w:type="dxa"/>
            <w:shd w:val="clear" w:color="auto" w:fill="F2F2F2" w:themeFill="background1" w:themeFillShade="F2"/>
          </w:tcPr>
          <w:p w14:paraId="75422C44" w14:textId="77777777" w:rsidR="00DD78AA" w:rsidRPr="008D4436" w:rsidRDefault="00DD78AA" w:rsidP="005329EB">
            <w:pPr>
              <w:jc w:val="both"/>
              <w:rPr>
                <w:sz w:val="16"/>
                <w:szCs w:val="16"/>
              </w:rPr>
            </w:pPr>
            <w:r w:rsidRPr="008D4436">
              <w:rPr>
                <w:sz w:val="16"/>
                <w:szCs w:val="16"/>
              </w:rPr>
              <w:t xml:space="preserve">Aplicable </w:t>
            </w:r>
          </w:p>
        </w:tc>
        <w:tc>
          <w:tcPr>
            <w:tcW w:w="1843" w:type="dxa"/>
            <w:shd w:val="clear" w:color="auto" w:fill="F2F2F2" w:themeFill="background1" w:themeFillShade="F2"/>
          </w:tcPr>
          <w:p w14:paraId="06A91D2D" w14:textId="77777777" w:rsidR="00DD78AA" w:rsidRPr="008D4436" w:rsidRDefault="00DD78AA" w:rsidP="005329EB">
            <w:pPr>
              <w:jc w:val="both"/>
              <w:rPr>
                <w:b/>
                <w:sz w:val="16"/>
                <w:szCs w:val="16"/>
              </w:rPr>
            </w:pPr>
            <w:r w:rsidRPr="008D4436">
              <w:rPr>
                <w:b/>
                <w:sz w:val="16"/>
                <w:szCs w:val="16"/>
              </w:rPr>
              <w:t xml:space="preserve">Inaplicable </w:t>
            </w:r>
          </w:p>
        </w:tc>
      </w:tr>
    </w:tbl>
    <w:p w14:paraId="0A2819DD" w14:textId="77777777" w:rsidR="00DD78AA" w:rsidRPr="008D4436" w:rsidRDefault="00DD78AA" w:rsidP="00881C5C">
      <w:pPr>
        <w:pStyle w:val="Textonotapie"/>
        <w:jc w:val="both"/>
      </w:pPr>
    </w:p>
  </w:footnote>
  <w:footnote w:id="79">
    <w:p w14:paraId="2105A336" w14:textId="22290A6F" w:rsidR="00DD78AA" w:rsidRPr="00E5759C" w:rsidRDefault="00DD78AA" w:rsidP="00CC6CF4">
      <w:pPr>
        <w:pStyle w:val="Textonotapie"/>
        <w:jc w:val="both"/>
      </w:pPr>
      <w:r w:rsidRPr="00E5759C">
        <w:rPr>
          <w:rStyle w:val="Refdenotaalpie"/>
        </w:rPr>
        <w:footnoteRef/>
      </w:r>
      <w:r w:rsidRPr="00E5759C">
        <w:t xml:space="preserve"> En concreto, la Resolución Rectoral No.1 del 24 de julio de 2018, señaló: “</w:t>
      </w:r>
      <w:r w:rsidRPr="00E5759C">
        <w:rPr>
          <w:i/>
        </w:rPr>
        <w:t>Así las cosas, al haberse calificado como gravísima la falta por el Decano de la Facultad y siendo ratificada por el Consejo Académico de la Facultad dicha calificación y considerando procedente la aplicación de la máxima sanción establecida en el Reglamento Estudiantil al estudiante, por el daño ocasionado a la Institución, la reiteradas violaciones al Reglamento Estudiantil, el irrespeto a las autoridades de la institución y la retención indebida e injustificada de los funcionarios de la misma, la Rectora</w:t>
      </w:r>
      <w:r w:rsidRPr="00E5759C">
        <w:t xml:space="preserve"> (…) </w:t>
      </w:r>
      <w:r w:rsidRPr="00E5759C">
        <w:rPr>
          <w:i/>
        </w:rPr>
        <w:t>RESUELVE. PRIMERO. SANCIONAR</w:t>
      </w:r>
      <w:r w:rsidRPr="00E5759C">
        <w:t xml:space="preserve"> [al accionante]</w:t>
      </w:r>
      <w:r w:rsidRPr="00E5759C">
        <w:rPr>
          <w:i/>
        </w:rPr>
        <w:t>, con la CANCELACIÓN DE MATRÍCULA</w:t>
      </w:r>
      <w:r w:rsidRPr="00E5759C">
        <w:t>”. En igual dirección, lo hace la institución en la Resolución que resolvió el recurso de reposición y en el Acuerdo que dio respuesta al recurso de apelación. Folios 184 y 193 del cuaderno del proceso administrativo de carácter sancionatorio.</w:t>
      </w:r>
    </w:p>
  </w:footnote>
  <w:footnote w:id="80">
    <w:p w14:paraId="337C7172" w14:textId="77777777" w:rsidR="00DD78AA" w:rsidRPr="00E5759C" w:rsidRDefault="00DD78AA">
      <w:pPr>
        <w:pStyle w:val="Textonotapie"/>
        <w:jc w:val="both"/>
        <w:rPr>
          <w:szCs w:val="20"/>
        </w:rPr>
      </w:pPr>
      <w:r w:rsidRPr="00E5759C">
        <w:rPr>
          <w:rStyle w:val="Refdenotaalpie"/>
          <w:szCs w:val="20"/>
        </w:rPr>
        <w:footnoteRef/>
      </w:r>
      <w:r w:rsidRPr="00E5759C">
        <w:rPr>
          <w:szCs w:val="20"/>
        </w:rPr>
        <w:t xml:space="preserve"> Los artículos 78 y 83 del Reglamento interno de la FUSM definen la cancelación de matrícula como “</w:t>
      </w:r>
      <w:r w:rsidRPr="00E5759C">
        <w:rPr>
          <w:i/>
          <w:szCs w:val="20"/>
        </w:rPr>
        <w:t>la máxima sanción disciplinaria aplicada por la institución a un estudiant</w:t>
      </w:r>
      <w:r w:rsidRPr="00E5759C">
        <w:rPr>
          <w:szCs w:val="20"/>
        </w:rPr>
        <w:t>e”, que “</w:t>
      </w:r>
      <w:r w:rsidRPr="00E5759C">
        <w:rPr>
          <w:i/>
          <w:szCs w:val="20"/>
        </w:rPr>
        <w:t>consiste en la no renovación de las matrículas para ninguno de los programas académicos</w:t>
      </w:r>
      <w:r w:rsidRPr="00E5759C">
        <w:rPr>
          <w:szCs w:val="20"/>
        </w:rPr>
        <w:t xml:space="preserve">”. </w:t>
      </w:r>
    </w:p>
  </w:footnote>
  <w:footnote w:id="81">
    <w:p w14:paraId="405B755F" w14:textId="77777777" w:rsidR="00DD78AA" w:rsidRPr="00E5759C" w:rsidRDefault="00DD78AA">
      <w:pPr>
        <w:pStyle w:val="Textonotapie"/>
        <w:jc w:val="both"/>
      </w:pPr>
      <w:r w:rsidRPr="00E5759C">
        <w:rPr>
          <w:rStyle w:val="Refdenotaalpie"/>
        </w:rPr>
        <w:footnoteRef/>
      </w:r>
      <w:r w:rsidRPr="00E5759C">
        <w:t xml:space="preserve"> Sobre el particular, el artículo 59 del Reglamento Estudiantil dispone: “Título. Es el reconocimiento del grado académico que la Fundación expide a nombre del Estado colombiano para acreditar la idoneidad de la formación profesional del graduado. Para hacerse merecedor de un título, el estudiante regular deberá cumplir con todos los requisitos previstos en el Plan de Estudios del programa académico y se debe hacer constar en un diploma y en un acta de grado (…)”. Por su parte, el artículo 60  establece que el Plenum debe reglamentar todo lo referente a los requisitos de grado y el proceso de grado. </w:t>
      </w:r>
    </w:p>
  </w:footnote>
  <w:footnote w:id="82">
    <w:p w14:paraId="7A76CB61" w14:textId="77777777" w:rsidR="00DD78AA" w:rsidRPr="00E5759C" w:rsidRDefault="00DD78AA">
      <w:pPr>
        <w:pStyle w:val="Textonotapie"/>
        <w:jc w:val="both"/>
        <w:rPr>
          <w:szCs w:val="20"/>
        </w:rPr>
      </w:pPr>
      <w:r w:rsidRPr="00E5759C">
        <w:rPr>
          <w:rStyle w:val="Refdenotaalpie"/>
          <w:szCs w:val="20"/>
        </w:rPr>
        <w:footnoteRef/>
      </w:r>
      <w:r w:rsidRPr="00E5759C">
        <w:rPr>
          <w:szCs w:val="20"/>
        </w:rPr>
        <w:t xml:space="preserve"> Según consta en la copia de la constancia expedida, el 23 de agosto de 2018, por la Secretaria Académica de la FUSM. Folio 65 del cuaderno principal. </w:t>
      </w:r>
    </w:p>
  </w:footnote>
  <w:footnote w:id="83">
    <w:p w14:paraId="7344A8E9" w14:textId="4F49BE03" w:rsidR="00DD78AA" w:rsidRPr="00E5759C" w:rsidRDefault="00DD78AA">
      <w:pPr>
        <w:pStyle w:val="Textonotapie"/>
        <w:jc w:val="both"/>
      </w:pPr>
      <w:r w:rsidRPr="00E5759C">
        <w:rPr>
          <w:rStyle w:val="Refdenotaalpie"/>
        </w:rPr>
        <w:footnoteRef/>
      </w:r>
      <w:r w:rsidRPr="00E5759C">
        <w:t xml:space="preserve"> </w:t>
      </w:r>
      <w:r w:rsidRPr="00E5759C">
        <w:rPr>
          <w:szCs w:val="20"/>
        </w:rPr>
        <w:t xml:space="preserve">Folios 44 y 62 del cuaderno del proceso administrativo de carácter sancionatorio.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632E"/>
    <w:multiLevelType w:val="hybridMultilevel"/>
    <w:tmpl w:val="C81EE24A"/>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AB73129"/>
    <w:multiLevelType w:val="hybridMultilevel"/>
    <w:tmpl w:val="A52E561E"/>
    <w:lvl w:ilvl="0" w:tplc="27623686">
      <w:start w:val="1"/>
      <w:numFmt w:val="decimal"/>
      <w:suff w:val="space"/>
      <w:lvlText w:val="%1."/>
      <w:lvlJc w:val="left"/>
      <w:pPr>
        <w:ind w:left="0" w:firstLine="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4758E1"/>
    <w:multiLevelType w:val="hybridMultilevel"/>
    <w:tmpl w:val="41E0A53E"/>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5750D4"/>
    <w:multiLevelType w:val="hybridMultilevel"/>
    <w:tmpl w:val="D6BEC02A"/>
    <w:lvl w:ilvl="0" w:tplc="A5449682">
      <w:start w:val="12"/>
      <w:numFmt w:val="decimal"/>
      <w:suff w:val="space"/>
      <w:lvlText w:val="%1."/>
      <w:lvlJc w:val="left"/>
      <w:pPr>
        <w:ind w:left="0" w:firstLine="0"/>
      </w:pPr>
      <w:rPr>
        <w:rFonts w:ascii="Arial" w:hAnsi="Arial" w:cs="Arial" w:hint="default"/>
        <w:b w:val="0"/>
        <w:i w:val="0"/>
        <w:strike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171F9F"/>
    <w:multiLevelType w:val="hybridMultilevel"/>
    <w:tmpl w:val="E77891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013B95"/>
    <w:multiLevelType w:val="hybridMultilevel"/>
    <w:tmpl w:val="58A2C03C"/>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473B33"/>
    <w:multiLevelType w:val="hybridMultilevel"/>
    <w:tmpl w:val="637ADA0E"/>
    <w:lvl w:ilvl="0" w:tplc="3558F73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E27D63"/>
    <w:multiLevelType w:val="hybridMultilevel"/>
    <w:tmpl w:val="0302B184"/>
    <w:lvl w:ilvl="0" w:tplc="985A437E">
      <w:start w:val="19"/>
      <w:numFmt w:val="decimal"/>
      <w:lvlText w:val="%1."/>
      <w:lvlJc w:val="left"/>
      <w:pPr>
        <w:ind w:left="735" w:hanging="375"/>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D6A5CEB"/>
    <w:multiLevelType w:val="multilevel"/>
    <w:tmpl w:val="CA12CA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4DF6217"/>
    <w:multiLevelType w:val="hybridMultilevel"/>
    <w:tmpl w:val="01660572"/>
    <w:lvl w:ilvl="0" w:tplc="4A343572">
      <w:start w:val="1"/>
      <w:numFmt w:val="lowerRoman"/>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8EE0ED5"/>
    <w:multiLevelType w:val="hybridMultilevel"/>
    <w:tmpl w:val="B22836D6"/>
    <w:lvl w:ilvl="0" w:tplc="3CFC1F0E">
      <w:start w:val="1"/>
      <w:numFmt w:val="upperLetter"/>
      <w:lvlText w:val="%1."/>
      <w:lvlJc w:val="left"/>
      <w:pPr>
        <w:ind w:left="720" w:hanging="360"/>
      </w:pPr>
      <w:rPr>
        <w:rFonts w:ascii="Times New Roman" w:hAnsi="Times New Roman" w:cs="Times New Roman" w:hint="default"/>
        <w:b/>
        <w:sz w:val="28"/>
        <w:szCs w:val="2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DE4612A"/>
    <w:multiLevelType w:val="hybridMultilevel"/>
    <w:tmpl w:val="1150A6CC"/>
    <w:lvl w:ilvl="0" w:tplc="04AA2880">
      <w:numFmt w:val="bullet"/>
      <w:lvlText w:val="-"/>
      <w:lvlJc w:val="left"/>
      <w:pPr>
        <w:ind w:left="1211" w:hanging="360"/>
      </w:pPr>
      <w:rPr>
        <w:rFonts w:ascii="Arial" w:eastAsia="Calibri" w:hAnsi="Aria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2" w15:restartNumberingAfterBreak="0">
    <w:nsid w:val="4E4A44C9"/>
    <w:multiLevelType w:val="hybridMultilevel"/>
    <w:tmpl w:val="D6BEC02A"/>
    <w:lvl w:ilvl="0" w:tplc="A5449682">
      <w:start w:val="12"/>
      <w:numFmt w:val="decimal"/>
      <w:suff w:val="space"/>
      <w:lvlText w:val="%1."/>
      <w:lvlJc w:val="left"/>
      <w:pPr>
        <w:ind w:left="0" w:firstLine="0"/>
      </w:pPr>
      <w:rPr>
        <w:rFonts w:ascii="Arial" w:hAnsi="Arial" w:cs="Arial" w:hint="default"/>
        <w:b w:val="0"/>
        <w:i w:val="0"/>
        <w:strike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BA07BE"/>
    <w:multiLevelType w:val="hybridMultilevel"/>
    <w:tmpl w:val="E2DCAC9C"/>
    <w:lvl w:ilvl="0" w:tplc="6314654E">
      <w:start w:val="19"/>
      <w:numFmt w:val="decimal"/>
      <w:lvlText w:val="%1."/>
      <w:lvlJc w:val="left"/>
      <w:pPr>
        <w:ind w:left="735" w:hanging="375"/>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9957CD6"/>
    <w:multiLevelType w:val="hybridMultilevel"/>
    <w:tmpl w:val="E2DCAC9C"/>
    <w:lvl w:ilvl="0" w:tplc="6314654E">
      <w:start w:val="19"/>
      <w:numFmt w:val="decimal"/>
      <w:lvlText w:val="%1."/>
      <w:lvlJc w:val="left"/>
      <w:pPr>
        <w:ind w:left="735" w:hanging="375"/>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B6C1252"/>
    <w:multiLevelType w:val="hybridMultilevel"/>
    <w:tmpl w:val="D6BEC02A"/>
    <w:lvl w:ilvl="0" w:tplc="A5449682">
      <w:start w:val="12"/>
      <w:numFmt w:val="decimal"/>
      <w:suff w:val="space"/>
      <w:lvlText w:val="%1."/>
      <w:lvlJc w:val="left"/>
      <w:pPr>
        <w:ind w:left="0" w:firstLine="0"/>
      </w:pPr>
      <w:rPr>
        <w:rFonts w:ascii="Arial" w:hAnsi="Arial" w:cs="Arial" w:hint="default"/>
        <w:b w:val="0"/>
        <w:i w:val="0"/>
        <w:strike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54FE5"/>
    <w:multiLevelType w:val="hybridMultilevel"/>
    <w:tmpl w:val="CD6C1F30"/>
    <w:lvl w:ilvl="0" w:tplc="C45C76B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D75DED"/>
    <w:multiLevelType w:val="hybridMultilevel"/>
    <w:tmpl w:val="06928A4A"/>
    <w:lvl w:ilvl="0" w:tplc="A844AB6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A4C3AD2"/>
    <w:multiLevelType w:val="hybridMultilevel"/>
    <w:tmpl w:val="03D2DB30"/>
    <w:lvl w:ilvl="0" w:tplc="6BCCDCC4">
      <w:start w:val="1"/>
      <w:numFmt w:val="decimal"/>
      <w:lvlText w:val="%1."/>
      <w:lvlJc w:val="left"/>
      <w:pPr>
        <w:ind w:left="720" w:hanging="360"/>
      </w:pPr>
      <w:rPr>
        <w:rFonts w:ascii="Times New Roman" w:eastAsiaTheme="minorHAnsi" w:hAnsi="Times New Roman" w:cstheme="minorBidi"/>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EF75B82"/>
    <w:multiLevelType w:val="hybridMultilevel"/>
    <w:tmpl w:val="F8F0BB00"/>
    <w:lvl w:ilvl="0" w:tplc="740A0152">
      <w:start w:val="1"/>
      <w:numFmt w:val="decimal"/>
      <w:lvlText w:val="%1."/>
      <w:lvlJc w:val="left"/>
      <w:pPr>
        <w:ind w:left="5322" w:hanging="360"/>
      </w:pPr>
      <w:rPr>
        <w:rFonts w:hint="default"/>
        <w:b w:val="0"/>
        <w:i w:val="0"/>
        <w:sz w:val="28"/>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6F5C7511"/>
    <w:multiLevelType w:val="hybridMultilevel"/>
    <w:tmpl w:val="F600197A"/>
    <w:lvl w:ilvl="0" w:tplc="240A0019">
      <w:start w:val="7"/>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52965D3"/>
    <w:multiLevelType w:val="hybridMultilevel"/>
    <w:tmpl w:val="09C4DDA0"/>
    <w:lvl w:ilvl="0" w:tplc="0C0A0019">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0"/>
  </w:num>
  <w:num w:numId="3">
    <w:abstractNumId w:val="19"/>
  </w:num>
  <w:num w:numId="4">
    <w:abstractNumId w:val="17"/>
  </w:num>
  <w:num w:numId="5">
    <w:abstractNumId w:val="6"/>
  </w:num>
  <w:num w:numId="6">
    <w:abstractNumId w:val="21"/>
  </w:num>
  <w:num w:numId="7">
    <w:abstractNumId w:val="7"/>
  </w:num>
  <w:num w:numId="8">
    <w:abstractNumId w:val="13"/>
  </w:num>
  <w:num w:numId="9">
    <w:abstractNumId w:val="4"/>
  </w:num>
  <w:num w:numId="10">
    <w:abstractNumId w:val="1"/>
  </w:num>
  <w:num w:numId="11">
    <w:abstractNumId w:val="15"/>
  </w:num>
  <w:num w:numId="12">
    <w:abstractNumId w:val="9"/>
  </w:num>
  <w:num w:numId="13">
    <w:abstractNumId w:val="8"/>
  </w:num>
  <w:num w:numId="14">
    <w:abstractNumId w:val="3"/>
  </w:num>
  <w:num w:numId="15">
    <w:abstractNumId w:val="12"/>
  </w:num>
  <w:num w:numId="16">
    <w:abstractNumId w:val="18"/>
  </w:num>
  <w:num w:numId="17">
    <w:abstractNumId w:val="11"/>
  </w:num>
  <w:num w:numId="18">
    <w:abstractNumId w:val="14"/>
  </w:num>
  <w:num w:numId="19">
    <w:abstractNumId w:val="0"/>
  </w:num>
  <w:num w:numId="20">
    <w:abstractNumId w:val="5"/>
  </w:num>
  <w:num w:numId="21">
    <w:abstractNumId w:val="20"/>
  </w:num>
  <w:num w:numId="2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39"/>
    <w:rsid w:val="00000293"/>
    <w:rsid w:val="00001EE6"/>
    <w:rsid w:val="00003680"/>
    <w:rsid w:val="00007D2E"/>
    <w:rsid w:val="0001033D"/>
    <w:rsid w:val="0001303B"/>
    <w:rsid w:val="00014B8D"/>
    <w:rsid w:val="000200C9"/>
    <w:rsid w:val="000204C3"/>
    <w:rsid w:val="00021485"/>
    <w:rsid w:val="000217ED"/>
    <w:rsid w:val="00025592"/>
    <w:rsid w:val="000258A2"/>
    <w:rsid w:val="00025BEF"/>
    <w:rsid w:val="000306CD"/>
    <w:rsid w:val="000319E4"/>
    <w:rsid w:val="00035175"/>
    <w:rsid w:val="00041808"/>
    <w:rsid w:val="00043C53"/>
    <w:rsid w:val="00044494"/>
    <w:rsid w:val="00050176"/>
    <w:rsid w:val="0005293B"/>
    <w:rsid w:val="00052DCD"/>
    <w:rsid w:val="00053D89"/>
    <w:rsid w:val="00053F3B"/>
    <w:rsid w:val="00056EE1"/>
    <w:rsid w:val="00060678"/>
    <w:rsid w:val="00063515"/>
    <w:rsid w:val="00070262"/>
    <w:rsid w:val="00070F8B"/>
    <w:rsid w:val="000711B5"/>
    <w:rsid w:val="0007153E"/>
    <w:rsid w:val="00071CAD"/>
    <w:rsid w:val="000722FB"/>
    <w:rsid w:val="00074939"/>
    <w:rsid w:val="000754BA"/>
    <w:rsid w:val="00075A1B"/>
    <w:rsid w:val="0007655A"/>
    <w:rsid w:val="000765FD"/>
    <w:rsid w:val="00082A1B"/>
    <w:rsid w:val="00083432"/>
    <w:rsid w:val="00085021"/>
    <w:rsid w:val="00085585"/>
    <w:rsid w:val="00086779"/>
    <w:rsid w:val="00091DF3"/>
    <w:rsid w:val="00094200"/>
    <w:rsid w:val="000948A2"/>
    <w:rsid w:val="00095BD8"/>
    <w:rsid w:val="00097373"/>
    <w:rsid w:val="000A4754"/>
    <w:rsid w:val="000A77A5"/>
    <w:rsid w:val="000B15B2"/>
    <w:rsid w:val="000B4EE2"/>
    <w:rsid w:val="000B6432"/>
    <w:rsid w:val="000B6D03"/>
    <w:rsid w:val="000C29C4"/>
    <w:rsid w:val="000C2AC9"/>
    <w:rsid w:val="000C2EB5"/>
    <w:rsid w:val="000C501C"/>
    <w:rsid w:val="000C6582"/>
    <w:rsid w:val="000C6A55"/>
    <w:rsid w:val="000D0822"/>
    <w:rsid w:val="000D18BB"/>
    <w:rsid w:val="000D1F88"/>
    <w:rsid w:val="000D24CD"/>
    <w:rsid w:val="000D24DF"/>
    <w:rsid w:val="000D5847"/>
    <w:rsid w:val="000D6A98"/>
    <w:rsid w:val="000D6F2E"/>
    <w:rsid w:val="000E07AD"/>
    <w:rsid w:val="000E249E"/>
    <w:rsid w:val="000E2EE0"/>
    <w:rsid w:val="000E31C4"/>
    <w:rsid w:val="000E3B72"/>
    <w:rsid w:val="000E523A"/>
    <w:rsid w:val="000E53A1"/>
    <w:rsid w:val="000E587C"/>
    <w:rsid w:val="000E6CC3"/>
    <w:rsid w:val="000E72D0"/>
    <w:rsid w:val="000F220D"/>
    <w:rsid w:val="000F2B2F"/>
    <w:rsid w:val="000F7001"/>
    <w:rsid w:val="000F7C3F"/>
    <w:rsid w:val="00101E65"/>
    <w:rsid w:val="00103F88"/>
    <w:rsid w:val="001042E5"/>
    <w:rsid w:val="00104971"/>
    <w:rsid w:val="00105707"/>
    <w:rsid w:val="0010614C"/>
    <w:rsid w:val="00111B28"/>
    <w:rsid w:val="00116F25"/>
    <w:rsid w:val="00117747"/>
    <w:rsid w:val="00120FCD"/>
    <w:rsid w:val="001259A0"/>
    <w:rsid w:val="00126FBE"/>
    <w:rsid w:val="001304A6"/>
    <w:rsid w:val="001334A1"/>
    <w:rsid w:val="0013358C"/>
    <w:rsid w:val="00140935"/>
    <w:rsid w:val="001418F6"/>
    <w:rsid w:val="00145557"/>
    <w:rsid w:val="00152216"/>
    <w:rsid w:val="00152581"/>
    <w:rsid w:val="00154EA7"/>
    <w:rsid w:val="00161CE7"/>
    <w:rsid w:val="001635A3"/>
    <w:rsid w:val="00164579"/>
    <w:rsid w:val="001670AB"/>
    <w:rsid w:val="001703AA"/>
    <w:rsid w:val="00170A12"/>
    <w:rsid w:val="00172473"/>
    <w:rsid w:val="00173CAA"/>
    <w:rsid w:val="00174375"/>
    <w:rsid w:val="0017454D"/>
    <w:rsid w:val="0017699F"/>
    <w:rsid w:val="001845ED"/>
    <w:rsid w:val="00186145"/>
    <w:rsid w:val="001872B4"/>
    <w:rsid w:val="00190850"/>
    <w:rsid w:val="001914DD"/>
    <w:rsid w:val="00193089"/>
    <w:rsid w:val="00197760"/>
    <w:rsid w:val="00197C72"/>
    <w:rsid w:val="00197F2B"/>
    <w:rsid w:val="001A000D"/>
    <w:rsid w:val="001A2210"/>
    <w:rsid w:val="001A5381"/>
    <w:rsid w:val="001B10E9"/>
    <w:rsid w:val="001B13A3"/>
    <w:rsid w:val="001B20DA"/>
    <w:rsid w:val="001B38ED"/>
    <w:rsid w:val="001B3FE1"/>
    <w:rsid w:val="001B47D9"/>
    <w:rsid w:val="001B547C"/>
    <w:rsid w:val="001B6ADF"/>
    <w:rsid w:val="001C04CA"/>
    <w:rsid w:val="001C0E70"/>
    <w:rsid w:val="001C227A"/>
    <w:rsid w:val="001C3DC9"/>
    <w:rsid w:val="001C422F"/>
    <w:rsid w:val="001C5D79"/>
    <w:rsid w:val="001D10E9"/>
    <w:rsid w:val="001D1351"/>
    <w:rsid w:val="001D1531"/>
    <w:rsid w:val="001E0D74"/>
    <w:rsid w:val="001E6A2A"/>
    <w:rsid w:val="001E71FE"/>
    <w:rsid w:val="001F0A62"/>
    <w:rsid w:val="001F0F41"/>
    <w:rsid w:val="001F103D"/>
    <w:rsid w:val="001F1ABA"/>
    <w:rsid w:val="001F35B3"/>
    <w:rsid w:val="001F3728"/>
    <w:rsid w:val="001F42AF"/>
    <w:rsid w:val="001F5C16"/>
    <w:rsid w:val="001F75B3"/>
    <w:rsid w:val="0020015C"/>
    <w:rsid w:val="00202605"/>
    <w:rsid w:val="002033E9"/>
    <w:rsid w:val="00203D53"/>
    <w:rsid w:val="00205B39"/>
    <w:rsid w:val="00206A60"/>
    <w:rsid w:val="002117F5"/>
    <w:rsid w:val="002169E0"/>
    <w:rsid w:val="002200F8"/>
    <w:rsid w:val="002210EC"/>
    <w:rsid w:val="00223119"/>
    <w:rsid w:val="002245C2"/>
    <w:rsid w:val="00224CCE"/>
    <w:rsid w:val="0022692B"/>
    <w:rsid w:val="0023153A"/>
    <w:rsid w:val="00231BEB"/>
    <w:rsid w:val="00231D4F"/>
    <w:rsid w:val="00235F23"/>
    <w:rsid w:val="00237566"/>
    <w:rsid w:val="00237860"/>
    <w:rsid w:val="00237CEA"/>
    <w:rsid w:val="002401BF"/>
    <w:rsid w:val="0024025D"/>
    <w:rsid w:val="0024112D"/>
    <w:rsid w:val="00241479"/>
    <w:rsid w:val="00242759"/>
    <w:rsid w:val="00242A0B"/>
    <w:rsid w:val="002430BD"/>
    <w:rsid w:val="00243A9A"/>
    <w:rsid w:val="00243DAE"/>
    <w:rsid w:val="0024531F"/>
    <w:rsid w:val="00246FE6"/>
    <w:rsid w:val="00250800"/>
    <w:rsid w:val="002573C9"/>
    <w:rsid w:val="00260EA0"/>
    <w:rsid w:val="002614FC"/>
    <w:rsid w:val="00263F5E"/>
    <w:rsid w:val="002653B3"/>
    <w:rsid w:val="002679C9"/>
    <w:rsid w:val="00271B83"/>
    <w:rsid w:val="00273624"/>
    <w:rsid w:val="00277C9A"/>
    <w:rsid w:val="0028264D"/>
    <w:rsid w:val="00284BD0"/>
    <w:rsid w:val="00286962"/>
    <w:rsid w:val="00290336"/>
    <w:rsid w:val="00293496"/>
    <w:rsid w:val="00294266"/>
    <w:rsid w:val="00295801"/>
    <w:rsid w:val="002A050C"/>
    <w:rsid w:val="002A053F"/>
    <w:rsid w:val="002A1E7E"/>
    <w:rsid w:val="002A3FE7"/>
    <w:rsid w:val="002A48C5"/>
    <w:rsid w:val="002A4C28"/>
    <w:rsid w:val="002A5B45"/>
    <w:rsid w:val="002A5F7F"/>
    <w:rsid w:val="002B0717"/>
    <w:rsid w:val="002B1710"/>
    <w:rsid w:val="002B237E"/>
    <w:rsid w:val="002B50CF"/>
    <w:rsid w:val="002B5759"/>
    <w:rsid w:val="002B745A"/>
    <w:rsid w:val="002C0CFE"/>
    <w:rsid w:val="002C622C"/>
    <w:rsid w:val="002D101F"/>
    <w:rsid w:val="002D1993"/>
    <w:rsid w:val="002D5B32"/>
    <w:rsid w:val="002E1BCA"/>
    <w:rsid w:val="002E2958"/>
    <w:rsid w:val="002E3BF4"/>
    <w:rsid w:val="002E51F2"/>
    <w:rsid w:val="002E6078"/>
    <w:rsid w:val="002F0A2A"/>
    <w:rsid w:val="002F0EC8"/>
    <w:rsid w:val="002F1193"/>
    <w:rsid w:val="002F1639"/>
    <w:rsid w:val="002F41E3"/>
    <w:rsid w:val="002F54B4"/>
    <w:rsid w:val="002F7DD9"/>
    <w:rsid w:val="003031BB"/>
    <w:rsid w:val="00310A7F"/>
    <w:rsid w:val="003115F5"/>
    <w:rsid w:val="00314404"/>
    <w:rsid w:val="0031776E"/>
    <w:rsid w:val="0032014E"/>
    <w:rsid w:val="00320C1A"/>
    <w:rsid w:val="00322530"/>
    <w:rsid w:val="00322AC2"/>
    <w:rsid w:val="00323675"/>
    <w:rsid w:val="003240A9"/>
    <w:rsid w:val="00325E8F"/>
    <w:rsid w:val="00327206"/>
    <w:rsid w:val="00333013"/>
    <w:rsid w:val="00333788"/>
    <w:rsid w:val="00333A28"/>
    <w:rsid w:val="0033506B"/>
    <w:rsid w:val="003363C5"/>
    <w:rsid w:val="00336A11"/>
    <w:rsid w:val="00340F15"/>
    <w:rsid w:val="003416CE"/>
    <w:rsid w:val="0034344C"/>
    <w:rsid w:val="00343A10"/>
    <w:rsid w:val="003440FF"/>
    <w:rsid w:val="003508D5"/>
    <w:rsid w:val="00350C2A"/>
    <w:rsid w:val="003530E1"/>
    <w:rsid w:val="00354B46"/>
    <w:rsid w:val="00355151"/>
    <w:rsid w:val="00356E30"/>
    <w:rsid w:val="003631E6"/>
    <w:rsid w:val="003635FC"/>
    <w:rsid w:val="00366F3B"/>
    <w:rsid w:val="0037024E"/>
    <w:rsid w:val="0037139B"/>
    <w:rsid w:val="00375F84"/>
    <w:rsid w:val="003767B5"/>
    <w:rsid w:val="00376BDA"/>
    <w:rsid w:val="00382677"/>
    <w:rsid w:val="00390934"/>
    <w:rsid w:val="003914CD"/>
    <w:rsid w:val="0039515A"/>
    <w:rsid w:val="003952DC"/>
    <w:rsid w:val="003A0FA6"/>
    <w:rsid w:val="003A1AB7"/>
    <w:rsid w:val="003A32DA"/>
    <w:rsid w:val="003A5B95"/>
    <w:rsid w:val="003A72BD"/>
    <w:rsid w:val="003B0799"/>
    <w:rsid w:val="003B32FC"/>
    <w:rsid w:val="003B3401"/>
    <w:rsid w:val="003B415A"/>
    <w:rsid w:val="003B4DC5"/>
    <w:rsid w:val="003B7B38"/>
    <w:rsid w:val="003C411C"/>
    <w:rsid w:val="003C640E"/>
    <w:rsid w:val="003D38A9"/>
    <w:rsid w:val="003D449C"/>
    <w:rsid w:val="003D542F"/>
    <w:rsid w:val="003D5834"/>
    <w:rsid w:val="003D67FB"/>
    <w:rsid w:val="003E1404"/>
    <w:rsid w:val="003E7F3B"/>
    <w:rsid w:val="003F21E0"/>
    <w:rsid w:val="003F34BD"/>
    <w:rsid w:val="003F5315"/>
    <w:rsid w:val="003F5DAF"/>
    <w:rsid w:val="003F76B7"/>
    <w:rsid w:val="00400A4A"/>
    <w:rsid w:val="004018C1"/>
    <w:rsid w:val="00404F2D"/>
    <w:rsid w:val="004066D3"/>
    <w:rsid w:val="00406BB7"/>
    <w:rsid w:val="00407FB0"/>
    <w:rsid w:val="0041458A"/>
    <w:rsid w:val="00416C84"/>
    <w:rsid w:val="004175B6"/>
    <w:rsid w:val="00421AC5"/>
    <w:rsid w:val="00422A20"/>
    <w:rsid w:val="00422AFA"/>
    <w:rsid w:val="00424979"/>
    <w:rsid w:val="00427B0F"/>
    <w:rsid w:val="00430EB9"/>
    <w:rsid w:val="00431D03"/>
    <w:rsid w:val="00431E59"/>
    <w:rsid w:val="00436A2D"/>
    <w:rsid w:val="0044006B"/>
    <w:rsid w:val="00442E26"/>
    <w:rsid w:val="004438D2"/>
    <w:rsid w:val="00446092"/>
    <w:rsid w:val="00446272"/>
    <w:rsid w:val="0044767C"/>
    <w:rsid w:val="004522AC"/>
    <w:rsid w:val="00453263"/>
    <w:rsid w:val="00455238"/>
    <w:rsid w:val="004552CE"/>
    <w:rsid w:val="00456281"/>
    <w:rsid w:val="00460418"/>
    <w:rsid w:val="00462D8B"/>
    <w:rsid w:val="00462F57"/>
    <w:rsid w:val="00463116"/>
    <w:rsid w:val="004635D7"/>
    <w:rsid w:val="00464C3A"/>
    <w:rsid w:val="004655D6"/>
    <w:rsid w:val="00471120"/>
    <w:rsid w:val="0047191B"/>
    <w:rsid w:val="004728BE"/>
    <w:rsid w:val="0047425F"/>
    <w:rsid w:val="00474440"/>
    <w:rsid w:val="00475FB1"/>
    <w:rsid w:val="00476ACC"/>
    <w:rsid w:val="00481570"/>
    <w:rsid w:val="00493157"/>
    <w:rsid w:val="004945E0"/>
    <w:rsid w:val="004955DF"/>
    <w:rsid w:val="00497399"/>
    <w:rsid w:val="00497CBE"/>
    <w:rsid w:val="004A1D45"/>
    <w:rsid w:val="004A240F"/>
    <w:rsid w:val="004A2945"/>
    <w:rsid w:val="004A4FD6"/>
    <w:rsid w:val="004A5AC6"/>
    <w:rsid w:val="004A703F"/>
    <w:rsid w:val="004B1A2A"/>
    <w:rsid w:val="004B1D96"/>
    <w:rsid w:val="004B227F"/>
    <w:rsid w:val="004B2945"/>
    <w:rsid w:val="004B384F"/>
    <w:rsid w:val="004B55C6"/>
    <w:rsid w:val="004B665E"/>
    <w:rsid w:val="004C0E19"/>
    <w:rsid w:val="004C29A8"/>
    <w:rsid w:val="004C3424"/>
    <w:rsid w:val="004C421B"/>
    <w:rsid w:val="004C5CD8"/>
    <w:rsid w:val="004C7661"/>
    <w:rsid w:val="004D0874"/>
    <w:rsid w:val="004D571C"/>
    <w:rsid w:val="004D7CF7"/>
    <w:rsid w:val="004E4857"/>
    <w:rsid w:val="004E5080"/>
    <w:rsid w:val="004E5F49"/>
    <w:rsid w:val="004E796A"/>
    <w:rsid w:val="004E7D1B"/>
    <w:rsid w:val="004F165B"/>
    <w:rsid w:val="004F38E7"/>
    <w:rsid w:val="004F3DC3"/>
    <w:rsid w:val="004F4E21"/>
    <w:rsid w:val="004F5714"/>
    <w:rsid w:val="004F6D4D"/>
    <w:rsid w:val="005016DA"/>
    <w:rsid w:val="005024FF"/>
    <w:rsid w:val="00502DA1"/>
    <w:rsid w:val="005040C2"/>
    <w:rsid w:val="00504709"/>
    <w:rsid w:val="0050633B"/>
    <w:rsid w:val="0051142A"/>
    <w:rsid w:val="00513B88"/>
    <w:rsid w:val="00513C50"/>
    <w:rsid w:val="005218A7"/>
    <w:rsid w:val="0052257D"/>
    <w:rsid w:val="00530370"/>
    <w:rsid w:val="00530982"/>
    <w:rsid w:val="00532322"/>
    <w:rsid w:val="005329EB"/>
    <w:rsid w:val="00532E50"/>
    <w:rsid w:val="00535ADD"/>
    <w:rsid w:val="00535C53"/>
    <w:rsid w:val="00536C7D"/>
    <w:rsid w:val="00537906"/>
    <w:rsid w:val="00542054"/>
    <w:rsid w:val="00542EC5"/>
    <w:rsid w:val="00544913"/>
    <w:rsid w:val="00547CF6"/>
    <w:rsid w:val="00550010"/>
    <w:rsid w:val="0055196E"/>
    <w:rsid w:val="005535C4"/>
    <w:rsid w:val="00554135"/>
    <w:rsid w:val="00554596"/>
    <w:rsid w:val="005552A3"/>
    <w:rsid w:val="00555AE0"/>
    <w:rsid w:val="00556966"/>
    <w:rsid w:val="00564A98"/>
    <w:rsid w:val="00576780"/>
    <w:rsid w:val="00580FEB"/>
    <w:rsid w:val="00581933"/>
    <w:rsid w:val="005831FC"/>
    <w:rsid w:val="0058470F"/>
    <w:rsid w:val="0058654C"/>
    <w:rsid w:val="00590933"/>
    <w:rsid w:val="00590B46"/>
    <w:rsid w:val="00591934"/>
    <w:rsid w:val="00594822"/>
    <w:rsid w:val="00597BD6"/>
    <w:rsid w:val="005A2970"/>
    <w:rsid w:val="005A3043"/>
    <w:rsid w:val="005A4FE0"/>
    <w:rsid w:val="005A545F"/>
    <w:rsid w:val="005A7D7B"/>
    <w:rsid w:val="005B084B"/>
    <w:rsid w:val="005B179C"/>
    <w:rsid w:val="005B4B37"/>
    <w:rsid w:val="005B65D7"/>
    <w:rsid w:val="005B7F53"/>
    <w:rsid w:val="005C015A"/>
    <w:rsid w:val="005C1C9C"/>
    <w:rsid w:val="005C2171"/>
    <w:rsid w:val="005C2B6F"/>
    <w:rsid w:val="005C43E4"/>
    <w:rsid w:val="005C4A04"/>
    <w:rsid w:val="005C5F22"/>
    <w:rsid w:val="005D1FC2"/>
    <w:rsid w:val="005D31E8"/>
    <w:rsid w:val="005D3BB3"/>
    <w:rsid w:val="005D4145"/>
    <w:rsid w:val="005D46B1"/>
    <w:rsid w:val="005D5ABD"/>
    <w:rsid w:val="005D5F80"/>
    <w:rsid w:val="005D65CF"/>
    <w:rsid w:val="005D68C7"/>
    <w:rsid w:val="005D6C0E"/>
    <w:rsid w:val="005E04E1"/>
    <w:rsid w:val="005E0BE5"/>
    <w:rsid w:val="005E38C8"/>
    <w:rsid w:val="005E6564"/>
    <w:rsid w:val="005E7EC2"/>
    <w:rsid w:val="005F1C96"/>
    <w:rsid w:val="005F3024"/>
    <w:rsid w:val="005F3FE0"/>
    <w:rsid w:val="00601025"/>
    <w:rsid w:val="00602503"/>
    <w:rsid w:val="00602D4F"/>
    <w:rsid w:val="00602F17"/>
    <w:rsid w:val="006051DB"/>
    <w:rsid w:val="0060600B"/>
    <w:rsid w:val="00610086"/>
    <w:rsid w:val="00610C16"/>
    <w:rsid w:val="00610DC3"/>
    <w:rsid w:val="00611C33"/>
    <w:rsid w:val="00612663"/>
    <w:rsid w:val="00612C32"/>
    <w:rsid w:val="00614412"/>
    <w:rsid w:val="00617544"/>
    <w:rsid w:val="006209F0"/>
    <w:rsid w:val="00620D79"/>
    <w:rsid w:val="006233BC"/>
    <w:rsid w:val="0062400B"/>
    <w:rsid w:val="00625815"/>
    <w:rsid w:val="00625A64"/>
    <w:rsid w:val="00631C81"/>
    <w:rsid w:val="006345CF"/>
    <w:rsid w:val="0063705E"/>
    <w:rsid w:val="00641A78"/>
    <w:rsid w:val="0064740E"/>
    <w:rsid w:val="006505DA"/>
    <w:rsid w:val="00650DCA"/>
    <w:rsid w:val="00651BEA"/>
    <w:rsid w:val="00652CA0"/>
    <w:rsid w:val="00655D15"/>
    <w:rsid w:val="00655E8F"/>
    <w:rsid w:val="00661F49"/>
    <w:rsid w:val="0066227B"/>
    <w:rsid w:val="006624AE"/>
    <w:rsid w:val="00663095"/>
    <w:rsid w:val="006633C2"/>
    <w:rsid w:val="00663A05"/>
    <w:rsid w:val="00664A03"/>
    <w:rsid w:val="00664A8C"/>
    <w:rsid w:val="00664E02"/>
    <w:rsid w:val="006650CB"/>
    <w:rsid w:val="006659E2"/>
    <w:rsid w:val="00667954"/>
    <w:rsid w:val="00670CB9"/>
    <w:rsid w:val="00670FC1"/>
    <w:rsid w:val="00671446"/>
    <w:rsid w:val="00672912"/>
    <w:rsid w:val="0067584E"/>
    <w:rsid w:val="00677F55"/>
    <w:rsid w:val="006808C1"/>
    <w:rsid w:val="00683F9D"/>
    <w:rsid w:val="00686090"/>
    <w:rsid w:val="0068617E"/>
    <w:rsid w:val="00686189"/>
    <w:rsid w:val="006872D1"/>
    <w:rsid w:val="00691CCE"/>
    <w:rsid w:val="006935B2"/>
    <w:rsid w:val="00696D77"/>
    <w:rsid w:val="006A6C3D"/>
    <w:rsid w:val="006B1038"/>
    <w:rsid w:val="006B118F"/>
    <w:rsid w:val="006B226E"/>
    <w:rsid w:val="006B2470"/>
    <w:rsid w:val="006B27F5"/>
    <w:rsid w:val="006B4815"/>
    <w:rsid w:val="006B50F5"/>
    <w:rsid w:val="006B6E38"/>
    <w:rsid w:val="006B7359"/>
    <w:rsid w:val="006C048D"/>
    <w:rsid w:val="006C1A59"/>
    <w:rsid w:val="006C4827"/>
    <w:rsid w:val="006C7FDC"/>
    <w:rsid w:val="006D2289"/>
    <w:rsid w:val="006D6B57"/>
    <w:rsid w:val="006D6FBF"/>
    <w:rsid w:val="006D714E"/>
    <w:rsid w:val="006D76A8"/>
    <w:rsid w:val="006E0F0E"/>
    <w:rsid w:val="006E174D"/>
    <w:rsid w:val="006E47FE"/>
    <w:rsid w:val="006E6CA3"/>
    <w:rsid w:val="006E782F"/>
    <w:rsid w:val="006E7C07"/>
    <w:rsid w:val="006F18E1"/>
    <w:rsid w:val="006F20EE"/>
    <w:rsid w:val="006F3362"/>
    <w:rsid w:val="006F6842"/>
    <w:rsid w:val="006F72B3"/>
    <w:rsid w:val="00702047"/>
    <w:rsid w:val="00702BEA"/>
    <w:rsid w:val="0070638A"/>
    <w:rsid w:val="007069D9"/>
    <w:rsid w:val="00707299"/>
    <w:rsid w:val="007079C8"/>
    <w:rsid w:val="00713862"/>
    <w:rsid w:val="007139EC"/>
    <w:rsid w:val="0072016F"/>
    <w:rsid w:val="0072407E"/>
    <w:rsid w:val="00726354"/>
    <w:rsid w:val="00730FB4"/>
    <w:rsid w:val="0073185B"/>
    <w:rsid w:val="00735F0B"/>
    <w:rsid w:val="00741BEB"/>
    <w:rsid w:val="0074314F"/>
    <w:rsid w:val="007460D1"/>
    <w:rsid w:val="00747037"/>
    <w:rsid w:val="00750018"/>
    <w:rsid w:val="00750B6A"/>
    <w:rsid w:val="007530DA"/>
    <w:rsid w:val="007567E1"/>
    <w:rsid w:val="00757355"/>
    <w:rsid w:val="00762569"/>
    <w:rsid w:val="00763200"/>
    <w:rsid w:val="00764CCF"/>
    <w:rsid w:val="007656D5"/>
    <w:rsid w:val="0076757E"/>
    <w:rsid w:val="00767787"/>
    <w:rsid w:val="00770C54"/>
    <w:rsid w:val="00772475"/>
    <w:rsid w:val="007740A6"/>
    <w:rsid w:val="00774253"/>
    <w:rsid w:val="007811D7"/>
    <w:rsid w:val="007838F9"/>
    <w:rsid w:val="00784D56"/>
    <w:rsid w:val="00786920"/>
    <w:rsid w:val="007936B4"/>
    <w:rsid w:val="007944D1"/>
    <w:rsid w:val="007946EB"/>
    <w:rsid w:val="00796D21"/>
    <w:rsid w:val="007A11EF"/>
    <w:rsid w:val="007A311F"/>
    <w:rsid w:val="007A3380"/>
    <w:rsid w:val="007A5393"/>
    <w:rsid w:val="007A5D98"/>
    <w:rsid w:val="007A7CF2"/>
    <w:rsid w:val="007B1076"/>
    <w:rsid w:val="007B1D9A"/>
    <w:rsid w:val="007B35C5"/>
    <w:rsid w:val="007B3754"/>
    <w:rsid w:val="007C0BE6"/>
    <w:rsid w:val="007C2BA4"/>
    <w:rsid w:val="007C316A"/>
    <w:rsid w:val="007C3582"/>
    <w:rsid w:val="007C4F56"/>
    <w:rsid w:val="007D0101"/>
    <w:rsid w:val="007D022D"/>
    <w:rsid w:val="007D1938"/>
    <w:rsid w:val="007E0640"/>
    <w:rsid w:val="007E14BD"/>
    <w:rsid w:val="007E1563"/>
    <w:rsid w:val="007E445A"/>
    <w:rsid w:val="007E463A"/>
    <w:rsid w:val="007E5664"/>
    <w:rsid w:val="007F25AC"/>
    <w:rsid w:val="007F437B"/>
    <w:rsid w:val="007F61A2"/>
    <w:rsid w:val="00800D17"/>
    <w:rsid w:val="00802A22"/>
    <w:rsid w:val="00802EC8"/>
    <w:rsid w:val="00802FA2"/>
    <w:rsid w:val="0080531F"/>
    <w:rsid w:val="0080567F"/>
    <w:rsid w:val="008076A4"/>
    <w:rsid w:val="00807BA1"/>
    <w:rsid w:val="00812786"/>
    <w:rsid w:val="008142CC"/>
    <w:rsid w:val="0082235D"/>
    <w:rsid w:val="00822D86"/>
    <w:rsid w:val="0082541E"/>
    <w:rsid w:val="00831BF6"/>
    <w:rsid w:val="00831C69"/>
    <w:rsid w:val="00834A64"/>
    <w:rsid w:val="00834C0A"/>
    <w:rsid w:val="00835F5C"/>
    <w:rsid w:val="008373CA"/>
    <w:rsid w:val="00837947"/>
    <w:rsid w:val="008407CB"/>
    <w:rsid w:val="00841406"/>
    <w:rsid w:val="008418AA"/>
    <w:rsid w:val="00842550"/>
    <w:rsid w:val="008440DA"/>
    <w:rsid w:val="008441FB"/>
    <w:rsid w:val="008461E9"/>
    <w:rsid w:val="00847148"/>
    <w:rsid w:val="008475D2"/>
    <w:rsid w:val="0085123B"/>
    <w:rsid w:val="00851339"/>
    <w:rsid w:val="00852C5E"/>
    <w:rsid w:val="0085566A"/>
    <w:rsid w:val="008604F1"/>
    <w:rsid w:val="00861FE1"/>
    <w:rsid w:val="00865366"/>
    <w:rsid w:val="00866C7C"/>
    <w:rsid w:val="00870986"/>
    <w:rsid w:val="008723BF"/>
    <w:rsid w:val="00872B5B"/>
    <w:rsid w:val="00872EF6"/>
    <w:rsid w:val="008756B5"/>
    <w:rsid w:val="00875F45"/>
    <w:rsid w:val="008771AD"/>
    <w:rsid w:val="008808A0"/>
    <w:rsid w:val="00880D20"/>
    <w:rsid w:val="008811C3"/>
    <w:rsid w:val="00881C5C"/>
    <w:rsid w:val="00886BFC"/>
    <w:rsid w:val="008877C8"/>
    <w:rsid w:val="00887A07"/>
    <w:rsid w:val="00891CDF"/>
    <w:rsid w:val="008A3B1F"/>
    <w:rsid w:val="008A58C3"/>
    <w:rsid w:val="008B0A95"/>
    <w:rsid w:val="008B1C82"/>
    <w:rsid w:val="008B1D31"/>
    <w:rsid w:val="008B2B10"/>
    <w:rsid w:val="008B2D38"/>
    <w:rsid w:val="008B45A8"/>
    <w:rsid w:val="008B5D78"/>
    <w:rsid w:val="008C0335"/>
    <w:rsid w:val="008C122A"/>
    <w:rsid w:val="008C5406"/>
    <w:rsid w:val="008C7E44"/>
    <w:rsid w:val="008D138F"/>
    <w:rsid w:val="008D1B2A"/>
    <w:rsid w:val="008D1ED8"/>
    <w:rsid w:val="008D5A1C"/>
    <w:rsid w:val="008E25DD"/>
    <w:rsid w:val="008E3656"/>
    <w:rsid w:val="008E478F"/>
    <w:rsid w:val="008E74FF"/>
    <w:rsid w:val="008F04E0"/>
    <w:rsid w:val="008F140F"/>
    <w:rsid w:val="008F14E7"/>
    <w:rsid w:val="008F4437"/>
    <w:rsid w:val="008F4FAD"/>
    <w:rsid w:val="008F6DAD"/>
    <w:rsid w:val="008F7FB9"/>
    <w:rsid w:val="0090345D"/>
    <w:rsid w:val="00904230"/>
    <w:rsid w:val="00904B51"/>
    <w:rsid w:val="009125F0"/>
    <w:rsid w:val="00914355"/>
    <w:rsid w:val="009152C8"/>
    <w:rsid w:val="0091545A"/>
    <w:rsid w:val="0091569E"/>
    <w:rsid w:val="0092050F"/>
    <w:rsid w:val="00920960"/>
    <w:rsid w:val="00921FC4"/>
    <w:rsid w:val="00922F28"/>
    <w:rsid w:val="0092395C"/>
    <w:rsid w:val="009316E8"/>
    <w:rsid w:val="0093564B"/>
    <w:rsid w:val="00943E86"/>
    <w:rsid w:val="009441BC"/>
    <w:rsid w:val="00944BA4"/>
    <w:rsid w:val="009462BA"/>
    <w:rsid w:val="00947908"/>
    <w:rsid w:val="00950DE6"/>
    <w:rsid w:val="00954538"/>
    <w:rsid w:val="00955589"/>
    <w:rsid w:val="00955D38"/>
    <w:rsid w:val="009579F2"/>
    <w:rsid w:val="00957E72"/>
    <w:rsid w:val="00961237"/>
    <w:rsid w:val="00964A94"/>
    <w:rsid w:val="00966A3F"/>
    <w:rsid w:val="0097012D"/>
    <w:rsid w:val="009771A3"/>
    <w:rsid w:val="0098480A"/>
    <w:rsid w:val="009858D6"/>
    <w:rsid w:val="0098644E"/>
    <w:rsid w:val="00990AF2"/>
    <w:rsid w:val="009926B2"/>
    <w:rsid w:val="00992B6E"/>
    <w:rsid w:val="00994A16"/>
    <w:rsid w:val="009955D9"/>
    <w:rsid w:val="00995C81"/>
    <w:rsid w:val="009A16C2"/>
    <w:rsid w:val="009A1FC1"/>
    <w:rsid w:val="009A399A"/>
    <w:rsid w:val="009A74AA"/>
    <w:rsid w:val="009A7F09"/>
    <w:rsid w:val="009B12A7"/>
    <w:rsid w:val="009B4DE3"/>
    <w:rsid w:val="009B7000"/>
    <w:rsid w:val="009C02E6"/>
    <w:rsid w:val="009C1711"/>
    <w:rsid w:val="009C1E01"/>
    <w:rsid w:val="009C57B7"/>
    <w:rsid w:val="009C605A"/>
    <w:rsid w:val="009D1114"/>
    <w:rsid w:val="009D1E30"/>
    <w:rsid w:val="009D5389"/>
    <w:rsid w:val="009D5695"/>
    <w:rsid w:val="009D5C45"/>
    <w:rsid w:val="009D72AC"/>
    <w:rsid w:val="009E2B4D"/>
    <w:rsid w:val="009E2D65"/>
    <w:rsid w:val="009E357F"/>
    <w:rsid w:val="009E5930"/>
    <w:rsid w:val="009E5A79"/>
    <w:rsid w:val="009F4D8A"/>
    <w:rsid w:val="009F6CF2"/>
    <w:rsid w:val="00A00262"/>
    <w:rsid w:val="00A02FB6"/>
    <w:rsid w:val="00A0702C"/>
    <w:rsid w:val="00A07A6D"/>
    <w:rsid w:val="00A14330"/>
    <w:rsid w:val="00A209FD"/>
    <w:rsid w:val="00A23C56"/>
    <w:rsid w:val="00A25188"/>
    <w:rsid w:val="00A25412"/>
    <w:rsid w:val="00A26E71"/>
    <w:rsid w:val="00A27CCC"/>
    <w:rsid w:val="00A37D32"/>
    <w:rsid w:val="00A40D21"/>
    <w:rsid w:val="00A411A5"/>
    <w:rsid w:val="00A42130"/>
    <w:rsid w:val="00A457F5"/>
    <w:rsid w:val="00A610EB"/>
    <w:rsid w:val="00A61AE1"/>
    <w:rsid w:val="00A62653"/>
    <w:rsid w:val="00A63E2F"/>
    <w:rsid w:val="00A64E70"/>
    <w:rsid w:val="00A712AA"/>
    <w:rsid w:val="00A735E4"/>
    <w:rsid w:val="00A73BF5"/>
    <w:rsid w:val="00A808B5"/>
    <w:rsid w:val="00A826F1"/>
    <w:rsid w:val="00A8408A"/>
    <w:rsid w:val="00A847FC"/>
    <w:rsid w:val="00A92373"/>
    <w:rsid w:val="00A9321A"/>
    <w:rsid w:val="00A9334D"/>
    <w:rsid w:val="00A94284"/>
    <w:rsid w:val="00AA04E6"/>
    <w:rsid w:val="00AA39B5"/>
    <w:rsid w:val="00AA3A5C"/>
    <w:rsid w:val="00AA5039"/>
    <w:rsid w:val="00AB0011"/>
    <w:rsid w:val="00AB04BF"/>
    <w:rsid w:val="00AB069C"/>
    <w:rsid w:val="00AB11E7"/>
    <w:rsid w:val="00AB15A1"/>
    <w:rsid w:val="00AB3E23"/>
    <w:rsid w:val="00AB57D0"/>
    <w:rsid w:val="00AB62E4"/>
    <w:rsid w:val="00AB6F1C"/>
    <w:rsid w:val="00AC2BC4"/>
    <w:rsid w:val="00AC407E"/>
    <w:rsid w:val="00AC49D0"/>
    <w:rsid w:val="00AC58E5"/>
    <w:rsid w:val="00AC725B"/>
    <w:rsid w:val="00AC7F88"/>
    <w:rsid w:val="00AD0337"/>
    <w:rsid w:val="00AD1F14"/>
    <w:rsid w:val="00AD3767"/>
    <w:rsid w:val="00AD39CB"/>
    <w:rsid w:val="00AD3E10"/>
    <w:rsid w:val="00AD403E"/>
    <w:rsid w:val="00AD5F0E"/>
    <w:rsid w:val="00AD7E54"/>
    <w:rsid w:val="00AE1260"/>
    <w:rsid w:val="00AE1970"/>
    <w:rsid w:val="00AE2231"/>
    <w:rsid w:val="00AE2669"/>
    <w:rsid w:val="00AE3C71"/>
    <w:rsid w:val="00AE64CF"/>
    <w:rsid w:val="00AF05A8"/>
    <w:rsid w:val="00AF1F8C"/>
    <w:rsid w:val="00AF2805"/>
    <w:rsid w:val="00AF28B8"/>
    <w:rsid w:val="00AF779C"/>
    <w:rsid w:val="00AF7C18"/>
    <w:rsid w:val="00B0091E"/>
    <w:rsid w:val="00B01D56"/>
    <w:rsid w:val="00B02DF8"/>
    <w:rsid w:val="00B05243"/>
    <w:rsid w:val="00B05C6E"/>
    <w:rsid w:val="00B06CD7"/>
    <w:rsid w:val="00B12199"/>
    <w:rsid w:val="00B160BF"/>
    <w:rsid w:val="00B164DA"/>
    <w:rsid w:val="00B16C5D"/>
    <w:rsid w:val="00B20ED3"/>
    <w:rsid w:val="00B2175D"/>
    <w:rsid w:val="00B2431B"/>
    <w:rsid w:val="00B25307"/>
    <w:rsid w:val="00B25350"/>
    <w:rsid w:val="00B27705"/>
    <w:rsid w:val="00B3563C"/>
    <w:rsid w:val="00B36C6E"/>
    <w:rsid w:val="00B406A8"/>
    <w:rsid w:val="00B40C2F"/>
    <w:rsid w:val="00B41720"/>
    <w:rsid w:val="00B42132"/>
    <w:rsid w:val="00B43C0A"/>
    <w:rsid w:val="00B447C8"/>
    <w:rsid w:val="00B45EDA"/>
    <w:rsid w:val="00B46917"/>
    <w:rsid w:val="00B5024C"/>
    <w:rsid w:val="00B53AC5"/>
    <w:rsid w:val="00B5435F"/>
    <w:rsid w:val="00B579CB"/>
    <w:rsid w:val="00B6007A"/>
    <w:rsid w:val="00B62C99"/>
    <w:rsid w:val="00B62F32"/>
    <w:rsid w:val="00B6349F"/>
    <w:rsid w:val="00B64337"/>
    <w:rsid w:val="00B6547F"/>
    <w:rsid w:val="00B66843"/>
    <w:rsid w:val="00B7130A"/>
    <w:rsid w:val="00B757DD"/>
    <w:rsid w:val="00B81BAB"/>
    <w:rsid w:val="00B8212E"/>
    <w:rsid w:val="00B822DB"/>
    <w:rsid w:val="00B87862"/>
    <w:rsid w:val="00B90106"/>
    <w:rsid w:val="00B9061A"/>
    <w:rsid w:val="00B90851"/>
    <w:rsid w:val="00B9088E"/>
    <w:rsid w:val="00B91D82"/>
    <w:rsid w:val="00B93E1E"/>
    <w:rsid w:val="00B9551F"/>
    <w:rsid w:val="00B965A8"/>
    <w:rsid w:val="00BA45FF"/>
    <w:rsid w:val="00BA6352"/>
    <w:rsid w:val="00BA719E"/>
    <w:rsid w:val="00BB2F1E"/>
    <w:rsid w:val="00BB5D0E"/>
    <w:rsid w:val="00BB6004"/>
    <w:rsid w:val="00BB6EFB"/>
    <w:rsid w:val="00BC4D3A"/>
    <w:rsid w:val="00BD0760"/>
    <w:rsid w:val="00BD1366"/>
    <w:rsid w:val="00BD4C44"/>
    <w:rsid w:val="00BD5A91"/>
    <w:rsid w:val="00BD68DF"/>
    <w:rsid w:val="00BD7C22"/>
    <w:rsid w:val="00BE1AEC"/>
    <w:rsid w:val="00BE3171"/>
    <w:rsid w:val="00BE431D"/>
    <w:rsid w:val="00BE64E5"/>
    <w:rsid w:val="00BF43D8"/>
    <w:rsid w:val="00BF5233"/>
    <w:rsid w:val="00BF6998"/>
    <w:rsid w:val="00BF6CA0"/>
    <w:rsid w:val="00C00042"/>
    <w:rsid w:val="00C002A1"/>
    <w:rsid w:val="00C025F0"/>
    <w:rsid w:val="00C03A07"/>
    <w:rsid w:val="00C03ADF"/>
    <w:rsid w:val="00C0446A"/>
    <w:rsid w:val="00C04B4E"/>
    <w:rsid w:val="00C05153"/>
    <w:rsid w:val="00C10504"/>
    <w:rsid w:val="00C10755"/>
    <w:rsid w:val="00C1273B"/>
    <w:rsid w:val="00C13A5B"/>
    <w:rsid w:val="00C148C3"/>
    <w:rsid w:val="00C160EA"/>
    <w:rsid w:val="00C1717F"/>
    <w:rsid w:val="00C209D3"/>
    <w:rsid w:val="00C2402B"/>
    <w:rsid w:val="00C2456C"/>
    <w:rsid w:val="00C255C8"/>
    <w:rsid w:val="00C37050"/>
    <w:rsid w:val="00C408B6"/>
    <w:rsid w:val="00C4157E"/>
    <w:rsid w:val="00C4315F"/>
    <w:rsid w:val="00C44665"/>
    <w:rsid w:val="00C45252"/>
    <w:rsid w:val="00C505ED"/>
    <w:rsid w:val="00C540B2"/>
    <w:rsid w:val="00C55C24"/>
    <w:rsid w:val="00C65E13"/>
    <w:rsid w:val="00C661F3"/>
    <w:rsid w:val="00C6799C"/>
    <w:rsid w:val="00C736E0"/>
    <w:rsid w:val="00C76DE2"/>
    <w:rsid w:val="00C770B0"/>
    <w:rsid w:val="00C779EC"/>
    <w:rsid w:val="00C814BC"/>
    <w:rsid w:val="00C8167B"/>
    <w:rsid w:val="00C8218D"/>
    <w:rsid w:val="00C8316B"/>
    <w:rsid w:val="00C8395D"/>
    <w:rsid w:val="00C8409D"/>
    <w:rsid w:val="00C84BA9"/>
    <w:rsid w:val="00C85AC5"/>
    <w:rsid w:val="00C85C85"/>
    <w:rsid w:val="00C8614F"/>
    <w:rsid w:val="00C90867"/>
    <w:rsid w:val="00C930D3"/>
    <w:rsid w:val="00C96697"/>
    <w:rsid w:val="00CA01B6"/>
    <w:rsid w:val="00CA0B65"/>
    <w:rsid w:val="00CA22BD"/>
    <w:rsid w:val="00CA4E8C"/>
    <w:rsid w:val="00CA7061"/>
    <w:rsid w:val="00CB04F6"/>
    <w:rsid w:val="00CB0AF1"/>
    <w:rsid w:val="00CB4F7D"/>
    <w:rsid w:val="00CB5810"/>
    <w:rsid w:val="00CB6F32"/>
    <w:rsid w:val="00CC3888"/>
    <w:rsid w:val="00CC3915"/>
    <w:rsid w:val="00CC4327"/>
    <w:rsid w:val="00CC4770"/>
    <w:rsid w:val="00CC6CF4"/>
    <w:rsid w:val="00CC6E1E"/>
    <w:rsid w:val="00CD01C6"/>
    <w:rsid w:val="00CD1205"/>
    <w:rsid w:val="00CD1335"/>
    <w:rsid w:val="00CD1F10"/>
    <w:rsid w:val="00CD3D7C"/>
    <w:rsid w:val="00CD43E9"/>
    <w:rsid w:val="00CD6815"/>
    <w:rsid w:val="00CE2FB6"/>
    <w:rsid w:val="00CE3D30"/>
    <w:rsid w:val="00CE45A8"/>
    <w:rsid w:val="00CE504A"/>
    <w:rsid w:val="00CE5670"/>
    <w:rsid w:val="00CE58FB"/>
    <w:rsid w:val="00CF0B28"/>
    <w:rsid w:val="00CF0E86"/>
    <w:rsid w:val="00CF2889"/>
    <w:rsid w:val="00CF4F1F"/>
    <w:rsid w:val="00CF5ECB"/>
    <w:rsid w:val="00CF7521"/>
    <w:rsid w:val="00D01AD9"/>
    <w:rsid w:val="00D045AC"/>
    <w:rsid w:val="00D04D58"/>
    <w:rsid w:val="00D0640A"/>
    <w:rsid w:val="00D07EF9"/>
    <w:rsid w:val="00D119F2"/>
    <w:rsid w:val="00D12A80"/>
    <w:rsid w:val="00D1312F"/>
    <w:rsid w:val="00D209B8"/>
    <w:rsid w:val="00D2267D"/>
    <w:rsid w:val="00D2285E"/>
    <w:rsid w:val="00D24044"/>
    <w:rsid w:val="00D25ED2"/>
    <w:rsid w:val="00D271DF"/>
    <w:rsid w:val="00D27B6D"/>
    <w:rsid w:val="00D30017"/>
    <w:rsid w:val="00D315A7"/>
    <w:rsid w:val="00D32B3F"/>
    <w:rsid w:val="00D338DB"/>
    <w:rsid w:val="00D3428B"/>
    <w:rsid w:val="00D36829"/>
    <w:rsid w:val="00D370CE"/>
    <w:rsid w:val="00D40C8D"/>
    <w:rsid w:val="00D43756"/>
    <w:rsid w:val="00D444C0"/>
    <w:rsid w:val="00D448AE"/>
    <w:rsid w:val="00D45B81"/>
    <w:rsid w:val="00D537B8"/>
    <w:rsid w:val="00D56940"/>
    <w:rsid w:val="00D63025"/>
    <w:rsid w:val="00D641D8"/>
    <w:rsid w:val="00D64334"/>
    <w:rsid w:val="00D64CC5"/>
    <w:rsid w:val="00D72A78"/>
    <w:rsid w:val="00D7435E"/>
    <w:rsid w:val="00D745E9"/>
    <w:rsid w:val="00D7632B"/>
    <w:rsid w:val="00D77C86"/>
    <w:rsid w:val="00D826C9"/>
    <w:rsid w:val="00D83CFA"/>
    <w:rsid w:val="00D83DE3"/>
    <w:rsid w:val="00D84A4F"/>
    <w:rsid w:val="00D86215"/>
    <w:rsid w:val="00D8697B"/>
    <w:rsid w:val="00D90092"/>
    <w:rsid w:val="00D91026"/>
    <w:rsid w:val="00D95CC7"/>
    <w:rsid w:val="00DA154E"/>
    <w:rsid w:val="00DA6CBE"/>
    <w:rsid w:val="00DB00E8"/>
    <w:rsid w:val="00DB4778"/>
    <w:rsid w:val="00DB656C"/>
    <w:rsid w:val="00DB7A7C"/>
    <w:rsid w:val="00DC5154"/>
    <w:rsid w:val="00DD04FB"/>
    <w:rsid w:val="00DD0F41"/>
    <w:rsid w:val="00DD3AA6"/>
    <w:rsid w:val="00DD3C12"/>
    <w:rsid w:val="00DD6959"/>
    <w:rsid w:val="00DD78AA"/>
    <w:rsid w:val="00DE1666"/>
    <w:rsid w:val="00DE45C2"/>
    <w:rsid w:val="00DE60F9"/>
    <w:rsid w:val="00DF080E"/>
    <w:rsid w:val="00DF0E2E"/>
    <w:rsid w:val="00DF1242"/>
    <w:rsid w:val="00DF139A"/>
    <w:rsid w:val="00DF1989"/>
    <w:rsid w:val="00DF25D9"/>
    <w:rsid w:val="00DF39E9"/>
    <w:rsid w:val="00E01060"/>
    <w:rsid w:val="00E027EA"/>
    <w:rsid w:val="00E04795"/>
    <w:rsid w:val="00E1615F"/>
    <w:rsid w:val="00E1618B"/>
    <w:rsid w:val="00E20FBF"/>
    <w:rsid w:val="00E22888"/>
    <w:rsid w:val="00E244CA"/>
    <w:rsid w:val="00E26691"/>
    <w:rsid w:val="00E278EC"/>
    <w:rsid w:val="00E31366"/>
    <w:rsid w:val="00E32F9B"/>
    <w:rsid w:val="00E344CA"/>
    <w:rsid w:val="00E345C5"/>
    <w:rsid w:val="00E34C98"/>
    <w:rsid w:val="00E379EE"/>
    <w:rsid w:val="00E44093"/>
    <w:rsid w:val="00E45D8C"/>
    <w:rsid w:val="00E467B9"/>
    <w:rsid w:val="00E5209F"/>
    <w:rsid w:val="00E536FB"/>
    <w:rsid w:val="00E5759C"/>
    <w:rsid w:val="00E60716"/>
    <w:rsid w:val="00E61012"/>
    <w:rsid w:val="00E61382"/>
    <w:rsid w:val="00E633BD"/>
    <w:rsid w:val="00E6640B"/>
    <w:rsid w:val="00E6721C"/>
    <w:rsid w:val="00E7126D"/>
    <w:rsid w:val="00E7483E"/>
    <w:rsid w:val="00E75B01"/>
    <w:rsid w:val="00E7761A"/>
    <w:rsid w:val="00E776BE"/>
    <w:rsid w:val="00E812A3"/>
    <w:rsid w:val="00E84360"/>
    <w:rsid w:val="00E856E2"/>
    <w:rsid w:val="00E86FFA"/>
    <w:rsid w:val="00E906D4"/>
    <w:rsid w:val="00E90760"/>
    <w:rsid w:val="00E91740"/>
    <w:rsid w:val="00E92A3F"/>
    <w:rsid w:val="00E94961"/>
    <w:rsid w:val="00E95EA0"/>
    <w:rsid w:val="00E96501"/>
    <w:rsid w:val="00E97B5E"/>
    <w:rsid w:val="00EA2B79"/>
    <w:rsid w:val="00EA477A"/>
    <w:rsid w:val="00EA5C26"/>
    <w:rsid w:val="00EA622A"/>
    <w:rsid w:val="00EA74C3"/>
    <w:rsid w:val="00EB39A5"/>
    <w:rsid w:val="00EB4452"/>
    <w:rsid w:val="00EB7B7F"/>
    <w:rsid w:val="00EB7F9B"/>
    <w:rsid w:val="00EC0B7C"/>
    <w:rsid w:val="00EC0EA6"/>
    <w:rsid w:val="00EC1C92"/>
    <w:rsid w:val="00EC5173"/>
    <w:rsid w:val="00ED1304"/>
    <w:rsid w:val="00ED2A30"/>
    <w:rsid w:val="00ED38CF"/>
    <w:rsid w:val="00ED448C"/>
    <w:rsid w:val="00ED52FF"/>
    <w:rsid w:val="00ED6547"/>
    <w:rsid w:val="00EE1CD2"/>
    <w:rsid w:val="00EE1E65"/>
    <w:rsid w:val="00EE3523"/>
    <w:rsid w:val="00EE3965"/>
    <w:rsid w:val="00EE5671"/>
    <w:rsid w:val="00EE6C34"/>
    <w:rsid w:val="00EF3E56"/>
    <w:rsid w:val="00EF5606"/>
    <w:rsid w:val="00EF5BFD"/>
    <w:rsid w:val="00EF6AD7"/>
    <w:rsid w:val="00F01EA8"/>
    <w:rsid w:val="00F02E35"/>
    <w:rsid w:val="00F03C84"/>
    <w:rsid w:val="00F11877"/>
    <w:rsid w:val="00F11CC4"/>
    <w:rsid w:val="00F13E36"/>
    <w:rsid w:val="00F145EB"/>
    <w:rsid w:val="00F15A74"/>
    <w:rsid w:val="00F1682F"/>
    <w:rsid w:val="00F2090C"/>
    <w:rsid w:val="00F20BFE"/>
    <w:rsid w:val="00F21A73"/>
    <w:rsid w:val="00F232E3"/>
    <w:rsid w:val="00F23D42"/>
    <w:rsid w:val="00F25416"/>
    <w:rsid w:val="00F27712"/>
    <w:rsid w:val="00F316E7"/>
    <w:rsid w:val="00F33191"/>
    <w:rsid w:val="00F34D40"/>
    <w:rsid w:val="00F37578"/>
    <w:rsid w:val="00F37E72"/>
    <w:rsid w:val="00F42135"/>
    <w:rsid w:val="00F4285D"/>
    <w:rsid w:val="00F47878"/>
    <w:rsid w:val="00F47F3E"/>
    <w:rsid w:val="00F500ED"/>
    <w:rsid w:val="00F5016D"/>
    <w:rsid w:val="00F50730"/>
    <w:rsid w:val="00F51351"/>
    <w:rsid w:val="00F54E39"/>
    <w:rsid w:val="00F57D87"/>
    <w:rsid w:val="00F62A1F"/>
    <w:rsid w:val="00F651FD"/>
    <w:rsid w:val="00F65802"/>
    <w:rsid w:val="00F65F2D"/>
    <w:rsid w:val="00F71706"/>
    <w:rsid w:val="00F72915"/>
    <w:rsid w:val="00F7392A"/>
    <w:rsid w:val="00F80AAC"/>
    <w:rsid w:val="00F80C24"/>
    <w:rsid w:val="00F81A11"/>
    <w:rsid w:val="00F8242D"/>
    <w:rsid w:val="00F85290"/>
    <w:rsid w:val="00F85F91"/>
    <w:rsid w:val="00F86DE4"/>
    <w:rsid w:val="00F87528"/>
    <w:rsid w:val="00F93C43"/>
    <w:rsid w:val="00F94475"/>
    <w:rsid w:val="00F951CD"/>
    <w:rsid w:val="00F9539B"/>
    <w:rsid w:val="00FA0907"/>
    <w:rsid w:val="00FA10F8"/>
    <w:rsid w:val="00FA6CA4"/>
    <w:rsid w:val="00FB2A67"/>
    <w:rsid w:val="00FB2B0F"/>
    <w:rsid w:val="00FB470A"/>
    <w:rsid w:val="00FB76F3"/>
    <w:rsid w:val="00FC011A"/>
    <w:rsid w:val="00FC0664"/>
    <w:rsid w:val="00FC0822"/>
    <w:rsid w:val="00FC1237"/>
    <w:rsid w:val="00FC19BB"/>
    <w:rsid w:val="00FC2EFD"/>
    <w:rsid w:val="00FC4166"/>
    <w:rsid w:val="00FC44C2"/>
    <w:rsid w:val="00FC5FB5"/>
    <w:rsid w:val="00FC66B1"/>
    <w:rsid w:val="00FD0AC6"/>
    <w:rsid w:val="00FD1E72"/>
    <w:rsid w:val="00FD3BD3"/>
    <w:rsid w:val="00FD4605"/>
    <w:rsid w:val="00FD47B9"/>
    <w:rsid w:val="00FD4805"/>
    <w:rsid w:val="00FD4A22"/>
    <w:rsid w:val="00FD5727"/>
    <w:rsid w:val="00FD587E"/>
    <w:rsid w:val="00FD7245"/>
    <w:rsid w:val="00FD7ADB"/>
    <w:rsid w:val="00FE1B6A"/>
    <w:rsid w:val="00FE2743"/>
    <w:rsid w:val="00FE2978"/>
    <w:rsid w:val="00FE4971"/>
    <w:rsid w:val="00FE53CE"/>
    <w:rsid w:val="00FE5413"/>
    <w:rsid w:val="00FE61D2"/>
    <w:rsid w:val="00FF0242"/>
    <w:rsid w:val="00FF04D1"/>
    <w:rsid w:val="00FF128E"/>
    <w:rsid w:val="00FF57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033F"/>
  <w15:chartTrackingRefBased/>
  <w15:docId w15:val="{7FED3F89-031E-44D8-B810-025BF7D5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4CD"/>
    <w:pPr>
      <w:spacing w:after="0" w:line="240" w:lineRule="auto"/>
    </w:pPr>
  </w:style>
  <w:style w:type="paragraph" w:styleId="Ttulo1">
    <w:name w:val="heading 1"/>
    <w:basedOn w:val="Normal"/>
    <w:next w:val="Normal"/>
    <w:link w:val="Ttulo1Car"/>
    <w:uiPriority w:val="9"/>
    <w:qFormat/>
    <w:rsid w:val="00851339"/>
    <w:pPr>
      <w:keepNext/>
      <w:keepLines/>
      <w:spacing w:before="240"/>
      <w:jc w:val="both"/>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9"/>
    <w:qFormat/>
    <w:rsid w:val="00851339"/>
    <w:pPr>
      <w:keepNext/>
      <w:jc w:val="both"/>
      <w:outlineLvl w:val="1"/>
    </w:pPr>
    <w:rPr>
      <w:b/>
      <w:bCs/>
      <w:szCs w:val="20"/>
      <w:lang w:eastAsia="zh-CN"/>
    </w:rPr>
  </w:style>
  <w:style w:type="paragraph" w:styleId="Ttulo4">
    <w:name w:val="heading 4"/>
    <w:basedOn w:val="Normal"/>
    <w:next w:val="Normal"/>
    <w:link w:val="Ttulo4Car"/>
    <w:uiPriority w:val="9"/>
    <w:semiHidden/>
    <w:unhideWhenUsed/>
    <w:qFormat/>
    <w:rsid w:val="00497CB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51339"/>
    <w:pPr>
      <w:keepNext/>
      <w:keepLines/>
      <w:spacing w:before="40" w:line="259" w:lineRule="auto"/>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497CBE"/>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339"/>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9"/>
    <w:rsid w:val="00851339"/>
    <w:rPr>
      <w:b/>
      <w:bCs/>
      <w:szCs w:val="20"/>
      <w:lang w:eastAsia="zh-CN"/>
    </w:rPr>
  </w:style>
  <w:style w:type="character" w:customStyle="1" w:styleId="Ttulo5Car">
    <w:name w:val="Título 5 Car"/>
    <w:basedOn w:val="Fuentedeprrafopredeter"/>
    <w:link w:val="Ttulo5"/>
    <w:uiPriority w:val="9"/>
    <w:semiHidden/>
    <w:rsid w:val="00851339"/>
    <w:rPr>
      <w:rFonts w:asciiTheme="majorHAnsi" w:eastAsiaTheme="majorEastAsia" w:hAnsiTheme="majorHAnsi" w:cstheme="majorBidi"/>
      <w:color w:val="2E74B5" w:themeColor="accent1" w:themeShade="BF"/>
    </w:rPr>
  </w:style>
  <w:style w:type="paragraph" w:styleId="Prrafodelista">
    <w:name w:val="List Paragraph"/>
    <w:aliases w:val="Colorful List - Accent 11,Ha,List Paragraph1,lp1,Lista vistosa - Énfasis 11"/>
    <w:basedOn w:val="Normal"/>
    <w:link w:val="PrrafodelistaCar"/>
    <w:uiPriority w:val="34"/>
    <w:qFormat/>
    <w:rsid w:val="00851339"/>
    <w:pPr>
      <w:spacing w:after="160" w:line="259" w:lineRule="auto"/>
      <w:ind w:left="720"/>
      <w:contextualSpacing/>
    </w:pPr>
  </w:style>
  <w:style w:type="character" w:customStyle="1" w:styleId="PrrafodelistaCar">
    <w:name w:val="Párrafo de lista Car"/>
    <w:aliases w:val="Colorful List - Accent 11 Car,Ha Car,List Paragraph1 Car,lp1 Car,Lista vistosa - Énfasis 11 Car"/>
    <w:link w:val="Prrafodelista"/>
    <w:uiPriority w:val="34"/>
    <w:locked/>
    <w:rsid w:val="00851339"/>
  </w:style>
  <w:style w:type="character" w:customStyle="1" w:styleId="TextodegloboCar">
    <w:name w:val="Texto de globo Car"/>
    <w:basedOn w:val="Fuentedeprrafopredeter"/>
    <w:link w:val="Textodeglobo"/>
    <w:uiPriority w:val="99"/>
    <w:semiHidden/>
    <w:rsid w:val="00851339"/>
    <w:rPr>
      <w:rFonts w:ascii="Segoe UI" w:hAnsi="Segoe UI" w:cs="Segoe UI"/>
      <w:sz w:val="18"/>
      <w:szCs w:val="18"/>
    </w:rPr>
  </w:style>
  <w:style w:type="paragraph" w:styleId="Textodeglobo">
    <w:name w:val="Balloon Text"/>
    <w:basedOn w:val="Normal"/>
    <w:link w:val="TextodegloboCar"/>
    <w:uiPriority w:val="99"/>
    <w:semiHidden/>
    <w:unhideWhenUsed/>
    <w:rsid w:val="00851339"/>
    <w:rPr>
      <w:rFonts w:ascii="Segoe UI" w:hAnsi="Segoe UI" w:cs="Segoe UI"/>
      <w:sz w:val="18"/>
      <w:szCs w:val="18"/>
    </w:rPr>
  </w:style>
  <w:style w:type="paragraph" w:customStyle="1" w:styleId="msonormalcxspmiddle">
    <w:name w:val="msonormalcxspmiddle"/>
    <w:basedOn w:val="Normal"/>
    <w:rsid w:val="00851339"/>
    <w:pPr>
      <w:spacing w:before="100" w:beforeAutospacing="1" w:after="100" w:afterAutospacing="1"/>
    </w:pPr>
    <w:rPr>
      <w:lang w:eastAsia="es-ES"/>
    </w:rPr>
  </w:style>
  <w:style w:type="paragraph" w:customStyle="1" w:styleId="p1">
    <w:name w:val="p1"/>
    <w:basedOn w:val="Normal"/>
    <w:rsid w:val="00851339"/>
    <w:rPr>
      <w:rFonts w:ascii="Helvetica" w:hAnsi="Helvetica"/>
      <w:sz w:val="17"/>
      <w:szCs w:val="17"/>
    </w:rPr>
  </w:style>
  <w:style w:type="paragraph" w:customStyle="1" w:styleId="p2">
    <w:name w:val="p2"/>
    <w:basedOn w:val="Normal"/>
    <w:rsid w:val="00851339"/>
    <w:rPr>
      <w:rFonts w:ascii="Helvetica" w:hAnsi="Helvetica"/>
      <w:color w:val="A86585"/>
      <w:sz w:val="17"/>
      <w:szCs w:val="17"/>
    </w:rPr>
  </w:style>
  <w:style w:type="character" w:customStyle="1" w:styleId="s1">
    <w:name w:val="s1"/>
    <w:basedOn w:val="Fuentedeprrafopredeter"/>
    <w:rsid w:val="00851339"/>
    <w:rPr>
      <w:color w:val="000000"/>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texto de nota al p"/>
    <w:basedOn w:val="Normal"/>
    <w:link w:val="TextonotapieCar"/>
    <w:uiPriority w:val="99"/>
    <w:unhideWhenUsed/>
    <w:qFormat/>
    <w:rsid w:val="00851339"/>
  </w:style>
  <w:style w:type="character" w:customStyle="1" w:styleId="TextonotapieCar">
    <w:name w:val="Texto nota pie Car"/>
    <w:aliases w:val="Footnote Text Char Char Char Char Char Car1,Footnote Text Char Char Char Char Car1,Footnote reference Car1,FA Fu Car1,texto de nota al pie Car1,Footnote Text Char Char Char Car1,Footnote Text Char Car1,texto de nota al p Car1"/>
    <w:basedOn w:val="Fuentedeprrafopredeter"/>
    <w:link w:val="Textonotapie"/>
    <w:uiPriority w:val="99"/>
    <w:rsid w:val="00851339"/>
  </w:style>
  <w:style w:type="character" w:styleId="Refdenotaalpie">
    <w:name w:val="footnote reference"/>
    <w:aliases w:val="Texto de nota al pie,referencia nota al pie,Footnotes refss,Appel note de bas de page,Fago Fußnotenzeichen,Footnote number,BVI fnr,f,4_G,16 Point,Superscript 6 Point,Texto nota al pie,Ref. de nota al pie 2,Texto nota pie Car2,F,FC,R"/>
    <w:basedOn w:val="Fuentedeprrafopredeter"/>
    <w:link w:val="Piedepagina"/>
    <w:uiPriority w:val="99"/>
    <w:unhideWhenUsed/>
    <w:qFormat/>
    <w:rsid w:val="00851339"/>
    <w:rPr>
      <w:vertAlign w:val="superscript"/>
    </w:rPr>
  </w:style>
  <w:style w:type="paragraph" w:customStyle="1" w:styleId="Piedepagina">
    <w:name w:val="Pie de pagina"/>
    <w:basedOn w:val="Normal"/>
    <w:link w:val="Refdenotaalpie"/>
    <w:uiPriority w:val="99"/>
    <w:rsid w:val="00851339"/>
    <w:pPr>
      <w:spacing w:after="160" w:line="240" w:lineRule="exact"/>
    </w:pPr>
    <w:rPr>
      <w:vertAlign w:val="superscript"/>
    </w:rPr>
  </w:style>
  <w:style w:type="character" w:customStyle="1" w:styleId="apple-converted-space">
    <w:name w:val="apple-converted-space"/>
    <w:basedOn w:val="Fuentedeprrafopredeter"/>
    <w:rsid w:val="00851339"/>
  </w:style>
  <w:style w:type="paragraph" w:customStyle="1" w:styleId="pa4">
    <w:name w:val="pa4"/>
    <w:basedOn w:val="Normal"/>
    <w:rsid w:val="00851339"/>
    <w:pPr>
      <w:spacing w:before="100" w:beforeAutospacing="1" w:after="100" w:afterAutospacing="1"/>
    </w:pPr>
    <w:rPr>
      <w:lang w:eastAsia="es-CO"/>
    </w:rPr>
  </w:style>
  <w:style w:type="character" w:customStyle="1" w:styleId="a0">
    <w:name w:val="a0"/>
    <w:basedOn w:val="Fuentedeprrafopredeter"/>
    <w:rsid w:val="00851339"/>
  </w:style>
  <w:style w:type="paragraph" w:customStyle="1" w:styleId="default">
    <w:name w:val="default"/>
    <w:basedOn w:val="Normal"/>
    <w:rsid w:val="00851339"/>
    <w:pPr>
      <w:spacing w:before="100" w:beforeAutospacing="1" w:after="100" w:afterAutospacing="1"/>
    </w:pPr>
    <w:rPr>
      <w:lang w:eastAsia="es-CO"/>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texto de nota al p Car"/>
    <w:uiPriority w:val="99"/>
    <w:locked/>
    <w:rsid w:val="00851339"/>
    <w:rPr>
      <w:rFonts w:ascii="Times New Roman" w:eastAsia="Calibri" w:hAnsi="Times New Roman" w:cs="Times New Roman"/>
      <w:sz w:val="20"/>
      <w:szCs w:val="20"/>
      <w:lang w:val="es-CO" w:eastAsia="es-ES"/>
    </w:rPr>
  </w:style>
  <w:style w:type="character" w:customStyle="1" w:styleId="spelle">
    <w:name w:val="spelle"/>
    <w:basedOn w:val="Fuentedeprrafopredeter"/>
    <w:rsid w:val="00851339"/>
  </w:style>
  <w:style w:type="character" w:customStyle="1" w:styleId="TextocomentarioCar">
    <w:name w:val="Texto comentario Car"/>
    <w:basedOn w:val="Fuentedeprrafopredeter"/>
    <w:link w:val="Textocomentario"/>
    <w:uiPriority w:val="99"/>
    <w:semiHidden/>
    <w:rsid w:val="00851339"/>
    <w:rPr>
      <w:szCs w:val="20"/>
    </w:rPr>
  </w:style>
  <w:style w:type="paragraph" w:styleId="Textocomentario">
    <w:name w:val="annotation text"/>
    <w:basedOn w:val="Normal"/>
    <w:link w:val="TextocomentarioCar"/>
    <w:uiPriority w:val="99"/>
    <w:semiHidden/>
    <w:unhideWhenUsed/>
    <w:rsid w:val="00851339"/>
    <w:pPr>
      <w:spacing w:after="160"/>
    </w:pPr>
    <w:rPr>
      <w:szCs w:val="20"/>
    </w:rPr>
  </w:style>
  <w:style w:type="character" w:customStyle="1" w:styleId="AsuntodelcomentarioCar">
    <w:name w:val="Asunto del comentario Car"/>
    <w:basedOn w:val="TextocomentarioCar"/>
    <w:link w:val="Asuntodelcomentario"/>
    <w:uiPriority w:val="99"/>
    <w:semiHidden/>
    <w:rsid w:val="00851339"/>
    <w:rPr>
      <w:b/>
      <w:bCs/>
      <w:szCs w:val="20"/>
    </w:rPr>
  </w:style>
  <w:style w:type="paragraph" w:styleId="Asuntodelcomentario">
    <w:name w:val="annotation subject"/>
    <w:basedOn w:val="Textocomentario"/>
    <w:next w:val="Textocomentario"/>
    <w:link w:val="AsuntodelcomentarioCar"/>
    <w:uiPriority w:val="99"/>
    <w:semiHidden/>
    <w:unhideWhenUsed/>
    <w:rsid w:val="00851339"/>
    <w:rPr>
      <w:b/>
      <w:bCs/>
    </w:rPr>
  </w:style>
  <w:style w:type="character" w:styleId="Hipervnculo">
    <w:name w:val="Hyperlink"/>
    <w:basedOn w:val="Fuentedeprrafopredeter"/>
    <w:uiPriority w:val="99"/>
    <w:unhideWhenUsed/>
    <w:rsid w:val="00851339"/>
    <w:rPr>
      <w:color w:val="0000FF"/>
      <w:u w:val="single"/>
    </w:rPr>
  </w:style>
  <w:style w:type="paragraph" w:styleId="Encabezado">
    <w:name w:val="header"/>
    <w:basedOn w:val="Normal"/>
    <w:link w:val="EncabezadoCar"/>
    <w:unhideWhenUsed/>
    <w:rsid w:val="00851339"/>
    <w:pPr>
      <w:tabs>
        <w:tab w:val="center" w:pos="4419"/>
        <w:tab w:val="right" w:pos="8838"/>
      </w:tabs>
    </w:pPr>
  </w:style>
  <w:style w:type="character" w:customStyle="1" w:styleId="EncabezadoCar">
    <w:name w:val="Encabezado Car"/>
    <w:basedOn w:val="Fuentedeprrafopredeter"/>
    <w:link w:val="Encabezado"/>
    <w:rsid w:val="00851339"/>
  </w:style>
  <w:style w:type="paragraph" w:styleId="Piedepgina">
    <w:name w:val="footer"/>
    <w:basedOn w:val="Normal"/>
    <w:link w:val="PiedepginaCar"/>
    <w:uiPriority w:val="99"/>
    <w:unhideWhenUsed/>
    <w:rsid w:val="00851339"/>
    <w:pPr>
      <w:tabs>
        <w:tab w:val="center" w:pos="4419"/>
        <w:tab w:val="right" w:pos="8838"/>
      </w:tabs>
    </w:pPr>
  </w:style>
  <w:style w:type="character" w:customStyle="1" w:styleId="PiedepginaCar">
    <w:name w:val="Pie de página Car"/>
    <w:basedOn w:val="Fuentedeprrafopredeter"/>
    <w:link w:val="Piedepgina"/>
    <w:uiPriority w:val="99"/>
    <w:rsid w:val="00851339"/>
  </w:style>
  <w:style w:type="character" w:styleId="Nmerodepgina">
    <w:name w:val="page number"/>
    <w:basedOn w:val="Fuentedeprrafopredeter"/>
    <w:uiPriority w:val="99"/>
    <w:semiHidden/>
    <w:unhideWhenUsed/>
    <w:rsid w:val="00851339"/>
  </w:style>
  <w:style w:type="paragraph" w:styleId="Sinespaciado">
    <w:name w:val="No Spacing"/>
    <w:uiPriority w:val="1"/>
    <w:qFormat/>
    <w:rsid w:val="00851339"/>
    <w:pPr>
      <w:spacing w:after="0" w:line="240" w:lineRule="auto"/>
      <w:jc w:val="both"/>
    </w:pPr>
    <w:rPr>
      <w:rFonts w:eastAsia="Calibri" w:cs="Times New Roman"/>
      <w:sz w:val="28"/>
      <w:szCs w:val="28"/>
      <w:lang w:eastAsia="es-ES"/>
    </w:rPr>
  </w:style>
  <w:style w:type="character" w:customStyle="1" w:styleId="TextonotaalfinalCar">
    <w:name w:val="Texto nota al final Car"/>
    <w:basedOn w:val="Fuentedeprrafopredeter"/>
    <w:link w:val="Textonotaalfinal"/>
    <w:uiPriority w:val="99"/>
    <w:semiHidden/>
    <w:rsid w:val="00851339"/>
    <w:rPr>
      <w:szCs w:val="20"/>
    </w:rPr>
  </w:style>
  <w:style w:type="paragraph" w:styleId="Textonotaalfinal">
    <w:name w:val="endnote text"/>
    <w:basedOn w:val="Normal"/>
    <w:link w:val="TextonotaalfinalCar"/>
    <w:uiPriority w:val="99"/>
    <w:semiHidden/>
    <w:unhideWhenUsed/>
    <w:rsid w:val="00851339"/>
    <w:rPr>
      <w:szCs w:val="20"/>
    </w:rPr>
  </w:style>
  <w:style w:type="paragraph" w:customStyle="1" w:styleId="Sinespaciado1">
    <w:name w:val="Sin espaciado1"/>
    <w:rsid w:val="00851339"/>
    <w:pPr>
      <w:spacing w:after="0" w:line="240" w:lineRule="auto"/>
    </w:pPr>
    <w:rPr>
      <w:rFonts w:eastAsia="Times New Roman" w:cs="Times New Roman"/>
      <w:sz w:val="24"/>
      <w:szCs w:val="24"/>
      <w:lang w:val="es-ES" w:eastAsia="es-ES"/>
    </w:rPr>
  </w:style>
  <w:style w:type="character" w:customStyle="1" w:styleId="Textoindependiente3Car">
    <w:name w:val="Texto independiente 3 Car"/>
    <w:basedOn w:val="Fuentedeprrafopredeter"/>
    <w:link w:val="Textoindependiente3"/>
    <w:uiPriority w:val="99"/>
    <w:semiHidden/>
    <w:rsid w:val="00851339"/>
    <w:rPr>
      <w:lang w:eastAsia="es-CO"/>
    </w:rPr>
  </w:style>
  <w:style w:type="paragraph" w:styleId="Textoindependiente3">
    <w:name w:val="Body Text 3"/>
    <w:basedOn w:val="Normal"/>
    <w:link w:val="Textoindependiente3Car"/>
    <w:uiPriority w:val="99"/>
    <w:semiHidden/>
    <w:unhideWhenUsed/>
    <w:rsid w:val="00851339"/>
    <w:pPr>
      <w:spacing w:before="100" w:beforeAutospacing="1" w:after="100" w:afterAutospacing="1"/>
    </w:pPr>
    <w:rPr>
      <w:lang w:eastAsia="es-CO"/>
    </w:rPr>
  </w:style>
  <w:style w:type="paragraph" w:customStyle="1" w:styleId="predeterminado">
    <w:name w:val="predeterminado"/>
    <w:basedOn w:val="Normal"/>
    <w:rsid w:val="00851339"/>
    <w:pPr>
      <w:spacing w:before="100" w:beforeAutospacing="1" w:after="100" w:afterAutospacing="1"/>
    </w:pPr>
    <w:rPr>
      <w:lang w:eastAsia="es-CO"/>
    </w:rPr>
  </w:style>
  <w:style w:type="character" w:customStyle="1" w:styleId="Sangra2detindependienteCar">
    <w:name w:val="Sangría 2 de t. independiente Car"/>
    <w:basedOn w:val="Fuentedeprrafopredeter"/>
    <w:link w:val="Sangra2detindependiente"/>
    <w:uiPriority w:val="99"/>
    <w:semiHidden/>
    <w:rsid w:val="00851339"/>
  </w:style>
  <w:style w:type="paragraph" w:styleId="Sangra2detindependiente">
    <w:name w:val="Body Text Indent 2"/>
    <w:basedOn w:val="Normal"/>
    <w:link w:val="Sangra2detindependienteCar"/>
    <w:uiPriority w:val="99"/>
    <w:semiHidden/>
    <w:unhideWhenUsed/>
    <w:rsid w:val="00851339"/>
    <w:pPr>
      <w:spacing w:after="120" w:line="480" w:lineRule="auto"/>
      <w:ind w:left="283"/>
    </w:pPr>
  </w:style>
  <w:style w:type="paragraph" w:styleId="NormalWeb">
    <w:name w:val="Normal (Web)"/>
    <w:basedOn w:val="Normal"/>
    <w:uiPriority w:val="99"/>
    <w:unhideWhenUsed/>
    <w:rsid w:val="00851339"/>
    <w:pPr>
      <w:spacing w:before="100" w:beforeAutospacing="1" w:after="100" w:afterAutospacing="1"/>
    </w:pPr>
    <w:rPr>
      <w:lang w:eastAsia="es-CO"/>
    </w:rPr>
  </w:style>
  <w:style w:type="character" w:customStyle="1" w:styleId="Mencinsinresolver1">
    <w:name w:val="Mención sin resolver1"/>
    <w:basedOn w:val="Fuentedeprrafopredeter"/>
    <w:uiPriority w:val="99"/>
    <w:semiHidden/>
    <w:unhideWhenUsed/>
    <w:rsid w:val="001B13A3"/>
    <w:rPr>
      <w:color w:val="605E5C"/>
      <w:shd w:val="clear" w:color="auto" w:fill="E1DFDD"/>
    </w:rPr>
  </w:style>
  <w:style w:type="character" w:styleId="Hipervnculovisitado">
    <w:name w:val="FollowedHyperlink"/>
    <w:basedOn w:val="Fuentedeprrafopredeter"/>
    <w:uiPriority w:val="99"/>
    <w:semiHidden/>
    <w:unhideWhenUsed/>
    <w:rsid w:val="00F62A1F"/>
    <w:rPr>
      <w:color w:val="954F72" w:themeColor="followedHyperlink"/>
      <w:u w:val="single"/>
    </w:rPr>
  </w:style>
  <w:style w:type="character" w:customStyle="1" w:styleId="Ttulo4Car">
    <w:name w:val="Título 4 Car"/>
    <w:basedOn w:val="Fuentedeprrafopredeter"/>
    <w:link w:val="Ttulo4"/>
    <w:uiPriority w:val="9"/>
    <w:semiHidden/>
    <w:rsid w:val="00497CBE"/>
    <w:rPr>
      <w:rFonts w:asciiTheme="majorHAnsi" w:eastAsiaTheme="majorEastAsia" w:hAnsiTheme="majorHAnsi" w:cstheme="majorBidi"/>
      <w:i/>
      <w:iCs/>
      <w:color w:val="2E74B5" w:themeColor="accent1" w:themeShade="BF"/>
      <w:lang w:val="es-ES"/>
    </w:rPr>
  </w:style>
  <w:style w:type="character" w:customStyle="1" w:styleId="Ttulo6Car">
    <w:name w:val="Título 6 Car"/>
    <w:basedOn w:val="Fuentedeprrafopredeter"/>
    <w:link w:val="Ttulo6"/>
    <w:uiPriority w:val="9"/>
    <w:semiHidden/>
    <w:rsid w:val="00497CBE"/>
    <w:rPr>
      <w:rFonts w:asciiTheme="majorHAnsi" w:eastAsiaTheme="majorEastAsia" w:hAnsiTheme="majorHAnsi" w:cstheme="majorBidi"/>
      <w:color w:val="1F4D78" w:themeColor="accent1" w:themeShade="7F"/>
      <w:lang w:val="es-ES"/>
    </w:rPr>
  </w:style>
  <w:style w:type="paragraph" w:styleId="Textoindependiente">
    <w:name w:val="Body Text"/>
    <w:basedOn w:val="Normal"/>
    <w:link w:val="TextoindependienteCar"/>
    <w:uiPriority w:val="99"/>
    <w:unhideWhenUsed/>
    <w:rsid w:val="00B87862"/>
    <w:pPr>
      <w:spacing w:after="120" w:line="259" w:lineRule="auto"/>
    </w:pPr>
    <w:rPr>
      <w:rFonts w:ascii="Calibri" w:eastAsia="Calibri" w:hAnsi="Calibri"/>
      <w:sz w:val="22"/>
    </w:rPr>
  </w:style>
  <w:style w:type="character" w:customStyle="1" w:styleId="TextoindependienteCar">
    <w:name w:val="Texto independiente Car"/>
    <w:basedOn w:val="Fuentedeprrafopredeter"/>
    <w:link w:val="Textoindependiente"/>
    <w:uiPriority w:val="99"/>
    <w:rsid w:val="00B87862"/>
    <w:rPr>
      <w:rFonts w:ascii="Calibri" w:eastAsia="Calibri" w:hAnsi="Calibri" w:cs="Times New Roman"/>
      <w:sz w:val="22"/>
    </w:rPr>
  </w:style>
  <w:style w:type="table" w:styleId="Tablaconcuadrcula">
    <w:name w:val="Table Grid"/>
    <w:basedOn w:val="Tablanormal"/>
    <w:uiPriority w:val="39"/>
    <w:rsid w:val="00564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Normal"/>
    <w:rsid w:val="005831FC"/>
    <w:pPr>
      <w:spacing w:before="100" w:beforeAutospacing="1" w:after="100" w:afterAutospacing="1"/>
    </w:pPr>
    <w:rPr>
      <w:lang w:eastAsia="es-CO"/>
    </w:rPr>
  </w:style>
  <w:style w:type="character" w:customStyle="1" w:styleId="Mencinsinresolver2">
    <w:name w:val="Mención sin resolver2"/>
    <w:basedOn w:val="Fuentedeprrafopredeter"/>
    <w:uiPriority w:val="99"/>
    <w:semiHidden/>
    <w:unhideWhenUsed/>
    <w:rsid w:val="00D06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4749">
      <w:bodyDiv w:val="1"/>
      <w:marLeft w:val="0"/>
      <w:marRight w:val="0"/>
      <w:marTop w:val="0"/>
      <w:marBottom w:val="0"/>
      <w:divBdr>
        <w:top w:val="none" w:sz="0" w:space="0" w:color="auto"/>
        <w:left w:val="none" w:sz="0" w:space="0" w:color="auto"/>
        <w:bottom w:val="none" w:sz="0" w:space="0" w:color="auto"/>
        <w:right w:val="none" w:sz="0" w:space="0" w:color="auto"/>
      </w:divBdr>
    </w:div>
    <w:div w:id="20328909">
      <w:bodyDiv w:val="1"/>
      <w:marLeft w:val="0"/>
      <w:marRight w:val="0"/>
      <w:marTop w:val="0"/>
      <w:marBottom w:val="0"/>
      <w:divBdr>
        <w:top w:val="none" w:sz="0" w:space="0" w:color="auto"/>
        <w:left w:val="none" w:sz="0" w:space="0" w:color="auto"/>
        <w:bottom w:val="none" w:sz="0" w:space="0" w:color="auto"/>
        <w:right w:val="none" w:sz="0" w:space="0" w:color="auto"/>
      </w:divBdr>
    </w:div>
    <w:div w:id="26101968">
      <w:bodyDiv w:val="1"/>
      <w:marLeft w:val="0"/>
      <w:marRight w:val="0"/>
      <w:marTop w:val="0"/>
      <w:marBottom w:val="0"/>
      <w:divBdr>
        <w:top w:val="none" w:sz="0" w:space="0" w:color="auto"/>
        <w:left w:val="none" w:sz="0" w:space="0" w:color="auto"/>
        <w:bottom w:val="none" w:sz="0" w:space="0" w:color="auto"/>
        <w:right w:val="none" w:sz="0" w:space="0" w:color="auto"/>
      </w:divBdr>
    </w:div>
    <w:div w:id="54746834">
      <w:bodyDiv w:val="1"/>
      <w:marLeft w:val="0"/>
      <w:marRight w:val="0"/>
      <w:marTop w:val="0"/>
      <w:marBottom w:val="0"/>
      <w:divBdr>
        <w:top w:val="none" w:sz="0" w:space="0" w:color="auto"/>
        <w:left w:val="none" w:sz="0" w:space="0" w:color="auto"/>
        <w:bottom w:val="none" w:sz="0" w:space="0" w:color="auto"/>
        <w:right w:val="none" w:sz="0" w:space="0" w:color="auto"/>
      </w:divBdr>
    </w:div>
    <w:div w:id="77025351">
      <w:bodyDiv w:val="1"/>
      <w:marLeft w:val="0"/>
      <w:marRight w:val="0"/>
      <w:marTop w:val="0"/>
      <w:marBottom w:val="0"/>
      <w:divBdr>
        <w:top w:val="none" w:sz="0" w:space="0" w:color="auto"/>
        <w:left w:val="none" w:sz="0" w:space="0" w:color="auto"/>
        <w:bottom w:val="none" w:sz="0" w:space="0" w:color="auto"/>
        <w:right w:val="none" w:sz="0" w:space="0" w:color="auto"/>
      </w:divBdr>
    </w:div>
    <w:div w:id="94136730">
      <w:bodyDiv w:val="1"/>
      <w:marLeft w:val="0"/>
      <w:marRight w:val="0"/>
      <w:marTop w:val="0"/>
      <w:marBottom w:val="0"/>
      <w:divBdr>
        <w:top w:val="none" w:sz="0" w:space="0" w:color="auto"/>
        <w:left w:val="none" w:sz="0" w:space="0" w:color="auto"/>
        <w:bottom w:val="none" w:sz="0" w:space="0" w:color="auto"/>
        <w:right w:val="none" w:sz="0" w:space="0" w:color="auto"/>
      </w:divBdr>
    </w:div>
    <w:div w:id="123084560">
      <w:bodyDiv w:val="1"/>
      <w:marLeft w:val="0"/>
      <w:marRight w:val="0"/>
      <w:marTop w:val="0"/>
      <w:marBottom w:val="0"/>
      <w:divBdr>
        <w:top w:val="none" w:sz="0" w:space="0" w:color="auto"/>
        <w:left w:val="none" w:sz="0" w:space="0" w:color="auto"/>
        <w:bottom w:val="none" w:sz="0" w:space="0" w:color="auto"/>
        <w:right w:val="none" w:sz="0" w:space="0" w:color="auto"/>
      </w:divBdr>
    </w:div>
    <w:div w:id="178127119">
      <w:bodyDiv w:val="1"/>
      <w:marLeft w:val="0"/>
      <w:marRight w:val="0"/>
      <w:marTop w:val="0"/>
      <w:marBottom w:val="0"/>
      <w:divBdr>
        <w:top w:val="none" w:sz="0" w:space="0" w:color="auto"/>
        <w:left w:val="none" w:sz="0" w:space="0" w:color="auto"/>
        <w:bottom w:val="none" w:sz="0" w:space="0" w:color="auto"/>
        <w:right w:val="none" w:sz="0" w:space="0" w:color="auto"/>
      </w:divBdr>
    </w:div>
    <w:div w:id="180051903">
      <w:bodyDiv w:val="1"/>
      <w:marLeft w:val="0"/>
      <w:marRight w:val="0"/>
      <w:marTop w:val="0"/>
      <w:marBottom w:val="0"/>
      <w:divBdr>
        <w:top w:val="none" w:sz="0" w:space="0" w:color="auto"/>
        <w:left w:val="none" w:sz="0" w:space="0" w:color="auto"/>
        <w:bottom w:val="none" w:sz="0" w:space="0" w:color="auto"/>
        <w:right w:val="none" w:sz="0" w:space="0" w:color="auto"/>
      </w:divBdr>
    </w:div>
    <w:div w:id="204409581">
      <w:bodyDiv w:val="1"/>
      <w:marLeft w:val="0"/>
      <w:marRight w:val="0"/>
      <w:marTop w:val="0"/>
      <w:marBottom w:val="0"/>
      <w:divBdr>
        <w:top w:val="none" w:sz="0" w:space="0" w:color="auto"/>
        <w:left w:val="none" w:sz="0" w:space="0" w:color="auto"/>
        <w:bottom w:val="none" w:sz="0" w:space="0" w:color="auto"/>
        <w:right w:val="none" w:sz="0" w:space="0" w:color="auto"/>
      </w:divBdr>
    </w:div>
    <w:div w:id="228686361">
      <w:bodyDiv w:val="1"/>
      <w:marLeft w:val="0"/>
      <w:marRight w:val="0"/>
      <w:marTop w:val="0"/>
      <w:marBottom w:val="0"/>
      <w:divBdr>
        <w:top w:val="none" w:sz="0" w:space="0" w:color="auto"/>
        <w:left w:val="none" w:sz="0" w:space="0" w:color="auto"/>
        <w:bottom w:val="none" w:sz="0" w:space="0" w:color="auto"/>
        <w:right w:val="none" w:sz="0" w:space="0" w:color="auto"/>
      </w:divBdr>
    </w:div>
    <w:div w:id="273639163">
      <w:bodyDiv w:val="1"/>
      <w:marLeft w:val="0"/>
      <w:marRight w:val="0"/>
      <w:marTop w:val="0"/>
      <w:marBottom w:val="0"/>
      <w:divBdr>
        <w:top w:val="none" w:sz="0" w:space="0" w:color="auto"/>
        <w:left w:val="none" w:sz="0" w:space="0" w:color="auto"/>
        <w:bottom w:val="none" w:sz="0" w:space="0" w:color="auto"/>
        <w:right w:val="none" w:sz="0" w:space="0" w:color="auto"/>
      </w:divBdr>
    </w:div>
    <w:div w:id="293873228">
      <w:bodyDiv w:val="1"/>
      <w:marLeft w:val="0"/>
      <w:marRight w:val="0"/>
      <w:marTop w:val="0"/>
      <w:marBottom w:val="0"/>
      <w:divBdr>
        <w:top w:val="none" w:sz="0" w:space="0" w:color="auto"/>
        <w:left w:val="none" w:sz="0" w:space="0" w:color="auto"/>
        <w:bottom w:val="none" w:sz="0" w:space="0" w:color="auto"/>
        <w:right w:val="none" w:sz="0" w:space="0" w:color="auto"/>
      </w:divBdr>
    </w:div>
    <w:div w:id="329137924">
      <w:bodyDiv w:val="1"/>
      <w:marLeft w:val="0"/>
      <w:marRight w:val="0"/>
      <w:marTop w:val="0"/>
      <w:marBottom w:val="0"/>
      <w:divBdr>
        <w:top w:val="none" w:sz="0" w:space="0" w:color="auto"/>
        <w:left w:val="none" w:sz="0" w:space="0" w:color="auto"/>
        <w:bottom w:val="none" w:sz="0" w:space="0" w:color="auto"/>
        <w:right w:val="none" w:sz="0" w:space="0" w:color="auto"/>
      </w:divBdr>
    </w:div>
    <w:div w:id="338124045">
      <w:bodyDiv w:val="1"/>
      <w:marLeft w:val="0"/>
      <w:marRight w:val="0"/>
      <w:marTop w:val="0"/>
      <w:marBottom w:val="0"/>
      <w:divBdr>
        <w:top w:val="none" w:sz="0" w:space="0" w:color="auto"/>
        <w:left w:val="none" w:sz="0" w:space="0" w:color="auto"/>
        <w:bottom w:val="none" w:sz="0" w:space="0" w:color="auto"/>
        <w:right w:val="none" w:sz="0" w:space="0" w:color="auto"/>
      </w:divBdr>
    </w:div>
    <w:div w:id="385302059">
      <w:bodyDiv w:val="1"/>
      <w:marLeft w:val="0"/>
      <w:marRight w:val="0"/>
      <w:marTop w:val="0"/>
      <w:marBottom w:val="0"/>
      <w:divBdr>
        <w:top w:val="none" w:sz="0" w:space="0" w:color="auto"/>
        <w:left w:val="none" w:sz="0" w:space="0" w:color="auto"/>
        <w:bottom w:val="none" w:sz="0" w:space="0" w:color="auto"/>
        <w:right w:val="none" w:sz="0" w:space="0" w:color="auto"/>
      </w:divBdr>
    </w:div>
    <w:div w:id="386806460">
      <w:bodyDiv w:val="1"/>
      <w:marLeft w:val="0"/>
      <w:marRight w:val="0"/>
      <w:marTop w:val="0"/>
      <w:marBottom w:val="0"/>
      <w:divBdr>
        <w:top w:val="none" w:sz="0" w:space="0" w:color="auto"/>
        <w:left w:val="none" w:sz="0" w:space="0" w:color="auto"/>
        <w:bottom w:val="none" w:sz="0" w:space="0" w:color="auto"/>
        <w:right w:val="none" w:sz="0" w:space="0" w:color="auto"/>
      </w:divBdr>
    </w:div>
    <w:div w:id="441993786">
      <w:bodyDiv w:val="1"/>
      <w:marLeft w:val="0"/>
      <w:marRight w:val="0"/>
      <w:marTop w:val="0"/>
      <w:marBottom w:val="0"/>
      <w:divBdr>
        <w:top w:val="none" w:sz="0" w:space="0" w:color="auto"/>
        <w:left w:val="none" w:sz="0" w:space="0" w:color="auto"/>
        <w:bottom w:val="none" w:sz="0" w:space="0" w:color="auto"/>
        <w:right w:val="none" w:sz="0" w:space="0" w:color="auto"/>
      </w:divBdr>
    </w:div>
    <w:div w:id="473839927">
      <w:bodyDiv w:val="1"/>
      <w:marLeft w:val="0"/>
      <w:marRight w:val="0"/>
      <w:marTop w:val="0"/>
      <w:marBottom w:val="0"/>
      <w:divBdr>
        <w:top w:val="none" w:sz="0" w:space="0" w:color="auto"/>
        <w:left w:val="none" w:sz="0" w:space="0" w:color="auto"/>
        <w:bottom w:val="none" w:sz="0" w:space="0" w:color="auto"/>
        <w:right w:val="none" w:sz="0" w:space="0" w:color="auto"/>
      </w:divBdr>
    </w:div>
    <w:div w:id="488442344">
      <w:bodyDiv w:val="1"/>
      <w:marLeft w:val="0"/>
      <w:marRight w:val="0"/>
      <w:marTop w:val="0"/>
      <w:marBottom w:val="0"/>
      <w:divBdr>
        <w:top w:val="none" w:sz="0" w:space="0" w:color="auto"/>
        <w:left w:val="none" w:sz="0" w:space="0" w:color="auto"/>
        <w:bottom w:val="none" w:sz="0" w:space="0" w:color="auto"/>
        <w:right w:val="none" w:sz="0" w:space="0" w:color="auto"/>
      </w:divBdr>
    </w:div>
    <w:div w:id="496968094">
      <w:bodyDiv w:val="1"/>
      <w:marLeft w:val="0"/>
      <w:marRight w:val="0"/>
      <w:marTop w:val="0"/>
      <w:marBottom w:val="0"/>
      <w:divBdr>
        <w:top w:val="none" w:sz="0" w:space="0" w:color="auto"/>
        <w:left w:val="none" w:sz="0" w:space="0" w:color="auto"/>
        <w:bottom w:val="none" w:sz="0" w:space="0" w:color="auto"/>
        <w:right w:val="none" w:sz="0" w:space="0" w:color="auto"/>
      </w:divBdr>
    </w:div>
    <w:div w:id="533351427">
      <w:bodyDiv w:val="1"/>
      <w:marLeft w:val="0"/>
      <w:marRight w:val="0"/>
      <w:marTop w:val="0"/>
      <w:marBottom w:val="0"/>
      <w:divBdr>
        <w:top w:val="none" w:sz="0" w:space="0" w:color="auto"/>
        <w:left w:val="none" w:sz="0" w:space="0" w:color="auto"/>
        <w:bottom w:val="none" w:sz="0" w:space="0" w:color="auto"/>
        <w:right w:val="none" w:sz="0" w:space="0" w:color="auto"/>
      </w:divBdr>
    </w:div>
    <w:div w:id="550965298">
      <w:bodyDiv w:val="1"/>
      <w:marLeft w:val="0"/>
      <w:marRight w:val="0"/>
      <w:marTop w:val="0"/>
      <w:marBottom w:val="0"/>
      <w:divBdr>
        <w:top w:val="none" w:sz="0" w:space="0" w:color="auto"/>
        <w:left w:val="none" w:sz="0" w:space="0" w:color="auto"/>
        <w:bottom w:val="none" w:sz="0" w:space="0" w:color="auto"/>
        <w:right w:val="none" w:sz="0" w:space="0" w:color="auto"/>
      </w:divBdr>
    </w:div>
    <w:div w:id="571816779">
      <w:bodyDiv w:val="1"/>
      <w:marLeft w:val="0"/>
      <w:marRight w:val="0"/>
      <w:marTop w:val="0"/>
      <w:marBottom w:val="0"/>
      <w:divBdr>
        <w:top w:val="none" w:sz="0" w:space="0" w:color="auto"/>
        <w:left w:val="none" w:sz="0" w:space="0" w:color="auto"/>
        <w:bottom w:val="none" w:sz="0" w:space="0" w:color="auto"/>
        <w:right w:val="none" w:sz="0" w:space="0" w:color="auto"/>
      </w:divBdr>
    </w:div>
    <w:div w:id="579289131">
      <w:bodyDiv w:val="1"/>
      <w:marLeft w:val="0"/>
      <w:marRight w:val="0"/>
      <w:marTop w:val="0"/>
      <w:marBottom w:val="0"/>
      <w:divBdr>
        <w:top w:val="none" w:sz="0" w:space="0" w:color="auto"/>
        <w:left w:val="none" w:sz="0" w:space="0" w:color="auto"/>
        <w:bottom w:val="none" w:sz="0" w:space="0" w:color="auto"/>
        <w:right w:val="none" w:sz="0" w:space="0" w:color="auto"/>
      </w:divBdr>
    </w:div>
    <w:div w:id="581721689">
      <w:bodyDiv w:val="1"/>
      <w:marLeft w:val="0"/>
      <w:marRight w:val="0"/>
      <w:marTop w:val="0"/>
      <w:marBottom w:val="0"/>
      <w:divBdr>
        <w:top w:val="none" w:sz="0" w:space="0" w:color="auto"/>
        <w:left w:val="none" w:sz="0" w:space="0" w:color="auto"/>
        <w:bottom w:val="none" w:sz="0" w:space="0" w:color="auto"/>
        <w:right w:val="none" w:sz="0" w:space="0" w:color="auto"/>
      </w:divBdr>
    </w:div>
    <w:div w:id="607740346">
      <w:bodyDiv w:val="1"/>
      <w:marLeft w:val="0"/>
      <w:marRight w:val="0"/>
      <w:marTop w:val="0"/>
      <w:marBottom w:val="0"/>
      <w:divBdr>
        <w:top w:val="none" w:sz="0" w:space="0" w:color="auto"/>
        <w:left w:val="none" w:sz="0" w:space="0" w:color="auto"/>
        <w:bottom w:val="none" w:sz="0" w:space="0" w:color="auto"/>
        <w:right w:val="none" w:sz="0" w:space="0" w:color="auto"/>
      </w:divBdr>
    </w:div>
    <w:div w:id="624387190">
      <w:bodyDiv w:val="1"/>
      <w:marLeft w:val="0"/>
      <w:marRight w:val="0"/>
      <w:marTop w:val="0"/>
      <w:marBottom w:val="0"/>
      <w:divBdr>
        <w:top w:val="none" w:sz="0" w:space="0" w:color="auto"/>
        <w:left w:val="none" w:sz="0" w:space="0" w:color="auto"/>
        <w:bottom w:val="none" w:sz="0" w:space="0" w:color="auto"/>
        <w:right w:val="none" w:sz="0" w:space="0" w:color="auto"/>
      </w:divBdr>
    </w:div>
    <w:div w:id="632176433">
      <w:bodyDiv w:val="1"/>
      <w:marLeft w:val="0"/>
      <w:marRight w:val="0"/>
      <w:marTop w:val="0"/>
      <w:marBottom w:val="0"/>
      <w:divBdr>
        <w:top w:val="none" w:sz="0" w:space="0" w:color="auto"/>
        <w:left w:val="none" w:sz="0" w:space="0" w:color="auto"/>
        <w:bottom w:val="none" w:sz="0" w:space="0" w:color="auto"/>
        <w:right w:val="none" w:sz="0" w:space="0" w:color="auto"/>
      </w:divBdr>
    </w:div>
    <w:div w:id="633680968">
      <w:bodyDiv w:val="1"/>
      <w:marLeft w:val="0"/>
      <w:marRight w:val="0"/>
      <w:marTop w:val="0"/>
      <w:marBottom w:val="0"/>
      <w:divBdr>
        <w:top w:val="none" w:sz="0" w:space="0" w:color="auto"/>
        <w:left w:val="none" w:sz="0" w:space="0" w:color="auto"/>
        <w:bottom w:val="none" w:sz="0" w:space="0" w:color="auto"/>
        <w:right w:val="none" w:sz="0" w:space="0" w:color="auto"/>
      </w:divBdr>
    </w:div>
    <w:div w:id="637953866">
      <w:bodyDiv w:val="1"/>
      <w:marLeft w:val="0"/>
      <w:marRight w:val="0"/>
      <w:marTop w:val="0"/>
      <w:marBottom w:val="0"/>
      <w:divBdr>
        <w:top w:val="none" w:sz="0" w:space="0" w:color="auto"/>
        <w:left w:val="none" w:sz="0" w:space="0" w:color="auto"/>
        <w:bottom w:val="none" w:sz="0" w:space="0" w:color="auto"/>
        <w:right w:val="none" w:sz="0" w:space="0" w:color="auto"/>
      </w:divBdr>
    </w:div>
    <w:div w:id="651913170">
      <w:bodyDiv w:val="1"/>
      <w:marLeft w:val="0"/>
      <w:marRight w:val="0"/>
      <w:marTop w:val="0"/>
      <w:marBottom w:val="0"/>
      <w:divBdr>
        <w:top w:val="none" w:sz="0" w:space="0" w:color="auto"/>
        <w:left w:val="none" w:sz="0" w:space="0" w:color="auto"/>
        <w:bottom w:val="none" w:sz="0" w:space="0" w:color="auto"/>
        <w:right w:val="none" w:sz="0" w:space="0" w:color="auto"/>
      </w:divBdr>
    </w:div>
    <w:div w:id="678192448">
      <w:bodyDiv w:val="1"/>
      <w:marLeft w:val="0"/>
      <w:marRight w:val="0"/>
      <w:marTop w:val="0"/>
      <w:marBottom w:val="0"/>
      <w:divBdr>
        <w:top w:val="none" w:sz="0" w:space="0" w:color="auto"/>
        <w:left w:val="none" w:sz="0" w:space="0" w:color="auto"/>
        <w:bottom w:val="none" w:sz="0" w:space="0" w:color="auto"/>
        <w:right w:val="none" w:sz="0" w:space="0" w:color="auto"/>
      </w:divBdr>
    </w:div>
    <w:div w:id="684134692">
      <w:bodyDiv w:val="1"/>
      <w:marLeft w:val="0"/>
      <w:marRight w:val="0"/>
      <w:marTop w:val="0"/>
      <w:marBottom w:val="0"/>
      <w:divBdr>
        <w:top w:val="none" w:sz="0" w:space="0" w:color="auto"/>
        <w:left w:val="none" w:sz="0" w:space="0" w:color="auto"/>
        <w:bottom w:val="none" w:sz="0" w:space="0" w:color="auto"/>
        <w:right w:val="none" w:sz="0" w:space="0" w:color="auto"/>
      </w:divBdr>
    </w:div>
    <w:div w:id="702754858">
      <w:bodyDiv w:val="1"/>
      <w:marLeft w:val="0"/>
      <w:marRight w:val="0"/>
      <w:marTop w:val="0"/>
      <w:marBottom w:val="0"/>
      <w:divBdr>
        <w:top w:val="none" w:sz="0" w:space="0" w:color="auto"/>
        <w:left w:val="none" w:sz="0" w:space="0" w:color="auto"/>
        <w:bottom w:val="none" w:sz="0" w:space="0" w:color="auto"/>
        <w:right w:val="none" w:sz="0" w:space="0" w:color="auto"/>
      </w:divBdr>
    </w:div>
    <w:div w:id="706760746">
      <w:bodyDiv w:val="1"/>
      <w:marLeft w:val="0"/>
      <w:marRight w:val="0"/>
      <w:marTop w:val="0"/>
      <w:marBottom w:val="0"/>
      <w:divBdr>
        <w:top w:val="none" w:sz="0" w:space="0" w:color="auto"/>
        <w:left w:val="none" w:sz="0" w:space="0" w:color="auto"/>
        <w:bottom w:val="none" w:sz="0" w:space="0" w:color="auto"/>
        <w:right w:val="none" w:sz="0" w:space="0" w:color="auto"/>
      </w:divBdr>
    </w:div>
    <w:div w:id="749539864">
      <w:bodyDiv w:val="1"/>
      <w:marLeft w:val="0"/>
      <w:marRight w:val="0"/>
      <w:marTop w:val="0"/>
      <w:marBottom w:val="0"/>
      <w:divBdr>
        <w:top w:val="none" w:sz="0" w:space="0" w:color="auto"/>
        <w:left w:val="none" w:sz="0" w:space="0" w:color="auto"/>
        <w:bottom w:val="none" w:sz="0" w:space="0" w:color="auto"/>
        <w:right w:val="none" w:sz="0" w:space="0" w:color="auto"/>
      </w:divBdr>
    </w:div>
    <w:div w:id="796802881">
      <w:bodyDiv w:val="1"/>
      <w:marLeft w:val="0"/>
      <w:marRight w:val="0"/>
      <w:marTop w:val="0"/>
      <w:marBottom w:val="0"/>
      <w:divBdr>
        <w:top w:val="none" w:sz="0" w:space="0" w:color="auto"/>
        <w:left w:val="none" w:sz="0" w:space="0" w:color="auto"/>
        <w:bottom w:val="none" w:sz="0" w:space="0" w:color="auto"/>
        <w:right w:val="none" w:sz="0" w:space="0" w:color="auto"/>
      </w:divBdr>
    </w:div>
    <w:div w:id="820583482">
      <w:bodyDiv w:val="1"/>
      <w:marLeft w:val="0"/>
      <w:marRight w:val="0"/>
      <w:marTop w:val="0"/>
      <w:marBottom w:val="0"/>
      <w:divBdr>
        <w:top w:val="none" w:sz="0" w:space="0" w:color="auto"/>
        <w:left w:val="none" w:sz="0" w:space="0" w:color="auto"/>
        <w:bottom w:val="none" w:sz="0" w:space="0" w:color="auto"/>
        <w:right w:val="none" w:sz="0" w:space="0" w:color="auto"/>
      </w:divBdr>
    </w:div>
    <w:div w:id="841508416">
      <w:bodyDiv w:val="1"/>
      <w:marLeft w:val="0"/>
      <w:marRight w:val="0"/>
      <w:marTop w:val="0"/>
      <w:marBottom w:val="0"/>
      <w:divBdr>
        <w:top w:val="none" w:sz="0" w:space="0" w:color="auto"/>
        <w:left w:val="none" w:sz="0" w:space="0" w:color="auto"/>
        <w:bottom w:val="none" w:sz="0" w:space="0" w:color="auto"/>
        <w:right w:val="none" w:sz="0" w:space="0" w:color="auto"/>
      </w:divBdr>
    </w:div>
    <w:div w:id="912350866">
      <w:bodyDiv w:val="1"/>
      <w:marLeft w:val="0"/>
      <w:marRight w:val="0"/>
      <w:marTop w:val="0"/>
      <w:marBottom w:val="0"/>
      <w:divBdr>
        <w:top w:val="none" w:sz="0" w:space="0" w:color="auto"/>
        <w:left w:val="none" w:sz="0" w:space="0" w:color="auto"/>
        <w:bottom w:val="none" w:sz="0" w:space="0" w:color="auto"/>
        <w:right w:val="none" w:sz="0" w:space="0" w:color="auto"/>
      </w:divBdr>
    </w:div>
    <w:div w:id="967079844">
      <w:bodyDiv w:val="1"/>
      <w:marLeft w:val="0"/>
      <w:marRight w:val="0"/>
      <w:marTop w:val="0"/>
      <w:marBottom w:val="0"/>
      <w:divBdr>
        <w:top w:val="none" w:sz="0" w:space="0" w:color="auto"/>
        <w:left w:val="none" w:sz="0" w:space="0" w:color="auto"/>
        <w:bottom w:val="none" w:sz="0" w:space="0" w:color="auto"/>
        <w:right w:val="none" w:sz="0" w:space="0" w:color="auto"/>
      </w:divBdr>
    </w:div>
    <w:div w:id="972637281">
      <w:bodyDiv w:val="1"/>
      <w:marLeft w:val="0"/>
      <w:marRight w:val="0"/>
      <w:marTop w:val="0"/>
      <w:marBottom w:val="0"/>
      <w:divBdr>
        <w:top w:val="none" w:sz="0" w:space="0" w:color="auto"/>
        <w:left w:val="none" w:sz="0" w:space="0" w:color="auto"/>
        <w:bottom w:val="none" w:sz="0" w:space="0" w:color="auto"/>
        <w:right w:val="none" w:sz="0" w:space="0" w:color="auto"/>
      </w:divBdr>
    </w:div>
    <w:div w:id="988637001">
      <w:bodyDiv w:val="1"/>
      <w:marLeft w:val="0"/>
      <w:marRight w:val="0"/>
      <w:marTop w:val="0"/>
      <w:marBottom w:val="0"/>
      <w:divBdr>
        <w:top w:val="none" w:sz="0" w:space="0" w:color="auto"/>
        <w:left w:val="none" w:sz="0" w:space="0" w:color="auto"/>
        <w:bottom w:val="none" w:sz="0" w:space="0" w:color="auto"/>
        <w:right w:val="none" w:sz="0" w:space="0" w:color="auto"/>
      </w:divBdr>
    </w:div>
    <w:div w:id="1003825961">
      <w:bodyDiv w:val="1"/>
      <w:marLeft w:val="0"/>
      <w:marRight w:val="0"/>
      <w:marTop w:val="0"/>
      <w:marBottom w:val="0"/>
      <w:divBdr>
        <w:top w:val="none" w:sz="0" w:space="0" w:color="auto"/>
        <w:left w:val="none" w:sz="0" w:space="0" w:color="auto"/>
        <w:bottom w:val="none" w:sz="0" w:space="0" w:color="auto"/>
        <w:right w:val="none" w:sz="0" w:space="0" w:color="auto"/>
      </w:divBdr>
    </w:div>
    <w:div w:id="1007363216">
      <w:bodyDiv w:val="1"/>
      <w:marLeft w:val="0"/>
      <w:marRight w:val="0"/>
      <w:marTop w:val="0"/>
      <w:marBottom w:val="0"/>
      <w:divBdr>
        <w:top w:val="none" w:sz="0" w:space="0" w:color="auto"/>
        <w:left w:val="none" w:sz="0" w:space="0" w:color="auto"/>
        <w:bottom w:val="none" w:sz="0" w:space="0" w:color="auto"/>
        <w:right w:val="none" w:sz="0" w:space="0" w:color="auto"/>
      </w:divBdr>
    </w:div>
    <w:div w:id="1051272172">
      <w:bodyDiv w:val="1"/>
      <w:marLeft w:val="0"/>
      <w:marRight w:val="0"/>
      <w:marTop w:val="0"/>
      <w:marBottom w:val="0"/>
      <w:divBdr>
        <w:top w:val="none" w:sz="0" w:space="0" w:color="auto"/>
        <w:left w:val="none" w:sz="0" w:space="0" w:color="auto"/>
        <w:bottom w:val="none" w:sz="0" w:space="0" w:color="auto"/>
        <w:right w:val="none" w:sz="0" w:space="0" w:color="auto"/>
      </w:divBdr>
    </w:div>
    <w:div w:id="1070812853">
      <w:bodyDiv w:val="1"/>
      <w:marLeft w:val="0"/>
      <w:marRight w:val="0"/>
      <w:marTop w:val="0"/>
      <w:marBottom w:val="0"/>
      <w:divBdr>
        <w:top w:val="none" w:sz="0" w:space="0" w:color="auto"/>
        <w:left w:val="none" w:sz="0" w:space="0" w:color="auto"/>
        <w:bottom w:val="none" w:sz="0" w:space="0" w:color="auto"/>
        <w:right w:val="none" w:sz="0" w:space="0" w:color="auto"/>
      </w:divBdr>
    </w:div>
    <w:div w:id="1083798808">
      <w:bodyDiv w:val="1"/>
      <w:marLeft w:val="0"/>
      <w:marRight w:val="0"/>
      <w:marTop w:val="0"/>
      <w:marBottom w:val="0"/>
      <w:divBdr>
        <w:top w:val="none" w:sz="0" w:space="0" w:color="auto"/>
        <w:left w:val="none" w:sz="0" w:space="0" w:color="auto"/>
        <w:bottom w:val="none" w:sz="0" w:space="0" w:color="auto"/>
        <w:right w:val="none" w:sz="0" w:space="0" w:color="auto"/>
      </w:divBdr>
    </w:div>
    <w:div w:id="1118066134">
      <w:bodyDiv w:val="1"/>
      <w:marLeft w:val="0"/>
      <w:marRight w:val="0"/>
      <w:marTop w:val="0"/>
      <w:marBottom w:val="0"/>
      <w:divBdr>
        <w:top w:val="none" w:sz="0" w:space="0" w:color="auto"/>
        <w:left w:val="none" w:sz="0" w:space="0" w:color="auto"/>
        <w:bottom w:val="none" w:sz="0" w:space="0" w:color="auto"/>
        <w:right w:val="none" w:sz="0" w:space="0" w:color="auto"/>
      </w:divBdr>
    </w:div>
    <w:div w:id="1123887169">
      <w:bodyDiv w:val="1"/>
      <w:marLeft w:val="0"/>
      <w:marRight w:val="0"/>
      <w:marTop w:val="0"/>
      <w:marBottom w:val="0"/>
      <w:divBdr>
        <w:top w:val="none" w:sz="0" w:space="0" w:color="auto"/>
        <w:left w:val="none" w:sz="0" w:space="0" w:color="auto"/>
        <w:bottom w:val="none" w:sz="0" w:space="0" w:color="auto"/>
        <w:right w:val="none" w:sz="0" w:space="0" w:color="auto"/>
      </w:divBdr>
    </w:div>
    <w:div w:id="1125851697">
      <w:bodyDiv w:val="1"/>
      <w:marLeft w:val="0"/>
      <w:marRight w:val="0"/>
      <w:marTop w:val="0"/>
      <w:marBottom w:val="0"/>
      <w:divBdr>
        <w:top w:val="none" w:sz="0" w:space="0" w:color="auto"/>
        <w:left w:val="none" w:sz="0" w:space="0" w:color="auto"/>
        <w:bottom w:val="none" w:sz="0" w:space="0" w:color="auto"/>
        <w:right w:val="none" w:sz="0" w:space="0" w:color="auto"/>
      </w:divBdr>
    </w:div>
    <w:div w:id="1160343300">
      <w:bodyDiv w:val="1"/>
      <w:marLeft w:val="0"/>
      <w:marRight w:val="0"/>
      <w:marTop w:val="0"/>
      <w:marBottom w:val="0"/>
      <w:divBdr>
        <w:top w:val="none" w:sz="0" w:space="0" w:color="auto"/>
        <w:left w:val="none" w:sz="0" w:space="0" w:color="auto"/>
        <w:bottom w:val="none" w:sz="0" w:space="0" w:color="auto"/>
        <w:right w:val="none" w:sz="0" w:space="0" w:color="auto"/>
      </w:divBdr>
    </w:div>
    <w:div w:id="1188251412">
      <w:bodyDiv w:val="1"/>
      <w:marLeft w:val="0"/>
      <w:marRight w:val="0"/>
      <w:marTop w:val="0"/>
      <w:marBottom w:val="0"/>
      <w:divBdr>
        <w:top w:val="none" w:sz="0" w:space="0" w:color="auto"/>
        <w:left w:val="none" w:sz="0" w:space="0" w:color="auto"/>
        <w:bottom w:val="none" w:sz="0" w:space="0" w:color="auto"/>
        <w:right w:val="none" w:sz="0" w:space="0" w:color="auto"/>
      </w:divBdr>
    </w:div>
    <w:div w:id="1203132481">
      <w:bodyDiv w:val="1"/>
      <w:marLeft w:val="0"/>
      <w:marRight w:val="0"/>
      <w:marTop w:val="0"/>
      <w:marBottom w:val="0"/>
      <w:divBdr>
        <w:top w:val="none" w:sz="0" w:space="0" w:color="auto"/>
        <w:left w:val="none" w:sz="0" w:space="0" w:color="auto"/>
        <w:bottom w:val="none" w:sz="0" w:space="0" w:color="auto"/>
        <w:right w:val="none" w:sz="0" w:space="0" w:color="auto"/>
      </w:divBdr>
    </w:div>
    <w:div w:id="1217206340">
      <w:bodyDiv w:val="1"/>
      <w:marLeft w:val="0"/>
      <w:marRight w:val="0"/>
      <w:marTop w:val="0"/>
      <w:marBottom w:val="0"/>
      <w:divBdr>
        <w:top w:val="none" w:sz="0" w:space="0" w:color="auto"/>
        <w:left w:val="none" w:sz="0" w:space="0" w:color="auto"/>
        <w:bottom w:val="none" w:sz="0" w:space="0" w:color="auto"/>
        <w:right w:val="none" w:sz="0" w:space="0" w:color="auto"/>
      </w:divBdr>
    </w:div>
    <w:div w:id="1308441311">
      <w:bodyDiv w:val="1"/>
      <w:marLeft w:val="0"/>
      <w:marRight w:val="0"/>
      <w:marTop w:val="0"/>
      <w:marBottom w:val="0"/>
      <w:divBdr>
        <w:top w:val="none" w:sz="0" w:space="0" w:color="auto"/>
        <w:left w:val="none" w:sz="0" w:space="0" w:color="auto"/>
        <w:bottom w:val="none" w:sz="0" w:space="0" w:color="auto"/>
        <w:right w:val="none" w:sz="0" w:space="0" w:color="auto"/>
      </w:divBdr>
    </w:div>
    <w:div w:id="1315992760">
      <w:bodyDiv w:val="1"/>
      <w:marLeft w:val="0"/>
      <w:marRight w:val="0"/>
      <w:marTop w:val="0"/>
      <w:marBottom w:val="0"/>
      <w:divBdr>
        <w:top w:val="none" w:sz="0" w:space="0" w:color="auto"/>
        <w:left w:val="none" w:sz="0" w:space="0" w:color="auto"/>
        <w:bottom w:val="none" w:sz="0" w:space="0" w:color="auto"/>
        <w:right w:val="none" w:sz="0" w:space="0" w:color="auto"/>
      </w:divBdr>
    </w:div>
    <w:div w:id="1331562510">
      <w:bodyDiv w:val="1"/>
      <w:marLeft w:val="0"/>
      <w:marRight w:val="0"/>
      <w:marTop w:val="0"/>
      <w:marBottom w:val="0"/>
      <w:divBdr>
        <w:top w:val="none" w:sz="0" w:space="0" w:color="auto"/>
        <w:left w:val="none" w:sz="0" w:space="0" w:color="auto"/>
        <w:bottom w:val="none" w:sz="0" w:space="0" w:color="auto"/>
        <w:right w:val="none" w:sz="0" w:space="0" w:color="auto"/>
      </w:divBdr>
    </w:div>
    <w:div w:id="1338072637">
      <w:bodyDiv w:val="1"/>
      <w:marLeft w:val="0"/>
      <w:marRight w:val="0"/>
      <w:marTop w:val="0"/>
      <w:marBottom w:val="0"/>
      <w:divBdr>
        <w:top w:val="none" w:sz="0" w:space="0" w:color="auto"/>
        <w:left w:val="none" w:sz="0" w:space="0" w:color="auto"/>
        <w:bottom w:val="none" w:sz="0" w:space="0" w:color="auto"/>
        <w:right w:val="none" w:sz="0" w:space="0" w:color="auto"/>
      </w:divBdr>
    </w:div>
    <w:div w:id="1372992489">
      <w:bodyDiv w:val="1"/>
      <w:marLeft w:val="0"/>
      <w:marRight w:val="0"/>
      <w:marTop w:val="0"/>
      <w:marBottom w:val="0"/>
      <w:divBdr>
        <w:top w:val="none" w:sz="0" w:space="0" w:color="auto"/>
        <w:left w:val="none" w:sz="0" w:space="0" w:color="auto"/>
        <w:bottom w:val="none" w:sz="0" w:space="0" w:color="auto"/>
        <w:right w:val="none" w:sz="0" w:space="0" w:color="auto"/>
      </w:divBdr>
    </w:div>
    <w:div w:id="1415662120">
      <w:bodyDiv w:val="1"/>
      <w:marLeft w:val="0"/>
      <w:marRight w:val="0"/>
      <w:marTop w:val="0"/>
      <w:marBottom w:val="0"/>
      <w:divBdr>
        <w:top w:val="none" w:sz="0" w:space="0" w:color="auto"/>
        <w:left w:val="none" w:sz="0" w:space="0" w:color="auto"/>
        <w:bottom w:val="none" w:sz="0" w:space="0" w:color="auto"/>
        <w:right w:val="none" w:sz="0" w:space="0" w:color="auto"/>
      </w:divBdr>
    </w:div>
    <w:div w:id="1415980903">
      <w:bodyDiv w:val="1"/>
      <w:marLeft w:val="0"/>
      <w:marRight w:val="0"/>
      <w:marTop w:val="0"/>
      <w:marBottom w:val="0"/>
      <w:divBdr>
        <w:top w:val="none" w:sz="0" w:space="0" w:color="auto"/>
        <w:left w:val="none" w:sz="0" w:space="0" w:color="auto"/>
        <w:bottom w:val="none" w:sz="0" w:space="0" w:color="auto"/>
        <w:right w:val="none" w:sz="0" w:space="0" w:color="auto"/>
      </w:divBdr>
    </w:div>
    <w:div w:id="1436289260">
      <w:bodyDiv w:val="1"/>
      <w:marLeft w:val="0"/>
      <w:marRight w:val="0"/>
      <w:marTop w:val="0"/>
      <w:marBottom w:val="0"/>
      <w:divBdr>
        <w:top w:val="none" w:sz="0" w:space="0" w:color="auto"/>
        <w:left w:val="none" w:sz="0" w:space="0" w:color="auto"/>
        <w:bottom w:val="none" w:sz="0" w:space="0" w:color="auto"/>
        <w:right w:val="none" w:sz="0" w:space="0" w:color="auto"/>
      </w:divBdr>
    </w:div>
    <w:div w:id="1439450067">
      <w:bodyDiv w:val="1"/>
      <w:marLeft w:val="0"/>
      <w:marRight w:val="0"/>
      <w:marTop w:val="0"/>
      <w:marBottom w:val="0"/>
      <w:divBdr>
        <w:top w:val="none" w:sz="0" w:space="0" w:color="auto"/>
        <w:left w:val="none" w:sz="0" w:space="0" w:color="auto"/>
        <w:bottom w:val="none" w:sz="0" w:space="0" w:color="auto"/>
        <w:right w:val="none" w:sz="0" w:space="0" w:color="auto"/>
      </w:divBdr>
    </w:div>
    <w:div w:id="1491288349">
      <w:bodyDiv w:val="1"/>
      <w:marLeft w:val="0"/>
      <w:marRight w:val="0"/>
      <w:marTop w:val="0"/>
      <w:marBottom w:val="0"/>
      <w:divBdr>
        <w:top w:val="none" w:sz="0" w:space="0" w:color="auto"/>
        <w:left w:val="none" w:sz="0" w:space="0" w:color="auto"/>
        <w:bottom w:val="none" w:sz="0" w:space="0" w:color="auto"/>
        <w:right w:val="none" w:sz="0" w:space="0" w:color="auto"/>
      </w:divBdr>
    </w:div>
    <w:div w:id="1492672666">
      <w:bodyDiv w:val="1"/>
      <w:marLeft w:val="0"/>
      <w:marRight w:val="0"/>
      <w:marTop w:val="0"/>
      <w:marBottom w:val="0"/>
      <w:divBdr>
        <w:top w:val="none" w:sz="0" w:space="0" w:color="auto"/>
        <w:left w:val="none" w:sz="0" w:space="0" w:color="auto"/>
        <w:bottom w:val="none" w:sz="0" w:space="0" w:color="auto"/>
        <w:right w:val="none" w:sz="0" w:space="0" w:color="auto"/>
      </w:divBdr>
    </w:div>
    <w:div w:id="1508640877">
      <w:bodyDiv w:val="1"/>
      <w:marLeft w:val="0"/>
      <w:marRight w:val="0"/>
      <w:marTop w:val="0"/>
      <w:marBottom w:val="0"/>
      <w:divBdr>
        <w:top w:val="none" w:sz="0" w:space="0" w:color="auto"/>
        <w:left w:val="none" w:sz="0" w:space="0" w:color="auto"/>
        <w:bottom w:val="none" w:sz="0" w:space="0" w:color="auto"/>
        <w:right w:val="none" w:sz="0" w:space="0" w:color="auto"/>
      </w:divBdr>
    </w:div>
    <w:div w:id="1530412928">
      <w:bodyDiv w:val="1"/>
      <w:marLeft w:val="0"/>
      <w:marRight w:val="0"/>
      <w:marTop w:val="0"/>
      <w:marBottom w:val="0"/>
      <w:divBdr>
        <w:top w:val="none" w:sz="0" w:space="0" w:color="auto"/>
        <w:left w:val="none" w:sz="0" w:space="0" w:color="auto"/>
        <w:bottom w:val="none" w:sz="0" w:space="0" w:color="auto"/>
        <w:right w:val="none" w:sz="0" w:space="0" w:color="auto"/>
      </w:divBdr>
    </w:div>
    <w:div w:id="1541674603">
      <w:bodyDiv w:val="1"/>
      <w:marLeft w:val="0"/>
      <w:marRight w:val="0"/>
      <w:marTop w:val="0"/>
      <w:marBottom w:val="0"/>
      <w:divBdr>
        <w:top w:val="none" w:sz="0" w:space="0" w:color="auto"/>
        <w:left w:val="none" w:sz="0" w:space="0" w:color="auto"/>
        <w:bottom w:val="none" w:sz="0" w:space="0" w:color="auto"/>
        <w:right w:val="none" w:sz="0" w:space="0" w:color="auto"/>
      </w:divBdr>
    </w:div>
    <w:div w:id="1548837094">
      <w:bodyDiv w:val="1"/>
      <w:marLeft w:val="0"/>
      <w:marRight w:val="0"/>
      <w:marTop w:val="0"/>
      <w:marBottom w:val="0"/>
      <w:divBdr>
        <w:top w:val="none" w:sz="0" w:space="0" w:color="auto"/>
        <w:left w:val="none" w:sz="0" w:space="0" w:color="auto"/>
        <w:bottom w:val="none" w:sz="0" w:space="0" w:color="auto"/>
        <w:right w:val="none" w:sz="0" w:space="0" w:color="auto"/>
      </w:divBdr>
    </w:div>
    <w:div w:id="1562129793">
      <w:bodyDiv w:val="1"/>
      <w:marLeft w:val="0"/>
      <w:marRight w:val="0"/>
      <w:marTop w:val="0"/>
      <w:marBottom w:val="0"/>
      <w:divBdr>
        <w:top w:val="none" w:sz="0" w:space="0" w:color="auto"/>
        <w:left w:val="none" w:sz="0" w:space="0" w:color="auto"/>
        <w:bottom w:val="none" w:sz="0" w:space="0" w:color="auto"/>
        <w:right w:val="none" w:sz="0" w:space="0" w:color="auto"/>
      </w:divBdr>
    </w:div>
    <w:div w:id="1630625070">
      <w:bodyDiv w:val="1"/>
      <w:marLeft w:val="0"/>
      <w:marRight w:val="0"/>
      <w:marTop w:val="0"/>
      <w:marBottom w:val="0"/>
      <w:divBdr>
        <w:top w:val="none" w:sz="0" w:space="0" w:color="auto"/>
        <w:left w:val="none" w:sz="0" w:space="0" w:color="auto"/>
        <w:bottom w:val="none" w:sz="0" w:space="0" w:color="auto"/>
        <w:right w:val="none" w:sz="0" w:space="0" w:color="auto"/>
      </w:divBdr>
    </w:div>
    <w:div w:id="1655790847">
      <w:bodyDiv w:val="1"/>
      <w:marLeft w:val="0"/>
      <w:marRight w:val="0"/>
      <w:marTop w:val="0"/>
      <w:marBottom w:val="0"/>
      <w:divBdr>
        <w:top w:val="none" w:sz="0" w:space="0" w:color="auto"/>
        <w:left w:val="none" w:sz="0" w:space="0" w:color="auto"/>
        <w:bottom w:val="none" w:sz="0" w:space="0" w:color="auto"/>
        <w:right w:val="none" w:sz="0" w:space="0" w:color="auto"/>
      </w:divBdr>
    </w:div>
    <w:div w:id="1715035010">
      <w:bodyDiv w:val="1"/>
      <w:marLeft w:val="0"/>
      <w:marRight w:val="0"/>
      <w:marTop w:val="0"/>
      <w:marBottom w:val="0"/>
      <w:divBdr>
        <w:top w:val="none" w:sz="0" w:space="0" w:color="auto"/>
        <w:left w:val="none" w:sz="0" w:space="0" w:color="auto"/>
        <w:bottom w:val="none" w:sz="0" w:space="0" w:color="auto"/>
        <w:right w:val="none" w:sz="0" w:space="0" w:color="auto"/>
      </w:divBdr>
    </w:div>
    <w:div w:id="1725833870">
      <w:bodyDiv w:val="1"/>
      <w:marLeft w:val="0"/>
      <w:marRight w:val="0"/>
      <w:marTop w:val="0"/>
      <w:marBottom w:val="0"/>
      <w:divBdr>
        <w:top w:val="none" w:sz="0" w:space="0" w:color="auto"/>
        <w:left w:val="none" w:sz="0" w:space="0" w:color="auto"/>
        <w:bottom w:val="none" w:sz="0" w:space="0" w:color="auto"/>
        <w:right w:val="none" w:sz="0" w:space="0" w:color="auto"/>
      </w:divBdr>
    </w:div>
    <w:div w:id="1822425814">
      <w:bodyDiv w:val="1"/>
      <w:marLeft w:val="0"/>
      <w:marRight w:val="0"/>
      <w:marTop w:val="0"/>
      <w:marBottom w:val="0"/>
      <w:divBdr>
        <w:top w:val="none" w:sz="0" w:space="0" w:color="auto"/>
        <w:left w:val="none" w:sz="0" w:space="0" w:color="auto"/>
        <w:bottom w:val="none" w:sz="0" w:space="0" w:color="auto"/>
        <w:right w:val="none" w:sz="0" w:space="0" w:color="auto"/>
      </w:divBdr>
    </w:div>
    <w:div w:id="1960185496">
      <w:bodyDiv w:val="1"/>
      <w:marLeft w:val="0"/>
      <w:marRight w:val="0"/>
      <w:marTop w:val="0"/>
      <w:marBottom w:val="0"/>
      <w:divBdr>
        <w:top w:val="none" w:sz="0" w:space="0" w:color="auto"/>
        <w:left w:val="none" w:sz="0" w:space="0" w:color="auto"/>
        <w:bottom w:val="none" w:sz="0" w:space="0" w:color="auto"/>
        <w:right w:val="none" w:sz="0" w:space="0" w:color="auto"/>
      </w:divBdr>
    </w:div>
    <w:div w:id="1973171940">
      <w:bodyDiv w:val="1"/>
      <w:marLeft w:val="0"/>
      <w:marRight w:val="0"/>
      <w:marTop w:val="0"/>
      <w:marBottom w:val="0"/>
      <w:divBdr>
        <w:top w:val="none" w:sz="0" w:space="0" w:color="auto"/>
        <w:left w:val="none" w:sz="0" w:space="0" w:color="auto"/>
        <w:bottom w:val="none" w:sz="0" w:space="0" w:color="auto"/>
        <w:right w:val="none" w:sz="0" w:space="0" w:color="auto"/>
      </w:divBdr>
    </w:div>
    <w:div w:id="1984581893">
      <w:bodyDiv w:val="1"/>
      <w:marLeft w:val="0"/>
      <w:marRight w:val="0"/>
      <w:marTop w:val="0"/>
      <w:marBottom w:val="0"/>
      <w:divBdr>
        <w:top w:val="none" w:sz="0" w:space="0" w:color="auto"/>
        <w:left w:val="none" w:sz="0" w:space="0" w:color="auto"/>
        <w:bottom w:val="none" w:sz="0" w:space="0" w:color="auto"/>
        <w:right w:val="none" w:sz="0" w:space="0" w:color="auto"/>
      </w:divBdr>
    </w:div>
    <w:div w:id="1985692029">
      <w:bodyDiv w:val="1"/>
      <w:marLeft w:val="0"/>
      <w:marRight w:val="0"/>
      <w:marTop w:val="0"/>
      <w:marBottom w:val="0"/>
      <w:divBdr>
        <w:top w:val="none" w:sz="0" w:space="0" w:color="auto"/>
        <w:left w:val="none" w:sz="0" w:space="0" w:color="auto"/>
        <w:bottom w:val="none" w:sz="0" w:space="0" w:color="auto"/>
        <w:right w:val="none" w:sz="0" w:space="0" w:color="auto"/>
      </w:divBdr>
    </w:div>
    <w:div w:id="1995837441">
      <w:bodyDiv w:val="1"/>
      <w:marLeft w:val="0"/>
      <w:marRight w:val="0"/>
      <w:marTop w:val="0"/>
      <w:marBottom w:val="0"/>
      <w:divBdr>
        <w:top w:val="none" w:sz="0" w:space="0" w:color="auto"/>
        <w:left w:val="none" w:sz="0" w:space="0" w:color="auto"/>
        <w:bottom w:val="none" w:sz="0" w:space="0" w:color="auto"/>
        <w:right w:val="none" w:sz="0" w:space="0" w:color="auto"/>
      </w:divBdr>
    </w:div>
    <w:div w:id="2017421776">
      <w:bodyDiv w:val="1"/>
      <w:marLeft w:val="0"/>
      <w:marRight w:val="0"/>
      <w:marTop w:val="0"/>
      <w:marBottom w:val="0"/>
      <w:divBdr>
        <w:top w:val="none" w:sz="0" w:space="0" w:color="auto"/>
        <w:left w:val="none" w:sz="0" w:space="0" w:color="auto"/>
        <w:bottom w:val="none" w:sz="0" w:space="0" w:color="auto"/>
        <w:right w:val="none" w:sz="0" w:space="0" w:color="auto"/>
      </w:divBdr>
    </w:div>
    <w:div w:id="2029024007">
      <w:bodyDiv w:val="1"/>
      <w:marLeft w:val="0"/>
      <w:marRight w:val="0"/>
      <w:marTop w:val="0"/>
      <w:marBottom w:val="0"/>
      <w:divBdr>
        <w:top w:val="none" w:sz="0" w:space="0" w:color="auto"/>
        <w:left w:val="none" w:sz="0" w:space="0" w:color="auto"/>
        <w:bottom w:val="none" w:sz="0" w:space="0" w:color="auto"/>
        <w:right w:val="none" w:sz="0" w:space="0" w:color="auto"/>
      </w:divBdr>
    </w:div>
    <w:div w:id="2058579802">
      <w:bodyDiv w:val="1"/>
      <w:marLeft w:val="0"/>
      <w:marRight w:val="0"/>
      <w:marTop w:val="0"/>
      <w:marBottom w:val="0"/>
      <w:divBdr>
        <w:top w:val="none" w:sz="0" w:space="0" w:color="auto"/>
        <w:left w:val="none" w:sz="0" w:space="0" w:color="auto"/>
        <w:bottom w:val="none" w:sz="0" w:space="0" w:color="auto"/>
        <w:right w:val="none" w:sz="0" w:space="0" w:color="auto"/>
      </w:divBdr>
    </w:div>
    <w:div w:id="2080050861">
      <w:bodyDiv w:val="1"/>
      <w:marLeft w:val="0"/>
      <w:marRight w:val="0"/>
      <w:marTop w:val="0"/>
      <w:marBottom w:val="0"/>
      <w:divBdr>
        <w:top w:val="none" w:sz="0" w:space="0" w:color="auto"/>
        <w:left w:val="none" w:sz="0" w:space="0" w:color="auto"/>
        <w:bottom w:val="none" w:sz="0" w:space="0" w:color="auto"/>
        <w:right w:val="none" w:sz="0" w:space="0" w:color="auto"/>
      </w:divBdr>
    </w:div>
    <w:div w:id="212437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82BB7-4766-4963-B50D-925B4AE5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9111</Words>
  <Characters>50114</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Hernandez Pantoja</dc:creator>
  <cp:keywords/>
  <dc:description/>
  <cp:lastModifiedBy>TOSHIBA</cp:lastModifiedBy>
  <cp:revision>2</cp:revision>
  <cp:lastPrinted>2020-03-02T18:20:00Z</cp:lastPrinted>
  <dcterms:created xsi:type="dcterms:W3CDTF">2020-03-30T18:50:00Z</dcterms:created>
  <dcterms:modified xsi:type="dcterms:W3CDTF">2020-03-30T18:50:00Z</dcterms:modified>
</cp:coreProperties>
</file>