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63D8633" w14:textId="77777777" w:rsidR="00D1725E" w:rsidRPr="00A12EBD" w:rsidRDefault="00D1725E" w:rsidP="00912F12">
      <w:pPr>
        <w:pStyle w:val="Sinespaciado"/>
        <w:spacing w:line="360" w:lineRule="auto"/>
        <w:jc w:val="both"/>
        <w:rPr>
          <w:rFonts w:ascii="Bookman Old Style" w:hAnsi="Bookman Old Style"/>
          <w:sz w:val="28"/>
          <w:szCs w:val="28"/>
        </w:rPr>
      </w:pPr>
      <w:bookmarkStart w:id="0" w:name="_GoBack"/>
      <w:bookmarkEnd w:id="0"/>
    </w:p>
    <w:p w14:paraId="3B9238FF" w14:textId="77777777" w:rsidR="00647B7E" w:rsidRPr="00A12EBD" w:rsidRDefault="00647B7E" w:rsidP="00FE4A63">
      <w:pPr>
        <w:pStyle w:val="Sinespaciado"/>
        <w:spacing w:line="360" w:lineRule="auto"/>
        <w:ind w:firstLine="567"/>
        <w:jc w:val="center"/>
        <w:rPr>
          <w:rFonts w:ascii="Bookman Old Style" w:hAnsi="Bookman Old Style"/>
          <w:b/>
          <w:sz w:val="28"/>
          <w:szCs w:val="28"/>
        </w:rPr>
      </w:pPr>
      <w:r w:rsidRPr="00A12EBD">
        <w:rPr>
          <w:rFonts w:ascii="Bookman Old Style" w:hAnsi="Bookman Old Style"/>
          <w:b/>
          <w:sz w:val="28"/>
          <w:szCs w:val="28"/>
        </w:rPr>
        <w:t>JOSÉ FRANCISCO ACUÑA VIZCAYA</w:t>
      </w:r>
    </w:p>
    <w:p w14:paraId="73A16FF7" w14:textId="77777777" w:rsidR="00676CA4" w:rsidRPr="00A12EBD" w:rsidRDefault="00676CA4" w:rsidP="00FE4A63">
      <w:pPr>
        <w:pStyle w:val="Sinespaciado"/>
        <w:spacing w:line="360" w:lineRule="auto"/>
        <w:ind w:firstLine="567"/>
        <w:jc w:val="center"/>
        <w:rPr>
          <w:rFonts w:ascii="Bookman Old Style" w:hAnsi="Bookman Old Style"/>
          <w:b/>
          <w:sz w:val="28"/>
          <w:szCs w:val="28"/>
        </w:rPr>
      </w:pPr>
      <w:r w:rsidRPr="00A12EBD">
        <w:rPr>
          <w:rFonts w:ascii="Bookman Old Style" w:hAnsi="Bookman Old Style"/>
          <w:b/>
          <w:sz w:val="28"/>
          <w:szCs w:val="28"/>
        </w:rPr>
        <w:t>Magistrado ponente</w:t>
      </w:r>
    </w:p>
    <w:p w14:paraId="37C68CB0" w14:textId="77777777" w:rsidR="00450EFF" w:rsidRPr="00A12EBD" w:rsidRDefault="00450EFF" w:rsidP="00FE4A63">
      <w:pPr>
        <w:pStyle w:val="Sinespaciado"/>
        <w:widowControl w:val="0"/>
        <w:spacing w:line="360" w:lineRule="auto"/>
        <w:ind w:firstLine="567"/>
        <w:jc w:val="center"/>
        <w:rPr>
          <w:rFonts w:ascii="Bookman Old Style" w:hAnsi="Bookman Old Style"/>
          <w:b/>
          <w:sz w:val="28"/>
          <w:szCs w:val="28"/>
        </w:rPr>
      </w:pPr>
    </w:p>
    <w:p w14:paraId="36C89B79" w14:textId="39C6655E" w:rsidR="00912F12" w:rsidRPr="00A12EBD" w:rsidRDefault="009544D5" w:rsidP="00FE4A63">
      <w:pPr>
        <w:pStyle w:val="Sinespaciado"/>
        <w:widowControl w:val="0"/>
        <w:spacing w:line="360" w:lineRule="auto"/>
        <w:ind w:firstLine="567"/>
        <w:jc w:val="center"/>
        <w:rPr>
          <w:rFonts w:ascii="Bookman Old Style" w:hAnsi="Bookman Old Style"/>
          <w:b/>
          <w:sz w:val="28"/>
          <w:szCs w:val="28"/>
        </w:rPr>
      </w:pPr>
      <w:r w:rsidRPr="00A12EBD">
        <w:rPr>
          <w:rFonts w:ascii="Bookman Old Style" w:hAnsi="Bookman Old Style"/>
          <w:b/>
          <w:sz w:val="28"/>
          <w:szCs w:val="28"/>
        </w:rPr>
        <w:t>AP</w:t>
      </w:r>
      <w:r w:rsidR="00B83AA3">
        <w:rPr>
          <w:rFonts w:ascii="Bookman Old Style" w:hAnsi="Bookman Old Style"/>
          <w:b/>
          <w:sz w:val="28"/>
          <w:szCs w:val="28"/>
        </w:rPr>
        <w:t>0130</w:t>
      </w:r>
      <w:r w:rsidR="006E2F67" w:rsidRPr="00A12EBD">
        <w:rPr>
          <w:rFonts w:ascii="Bookman Old Style" w:hAnsi="Bookman Old Style"/>
          <w:b/>
          <w:sz w:val="28"/>
          <w:szCs w:val="28"/>
        </w:rPr>
        <w:t>-20</w:t>
      </w:r>
      <w:r w:rsidR="00B83AA3">
        <w:rPr>
          <w:rFonts w:ascii="Bookman Old Style" w:hAnsi="Bookman Old Style"/>
          <w:b/>
          <w:sz w:val="28"/>
          <w:szCs w:val="28"/>
        </w:rPr>
        <w:t>20</w:t>
      </w:r>
    </w:p>
    <w:p w14:paraId="49013D29" w14:textId="3FCFDB2F" w:rsidR="00912F12" w:rsidRPr="00A12EBD" w:rsidRDefault="009544D5" w:rsidP="00FE4A63">
      <w:pPr>
        <w:pStyle w:val="Sinespaciado"/>
        <w:widowControl w:val="0"/>
        <w:spacing w:line="360" w:lineRule="auto"/>
        <w:ind w:firstLine="567"/>
        <w:jc w:val="center"/>
        <w:rPr>
          <w:rFonts w:ascii="Bookman Old Style" w:hAnsi="Bookman Old Style"/>
          <w:sz w:val="28"/>
          <w:szCs w:val="28"/>
        </w:rPr>
      </w:pPr>
      <w:r w:rsidRPr="00A12EBD">
        <w:rPr>
          <w:rFonts w:ascii="Bookman Old Style" w:hAnsi="Bookman Old Style"/>
          <w:b/>
          <w:sz w:val="28"/>
          <w:szCs w:val="28"/>
        </w:rPr>
        <w:t>Radicación N</w:t>
      </w:r>
      <w:r w:rsidR="00676CA4" w:rsidRPr="00A12EBD">
        <w:rPr>
          <w:rFonts w:ascii="Bookman Old Style" w:hAnsi="Bookman Old Style"/>
          <w:b/>
          <w:sz w:val="28"/>
          <w:szCs w:val="28"/>
        </w:rPr>
        <w:t xml:space="preserve">° </w:t>
      </w:r>
      <w:r w:rsidR="00E76C93" w:rsidRPr="00A12EBD">
        <w:rPr>
          <w:rFonts w:ascii="Bookman Old Style" w:hAnsi="Bookman Old Style"/>
          <w:b/>
          <w:sz w:val="28"/>
          <w:szCs w:val="28"/>
        </w:rPr>
        <w:t>49</w:t>
      </w:r>
      <w:r w:rsidR="00A13ED7" w:rsidRPr="00A12EBD">
        <w:rPr>
          <w:rFonts w:ascii="Bookman Old Style" w:hAnsi="Bookman Old Style"/>
          <w:b/>
          <w:sz w:val="28"/>
          <w:szCs w:val="28"/>
        </w:rPr>
        <w:t>302</w:t>
      </w:r>
    </w:p>
    <w:p w14:paraId="3DFA0900" w14:textId="7595E879" w:rsidR="009544D5" w:rsidRPr="00A12EBD" w:rsidRDefault="009544D5" w:rsidP="00FE4A63">
      <w:pPr>
        <w:pStyle w:val="Sinespaciado"/>
        <w:widowControl w:val="0"/>
        <w:spacing w:line="360" w:lineRule="auto"/>
        <w:ind w:firstLine="567"/>
        <w:jc w:val="center"/>
        <w:rPr>
          <w:rFonts w:ascii="Bookman Old Style" w:hAnsi="Bookman Old Style"/>
          <w:sz w:val="28"/>
          <w:szCs w:val="28"/>
        </w:rPr>
      </w:pPr>
      <w:r w:rsidRPr="00A12EBD">
        <w:rPr>
          <w:rFonts w:ascii="Bookman Old Style" w:hAnsi="Bookman Old Style"/>
          <w:sz w:val="28"/>
          <w:szCs w:val="28"/>
        </w:rPr>
        <w:t>(Aprobado acta N°</w:t>
      </w:r>
      <w:r w:rsidR="00B83AA3">
        <w:rPr>
          <w:rFonts w:ascii="Bookman Old Style" w:hAnsi="Bookman Old Style"/>
          <w:sz w:val="28"/>
          <w:szCs w:val="28"/>
        </w:rPr>
        <w:t>011</w:t>
      </w:r>
      <w:r w:rsidRPr="00A12EBD">
        <w:rPr>
          <w:rFonts w:ascii="Bookman Old Style" w:hAnsi="Bookman Old Style"/>
          <w:sz w:val="28"/>
          <w:szCs w:val="28"/>
        </w:rPr>
        <w:t>)</w:t>
      </w:r>
    </w:p>
    <w:p w14:paraId="3C381A58" w14:textId="77777777" w:rsidR="009544D5" w:rsidRPr="00A12EBD" w:rsidRDefault="009544D5" w:rsidP="00B83AA3">
      <w:pPr>
        <w:pStyle w:val="Sinespaciado"/>
        <w:spacing w:line="360" w:lineRule="auto"/>
        <w:jc w:val="center"/>
        <w:rPr>
          <w:rFonts w:ascii="Bookman Old Style" w:hAnsi="Bookman Old Style"/>
          <w:b/>
          <w:sz w:val="28"/>
          <w:szCs w:val="28"/>
        </w:rPr>
      </w:pPr>
    </w:p>
    <w:p w14:paraId="4F577789" w14:textId="3988B421" w:rsidR="009544D5" w:rsidRPr="00A12EBD" w:rsidRDefault="009544D5" w:rsidP="00B83AA3">
      <w:pPr>
        <w:pStyle w:val="Sinespaciado"/>
        <w:spacing w:line="360" w:lineRule="auto"/>
        <w:jc w:val="center"/>
        <w:rPr>
          <w:rFonts w:ascii="Bookman Old Style" w:hAnsi="Bookman Old Style"/>
          <w:sz w:val="28"/>
          <w:szCs w:val="28"/>
        </w:rPr>
      </w:pPr>
      <w:r w:rsidRPr="00A12EBD">
        <w:rPr>
          <w:rFonts w:ascii="Bookman Old Style" w:hAnsi="Bookman Old Style"/>
          <w:sz w:val="28"/>
          <w:szCs w:val="28"/>
        </w:rPr>
        <w:t xml:space="preserve">Bogotá, D. C., </w:t>
      </w:r>
      <w:r w:rsidR="00B83AA3">
        <w:rPr>
          <w:rFonts w:ascii="Bookman Old Style" w:hAnsi="Bookman Old Style"/>
          <w:sz w:val="28"/>
          <w:szCs w:val="28"/>
        </w:rPr>
        <w:t xml:space="preserve">veintidós </w:t>
      </w:r>
      <w:r w:rsidRPr="00A12EBD">
        <w:rPr>
          <w:rFonts w:ascii="Bookman Old Style" w:hAnsi="Bookman Old Style"/>
          <w:sz w:val="28"/>
          <w:szCs w:val="28"/>
        </w:rPr>
        <w:t>(</w:t>
      </w:r>
      <w:r w:rsidR="00B83AA3">
        <w:rPr>
          <w:rFonts w:ascii="Bookman Old Style" w:hAnsi="Bookman Old Style"/>
          <w:sz w:val="28"/>
          <w:szCs w:val="28"/>
        </w:rPr>
        <w:t>22</w:t>
      </w:r>
      <w:r w:rsidRPr="00A12EBD">
        <w:rPr>
          <w:rFonts w:ascii="Bookman Old Style" w:hAnsi="Bookman Old Style"/>
          <w:sz w:val="28"/>
          <w:szCs w:val="28"/>
        </w:rPr>
        <w:t>) de</w:t>
      </w:r>
      <w:r w:rsidR="00912F12" w:rsidRPr="00A12EBD">
        <w:rPr>
          <w:rFonts w:ascii="Bookman Old Style" w:hAnsi="Bookman Old Style"/>
          <w:sz w:val="28"/>
          <w:szCs w:val="28"/>
        </w:rPr>
        <w:t xml:space="preserve"> </w:t>
      </w:r>
      <w:r w:rsidR="00B83AA3">
        <w:rPr>
          <w:rFonts w:ascii="Bookman Old Style" w:hAnsi="Bookman Old Style"/>
          <w:sz w:val="28"/>
          <w:szCs w:val="28"/>
        </w:rPr>
        <w:t>enero</w:t>
      </w:r>
      <w:r w:rsidR="00912F12" w:rsidRPr="00A12EBD">
        <w:rPr>
          <w:rFonts w:ascii="Bookman Old Style" w:hAnsi="Bookman Old Style"/>
          <w:sz w:val="28"/>
          <w:szCs w:val="28"/>
        </w:rPr>
        <w:t xml:space="preserve"> de dos mil </w:t>
      </w:r>
      <w:r w:rsidR="00B83AA3">
        <w:rPr>
          <w:rFonts w:ascii="Bookman Old Style" w:hAnsi="Bookman Old Style"/>
          <w:sz w:val="28"/>
          <w:szCs w:val="28"/>
        </w:rPr>
        <w:t>veinte</w:t>
      </w:r>
      <w:r w:rsidR="00912F12" w:rsidRPr="00A12EBD">
        <w:rPr>
          <w:rFonts w:ascii="Bookman Old Style" w:hAnsi="Bookman Old Style"/>
          <w:sz w:val="28"/>
          <w:szCs w:val="28"/>
        </w:rPr>
        <w:t xml:space="preserve"> (20</w:t>
      </w:r>
      <w:r w:rsidR="00B83AA3">
        <w:rPr>
          <w:rFonts w:ascii="Bookman Old Style" w:hAnsi="Bookman Old Style"/>
          <w:sz w:val="28"/>
          <w:szCs w:val="28"/>
        </w:rPr>
        <w:t>20</w:t>
      </w:r>
      <w:r w:rsidR="00912F12" w:rsidRPr="00A12EBD">
        <w:rPr>
          <w:rFonts w:ascii="Bookman Old Style" w:hAnsi="Bookman Old Style"/>
          <w:sz w:val="28"/>
          <w:szCs w:val="28"/>
        </w:rPr>
        <w:t>)</w:t>
      </w:r>
      <w:r w:rsidR="00A13ED7" w:rsidRPr="00A12EBD">
        <w:rPr>
          <w:rFonts w:ascii="Bookman Old Style" w:hAnsi="Bookman Old Style"/>
          <w:sz w:val="28"/>
          <w:szCs w:val="28"/>
        </w:rPr>
        <w:t>.</w:t>
      </w:r>
    </w:p>
    <w:p w14:paraId="4F941D51" w14:textId="77777777" w:rsidR="00912F12" w:rsidRPr="00A12EBD" w:rsidRDefault="00912F12" w:rsidP="00912F12">
      <w:pPr>
        <w:pStyle w:val="Sinespaciado"/>
        <w:spacing w:line="360" w:lineRule="auto"/>
        <w:jc w:val="center"/>
        <w:rPr>
          <w:rFonts w:ascii="Bookman Old Style" w:hAnsi="Bookman Old Style"/>
          <w:sz w:val="28"/>
          <w:szCs w:val="28"/>
        </w:rPr>
      </w:pPr>
    </w:p>
    <w:p w14:paraId="3F3B8316" w14:textId="77777777" w:rsidR="00676CA4" w:rsidRPr="00A12EBD" w:rsidRDefault="00676CA4" w:rsidP="00FE4A63">
      <w:pPr>
        <w:pStyle w:val="Sinespaciado"/>
        <w:spacing w:line="360" w:lineRule="auto"/>
        <w:ind w:firstLine="567"/>
        <w:jc w:val="center"/>
        <w:rPr>
          <w:rFonts w:ascii="Bookman Old Style" w:hAnsi="Bookman Old Style"/>
          <w:b/>
          <w:sz w:val="28"/>
          <w:szCs w:val="28"/>
        </w:rPr>
      </w:pPr>
      <w:r w:rsidRPr="00A12EBD">
        <w:rPr>
          <w:rFonts w:ascii="Bookman Old Style" w:hAnsi="Bookman Old Style"/>
          <w:b/>
          <w:sz w:val="28"/>
          <w:szCs w:val="28"/>
        </w:rPr>
        <w:t>MOTIVO DE LA DECISIÓN</w:t>
      </w:r>
    </w:p>
    <w:p w14:paraId="65CC27B6" w14:textId="77777777" w:rsidR="00C875F1" w:rsidRPr="00A12EBD" w:rsidRDefault="00C875F1" w:rsidP="00321BF4">
      <w:pPr>
        <w:pStyle w:val="Sinespaciado"/>
        <w:spacing w:line="360" w:lineRule="auto"/>
        <w:ind w:firstLine="567"/>
        <w:jc w:val="both"/>
        <w:rPr>
          <w:rFonts w:ascii="Bookman Old Style" w:hAnsi="Bookman Old Style"/>
          <w:sz w:val="28"/>
          <w:szCs w:val="28"/>
        </w:rPr>
      </w:pPr>
    </w:p>
    <w:p w14:paraId="1F3B557F" w14:textId="3F72DE3E" w:rsidR="0050194B" w:rsidRPr="00A12EBD" w:rsidRDefault="00A959E7" w:rsidP="00244D23">
      <w:pPr>
        <w:widowControl w:val="0"/>
        <w:spacing w:line="360" w:lineRule="auto"/>
        <w:ind w:firstLine="567"/>
        <w:jc w:val="both"/>
        <w:rPr>
          <w:rFonts w:ascii="Bookman Old Style" w:hAnsi="Bookman Old Style" w:cs="Arial"/>
          <w:sz w:val="28"/>
          <w:szCs w:val="28"/>
        </w:rPr>
      </w:pPr>
      <w:r w:rsidRPr="00A12EBD">
        <w:rPr>
          <w:rFonts w:ascii="Bookman Old Style" w:hAnsi="Bookman Old Style"/>
          <w:sz w:val="28"/>
          <w:szCs w:val="28"/>
        </w:rPr>
        <w:t xml:space="preserve">La Sala se pronuncia sobre la admisibilidad de la demanda de revisión </w:t>
      </w:r>
      <w:r w:rsidR="00A65D04" w:rsidRPr="00A12EBD">
        <w:rPr>
          <w:rFonts w:ascii="Bookman Old Style" w:hAnsi="Bookman Old Style"/>
          <w:sz w:val="28"/>
          <w:szCs w:val="28"/>
        </w:rPr>
        <w:t>presentada</w:t>
      </w:r>
      <w:r w:rsidRPr="00A12EBD">
        <w:rPr>
          <w:rFonts w:ascii="Bookman Old Style" w:hAnsi="Bookman Old Style"/>
          <w:sz w:val="28"/>
          <w:szCs w:val="28"/>
        </w:rPr>
        <w:t xml:space="preserve"> </w:t>
      </w:r>
      <w:r w:rsidR="00A13ED7" w:rsidRPr="00A12EBD">
        <w:rPr>
          <w:rFonts w:ascii="Bookman Old Style" w:hAnsi="Bookman Old Style"/>
          <w:sz w:val="28"/>
          <w:szCs w:val="28"/>
        </w:rPr>
        <w:t xml:space="preserve">por </w:t>
      </w:r>
      <w:r w:rsidR="00A13ED7" w:rsidRPr="00A12EBD">
        <w:rPr>
          <w:rFonts w:ascii="Bookman Old Style" w:hAnsi="Bookman Old Style"/>
          <w:b/>
          <w:sz w:val="28"/>
          <w:szCs w:val="28"/>
        </w:rPr>
        <w:t>Rafael Arango Henao</w:t>
      </w:r>
      <w:r w:rsidR="00BD1162" w:rsidRPr="00A12EBD">
        <w:rPr>
          <w:rFonts w:ascii="Bookman Old Style" w:hAnsi="Bookman Old Style"/>
          <w:sz w:val="28"/>
          <w:szCs w:val="28"/>
        </w:rPr>
        <w:t>,</w:t>
      </w:r>
      <w:r w:rsidR="00161EDE" w:rsidRPr="00A12EBD">
        <w:rPr>
          <w:rFonts w:ascii="Bookman Old Style" w:hAnsi="Bookman Old Style"/>
          <w:sz w:val="28"/>
          <w:szCs w:val="28"/>
        </w:rPr>
        <w:t xml:space="preserve"> </w:t>
      </w:r>
      <w:r w:rsidR="0085129C" w:rsidRPr="00A12EBD">
        <w:rPr>
          <w:rFonts w:ascii="Bookman Old Style" w:hAnsi="Bookman Old Style"/>
          <w:sz w:val="28"/>
          <w:szCs w:val="28"/>
          <w:lang w:val="es-CO"/>
        </w:rPr>
        <w:t xml:space="preserve">con base en </w:t>
      </w:r>
      <w:r w:rsidR="00993D62" w:rsidRPr="00A12EBD">
        <w:rPr>
          <w:rFonts w:ascii="Bookman Old Style" w:hAnsi="Bookman Old Style"/>
          <w:sz w:val="28"/>
          <w:szCs w:val="28"/>
          <w:lang w:val="es-CO"/>
        </w:rPr>
        <w:t>los</w:t>
      </w:r>
      <w:r w:rsidR="0085129C" w:rsidRPr="00A12EBD">
        <w:rPr>
          <w:rFonts w:ascii="Bookman Old Style" w:hAnsi="Bookman Old Style"/>
          <w:sz w:val="28"/>
          <w:szCs w:val="28"/>
          <w:lang w:val="es-CO"/>
        </w:rPr>
        <w:t xml:space="preserve"> ordinal</w:t>
      </w:r>
      <w:r w:rsidR="00993D62" w:rsidRPr="00A12EBD">
        <w:rPr>
          <w:rFonts w:ascii="Bookman Old Style" w:hAnsi="Bookman Old Style"/>
          <w:sz w:val="28"/>
          <w:szCs w:val="28"/>
          <w:lang w:val="es-CO"/>
        </w:rPr>
        <w:t xml:space="preserve">es </w:t>
      </w:r>
      <w:r w:rsidR="00FE3021" w:rsidRPr="00A12EBD">
        <w:rPr>
          <w:rFonts w:ascii="Bookman Old Style" w:hAnsi="Bookman Old Style"/>
          <w:sz w:val="28"/>
          <w:szCs w:val="28"/>
          <w:lang w:val="es-CO"/>
        </w:rPr>
        <w:t>2</w:t>
      </w:r>
      <w:r w:rsidR="00993D62" w:rsidRPr="00A12EBD">
        <w:rPr>
          <w:rFonts w:ascii="Bookman Old Style" w:hAnsi="Bookman Old Style"/>
          <w:sz w:val="28"/>
          <w:szCs w:val="28"/>
          <w:lang w:val="es-CO"/>
        </w:rPr>
        <w:t>° y</w:t>
      </w:r>
      <w:r w:rsidR="0085129C" w:rsidRPr="00A12EBD">
        <w:rPr>
          <w:rFonts w:ascii="Bookman Old Style" w:hAnsi="Bookman Old Style"/>
          <w:sz w:val="28"/>
          <w:szCs w:val="28"/>
          <w:lang w:val="es-CO"/>
        </w:rPr>
        <w:t xml:space="preserve"> 6° del artículo 220 de la Ley 600 de 2000, </w:t>
      </w:r>
      <w:r w:rsidRPr="00A12EBD">
        <w:rPr>
          <w:rFonts w:ascii="Bookman Old Style" w:hAnsi="Bookman Old Style"/>
          <w:sz w:val="28"/>
          <w:szCs w:val="28"/>
        </w:rPr>
        <w:t xml:space="preserve">contra </w:t>
      </w:r>
      <w:bookmarkStart w:id="1" w:name="_Hlk25741623"/>
      <w:r w:rsidR="003A1F22">
        <w:rPr>
          <w:rFonts w:ascii="Bookman Old Style" w:hAnsi="Bookman Old Style"/>
          <w:sz w:val="28"/>
          <w:szCs w:val="28"/>
        </w:rPr>
        <w:t>la se</w:t>
      </w:r>
      <w:r w:rsidR="0050194B">
        <w:rPr>
          <w:rFonts w:ascii="Bookman Old Style" w:hAnsi="Bookman Old Style"/>
          <w:sz w:val="28"/>
          <w:szCs w:val="28"/>
        </w:rPr>
        <w:t>ntencia</w:t>
      </w:r>
      <w:r w:rsidR="007968D7" w:rsidRPr="00A12EBD">
        <w:rPr>
          <w:rFonts w:ascii="Bookman Old Style" w:hAnsi="Bookman Old Style"/>
          <w:sz w:val="28"/>
          <w:szCs w:val="28"/>
          <w:lang w:val="es-CO"/>
        </w:rPr>
        <w:t xml:space="preserve"> </w:t>
      </w:r>
      <w:r w:rsidR="003A1F22">
        <w:rPr>
          <w:rFonts w:ascii="Bookman Old Style" w:hAnsi="Bookman Old Style"/>
          <w:sz w:val="28"/>
          <w:szCs w:val="28"/>
          <w:lang w:val="es-CO"/>
        </w:rPr>
        <w:t>d</w:t>
      </w:r>
      <w:r w:rsidR="0050194B" w:rsidRPr="00A12EBD">
        <w:rPr>
          <w:rFonts w:ascii="Bookman Old Style" w:hAnsi="Bookman Old Style"/>
          <w:sz w:val="28"/>
          <w:szCs w:val="28"/>
          <w:lang w:val="es-CO"/>
        </w:rPr>
        <w:t>el 13 de febrero de 2015</w:t>
      </w:r>
      <w:r w:rsidR="0050194B">
        <w:rPr>
          <w:rFonts w:ascii="Bookman Old Style" w:hAnsi="Bookman Old Style"/>
          <w:sz w:val="28"/>
          <w:szCs w:val="28"/>
          <w:lang w:val="es-CO"/>
        </w:rPr>
        <w:t xml:space="preserve"> </w:t>
      </w:r>
      <w:r w:rsidR="003A1F22">
        <w:rPr>
          <w:rFonts w:ascii="Bookman Old Style" w:hAnsi="Bookman Old Style"/>
          <w:sz w:val="28"/>
          <w:szCs w:val="28"/>
          <w:lang w:val="es-CO"/>
        </w:rPr>
        <w:t xml:space="preserve">mediante la cual </w:t>
      </w:r>
      <w:r w:rsidR="007968D7" w:rsidRPr="00A12EBD">
        <w:rPr>
          <w:rFonts w:ascii="Bookman Old Style" w:hAnsi="Bookman Old Style"/>
          <w:sz w:val="28"/>
          <w:szCs w:val="28"/>
          <w:lang w:val="es-CO"/>
        </w:rPr>
        <w:t xml:space="preserve">la Sala Penal del Tribunal </w:t>
      </w:r>
      <w:r w:rsidR="00D13755">
        <w:rPr>
          <w:rFonts w:ascii="Bookman Old Style" w:hAnsi="Bookman Old Style"/>
          <w:sz w:val="28"/>
          <w:szCs w:val="28"/>
          <w:lang w:val="es-CO"/>
        </w:rPr>
        <w:t xml:space="preserve">Superior del Distrito Judicial </w:t>
      </w:r>
      <w:r w:rsidR="007968D7" w:rsidRPr="00A12EBD">
        <w:rPr>
          <w:rFonts w:ascii="Bookman Old Style" w:hAnsi="Bookman Old Style"/>
          <w:sz w:val="28"/>
          <w:szCs w:val="28"/>
          <w:lang w:val="es-CO"/>
        </w:rPr>
        <w:t>de Manizales</w:t>
      </w:r>
      <w:r w:rsidR="0050194B">
        <w:rPr>
          <w:rFonts w:ascii="Bookman Old Style" w:hAnsi="Bookman Old Style"/>
          <w:sz w:val="28"/>
          <w:szCs w:val="28"/>
          <w:lang w:val="es-CO"/>
        </w:rPr>
        <w:t xml:space="preserve"> confirm</w:t>
      </w:r>
      <w:r w:rsidR="003A1F22">
        <w:rPr>
          <w:rFonts w:ascii="Bookman Old Style" w:hAnsi="Bookman Old Style"/>
          <w:sz w:val="28"/>
          <w:szCs w:val="28"/>
          <w:lang w:val="es-CO"/>
        </w:rPr>
        <w:t>ó</w:t>
      </w:r>
      <w:r w:rsidR="0050194B">
        <w:rPr>
          <w:rFonts w:ascii="Bookman Old Style" w:hAnsi="Bookman Old Style"/>
          <w:sz w:val="28"/>
          <w:szCs w:val="28"/>
          <w:lang w:val="es-CO"/>
        </w:rPr>
        <w:t xml:space="preserve"> la condena </w:t>
      </w:r>
      <w:r w:rsidR="003A1F22">
        <w:rPr>
          <w:rFonts w:ascii="Bookman Old Style" w:hAnsi="Bookman Old Style"/>
          <w:sz w:val="28"/>
          <w:szCs w:val="28"/>
          <w:lang w:val="es-CO"/>
        </w:rPr>
        <w:t xml:space="preserve">que le fue </w:t>
      </w:r>
      <w:r w:rsidR="0050194B">
        <w:rPr>
          <w:rFonts w:ascii="Bookman Old Style" w:hAnsi="Bookman Old Style"/>
          <w:sz w:val="28"/>
          <w:szCs w:val="28"/>
          <w:lang w:val="es-CO"/>
        </w:rPr>
        <w:t>impuesta</w:t>
      </w:r>
      <w:r w:rsidR="003A1F22">
        <w:rPr>
          <w:rFonts w:ascii="Bookman Old Style" w:hAnsi="Bookman Old Style"/>
          <w:sz w:val="28"/>
          <w:szCs w:val="28"/>
          <w:lang w:val="es-CO"/>
        </w:rPr>
        <w:t xml:space="preserve"> e</w:t>
      </w:r>
      <w:r w:rsidR="003A1F22" w:rsidRPr="00A12EBD">
        <w:rPr>
          <w:rFonts w:ascii="Bookman Old Style" w:hAnsi="Bookman Old Style" w:cs="Arial"/>
          <w:sz w:val="28"/>
          <w:szCs w:val="28"/>
        </w:rPr>
        <w:t>l 21 de septiembre de 2012</w:t>
      </w:r>
      <w:r w:rsidR="0050194B" w:rsidRPr="00A12EBD">
        <w:rPr>
          <w:rFonts w:ascii="Bookman Old Style" w:hAnsi="Bookman Old Style" w:cs="Arial"/>
          <w:sz w:val="28"/>
          <w:szCs w:val="28"/>
        </w:rPr>
        <w:t xml:space="preserve"> </w:t>
      </w:r>
      <w:r w:rsidR="00244D23">
        <w:rPr>
          <w:rFonts w:ascii="Bookman Old Style" w:hAnsi="Bookman Old Style" w:cs="Arial"/>
          <w:sz w:val="28"/>
          <w:szCs w:val="28"/>
        </w:rPr>
        <w:t xml:space="preserve">por </w:t>
      </w:r>
      <w:r w:rsidR="0050194B" w:rsidRPr="00A12EBD">
        <w:rPr>
          <w:rFonts w:ascii="Bookman Old Style" w:hAnsi="Bookman Old Style" w:cs="Arial"/>
          <w:sz w:val="28"/>
          <w:szCs w:val="28"/>
        </w:rPr>
        <w:t>el Juzgado Cuarto Penal del Circuito de Manizales</w:t>
      </w:r>
      <w:r w:rsidR="00244D23">
        <w:rPr>
          <w:rFonts w:ascii="Bookman Old Style" w:hAnsi="Bookman Old Style" w:cs="Arial"/>
          <w:sz w:val="28"/>
          <w:szCs w:val="28"/>
        </w:rPr>
        <w:t>, como coautor del concurso homogéneo de fraude procesal.</w:t>
      </w:r>
      <w:r w:rsidR="00074FDF">
        <w:rPr>
          <w:rFonts w:ascii="Bookman Old Style" w:hAnsi="Bookman Old Style" w:cs="Arial"/>
          <w:sz w:val="28"/>
          <w:szCs w:val="28"/>
        </w:rPr>
        <w:t xml:space="preserve"> </w:t>
      </w:r>
    </w:p>
    <w:bookmarkEnd w:id="1"/>
    <w:p w14:paraId="75DBB454" w14:textId="77777777" w:rsidR="00736594" w:rsidRPr="00A12EBD" w:rsidRDefault="00736594" w:rsidP="00FE4A63">
      <w:pPr>
        <w:pStyle w:val="Sinespaciado"/>
        <w:widowControl w:val="0"/>
        <w:spacing w:line="360" w:lineRule="auto"/>
        <w:ind w:firstLine="567"/>
        <w:jc w:val="center"/>
        <w:rPr>
          <w:rFonts w:ascii="Bookman Old Style" w:hAnsi="Bookman Old Style"/>
          <w:b/>
          <w:sz w:val="28"/>
          <w:szCs w:val="28"/>
        </w:rPr>
      </w:pPr>
    </w:p>
    <w:p w14:paraId="3354B5C5" w14:textId="6CC01093" w:rsidR="00676CA4" w:rsidRPr="00A12EBD" w:rsidRDefault="00676CA4" w:rsidP="00FE4A63">
      <w:pPr>
        <w:pStyle w:val="Sinespaciado"/>
        <w:widowControl w:val="0"/>
        <w:spacing w:line="360" w:lineRule="auto"/>
        <w:ind w:firstLine="567"/>
        <w:jc w:val="center"/>
        <w:rPr>
          <w:rFonts w:ascii="Bookman Old Style" w:hAnsi="Bookman Old Style"/>
          <w:b/>
          <w:sz w:val="28"/>
          <w:szCs w:val="28"/>
        </w:rPr>
      </w:pPr>
      <w:r w:rsidRPr="00A12EBD">
        <w:rPr>
          <w:rFonts w:ascii="Bookman Old Style" w:hAnsi="Bookman Old Style"/>
          <w:b/>
          <w:sz w:val="28"/>
          <w:szCs w:val="28"/>
        </w:rPr>
        <w:t>HECHOS</w:t>
      </w:r>
    </w:p>
    <w:p w14:paraId="1F48C207" w14:textId="45484C4D" w:rsidR="00A900C1" w:rsidRPr="00A12EBD" w:rsidRDefault="00A900C1" w:rsidP="00B96653">
      <w:pPr>
        <w:pStyle w:val="Sinespaciado"/>
        <w:widowControl w:val="0"/>
        <w:spacing w:line="360" w:lineRule="auto"/>
        <w:jc w:val="center"/>
        <w:rPr>
          <w:rFonts w:ascii="Bookman Old Style" w:hAnsi="Bookman Old Style"/>
          <w:b/>
          <w:sz w:val="28"/>
          <w:szCs w:val="28"/>
        </w:rPr>
      </w:pPr>
    </w:p>
    <w:p w14:paraId="263D63BD" w14:textId="521F9026" w:rsidR="00A900C1" w:rsidRPr="00A12EBD" w:rsidRDefault="00A900C1" w:rsidP="00B96653">
      <w:pPr>
        <w:widowControl w:val="0"/>
        <w:spacing w:line="360" w:lineRule="auto"/>
        <w:ind w:firstLine="567"/>
        <w:jc w:val="both"/>
        <w:rPr>
          <w:rFonts w:ascii="Bookman Old Style" w:hAnsi="Bookman Old Style"/>
          <w:sz w:val="28"/>
          <w:szCs w:val="28"/>
        </w:rPr>
      </w:pPr>
      <w:r w:rsidRPr="00A12EBD">
        <w:rPr>
          <w:rFonts w:ascii="Bookman Old Style" w:hAnsi="Bookman Old Style"/>
          <w:sz w:val="28"/>
          <w:szCs w:val="28"/>
        </w:rPr>
        <w:t xml:space="preserve">Así fueron sintetizados en </w:t>
      </w:r>
      <w:r w:rsidR="00E07131" w:rsidRPr="00A12EBD">
        <w:rPr>
          <w:rFonts w:ascii="Bookman Old Style" w:hAnsi="Bookman Old Style"/>
          <w:sz w:val="28"/>
          <w:szCs w:val="28"/>
        </w:rPr>
        <w:t xml:space="preserve">el auto </w:t>
      </w:r>
      <w:r w:rsidR="00100B5C" w:rsidRPr="00A12EBD">
        <w:rPr>
          <w:rFonts w:ascii="Bookman Old Style" w:hAnsi="Bookman Old Style"/>
          <w:sz w:val="28"/>
          <w:szCs w:val="28"/>
        </w:rPr>
        <w:t xml:space="preserve">en que se resolvió no dar trámite al </w:t>
      </w:r>
      <w:r w:rsidR="00A60DC7" w:rsidRPr="00A12EBD">
        <w:rPr>
          <w:rFonts w:ascii="Bookman Old Style" w:hAnsi="Bookman Old Style"/>
          <w:sz w:val="28"/>
          <w:szCs w:val="28"/>
        </w:rPr>
        <w:t>libelo de casación</w:t>
      </w:r>
      <w:r w:rsidRPr="00A12EBD">
        <w:rPr>
          <w:rFonts w:ascii="Bookman Old Style" w:hAnsi="Bookman Old Style"/>
          <w:sz w:val="28"/>
          <w:szCs w:val="28"/>
        </w:rPr>
        <w:t xml:space="preserve">: </w:t>
      </w:r>
    </w:p>
    <w:p w14:paraId="1C280455" w14:textId="77777777" w:rsidR="00A900C1" w:rsidRPr="00A12EBD" w:rsidRDefault="00A900C1" w:rsidP="00A900C1">
      <w:pPr>
        <w:ind w:firstLine="709"/>
        <w:jc w:val="both"/>
        <w:rPr>
          <w:rFonts w:ascii="Bookman Old Style" w:hAnsi="Bookman Old Style"/>
          <w:sz w:val="28"/>
          <w:szCs w:val="28"/>
        </w:rPr>
      </w:pPr>
    </w:p>
    <w:p w14:paraId="1C69FBAB" w14:textId="77777777" w:rsidR="006D426F" w:rsidRPr="00A12EBD" w:rsidRDefault="008F163E" w:rsidP="006D426F">
      <w:pPr>
        <w:pStyle w:val="Sinespaciado"/>
        <w:ind w:left="567"/>
        <w:jc w:val="both"/>
        <w:rPr>
          <w:rFonts w:ascii="Bookman Old Style" w:hAnsi="Bookman Old Style"/>
          <w:i/>
          <w:sz w:val="26"/>
          <w:szCs w:val="26"/>
        </w:rPr>
      </w:pPr>
      <w:r w:rsidRPr="00A12EBD">
        <w:rPr>
          <w:rFonts w:ascii="Bookman Old Style" w:hAnsi="Bookman Old Style"/>
          <w:i/>
          <w:sz w:val="26"/>
          <w:szCs w:val="26"/>
        </w:rPr>
        <w:t xml:space="preserve">El 14 de abril de 2001 fue asesinado en Cali el señor Jorge Alberto </w:t>
      </w:r>
      <w:r w:rsidR="0031376C" w:rsidRPr="00A12EBD">
        <w:rPr>
          <w:rFonts w:ascii="Bookman Old Style" w:hAnsi="Bookman Old Style"/>
          <w:i/>
          <w:sz w:val="26"/>
          <w:szCs w:val="26"/>
        </w:rPr>
        <w:t xml:space="preserve">Parra Ramírez. El 11 de noviembre de la misma </w:t>
      </w:r>
      <w:r w:rsidR="0031376C" w:rsidRPr="00A12EBD">
        <w:rPr>
          <w:rFonts w:ascii="Bookman Old Style" w:hAnsi="Bookman Old Style"/>
          <w:i/>
          <w:sz w:val="26"/>
          <w:szCs w:val="26"/>
        </w:rPr>
        <w:lastRenderedPageBreak/>
        <w:t>anualidad la abogada Constanza Osorio</w:t>
      </w:r>
      <w:r w:rsidR="006D426F" w:rsidRPr="00A12EBD">
        <w:rPr>
          <w:rFonts w:ascii="Bookman Old Style" w:hAnsi="Bookman Old Style"/>
          <w:i/>
          <w:sz w:val="26"/>
          <w:szCs w:val="26"/>
        </w:rPr>
        <w:t xml:space="preserve"> Tabares promovió proceso ejecutivo singular de mayor cuantía, con base en ocho letras de cambio por valor de $50.000.000.oo cada una y otra por $36.000.000.oo, supuestamente firmadas por aquel en favor de </w:t>
      </w:r>
      <w:proofErr w:type="spellStart"/>
      <w:r w:rsidR="006D426F" w:rsidRPr="00A12EBD">
        <w:rPr>
          <w:rFonts w:ascii="Bookman Old Style" w:hAnsi="Bookman Old Style"/>
          <w:i/>
          <w:sz w:val="26"/>
          <w:szCs w:val="26"/>
        </w:rPr>
        <w:t>Excelino</w:t>
      </w:r>
      <w:proofErr w:type="spellEnd"/>
      <w:r w:rsidR="006D426F" w:rsidRPr="00A12EBD">
        <w:rPr>
          <w:rFonts w:ascii="Bookman Old Style" w:hAnsi="Bookman Old Style"/>
          <w:i/>
          <w:sz w:val="26"/>
          <w:szCs w:val="26"/>
        </w:rPr>
        <w:t xml:space="preserve"> Salazar Meza, que correspondió adelantar al Juzgado Sexto Civil del Circuito de Manizales, donde se ordenaron medidas cautelares sobre bienes de Parra Ramírez en la ciudad de Armenia.</w:t>
      </w:r>
    </w:p>
    <w:p w14:paraId="7B3775A1" w14:textId="77777777" w:rsidR="006D426F" w:rsidRPr="00A12EBD" w:rsidRDefault="006D426F" w:rsidP="006D426F">
      <w:pPr>
        <w:pStyle w:val="Sinespaciado"/>
        <w:ind w:left="567"/>
        <w:jc w:val="both"/>
        <w:rPr>
          <w:rFonts w:ascii="Bookman Old Style" w:hAnsi="Bookman Old Style"/>
          <w:i/>
          <w:sz w:val="26"/>
          <w:szCs w:val="26"/>
        </w:rPr>
      </w:pPr>
    </w:p>
    <w:p w14:paraId="1D042931" w14:textId="41DDDC99" w:rsidR="006D426F" w:rsidRPr="00A12EBD" w:rsidRDefault="006D426F" w:rsidP="006D426F">
      <w:pPr>
        <w:pStyle w:val="Sinespaciado"/>
        <w:ind w:left="567"/>
        <w:jc w:val="both"/>
        <w:rPr>
          <w:rFonts w:ascii="Bookman Old Style" w:hAnsi="Bookman Old Style"/>
          <w:i/>
          <w:sz w:val="26"/>
          <w:szCs w:val="26"/>
        </w:rPr>
      </w:pPr>
      <w:r w:rsidRPr="00A12EBD">
        <w:rPr>
          <w:rFonts w:ascii="Bookman Old Style" w:hAnsi="Bookman Old Style"/>
          <w:i/>
          <w:sz w:val="26"/>
          <w:szCs w:val="26"/>
        </w:rPr>
        <w:t xml:space="preserve">Con ocasión del homicidio de su esposo Jorge Alberto Parra y temiendo por su vida y la de sus dos hijos menores, Luz Adriana Lozada Vallejo se radicó en Estados Unidos, y al intentar disponer de los bienes de quien fuera su cónyuge se percató del registro de las medidas </w:t>
      </w:r>
      <w:r w:rsidR="00A317DE" w:rsidRPr="00A12EBD">
        <w:rPr>
          <w:rFonts w:ascii="Bookman Old Style" w:hAnsi="Bookman Old Style"/>
          <w:i/>
          <w:sz w:val="26"/>
          <w:szCs w:val="26"/>
        </w:rPr>
        <w:t>cautelares en los folios de matrícula, procediendo a denunciar tales hechos.</w:t>
      </w:r>
    </w:p>
    <w:p w14:paraId="7764C254" w14:textId="6F800E2B" w:rsidR="00A317DE" w:rsidRPr="00A12EBD" w:rsidRDefault="00A317DE" w:rsidP="006D426F">
      <w:pPr>
        <w:pStyle w:val="Sinespaciado"/>
        <w:ind w:left="567"/>
        <w:jc w:val="both"/>
        <w:rPr>
          <w:rFonts w:ascii="Bookman Old Style" w:hAnsi="Bookman Old Style"/>
          <w:i/>
          <w:sz w:val="26"/>
          <w:szCs w:val="26"/>
        </w:rPr>
      </w:pPr>
    </w:p>
    <w:p w14:paraId="1EAC78FD" w14:textId="401CCF91" w:rsidR="00A317DE" w:rsidRPr="00A12EBD" w:rsidRDefault="00A317DE" w:rsidP="006D426F">
      <w:pPr>
        <w:pStyle w:val="Sinespaciado"/>
        <w:ind w:left="567"/>
        <w:jc w:val="both"/>
        <w:rPr>
          <w:rFonts w:ascii="Bookman Old Style" w:hAnsi="Bookman Old Style"/>
          <w:i/>
          <w:sz w:val="26"/>
          <w:szCs w:val="26"/>
        </w:rPr>
      </w:pPr>
      <w:r w:rsidRPr="00A12EBD">
        <w:rPr>
          <w:rFonts w:ascii="Bookman Old Style" w:hAnsi="Bookman Old Style"/>
          <w:i/>
          <w:sz w:val="26"/>
          <w:szCs w:val="26"/>
        </w:rPr>
        <w:t xml:space="preserve">Como posteriormente </w:t>
      </w:r>
      <w:proofErr w:type="spellStart"/>
      <w:r w:rsidRPr="00A12EBD">
        <w:rPr>
          <w:rFonts w:ascii="Bookman Old Style" w:hAnsi="Bookman Old Style"/>
          <w:i/>
          <w:sz w:val="26"/>
          <w:szCs w:val="26"/>
        </w:rPr>
        <w:t>Excelino</w:t>
      </w:r>
      <w:proofErr w:type="spellEnd"/>
      <w:r w:rsidRPr="00A12EBD">
        <w:rPr>
          <w:rFonts w:ascii="Bookman Old Style" w:hAnsi="Bookman Old Style"/>
          <w:i/>
          <w:sz w:val="26"/>
          <w:szCs w:val="26"/>
        </w:rPr>
        <w:t xml:space="preserve"> Salazar también fue asesinado, su esposa María Eugenia López Orozco en nombre suyo y representación de su hijo menor Esteban Salazar Gómez, como sucesores procesales, cedieron los derechos a NELLY JIMÉNEZ GONZÁLEZ, esposa de Carlos Ariel González Mon</w:t>
      </w:r>
      <w:r w:rsidR="001B69BE">
        <w:rPr>
          <w:rFonts w:ascii="Bookman Old Style" w:hAnsi="Bookman Old Style"/>
          <w:i/>
          <w:sz w:val="26"/>
          <w:szCs w:val="26"/>
        </w:rPr>
        <w:t>toya (también fallecido en forma</w:t>
      </w:r>
      <w:r w:rsidRPr="00A12EBD">
        <w:rPr>
          <w:rFonts w:ascii="Bookman Old Style" w:hAnsi="Bookman Old Style"/>
          <w:i/>
          <w:sz w:val="26"/>
          <w:szCs w:val="26"/>
        </w:rPr>
        <w:t xml:space="preserve"> violenta) quien junto con el abogado RAFAEL ARANGO HENAO, continuaron con el referido proceso hasta conseguir el remate de los bienes inmuebles embargados (Casa 114 de 436.62 mt2 ubicada</w:t>
      </w:r>
      <w:r w:rsidR="001B69BE">
        <w:rPr>
          <w:rFonts w:ascii="Bookman Old Style" w:hAnsi="Bookman Old Style"/>
          <w:i/>
          <w:sz w:val="26"/>
          <w:szCs w:val="26"/>
        </w:rPr>
        <w:t xml:space="preserve"> en la carrera 25 No. 2 Sur-95 E</w:t>
      </w:r>
      <w:r w:rsidRPr="00A12EBD">
        <w:rPr>
          <w:rFonts w:ascii="Bookman Old Style" w:hAnsi="Bookman Old Style"/>
          <w:i/>
          <w:sz w:val="26"/>
          <w:szCs w:val="26"/>
        </w:rPr>
        <w:t>l Pablado de Medellín; apartamento 802 con 2 garajes ubicado en la carrera 42 No. 1 Sur de Medellín y la casa 107 ubicada en la Urbanización Alquería de</w:t>
      </w:r>
      <w:r w:rsidR="001B69BE">
        <w:rPr>
          <w:rFonts w:ascii="Bookman Old Style" w:hAnsi="Bookman Old Style"/>
          <w:i/>
          <w:sz w:val="26"/>
          <w:szCs w:val="26"/>
        </w:rPr>
        <w:t xml:space="preserve"> E</w:t>
      </w:r>
      <w:r w:rsidRPr="00A12EBD">
        <w:rPr>
          <w:rFonts w:ascii="Bookman Old Style" w:hAnsi="Bookman Old Style"/>
          <w:i/>
          <w:sz w:val="26"/>
          <w:szCs w:val="26"/>
        </w:rPr>
        <w:t>l Poblado Medellín) para pagar parte de las acreencias dispuestas en el mandamiento ejecutivo.</w:t>
      </w:r>
    </w:p>
    <w:p w14:paraId="2E0CED40" w14:textId="40F68837" w:rsidR="00A317DE" w:rsidRPr="00A12EBD" w:rsidRDefault="00A317DE" w:rsidP="006D426F">
      <w:pPr>
        <w:pStyle w:val="Sinespaciado"/>
        <w:ind w:left="567"/>
        <w:jc w:val="both"/>
        <w:rPr>
          <w:rFonts w:ascii="Bookman Old Style" w:hAnsi="Bookman Old Style"/>
          <w:i/>
          <w:sz w:val="26"/>
          <w:szCs w:val="26"/>
        </w:rPr>
      </w:pPr>
    </w:p>
    <w:p w14:paraId="01A403F0" w14:textId="70952719" w:rsidR="00A900C1" w:rsidRPr="00A12EBD" w:rsidRDefault="00A317DE" w:rsidP="007E683D">
      <w:pPr>
        <w:pStyle w:val="Sinespaciado"/>
        <w:ind w:left="567"/>
        <w:jc w:val="both"/>
        <w:rPr>
          <w:rFonts w:ascii="Bookman Old Style" w:hAnsi="Bookman Old Style"/>
          <w:i/>
          <w:sz w:val="26"/>
          <w:szCs w:val="26"/>
        </w:rPr>
      </w:pPr>
      <w:r w:rsidRPr="00A12EBD">
        <w:rPr>
          <w:rFonts w:ascii="Bookman Old Style" w:hAnsi="Bookman Old Style"/>
          <w:i/>
          <w:sz w:val="26"/>
          <w:szCs w:val="26"/>
        </w:rPr>
        <w:t xml:space="preserve">A su vez, NELLY JIMÉNEZ GONZÁLEZ cedió a Cristian Rodolfo Ortiz Arango, sobrino de RAFAEL ARANGO, un derecho crediticio remanente del proceso ejecutivo singular, y entonces, el último de los nombrados </w:t>
      </w:r>
      <w:r w:rsidR="007E683D" w:rsidRPr="00A12EBD">
        <w:rPr>
          <w:rFonts w:ascii="Bookman Old Style" w:hAnsi="Bookman Old Style"/>
          <w:i/>
          <w:sz w:val="26"/>
          <w:szCs w:val="26"/>
        </w:rPr>
        <w:t xml:space="preserve">promovió el proceso de sucesión intestada de Jorge Alberto Parra Ramírez, tramitado en el Juzgado Tercero de Familia de Manizales, en cuyo marco se utilizó un falso poder supuestamente otorgado por Luz Adriana Lozada Vallejo el 20 de junio de 2005 para levantar mediante escritura pública en la Notaría Primera de Manizales la afectación a vivienda familiar del apartamento 801, torre B, edificio Torres de Altamira, ubicado en la avenida Bolívar, 18N – 19 de Armenia, de propiedad de Parra Ramírez y efectivamente se consiguió levantar la correspondiente anotación en el folio de matrícula, ingresando el bien a la masa </w:t>
      </w:r>
      <w:proofErr w:type="spellStart"/>
      <w:r w:rsidR="007E683D" w:rsidRPr="00A12EBD">
        <w:rPr>
          <w:rFonts w:ascii="Bookman Old Style" w:hAnsi="Bookman Old Style"/>
          <w:i/>
          <w:sz w:val="26"/>
          <w:szCs w:val="26"/>
        </w:rPr>
        <w:t>sucesoral</w:t>
      </w:r>
      <w:proofErr w:type="spellEnd"/>
      <w:r w:rsidR="007E683D" w:rsidRPr="00A12EBD">
        <w:rPr>
          <w:rFonts w:ascii="Bookman Old Style" w:hAnsi="Bookman Old Style"/>
          <w:i/>
          <w:sz w:val="26"/>
          <w:szCs w:val="26"/>
        </w:rPr>
        <w:t xml:space="preserve">, hasta que surtido el trámite se aprobó el trabajo de participación y adjudicación de la herencia del causante y de la sociedad conyugal </w:t>
      </w:r>
      <w:r w:rsidR="007E683D" w:rsidRPr="00A12EBD">
        <w:rPr>
          <w:rFonts w:ascii="Bookman Old Style" w:hAnsi="Bookman Old Style"/>
          <w:i/>
          <w:sz w:val="26"/>
          <w:szCs w:val="26"/>
        </w:rPr>
        <w:lastRenderedPageBreak/>
        <w:t xml:space="preserve">conformada por Jorge Alberto Parra y Luz Adriana Lozada, y lograron el embargo de los derechos </w:t>
      </w:r>
      <w:proofErr w:type="spellStart"/>
      <w:r w:rsidR="007E683D" w:rsidRPr="00A12EBD">
        <w:rPr>
          <w:rFonts w:ascii="Bookman Old Style" w:hAnsi="Bookman Old Style"/>
          <w:i/>
          <w:sz w:val="26"/>
          <w:szCs w:val="26"/>
        </w:rPr>
        <w:t>herenciales</w:t>
      </w:r>
      <w:proofErr w:type="spellEnd"/>
      <w:r w:rsidR="007E683D" w:rsidRPr="00A12EBD">
        <w:rPr>
          <w:rFonts w:ascii="Bookman Old Style" w:hAnsi="Bookman Old Style"/>
          <w:i/>
          <w:sz w:val="26"/>
          <w:szCs w:val="26"/>
        </w:rPr>
        <w:t>.</w:t>
      </w:r>
      <w:r w:rsidR="00A900C1" w:rsidRPr="00A12EBD">
        <w:rPr>
          <w:rStyle w:val="Refdenotaalpie"/>
          <w:rFonts w:ascii="Bookman Old Style" w:hAnsi="Bookman Old Style"/>
          <w:i/>
          <w:sz w:val="26"/>
          <w:szCs w:val="26"/>
        </w:rPr>
        <w:footnoteReference w:id="1"/>
      </w:r>
    </w:p>
    <w:p w14:paraId="1C52CAE0" w14:textId="67764FBE" w:rsidR="00993D62" w:rsidRPr="00FE4A63" w:rsidRDefault="00326437" w:rsidP="00326437">
      <w:pPr>
        <w:pStyle w:val="Sinespaciado"/>
        <w:widowControl w:val="0"/>
        <w:tabs>
          <w:tab w:val="left" w:pos="6993"/>
        </w:tabs>
        <w:spacing w:line="360" w:lineRule="auto"/>
        <w:jc w:val="both"/>
        <w:rPr>
          <w:rFonts w:ascii="Bookman Old Style" w:hAnsi="Bookman Old Style"/>
          <w:sz w:val="24"/>
          <w:szCs w:val="24"/>
        </w:rPr>
      </w:pPr>
      <w:r>
        <w:rPr>
          <w:rFonts w:ascii="Bookman Old Style" w:hAnsi="Bookman Old Style"/>
          <w:sz w:val="24"/>
          <w:szCs w:val="24"/>
        </w:rPr>
        <w:tab/>
      </w:r>
    </w:p>
    <w:p w14:paraId="07DD1909" w14:textId="77777777" w:rsidR="00FE4A63" w:rsidRPr="00A12EBD" w:rsidRDefault="00FE4A63" w:rsidP="00FE4A63">
      <w:pPr>
        <w:pStyle w:val="Sinespaciado"/>
        <w:widowControl w:val="0"/>
        <w:jc w:val="center"/>
        <w:rPr>
          <w:rFonts w:ascii="Bookman Old Style" w:hAnsi="Bookman Old Style"/>
          <w:b/>
          <w:sz w:val="24"/>
          <w:szCs w:val="24"/>
        </w:rPr>
      </w:pPr>
    </w:p>
    <w:p w14:paraId="60486463" w14:textId="0012FDCF" w:rsidR="00210004" w:rsidRPr="00A12EBD" w:rsidRDefault="00210004" w:rsidP="00FE4A63">
      <w:pPr>
        <w:pStyle w:val="Sinespaciado"/>
        <w:widowControl w:val="0"/>
        <w:spacing w:line="360" w:lineRule="auto"/>
        <w:ind w:firstLine="567"/>
        <w:jc w:val="center"/>
        <w:rPr>
          <w:rFonts w:ascii="Bookman Old Style" w:hAnsi="Bookman Old Style"/>
          <w:b/>
          <w:sz w:val="28"/>
          <w:szCs w:val="28"/>
        </w:rPr>
      </w:pPr>
      <w:r w:rsidRPr="00A12EBD">
        <w:rPr>
          <w:rFonts w:ascii="Bookman Old Style" w:hAnsi="Bookman Old Style"/>
          <w:b/>
          <w:sz w:val="28"/>
          <w:szCs w:val="28"/>
        </w:rPr>
        <w:t>ACTUACIÓN PROCESAL</w:t>
      </w:r>
    </w:p>
    <w:p w14:paraId="399B2B30" w14:textId="77777777" w:rsidR="00DA5600" w:rsidRPr="00A12EBD" w:rsidRDefault="00DA5600" w:rsidP="00B96653">
      <w:pPr>
        <w:pStyle w:val="Sinespaciado"/>
        <w:widowControl w:val="0"/>
        <w:spacing w:line="360" w:lineRule="auto"/>
        <w:jc w:val="center"/>
        <w:rPr>
          <w:rFonts w:ascii="Bookman Old Style" w:hAnsi="Bookman Old Style"/>
          <w:b/>
          <w:sz w:val="28"/>
          <w:szCs w:val="28"/>
        </w:rPr>
      </w:pPr>
    </w:p>
    <w:p w14:paraId="56A06C03" w14:textId="14CFA2B3" w:rsidR="008630BB" w:rsidRPr="00A12EBD" w:rsidRDefault="00C417E9" w:rsidP="001F152D">
      <w:pPr>
        <w:widowControl w:val="0"/>
        <w:spacing w:line="360" w:lineRule="auto"/>
        <w:ind w:firstLine="567"/>
        <w:jc w:val="both"/>
        <w:rPr>
          <w:rFonts w:ascii="Bookman Old Style" w:hAnsi="Bookman Old Style" w:cs="Arial"/>
          <w:sz w:val="28"/>
          <w:szCs w:val="28"/>
        </w:rPr>
      </w:pPr>
      <w:r w:rsidRPr="00A12EBD">
        <w:rPr>
          <w:rFonts w:ascii="Bookman Old Style" w:hAnsi="Bookman Old Style"/>
          <w:b/>
          <w:sz w:val="28"/>
          <w:szCs w:val="28"/>
        </w:rPr>
        <w:t>1</w:t>
      </w:r>
      <w:r w:rsidRPr="00A12EBD">
        <w:rPr>
          <w:rFonts w:ascii="Bookman Old Style" w:hAnsi="Bookman Old Style"/>
          <w:sz w:val="28"/>
          <w:szCs w:val="28"/>
        </w:rPr>
        <w:t>.</w:t>
      </w:r>
      <w:r w:rsidR="00BF395B" w:rsidRPr="00A12EBD">
        <w:rPr>
          <w:rFonts w:ascii="Bookman Old Style" w:hAnsi="Bookman Old Style"/>
          <w:b/>
          <w:sz w:val="28"/>
          <w:szCs w:val="28"/>
        </w:rPr>
        <w:t>-</w:t>
      </w:r>
      <w:r w:rsidRPr="00A12EBD">
        <w:rPr>
          <w:rFonts w:ascii="Bookman Old Style" w:hAnsi="Bookman Old Style"/>
          <w:sz w:val="28"/>
          <w:szCs w:val="28"/>
        </w:rPr>
        <w:t xml:space="preserve"> </w:t>
      </w:r>
      <w:r w:rsidR="00AA1A24">
        <w:rPr>
          <w:rFonts w:ascii="Bookman Old Style" w:hAnsi="Bookman Old Style"/>
          <w:sz w:val="28"/>
          <w:szCs w:val="28"/>
        </w:rPr>
        <w:t>En atención al contexto fáctico referido en precedencia l</w:t>
      </w:r>
      <w:r w:rsidR="00285639" w:rsidRPr="00A12EBD">
        <w:rPr>
          <w:rFonts w:ascii="Bookman Old Style" w:hAnsi="Bookman Old Style"/>
          <w:sz w:val="28"/>
          <w:szCs w:val="28"/>
        </w:rPr>
        <w:t xml:space="preserve">a Fiscalía Seccional de Manizales </w:t>
      </w:r>
      <w:r w:rsidR="00067C52" w:rsidRPr="00A12EBD">
        <w:rPr>
          <w:rFonts w:ascii="Bookman Old Style" w:hAnsi="Bookman Old Style"/>
          <w:sz w:val="28"/>
          <w:szCs w:val="28"/>
        </w:rPr>
        <w:t xml:space="preserve">ordenó </w:t>
      </w:r>
      <w:r w:rsidR="008630BB" w:rsidRPr="00A12EBD">
        <w:rPr>
          <w:rFonts w:ascii="Bookman Old Style" w:hAnsi="Bookman Old Style"/>
          <w:sz w:val="28"/>
          <w:szCs w:val="28"/>
        </w:rPr>
        <w:t xml:space="preserve">apertura </w:t>
      </w:r>
      <w:r w:rsidR="00A27965" w:rsidRPr="00A12EBD">
        <w:rPr>
          <w:rFonts w:ascii="Bookman Old Style" w:hAnsi="Bookman Old Style"/>
          <w:sz w:val="28"/>
          <w:szCs w:val="28"/>
        </w:rPr>
        <w:t>de in</w:t>
      </w:r>
      <w:r w:rsidR="008630BB" w:rsidRPr="00A12EBD">
        <w:rPr>
          <w:rFonts w:ascii="Bookman Old Style" w:hAnsi="Bookman Old Style"/>
          <w:sz w:val="28"/>
          <w:szCs w:val="28"/>
        </w:rPr>
        <w:t>strucción</w:t>
      </w:r>
      <w:r w:rsidR="00891D45" w:rsidRPr="00A12EBD">
        <w:rPr>
          <w:rFonts w:ascii="Bookman Old Style" w:hAnsi="Bookman Old Style"/>
          <w:sz w:val="28"/>
          <w:szCs w:val="28"/>
        </w:rPr>
        <w:t xml:space="preserve"> </w:t>
      </w:r>
      <w:r w:rsidR="008630BB" w:rsidRPr="00A12EBD">
        <w:rPr>
          <w:rFonts w:ascii="Bookman Old Style" w:hAnsi="Bookman Old Style"/>
          <w:sz w:val="28"/>
          <w:szCs w:val="28"/>
        </w:rPr>
        <w:t xml:space="preserve">contra </w:t>
      </w:r>
      <w:r w:rsidR="00F7446D" w:rsidRPr="00A12EBD">
        <w:rPr>
          <w:rFonts w:ascii="Bookman Old Style" w:hAnsi="Bookman Old Style"/>
          <w:b/>
          <w:sz w:val="28"/>
          <w:szCs w:val="28"/>
          <w:lang w:val="es-ES_tradnl"/>
        </w:rPr>
        <w:t>Rafael Arango Henao</w:t>
      </w:r>
      <w:r w:rsidR="00F7446D" w:rsidRPr="00A12EBD">
        <w:rPr>
          <w:rFonts w:ascii="Bookman Old Style" w:hAnsi="Bookman Old Style"/>
          <w:sz w:val="28"/>
          <w:szCs w:val="28"/>
        </w:rPr>
        <w:t>,</w:t>
      </w:r>
      <w:r w:rsidR="00A27965" w:rsidRPr="00A12EBD">
        <w:rPr>
          <w:rFonts w:ascii="Bookman Old Style" w:hAnsi="Bookman Old Style"/>
          <w:sz w:val="28"/>
          <w:szCs w:val="28"/>
        </w:rPr>
        <w:t xml:space="preserve"> entre otros, y </w:t>
      </w:r>
      <w:r w:rsidR="008630BB" w:rsidRPr="00A12EBD">
        <w:rPr>
          <w:rFonts w:ascii="Bookman Old Style" w:hAnsi="Bookman Old Style" w:cs="Arial"/>
          <w:sz w:val="28"/>
          <w:szCs w:val="28"/>
        </w:rPr>
        <w:t>dispuso escuchar</w:t>
      </w:r>
      <w:r w:rsidR="00C00218" w:rsidRPr="00A12EBD">
        <w:rPr>
          <w:rFonts w:ascii="Bookman Old Style" w:hAnsi="Bookman Old Style" w:cs="Arial"/>
          <w:sz w:val="28"/>
          <w:szCs w:val="28"/>
        </w:rPr>
        <w:t>lo</w:t>
      </w:r>
      <w:r w:rsidR="008630BB" w:rsidRPr="00A12EBD">
        <w:rPr>
          <w:rFonts w:ascii="Bookman Old Style" w:hAnsi="Bookman Old Style" w:cs="Arial"/>
          <w:sz w:val="28"/>
          <w:szCs w:val="28"/>
        </w:rPr>
        <w:t xml:space="preserve"> en diligencia de indagatoria; acto a partir del cual </w:t>
      </w:r>
      <w:r w:rsidR="001E337A" w:rsidRPr="00A12EBD">
        <w:rPr>
          <w:rFonts w:ascii="Bookman Old Style" w:hAnsi="Bookman Old Style" w:cs="Arial"/>
          <w:sz w:val="28"/>
          <w:szCs w:val="28"/>
        </w:rPr>
        <w:t>se produjo su</w:t>
      </w:r>
      <w:r w:rsidR="008630BB" w:rsidRPr="00A12EBD">
        <w:rPr>
          <w:rFonts w:ascii="Bookman Old Style" w:hAnsi="Bookman Old Style" w:cs="Arial"/>
          <w:sz w:val="28"/>
          <w:szCs w:val="28"/>
        </w:rPr>
        <w:t xml:space="preserve"> vincula</w:t>
      </w:r>
      <w:r w:rsidR="001E337A" w:rsidRPr="00A12EBD">
        <w:rPr>
          <w:rFonts w:ascii="Bookman Old Style" w:hAnsi="Bookman Old Style" w:cs="Arial"/>
          <w:sz w:val="28"/>
          <w:szCs w:val="28"/>
        </w:rPr>
        <w:t xml:space="preserve">ción </w:t>
      </w:r>
      <w:r w:rsidR="00FF2E2F" w:rsidRPr="00A12EBD">
        <w:rPr>
          <w:rFonts w:ascii="Bookman Old Style" w:hAnsi="Bookman Old Style" w:cs="Arial"/>
          <w:sz w:val="28"/>
          <w:szCs w:val="28"/>
        </w:rPr>
        <w:t xml:space="preserve">formal </w:t>
      </w:r>
      <w:r w:rsidR="007F47D6" w:rsidRPr="00A12EBD">
        <w:rPr>
          <w:rFonts w:ascii="Bookman Old Style" w:hAnsi="Bookman Old Style" w:cs="Arial"/>
          <w:sz w:val="28"/>
          <w:szCs w:val="28"/>
        </w:rPr>
        <w:t>a la actuación</w:t>
      </w:r>
      <w:r w:rsidR="00BF395B" w:rsidRPr="00A12EBD">
        <w:rPr>
          <w:rFonts w:ascii="Bookman Old Style" w:hAnsi="Bookman Old Style" w:cs="Arial"/>
          <w:sz w:val="28"/>
          <w:szCs w:val="28"/>
        </w:rPr>
        <w:t>.</w:t>
      </w:r>
      <w:r w:rsidR="00D213D2" w:rsidRPr="00A12EBD">
        <w:rPr>
          <w:rStyle w:val="Refdenotaalpie"/>
          <w:rFonts w:ascii="Bookman Old Style" w:hAnsi="Bookman Old Style" w:cs="Arial"/>
          <w:sz w:val="28"/>
          <w:szCs w:val="28"/>
        </w:rPr>
        <w:footnoteReference w:id="2"/>
      </w:r>
      <w:r w:rsidR="008630BB" w:rsidRPr="00A12EBD">
        <w:rPr>
          <w:rFonts w:ascii="Bookman Old Style" w:hAnsi="Bookman Old Style" w:cs="Arial"/>
          <w:sz w:val="28"/>
          <w:szCs w:val="28"/>
        </w:rPr>
        <w:t xml:space="preserve"> </w:t>
      </w:r>
    </w:p>
    <w:p w14:paraId="13A243AC" w14:textId="1C251B99" w:rsidR="00150ACF" w:rsidRPr="00A12EBD" w:rsidRDefault="00150ACF" w:rsidP="00B96653">
      <w:pPr>
        <w:pStyle w:val="Sinespaciado"/>
        <w:widowControl w:val="0"/>
        <w:spacing w:line="360" w:lineRule="auto"/>
        <w:ind w:firstLine="567"/>
        <w:jc w:val="both"/>
        <w:rPr>
          <w:rFonts w:ascii="Bookman Old Style" w:hAnsi="Bookman Old Style"/>
          <w:sz w:val="28"/>
          <w:szCs w:val="28"/>
        </w:rPr>
      </w:pPr>
    </w:p>
    <w:p w14:paraId="31E6B4AA" w14:textId="43707D4B" w:rsidR="000A6266" w:rsidRPr="00A12EBD" w:rsidRDefault="00067C52" w:rsidP="006B2EBC">
      <w:pPr>
        <w:widowControl w:val="0"/>
        <w:spacing w:line="360" w:lineRule="auto"/>
        <w:ind w:firstLine="567"/>
        <w:jc w:val="both"/>
        <w:rPr>
          <w:rFonts w:ascii="Bookman Old Style" w:hAnsi="Bookman Old Style" w:cs="Arial"/>
          <w:sz w:val="28"/>
          <w:szCs w:val="28"/>
        </w:rPr>
      </w:pPr>
      <w:r w:rsidRPr="00A12EBD">
        <w:rPr>
          <w:rFonts w:ascii="Bookman Old Style" w:hAnsi="Bookman Old Style" w:cs="Arial"/>
          <w:b/>
          <w:sz w:val="28"/>
          <w:szCs w:val="28"/>
        </w:rPr>
        <w:t>2.</w:t>
      </w:r>
      <w:r w:rsidR="00BF395B" w:rsidRPr="00A12EBD">
        <w:rPr>
          <w:rFonts w:ascii="Bookman Old Style" w:hAnsi="Bookman Old Style" w:cs="Arial"/>
          <w:b/>
          <w:sz w:val="28"/>
          <w:szCs w:val="28"/>
        </w:rPr>
        <w:t>-</w:t>
      </w:r>
      <w:r w:rsidRPr="00A12EBD">
        <w:rPr>
          <w:rFonts w:ascii="Bookman Old Style" w:hAnsi="Bookman Old Style" w:cs="Arial"/>
          <w:b/>
          <w:sz w:val="28"/>
          <w:szCs w:val="28"/>
        </w:rPr>
        <w:t xml:space="preserve"> </w:t>
      </w:r>
      <w:r w:rsidR="00AB086F" w:rsidRPr="00A12EBD">
        <w:rPr>
          <w:rFonts w:ascii="Bookman Old Style" w:hAnsi="Bookman Old Style" w:cs="Arial"/>
          <w:sz w:val="28"/>
          <w:szCs w:val="28"/>
        </w:rPr>
        <w:t xml:space="preserve">El </w:t>
      </w:r>
      <w:r w:rsidR="000A6266" w:rsidRPr="00A12EBD">
        <w:rPr>
          <w:rFonts w:ascii="Bookman Old Style" w:hAnsi="Bookman Old Style" w:cs="Arial"/>
          <w:sz w:val="28"/>
          <w:szCs w:val="28"/>
        </w:rPr>
        <w:t>30</w:t>
      </w:r>
      <w:r w:rsidR="00AB086F" w:rsidRPr="00A12EBD">
        <w:rPr>
          <w:rFonts w:ascii="Bookman Old Style" w:hAnsi="Bookman Old Style" w:cs="Arial"/>
          <w:sz w:val="28"/>
          <w:szCs w:val="28"/>
        </w:rPr>
        <w:t xml:space="preserve"> de </w:t>
      </w:r>
      <w:r w:rsidR="000A6266" w:rsidRPr="00A12EBD">
        <w:rPr>
          <w:rFonts w:ascii="Bookman Old Style" w:hAnsi="Bookman Old Style" w:cs="Arial"/>
          <w:sz w:val="28"/>
          <w:szCs w:val="28"/>
        </w:rPr>
        <w:t>marzo</w:t>
      </w:r>
      <w:r w:rsidR="00AB086F" w:rsidRPr="00A12EBD">
        <w:rPr>
          <w:rFonts w:ascii="Bookman Old Style" w:hAnsi="Bookman Old Style" w:cs="Arial"/>
          <w:sz w:val="28"/>
          <w:szCs w:val="28"/>
        </w:rPr>
        <w:t xml:space="preserve"> de 201</w:t>
      </w:r>
      <w:r w:rsidR="000A6266" w:rsidRPr="00A12EBD">
        <w:rPr>
          <w:rFonts w:ascii="Bookman Old Style" w:hAnsi="Bookman Old Style" w:cs="Arial"/>
          <w:sz w:val="28"/>
          <w:szCs w:val="28"/>
        </w:rPr>
        <w:t>0</w:t>
      </w:r>
      <w:r w:rsidRPr="00A12EBD">
        <w:rPr>
          <w:rFonts w:ascii="Bookman Old Style" w:hAnsi="Bookman Old Style" w:cs="Arial"/>
          <w:sz w:val="28"/>
          <w:szCs w:val="28"/>
        </w:rPr>
        <w:t xml:space="preserve">, </w:t>
      </w:r>
      <w:r w:rsidR="001E337A" w:rsidRPr="00A12EBD">
        <w:rPr>
          <w:rFonts w:ascii="Bookman Old Style" w:hAnsi="Bookman Old Style" w:cs="Arial"/>
          <w:sz w:val="28"/>
          <w:szCs w:val="28"/>
        </w:rPr>
        <w:t>fue</w:t>
      </w:r>
      <w:r w:rsidRPr="00A12EBD">
        <w:rPr>
          <w:rFonts w:ascii="Bookman Old Style" w:hAnsi="Bookman Old Style" w:cs="Arial"/>
          <w:sz w:val="28"/>
          <w:szCs w:val="28"/>
        </w:rPr>
        <w:t xml:space="preserve"> </w:t>
      </w:r>
      <w:r w:rsidR="00C00218" w:rsidRPr="00A12EBD">
        <w:rPr>
          <w:rFonts w:ascii="Bookman Old Style" w:hAnsi="Bookman Old Style" w:cs="Arial"/>
          <w:sz w:val="28"/>
          <w:szCs w:val="28"/>
        </w:rPr>
        <w:t>proferida</w:t>
      </w:r>
      <w:r w:rsidR="00937D92" w:rsidRPr="00A12EBD">
        <w:rPr>
          <w:rFonts w:ascii="Bookman Old Style" w:hAnsi="Bookman Old Style" w:cs="Arial"/>
          <w:sz w:val="28"/>
          <w:szCs w:val="28"/>
        </w:rPr>
        <w:t xml:space="preserve"> resolución de acusación en </w:t>
      </w:r>
      <w:r w:rsidR="00B96653" w:rsidRPr="00A12EBD">
        <w:rPr>
          <w:rFonts w:ascii="Bookman Old Style" w:hAnsi="Bookman Old Style" w:cs="Arial"/>
          <w:sz w:val="28"/>
          <w:szCs w:val="28"/>
        </w:rPr>
        <w:t xml:space="preserve">la que se atribuyó al </w:t>
      </w:r>
      <w:r w:rsidR="007F47D6" w:rsidRPr="00A12EBD">
        <w:rPr>
          <w:rFonts w:ascii="Bookman Old Style" w:hAnsi="Bookman Old Style" w:cs="Arial"/>
          <w:sz w:val="28"/>
          <w:szCs w:val="28"/>
        </w:rPr>
        <w:t>procesado</w:t>
      </w:r>
      <w:r w:rsidR="000A6266" w:rsidRPr="00A12EBD">
        <w:rPr>
          <w:rFonts w:ascii="Bookman Old Style" w:hAnsi="Bookman Old Style" w:cs="Arial"/>
          <w:sz w:val="28"/>
          <w:szCs w:val="28"/>
        </w:rPr>
        <w:t xml:space="preserve"> el concurso homogéneo de delitos de fraude procesal, </w:t>
      </w:r>
      <w:r w:rsidR="000A6266" w:rsidRPr="00A12EBD">
        <w:rPr>
          <w:rFonts w:ascii="Bookman Old Style" w:hAnsi="Bookman Old Style" w:cs="Arial"/>
          <w:i/>
          <w:sz w:val="26"/>
          <w:szCs w:val="26"/>
        </w:rPr>
        <w:t xml:space="preserve">«desplegados dentro de las demandas ejecutiva y de sucesión, instauradas ante los </w:t>
      </w:r>
      <w:r w:rsidR="0038018B">
        <w:rPr>
          <w:rFonts w:ascii="Bookman Old Style" w:hAnsi="Bookman Old Style" w:cs="Arial"/>
          <w:i/>
          <w:sz w:val="26"/>
          <w:szCs w:val="26"/>
        </w:rPr>
        <w:t>J</w:t>
      </w:r>
      <w:r w:rsidR="000A6266" w:rsidRPr="00A12EBD">
        <w:rPr>
          <w:rFonts w:ascii="Bookman Old Style" w:hAnsi="Bookman Old Style" w:cs="Arial"/>
          <w:i/>
          <w:sz w:val="26"/>
          <w:szCs w:val="26"/>
        </w:rPr>
        <w:t>uzgados Sexto Civil del Circuito y Tercero de Familia, respectivamente»</w:t>
      </w:r>
      <w:r w:rsidR="000A6266" w:rsidRPr="00A12EBD">
        <w:rPr>
          <w:rFonts w:ascii="Bookman Old Style" w:hAnsi="Bookman Old Style" w:cs="Arial"/>
          <w:sz w:val="28"/>
          <w:szCs w:val="28"/>
        </w:rPr>
        <w:t>, en concurso heterogéneo con falsedad en d</w:t>
      </w:r>
      <w:r w:rsidR="006B2EBC" w:rsidRPr="00A12EBD">
        <w:rPr>
          <w:rFonts w:ascii="Bookman Old Style" w:hAnsi="Bookman Old Style" w:cs="Arial"/>
          <w:sz w:val="28"/>
          <w:szCs w:val="28"/>
        </w:rPr>
        <w:t>ocumento privado, respecto del</w:t>
      </w:r>
      <w:r w:rsidR="006B2EBC" w:rsidRPr="00A12EBD">
        <w:rPr>
          <w:rFonts w:ascii="Bookman Old Style" w:hAnsi="Bookman Old Style" w:cs="Arial"/>
          <w:sz w:val="26"/>
          <w:szCs w:val="26"/>
        </w:rPr>
        <w:t xml:space="preserve"> </w:t>
      </w:r>
      <w:r w:rsidR="006B2EBC" w:rsidRPr="00A12EBD">
        <w:rPr>
          <w:rFonts w:ascii="Bookman Old Style" w:hAnsi="Bookman Old Style" w:cs="Arial"/>
          <w:i/>
          <w:sz w:val="26"/>
          <w:szCs w:val="26"/>
        </w:rPr>
        <w:t>«</w:t>
      </w:r>
      <w:r w:rsidR="000A6266" w:rsidRPr="00A12EBD">
        <w:rPr>
          <w:rFonts w:ascii="Bookman Old Style" w:hAnsi="Bookman Old Style" w:cs="Arial"/>
          <w:i/>
          <w:sz w:val="26"/>
          <w:szCs w:val="26"/>
        </w:rPr>
        <w:t>poder que fue utilizado para obtener la escritura pública No. 1995, por medio de la cual se canceló la afectación a vivienda familiar del bien inmueble</w:t>
      </w:r>
      <w:r w:rsidR="006B2EBC" w:rsidRPr="00A12EBD">
        <w:rPr>
          <w:rFonts w:ascii="Bookman Old Style" w:hAnsi="Bookman Old Style" w:cs="Arial"/>
          <w:i/>
          <w:sz w:val="26"/>
          <w:szCs w:val="26"/>
        </w:rPr>
        <w:t>»</w:t>
      </w:r>
      <w:r w:rsidR="000A6266" w:rsidRPr="00A12EBD">
        <w:rPr>
          <w:rFonts w:ascii="Bookman Old Style" w:hAnsi="Bookman Old Style" w:cs="Arial"/>
          <w:i/>
          <w:sz w:val="26"/>
          <w:szCs w:val="26"/>
        </w:rPr>
        <w:t>.</w:t>
      </w:r>
    </w:p>
    <w:p w14:paraId="7AADBC04" w14:textId="77777777" w:rsidR="000A6266" w:rsidRPr="00A12EBD" w:rsidRDefault="000A6266" w:rsidP="006B2EBC">
      <w:pPr>
        <w:widowControl w:val="0"/>
        <w:spacing w:line="360" w:lineRule="auto"/>
        <w:jc w:val="both"/>
        <w:rPr>
          <w:rFonts w:ascii="Bookman Old Style" w:hAnsi="Bookman Old Style" w:cs="Arial"/>
          <w:sz w:val="28"/>
          <w:szCs w:val="28"/>
        </w:rPr>
      </w:pPr>
    </w:p>
    <w:p w14:paraId="7612D29F" w14:textId="38C654B4" w:rsidR="000A6266" w:rsidRPr="00A12EBD" w:rsidRDefault="000D621E" w:rsidP="006B2EBC">
      <w:pPr>
        <w:widowControl w:val="0"/>
        <w:spacing w:line="360" w:lineRule="auto"/>
        <w:ind w:firstLine="567"/>
        <w:jc w:val="both"/>
        <w:rPr>
          <w:rFonts w:ascii="Bookman Old Style" w:hAnsi="Bookman Old Style" w:cs="Arial"/>
          <w:sz w:val="28"/>
          <w:szCs w:val="28"/>
        </w:rPr>
      </w:pPr>
      <w:r>
        <w:rPr>
          <w:rFonts w:ascii="Bookman Old Style" w:hAnsi="Bookman Old Style" w:cs="Arial"/>
          <w:sz w:val="28"/>
          <w:szCs w:val="28"/>
        </w:rPr>
        <w:t>También</w:t>
      </w:r>
      <w:r w:rsidR="006B2EBC" w:rsidRPr="00A12EBD">
        <w:rPr>
          <w:rFonts w:ascii="Bookman Old Style" w:hAnsi="Bookman Old Style" w:cs="Arial"/>
          <w:sz w:val="28"/>
          <w:szCs w:val="28"/>
        </w:rPr>
        <w:t xml:space="preserve"> se </w:t>
      </w:r>
      <w:r w:rsidR="000A6266" w:rsidRPr="00A12EBD">
        <w:rPr>
          <w:rFonts w:ascii="Bookman Old Style" w:hAnsi="Bookman Old Style" w:cs="Arial"/>
          <w:sz w:val="28"/>
          <w:szCs w:val="28"/>
        </w:rPr>
        <w:t>declaró la</w:t>
      </w:r>
      <w:r w:rsidR="006B2EBC" w:rsidRPr="00A12EBD">
        <w:rPr>
          <w:rFonts w:ascii="Bookman Old Style" w:hAnsi="Bookman Old Style" w:cs="Arial"/>
          <w:sz w:val="28"/>
          <w:szCs w:val="28"/>
        </w:rPr>
        <w:t xml:space="preserve"> prescripción de la</w:t>
      </w:r>
      <w:r w:rsidR="000A6266" w:rsidRPr="00A12EBD">
        <w:rPr>
          <w:rFonts w:ascii="Bookman Old Style" w:hAnsi="Bookman Old Style" w:cs="Arial"/>
          <w:sz w:val="28"/>
          <w:szCs w:val="28"/>
        </w:rPr>
        <w:t xml:space="preserve"> acción pen</w:t>
      </w:r>
      <w:r w:rsidR="006B2EBC" w:rsidRPr="00A12EBD">
        <w:rPr>
          <w:rFonts w:ascii="Bookman Old Style" w:hAnsi="Bookman Old Style" w:cs="Arial"/>
          <w:sz w:val="28"/>
          <w:szCs w:val="28"/>
        </w:rPr>
        <w:t xml:space="preserve">al derivada de las conductas punibles de falsedad </w:t>
      </w:r>
      <w:r w:rsidR="00490305" w:rsidRPr="00A12EBD">
        <w:rPr>
          <w:rFonts w:ascii="Bookman Old Style" w:hAnsi="Bookman Old Style" w:cs="Arial"/>
          <w:sz w:val="28"/>
          <w:szCs w:val="28"/>
        </w:rPr>
        <w:t xml:space="preserve">en documento privado </w:t>
      </w:r>
      <w:r w:rsidR="00453B8F" w:rsidRPr="00A12EBD">
        <w:rPr>
          <w:rFonts w:ascii="Bookman Old Style" w:hAnsi="Bookman Old Style" w:cs="Arial"/>
          <w:sz w:val="28"/>
          <w:szCs w:val="28"/>
        </w:rPr>
        <w:t xml:space="preserve">con base en las </w:t>
      </w:r>
      <w:r w:rsidR="00985F77">
        <w:rPr>
          <w:rFonts w:ascii="Bookman Old Style" w:hAnsi="Bookman Old Style" w:cs="Arial"/>
          <w:sz w:val="28"/>
          <w:szCs w:val="28"/>
        </w:rPr>
        <w:t>cuales</w:t>
      </w:r>
      <w:r w:rsidR="00453B8F" w:rsidRPr="00A12EBD">
        <w:rPr>
          <w:rFonts w:ascii="Bookman Old Style" w:hAnsi="Bookman Old Style" w:cs="Arial"/>
          <w:sz w:val="28"/>
          <w:szCs w:val="28"/>
        </w:rPr>
        <w:t xml:space="preserve"> se adelantó el proceso ejecutivo singular de mayor cuantía ante el Juzgado Sexto Civil del Circuito de Manizales</w:t>
      </w:r>
      <w:r w:rsidR="000A6266" w:rsidRPr="00A12EBD">
        <w:rPr>
          <w:rFonts w:ascii="Bookman Old Style" w:hAnsi="Bookman Old Style" w:cs="Arial"/>
          <w:sz w:val="28"/>
          <w:szCs w:val="28"/>
        </w:rPr>
        <w:t xml:space="preserve">. </w:t>
      </w:r>
    </w:p>
    <w:p w14:paraId="2C35154C" w14:textId="77777777" w:rsidR="006A4834" w:rsidRPr="00A12EBD" w:rsidRDefault="006A4834" w:rsidP="006B2EBC">
      <w:pPr>
        <w:widowControl w:val="0"/>
        <w:spacing w:line="360" w:lineRule="auto"/>
        <w:ind w:firstLine="567"/>
        <w:jc w:val="both"/>
        <w:rPr>
          <w:rFonts w:ascii="Bookman Old Style" w:hAnsi="Bookman Old Style" w:cs="Arial"/>
          <w:sz w:val="28"/>
          <w:szCs w:val="28"/>
        </w:rPr>
      </w:pPr>
    </w:p>
    <w:p w14:paraId="34B5B580" w14:textId="77B1E78F" w:rsidR="000A6266" w:rsidRPr="00A12EBD" w:rsidRDefault="00034A03" w:rsidP="00034A03">
      <w:pPr>
        <w:widowControl w:val="0"/>
        <w:spacing w:line="360" w:lineRule="auto"/>
        <w:ind w:firstLine="567"/>
        <w:jc w:val="both"/>
        <w:rPr>
          <w:rFonts w:ascii="Bookman Old Style" w:hAnsi="Bookman Old Style" w:cs="Arial"/>
          <w:sz w:val="28"/>
          <w:szCs w:val="28"/>
        </w:rPr>
      </w:pPr>
      <w:r w:rsidRPr="00A12EBD">
        <w:rPr>
          <w:rFonts w:ascii="Bookman Old Style" w:hAnsi="Bookman Old Style" w:cs="Arial"/>
          <w:b/>
          <w:sz w:val="28"/>
          <w:szCs w:val="28"/>
        </w:rPr>
        <w:t>3.-</w:t>
      </w:r>
      <w:r w:rsidRPr="00A12EBD">
        <w:rPr>
          <w:rFonts w:ascii="Bookman Old Style" w:hAnsi="Bookman Old Style" w:cs="Arial"/>
          <w:sz w:val="28"/>
          <w:szCs w:val="28"/>
        </w:rPr>
        <w:t xml:space="preserve"> </w:t>
      </w:r>
      <w:r w:rsidR="000A6266" w:rsidRPr="00A12EBD">
        <w:rPr>
          <w:rFonts w:ascii="Bookman Old Style" w:hAnsi="Bookman Old Style" w:cs="Arial"/>
          <w:sz w:val="28"/>
          <w:szCs w:val="28"/>
        </w:rPr>
        <w:t>Impugnada la</w:t>
      </w:r>
      <w:r w:rsidRPr="00A12EBD">
        <w:rPr>
          <w:rFonts w:ascii="Bookman Old Style" w:hAnsi="Bookman Old Style" w:cs="Arial"/>
          <w:sz w:val="28"/>
          <w:szCs w:val="28"/>
        </w:rPr>
        <w:t xml:space="preserve"> anterior decisión, </w:t>
      </w:r>
      <w:r w:rsidR="000A6266" w:rsidRPr="00A12EBD">
        <w:rPr>
          <w:rFonts w:ascii="Bookman Old Style" w:hAnsi="Bookman Old Style" w:cs="Arial"/>
          <w:sz w:val="28"/>
          <w:szCs w:val="28"/>
        </w:rPr>
        <w:t xml:space="preserve">la Unidad de </w:t>
      </w:r>
      <w:r w:rsidR="000A6266" w:rsidRPr="00A12EBD">
        <w:rPr>
          <w:rFonts w:ascii="Bookman Old Style" w:hAnsi="Bookman Old Style" w:cs="Arial"/>
          <w:sz w:val="28"/>
          <w:szCs w:val="28"/>
        </w:rPr>
        <w:lastRenderedPageBreak/>
        <w:t>Fiscalía</w:t>
      </w:r>
      <w:r w:rsidR="001B69BE">
        <w:rPr>
          <w:rFonts w:ascii="Bookman Old Style" w:hAnsi="Bookman Old Style" w:cs="Arial"/>
          <w:sz w:val="28"/>
          <w:szCs w:val="28"/>
        </w:rPr>
        <w:t>s</w:t>
      </w:r>
      <w:r w:rsidR="000A6266" w:rsidRPr="00A12EBD">
        <w:rPr>
          <w:rFonts w:ascii="Bookman Old Style" w:hAnsi="Bookman Old Style" w:cs="Arial"/>
          <w:sz w:val="28"/>
          <w:szCs w:val="28"/>
        </w:rPr>
        <w:t xml:space="preserve"> Delegada</w:t>
      </w:r>
      <w:r w:rsidR="001B69BE">
        <w:rPr>
          <w:rFonts w:ascii="Bookman Old Style" w:hAnsi="Bookman Old Style" w:cs="Arial"/>
          <w:sz w:val="28"/>
          <w:szCs w:val="28"/>
        </w:rPr>
        <w:t>s</w:t>
      </w:r>
      <w:r w:rsidR="000A6266" w:rsidRPr="00A12EBD">
        <w:rPr>
          <w:rFonts w:ascii="Bookman Old Style" w:hAnsi="Bookman Old Style" w:cs="Arial"/>
          <w:sz w:val="28"/>
          <w:szCs w:val="28"/>
        </w:rPr>
        <w:t xml:space="preserve"> ante el Tribunal de Manizales la confirmó mediante </w:t>
      </w:r>
      <w:r w:rsidR="001B69BE">
        <w:rPr>
          <w:rFonts w:ascii="Bookman Old Style" w:hAnsi="Bookman Old Style" w:cs="Arial"/>
          <w:sz w:val="28"/>
          <w:szCs w:val="28"/>
        </w:rPr>
        <w:t>providencia</w:t>
      </w:r>
      <w:r w:rsidR="000A6266" w:rsidRPr="00A12EBD">
        <w:rPr>
          <w:rFonts w:ascii="Bookman Old Style" w:hAnsi="Bookman Old Style" w:cs="Arial"/>
          <w:sz w:val="28"/>
          <w:szCs w:val="28"/>
        </w:rPr>
        <w:t xml:space="preserve"> del 24 de junio de 2010, oportunidad en la cual </w:t>
      </w:r>
      <w:r w:rsidR="00AA1A24">
        <w:rPr>
          <w:rFonts w:ascii="Bookman Old Style" w:hAnsi="Bookman Old Style" w:cs="Arial"/>
          <w:sz w:val="28"/>
          <w:szCs w:val="28"/>
        </w:rPr>
        <w:t>precisó que procedía</w:t>
      </w:r>
      <w:r w:rsidR="000A6266" w:rsidRPr="00A12EBD">
        <w:rPr>
          <w:rFonts w:ascii="Bookman Old Style" w:hAnsi="Bookman Old Style" w:cs="Arial"/>
          <w:sz w:val="28"/>
          <w:szCs w:val="28"/>
        </w:rPr>
        <w:t xml:space="preserve"> la preclusión de la investigación respecto de la falsedad de las nueve letras de cambio</w:t>
      </w:r>
      <w:r w:rsidR="007E0C1C" w:rsidRPr="00A12EBD">
        <w:rPr>
          <w:rFonts w:ascii="Bookman Old Style" w:hAnsi="Bookman Old Style" w:cs="Arial"/>
          <w:sz w:val="28"/>
          <w:szCs w:val="28"/>
        </w:rPr>
        <w:t xml:space="preserve">, en razón </w:t>
      </w:r>
      <w:r w:rsidR="00AA1A24">
        <w:rPr>
          <w:rFonts w:ascii="Bookman Old Style" w:hAnsi="Bookman Old Style" w:cs="Arial"/>
          <w:sz w:val="28"/>
          <w:szCs w:val="28"/>
        </w:rPr>
        <w:t>a</w:t>
      </w:r>
      <w:r w:rsidR="007E0C1C" w:rsidRPr="00A12EBD">
        <w:rPr>
          <w:rFonts w:ascii="Bookman Old Style" w:hAnsi="Bookman Old Style" w:cs="Arial"/>
          <w:sz w:val="28"/>
          <w:szCs w:val="28"/>
        </w:rPr>
        <w:t xml:space="preserve"> la prescripción declarada por la Fiscalía </w:t>
      </w:r>
      <w:r w:rsidR="007E0C1C" w:rsidRPr="00A12EBD">
        <w:rPr>
          <w:rFonts w:ascii="Bookman Old Style" w:hAnsi="Bookman Old Style" w:cs="Arial"/>
          <w:i/>
          <w:sz w:val="28"/>
          <w:szCs w:val="28"/>
        </w:rPr>
        <w:t>a quo</w:t>
      </w:r>
      <w:r w:rsidR="000A6266" w:rsidRPr="00A12EBD">
        <w:rPr>
          <w:rFonts w:ascii="Bookman Old Style" w:hAnsi="Bookman Old Style" w:cs="Arial"/>
          <w:sz w:val="28"/>
          <w:szCs w:val="28"/>
        </w:rPr>
        <w:t>.</w:t>
      </w:r>
      <w:r w:rsidR="00453B8F" w:rsidRPr="00A12EBD">
        <w:rPr>
          <w:rStyle w:val="Refdenotaalpie"/>
          <w:rFonts w:ascii="Bookman Old Style" w:hAnsi="Bookman Old Style" w:cs="Arial"/>
          <w:sz w:val="28"/>
          <w:szCs w:val="28"/>
        </w:rPr>
        <w:footnoteReference w:id="3"/>
      </w:r>
    </w:p>
    <w:p w14:paraId="421BB19A" w14:textId="77777777" w:rsidR="00A27965" w:rsidRPr="00A12EBD" w:rsidRDefault="00A27965" w:rsidP="006B2EBC">
      <w:pPr>
        <w:widowControl w:val="0"/>
        <w:spacing w:line="360" w:lineRule="auto"/>
        <w:ind w:firstLine="567"/>
        <w:jc w:val="both"/>
        <w:rPr>
          <w:rFonts w:ascii="Bookman Old Style" w:hAnsi="Bookman Old Style" w:cs="Arial"/>
          <w:sz w:val="28"/>
          <w:szCs w:val="28"/>
        </w:rPr>
      </w:pPr>
    </w:p>
    <w:p w14:paraId="7FEC8DDE" w14:textId="7F0D5075" w:rsidR="00067C52" w:rsidRPr="00A12EBD" w:rsidRDefault="007E0C1C" w:rsidP="006B2EBC">
      <w:pPr>
        <w:widowControl w:val="0"/>
        <w:spacing w:line="360" w:lineRule="auto"/>
        <w:ind w:firstLine="567"/>
        <w:jc w:val="both"/>
        <w:rPr>
          <w:rFonts w:ascii="Bookman Old Style" w:hAnsi="Bookman Old Style" w:cs="Arial"/>
          <w:sz w:val="28"/>
          <w:szCs w:val="28"/>
        </w:rPr>
      </w:pPr>
      <w:r w:rsidRPr="00A12EBD">
        <w:rPr>
          <w:rFonts w:ascii="Bookman Old Style" w:hAnsi="Bookman Old Style"/>
          <w:b/>
          <w:sz w:val="28"/>
          <w:szCs w:val="28"/>
          <w:lang w:val="es-CO"/>
        </w:rPr>
        <w:t>4.-</w:t>
      </w:r>
      <w:r w:rsidRPr="00A12EBD">
        <w:rPr>
          <w:rFonts w:ascii="Bookman Old Style" w:hAnsi="Bookman Old Style"/>
          <w:sz w:val="28"/>
          <w:szCs w:val="28"/>
          <w:lang w:val="es-CO"/>
        </w:rPr>
        <w:t xml:space="preserve"> </w:t>
      </w:r>
      <w:r w:rsidR="007F47D6" w:rsidRPr="00A12EBD">
        <w:rPr>
          <w:rFonts w:ascii="Bookman Old Style" w:hAnsi="Bookman Old Style"/>
          <w:sz w:val="28"/>
          <w:szCs w:val="28"/>
          <w:lang w:val="es-CO"/>
        </w:rPr>
        <w:t xml:space="preserve">Agotado el trámite </w:t>
      </w:r>
      <w:r w:rsidR="00B96653" w:rsidRPr="00A12EBD">
        <w:rPr>
          <w:rFonts w:ascii="Bookman Old Style" w:hAnsi="Bookman Old Style"/>
          <w:sz w:val="28"/>
          <w:szCs w:val="28"/>
          <w:lang w:val="es-CO"/>
        </w:rPr>
        <w:t xml:space="preserve">pertinente, </w:t>
      </w:r>
      <w:r w:rsidR="00067C52" w:rsidRPr="00A12EBD">
        <w:rPr>
          <w:rFonts w:ascii="Bookman Old Style" w:hAnsi="Bookman Old Style" w:cs="Arial"/>
          <w:sz w:val="28"/>
          <w:szCs w:val="28"/>
        </w:rPr>
        <w:t>el</w:t>
      </w:r>
      <w:r w:rsidRPr="00A12EBD">
        <w:rPr>
          <w:rFonts w:ascii="Bookman Old Style" w:hAnsi="Bookman Old Style" w:cs="Arial"/>
          <w:sz w:val="28"/>
          <w:szCs w:val="28"/>
        </w:rPr>
        <w:t xml:space="preserve"> 21</w:t>
      </w:r>
      <w:r w:rsidR="00B3404B" w:rsidRPr="00A12EBD">
        <w:rPr>
          <w:rFonts w:ascii="Bookman Old Style" w:hAnsi="Bookman Old Style" w:cs="Arial"/>
          <w:sz w:val="28"/>
          <w:szCs w:val="28"/>
        </w:rPr>
        <w:t xml:space="preserve"> de </w:t>
      </w:r>
      <w:r w:rsidRPr="00A12EBD">
        <w:rPr>
          <w:rFonts w:ascii="Bookman Old Style" w:hAnsi="Bookman Old Style" w:cs="Arial"/>
          <w:sz w:val="28"/>
          <w:szCs w:val="28"/>
        </w:rPr>
        <w:t>septiembre de 2012</w:t>
      </w:r>
      <w:r w:rsidR="00067C52" w:rsidRPr="00A12EBD">
        <w:rPr>
          <w:rFonts w:ascii="Bookman Old Style" w:hAnsi="Bookman Old Style" w:cs="Arial"/>
          <w:sz w:val="28"/>
          <w:szCs w:val="28"/>
        </w:rPr>
        <w:t xml:space="preserve"> el Juzgado </w:t>
      </w:r>
      <w:r w:rsidRPr="00A12EBD">
        <w:rPr>
          <w:rFonts w:ascii="Bookman Old Style" w:hAnsi="Bookman Old Style" w:cs="Arial"/>
          <w:sz w:val="28"/>
          <w:szCs w:val="28"/>
        </w:rPr>
        <w:t xml:space="preserve">Cuarto Penal del Circuito de </w:t>
      </w:r>
      <w:r w:rsidR="00AA1A24" w:rsidRPr="00A12EBD">
        <w:rPr>
          <w:rFonts w:ascii="Bookman Old Style" w:hAnsi="Bookman Old Style" w:cs="Arial"/>
          <w:sz w:val="28"/>
          <w:szCs w:val="28"/>
        </w:rPr>
        <w:t>Manizales condenó</w:t>
      </w:r>
      <w:r w:rsidRPr="00A12EBD">
        <w:rPr>
          <w:rFonts w:ascii="Bookman Old Style" w:hAnsi="Bookman Old Style" w:cs="Arial"/>
          <w:sz w:val="28"/>
          <w:szCs w:val="28"/>
        </w:rPr>
        <w:t xml:space="preserve"> a </w:t>
      </w:r>
      <w:r w:rsidRPr="00A12EBD">
        <w:rPr>
          <w:rFonts w:ascii="Bookman Old Style" w:hAnsi="Bookman Old Style"/>
          <w:b/>
          <w:sz w:val="28"/>
          <w:szCs w:val="28"/>
          <w:lang w:val="es-ES_tradnl"/>
        </w:rPr>
        <w:t>Rafael Arango Henao</w:t>
      </w:r>
      <w:r w:rsidRPr="00A12EBD">
        <w:rPr>
          <w:rFonts w:ascii="Bookman Old Style" w:hAnsi="Bookman Old Style" w:cs="Arial"/>
          <w:sz w:val="28"/>
          <w:szCs w:val="28"/>
        </w:rPr>
        <w:t xml:space="preserve"> a 8 años, 2 meses y 15 días de prisión, multa de 210 salarios mínimos legales mensuales</w:t>
      </w:r>
      <w:r w:rsidR="00AA1A24">
        <w:rPr>
          <w:rFonts w:ascii="Bookman Old Style" w:hAnsi="Bookman Old Style" w:cs="Arial"/>
          <w:sz w:val="28"/>
          <w:szCs w:val="28"/>
        </w:rPr>
        <w:t xml:space="preserve"> vigentes</w:t>
      </w:r>
      <w:r w:rsidRPr="00A12EBD">
        <w:rPr>
          <w:rFonts w:ascii="Bookman Old Style" w:hAnsi="Bookman Old Style" w:cs="Arial"/>
          <w:sz w:val="28"/>
          <w:szCs w:val="28"/>
        </w:rPr>
        <w:t xml:space="preserve">, e inhabilitación para el ejercicio de derechos y funciones públicas por 5 años, como coautor del concurso homogéneo y heterogéneo de </w:t>
      </w:r>
      <w:r w:rsidR="00AA1A24">
        <w:rPr>
          <w:rFonts w:ascii="Bookman Old Style" w:hAnsi="Bookman Old Style" w:cs="Arial"/>
          <w:sz w:val="28"/>
          <w:szCs w:val="28"/>
        </w:rPr>
        <w:t xml:space="preserve">los </w:t>
      </w:r>
      <w:r w:rsidRPr="00A12EBD">
        <w:rPr>
          <w:rFonts w:ascii="Bookman Old Style" w:hAnsi="Bookman Old Style" w:cs="Arial"/>
          <w:sz w:val="28"/>
          <w:szCs w:val="28"/>
        </w:rPr>
        <w:t>delitos objeto de acusación</w:t>
      </w:r>
      <w:r w:rsidR="00B96653" w:rsidRPr="00A12EBD">
        <w:rPr>
          <w:rFonts w:ascii="Bookman Old Style" w:hAnsi="Bookman Old Style" w:cs="Arial"/>
          <w:sz w:val="28"/>
          <w:szCs w:val="28"/>
        </w:rPr>
        <w:t>.</w:t>
      </w:r>
      <w:r w:rsidR="00067C52" w:rsidRPr="00A12EBD">
        <w:rPr>
          <w:rStyle w:val="Refdenotaalpie"/>
          <w:rFonts w:ascii="Bookman Old Style" w:hAnsi="Bookman Old Style" w:cs="Arial"/>
          <w:sz w:val="28"/>
          <w:szCs w:val="28"/>
        </w:rPr>
        <w:footnoteReference w:id="4"/>
      </w:r>
      <w:r w:rsidR="00067C52" w:rsidRPr="00A12EBD">
        <w:rPr>
          <w:rFonts w:ascii="Bookman Old Style" w:hAnsi="Bookman Old Style" w:cs="Arial"/>
          <w:sz w:val="28"/>
          <w:szCs w:val="28"/>
        </w:rPr>
        <w:t xml:space="preserve">  </w:t>
      </w:r>
    </w:p>
    <w:p w14:paraId="310B7D8D" w14:textId="77777777" w:rsidR="00067C52" w:rsidRPr="00A12EBD" w:rsidRDefault="00067C52" w:rsidP="006B2EBC">
      <w:pPr>
        <w:widowControl w:val="0"/>
        <w:spacing w:line="360" w:lineRule="auto"/>
        <w:ind w:firstLine="709"/>
        <w:jc w:val="both"/>
        <w:rPr>
          <w:rFonts w:ascii="Bookman Old Style" w:hAnsi="Bookman Old Style" w:cs="Arial"/>
          <w:sz w:val="28"/>
          <w:szCs w:val="28"/>
        </w:rPr>
      </w:pPr>
    </w:p>
    <w:p w14:paraId="5067CDB2" w14:textId="0070766B" w:rsidR="00F56226" w:rsidRPr="00A12EBD" w:rsidRDefault="007E0C1C" w:rsidP="00DB3011">
      <w:pPr>
        <w:widowControl w:val="0"/>
        <w:spacing w:line="360" w:lineRule="auto"/>
        <w:ind w:firstLine="567"/>
        <w:jc w:val="both"/>
        <w:rPr>
          <w:rFonts w:ascii="Bookman Old Style" w:hAnsi="Bookman Old Style" w:cs="Arial"/>
          <w:sz w:val="26"/>
          <w:szCs w:val="26"/>
        </w:rPr>
      </w:pPr>
      <w:r w:rsidRPr="00A12EBD">
        <w:rPr>
          <w:rFonts w:ascii="Bookman Old Style" w:hAnsi="Bookman Old Style" w:cs="Arial"/>
          <w:b/>
          <w:sz w:val="28"/>
          <w:szCs w:val="28"/>
        </w:rPr>
        <w:t>5</w:t>
      </w:r>
      <w:r w:rsidR="00067C52" w:rsidRPr="00A12EBD">
        <w:rPr>
          <w:rFonts w:ascii="Bookman Old Style" w:hAnsi="Bookman Old Style" w:cs="Arial"/>
          <w:b/>
          <w:sz w:val="28"/>
          <w:szCs w:val="28"/>
        </w:rPr>
        <w:t>.</w:t>
      </w:r>
      <w:r w:rsidR="001F152D" w:rsidRPr="00A12EBD">
        <w:rPr>
          <w:rFonts w:ascii="Bookman Old Style" w:hAnsi="Bookman Old Style" w:cs="Arial"/>
          <w:b/>
          <w:sz w:val="28"/>
          <w:szCs w:val="28"/>
        </w:rPr>
        <w:t>-</w:t>
      </w:r>
      <w:r w:rsidR="00067C52" w:rsidRPr="00A12EBD">
        <w:rPr>
          <w:rFonts w:ascii="Bookman Old Style" w:hAnsi="Bookman Old Style" w:cs="Arial"/>
          <w:sz w:val="28"/>
          <w:szCs w:val="28"/>
        </w:rPr>
        <w:t xml:space="preserve"> </w:t>
      </w:r>
      <w:r w:rsidR="00B96653" w:rsidRPr="00A12EBD">
        <w:rPr>
          <w:rFonts w:ascii="Bookman Old Style" w:hAnsi="Bookman Old Style"/>
          <w:sz w:val="28"/>
          <w:szCs w:val="28"/>
          <w:lang w:val="es-CO"/>
        </w:rPr>
        <w:t xml:space="preserve">Inconforme con la anterior determinación, la </w:t>
      </w:r>
      <w:r w:rsidRPr="00A12EBD">
        <w:rPr>
          <w:rFonts w:ascii="Bookman Old Style" w:hAnsi="Bookman Old Style"/>
          <w:sz w:val="28"/>
          <w:szCs w:val="28"/>
          <w:lang w:val="es-CO"/>
        </w:rPr>
        <w:t>defensa</w:t>
      </w:r>
      <w:r w:rsidR="00B96653" w:rsidRPr="00A12EBD">
        <w:rPr>
          <w:rFonts w:ascii="Bookman Old Style" w:hAnsi="Bookman Old Style"/>
          <w:sz w:val="28"/>
          <w:szCs w:val="28"/>
          <w:lang w:val="es-CO"/>
        </w:rPr>
        <w:t xml:space="preserve"> interpus</w:t>
      </w:r>
      <w:r w:rsidR="001F152D" w:rsidRPr="00A12EBD">
        <w:rPr>
          <w:rFonts w:ascii="Bookman Old Style" w:hAnsi="Bookman Old Style"/>
          <w:sz w:val="28"/>
          <w:szCs w:val="28"/>
          <w:lang w:val="es-CO"/>
        </w:rPr>
        <w:t>o</w:t>
      </w:r>
      <w:r w:rsidR="00DB3011" w:rsidRPr="00A12EBD">
        <w:rPr>
          <w:rFonts w:ascii="Bookman Old Style" w:hAnsi="Bookman Old Style"/>
          <w:sz w:val="28"/>
          <w:szCs w:val="28"/>
          <w:lang w:val="es-CO"/>
        </w:rPr>
        <w:t xml:space="preserve"> recurso de apelación, el cual fue resuelto el 13 de febrero de 2015, por</w:t>
      </w:r>
      <w:r w:rsidR="001F152D" w:rsidRPr="00A12EBD">
        <w:rPr>
          <w:rFonts w:ascii="Bookman Old Style" w:hAnsi="Bookman Old Style" w:cs="Arial"/>
          <w:sz w:val="28"/>
          <w:szCs w:val="28"/>
        </w:rPr>
        <w:t xml:space="preserve"> la </w:t>
      </w:r>
      <w:r w:rsidR="00067C52" w:rsidRPr="00A12EBD">
        <w:rPr>
          <w:rFonts w:ascii="Bookman Old Style" w:hAnsi="Bookman Old Style" w:cs="Arial"/>
          <w:sz w:val="28"/>
          <w:szCs w:val="28"/>
        </w:rPr>
        <w:t xml:space="preserve">Sala </w:t>
      </w:r>
      <w:r w:rsidR="00F56226" w:rsidRPr="00A12EBD">
        <w:rPr>
          <w:rFonts w:ascii="Bookman Old Style" w:hAnsi="Bookman Old Style" w:cs="Arial"/>
          <w:sz w:val="28"/>
          <w:szCs w:val="28"/>
        </w:rPr>
        <w:t>Penal del Tribunal Superior de</w:t>
      </w:r>
      <w:r w:rsidR="00B305F7" w:rsidRPr="00A12EBD">
        <w:rPr>
          <w:rFonts w:ascii="Bookman Old Style" w:hAnsi="Bookman Old Style" w:cs="Arial"/>
          <w:sz w:val="28"/>
          <w:szCs w:val="28"/>
        </w:rPr>
        <w:t>l Distrito Judicial de</w:t>
      </w:r>
      <w:r w:rsidR="00F56226" w:rsidRPr="00A12EBD">
        <w:rPr>
          <w:rFonts w:ascii="Bookman Old Style" w:hAnsi="Bookman Old Style" w:cs="Arial"/>
          <w:sz w:val="28"/>
          <w:szCs w:val="28"/>
        </w:rPr>
        <w:t xml:space="preserve"> </w:t>
      </w:r>
      <w:r w:rsidR="00DA323D" w:rsidRPr="00A12EBD">
        <w:rPr>
          <w:rFonts w:ascii="Bookman Old Style" w:hAnsi="Bookman Old Style" w:cs="Arial"/>
          <w:sz w:val="28"/>
          <w:szCs w:val="28"/>
        </w:rPr>
        <w:t>Manizales, la cual decidió otorgar al entonces procesado la prisión domiciliaria y confirmó en lo demás el fallo de primera instancia.</w:t>
      </w:r>
    </w:p>
    <w:p w14:paraId="394B105D" w14:textId="77777777" w:rsidR="00F56226" w:rsidRPr="00A12EBD" w:rsidRDefault="00F56226" w:rsidP="006B2EBC">
      <w:pPr>
        <w:widowControl w:val="0"/>
        <w:spacing w:line="360" w:lineRule="auto"/>
        <w:ind w:firstLine="709"/>
        <w:jc w:val="both"/>
        <w:rPr>
          <w:rFonts w:ascii="Bookman Old Style" w:hAnsi="Bookman Old Style" w:cs="Arial"/>
          <w:sz w:val="28"/>
          <w:szCs w:val="28"/>
        </w:rPr>
      </w:pPr>
    </w:p>
    <w:p w14:paraId="0F7F4970" w14:textId="77777777" w:rsidR="002B2D0D" w:rsidRDefault="00DB3011" w:rsidP="002B2D0D">
      <w:pPr>
        <w:widowControl w:val="0"/>
        <w:spacing w:line="360" w:lineRule="auto"/>
        <w:ind w:firstLine="567"/>
        <w:jc w:val="both"/>
        <w:rPr>
          <w:rFonts w:ascii="Bookman Old Style" w:hAnsi="Bookman Old Style" w:cs="Arial"/>
          <w:sz w:val="28"/>
          <w:szCs w:val="28"/>
        </w:rPr>
      </w:pPr>
      <w:r w:rsidRPr="00A12EBD">
        <w:rPr>
          <w:rFonts w:ascii="Bookman Old Style" w:hAnsi="Bookman Old Style" w:cs="Arial"/>
          <w:b/>
          <w:sz w:val="28"/>
          <w:szCs w:val="28"/>
        </w:rPr>
        <w:t>6</w:t>
      </w:r>
      <w:r w:rsidR="00067C52" w:rsidRPr="00A12EBD">
        <w:rPr>
          <w:rFonts w:ascii="Bookman Old Style" w:hAnsi="Bookman Old Style" w:cs="Arial"/>
          <w:b/>
          <w:sz w:val="28"/>
          <w:szCs w:val="28"/>
        </w:rPr>
        <w:t>.</w:t>
      </w:r>
      <w:r w:rsidR="009B698A" w:rsidRPr="00A12EBD">
        <w:rPr>
          <w:rFonts w:ascii="Bookman Old Style" w:hAnsi="Bookman Old Style" w:cs="Arial"/>
          <w:b/>
          <w:sz w:val="28"/>
          <w:szCs w:val="28"/>
        </w:rPr>
        <w:t>-</w:t>
      </w:r>
      <w:r w:rsidR="00067C52" w:rsidRPr="00A12EBD">
        <w:rPr>
          <w:rFonts w:ascii="Bookman Old Style" w:hAnsi="Bookman Old Style" w:cs="Arial"/>
          <w:sz w:val="28"/>
          <w:szCs w:val="28"/>
        </w:rPr>
        <w:t xml:space="preserve"> </w:t>
      </w:r>
      <w:r w:rsidR="009B698A" w:rsidRPr="00A12EBD">
        <w:rPr>
          <w:rFonts w:ascii="Bookman Old Style" w:hAnsi="Bookman Old Style" w:cs="Arial"/>
          <w:sz w:val="28"/>
          <w:szCs w:val="28"/>
        </w:rPr>
        <w:t xml:space="preserve">El </w:t>
      </w:r>
      <w:r w:rsidR="00736594" w:rsidRPr="00A12EBD">
        <w:rPr>
          <w:rFonts w:ascii="Bookman Old Style" w:hAnsi="Bookman Old Style" w:cs="Arial"/>
          <w:sz w:val="28"/>
          <w:szCs w:val="28"/>
        </w:rPr>
        <w:t>9</w:t>
      </w:r>
      <w:r w:rsidR="009B698A" w:rsidRPr="00A12EBD">
        <w:rPr>
          <w:rFonts w:ascii="Bookman Old Style" w:hAnsi="Bookman Old Style" w:cs="Arial"/>
          <w:sz w:val="28"/>
          <w:szCs w:val="28"/>
        </w:rPr>
        <w:t xml:space="preserve"> de </w:t>
      </w:r>
      <w:r w:rsidR="00736594" w:rsidRPr="00A12EBD">
        <w:rPr>
          <w:rFonts w:ascii="Bookman Old Style" w:hAnsi="Bookman Old Style" w:cs="Arial"/>
          <w:sz w:val="28"/>
          <w:szCs w:val="28"/>
        </w:rPr>
        <w:t>marz</w:t>
      </w:r>
      <w:r w:rsidR="009B698A" w:rsidRPr="00A12EBD">
        <w:rPr>
          <w:rFonts w:ascii="Bookman Old Style" w:hAnsi="Bookman Old Style" w:cs="Arial"/>
          <w:sz w:val="28"/>
          <w:szCs w:val="28"/>
        </w:rPr>
        <w:t>o de 201</w:t>
      </w:r>
      <w:r w:rsidR="00736594" w:rsidRPr="00A12EBD">
        <w:rPr>
          <w:rFonts w:ascii="Bookman Old Style" w:hAnsi="Bookman Old Style" w:cs="Arial"/>
          <w:sz w:val="28"/>
          <w:szCs w:val="28"/>
        </w:rPr>
        <w:t>6</w:t>
      </w:r>
      <w:r w:rsidR="009B698A" w:rsidRPr="00A12EBD">
        <w:rPr>
          <w:rFonts w:ascii="Bookman Old Style" w:hAnsi="Bookman Old Style" w:cs="Arial"/>
          <w:sz w:val="28"/>
          <w:szCs w:val="28"/>
        </w:rPr>
        <w:t xml:space="preserve">, la Corte </w:t>
      </w:r>
      <w:r w:rsidR="00736594" w:rsidRPr="00A12EBD">
        <w:rPr>
          <w:rFonts w:ascii="Bookman Old Style" w:hAnsi="Bookman Old Style" w:cs="Arial"/>
          <w:sz w:val="28"/>
          <w:szCs w:val="28"/>
        </w:rPr>
        <w:t>declaró prescrita la acción penal derivada del delito de falsedad en documento privado respecto del</w:t>
      </w:r>
      <w:r w:rsidR="00736594" w:rsidRPr="00A12EBD">
        <w:rPr>
          <w:rFonts w:ascii="Bookman Old Style" w:hAnsi="Bookman Old Style" w:cs="Arial"/>
          <w:sz w:val="26"/>
          <w:szCs w:val="26"/>
        </w:rPr>
        <w:t xml:space="preserve"> </w:t>
      </w:r>
      <w:r w:rsidR="00736594" w:rsidRPr="00A12EBD">
        <w:rPr>
          <w:rFonts w:ascii="Bookman Old Style" w:hAnsi="Bookman Old Style" w:cs="Arial"/>
          <w:i/>
          <w:sz w:val="26"/>
          <w:szCs w:val="26"/>
        </w:rPr>
        <w:t xml:space="preserve">«poder que fue utilizado para obtener la escritura pública No. 1995, por medio de la cual se canceló la afectación a vivienda familiar del bien inmueble» </w:t>
      </w:r>
      <w:r w:rsidR="00736594" w:rsidRPr="00A12EBD">
        <w:rPr>
          <w:rFonts w:ascii="Bookman Old Style" w:hAnsi="Bookman Old Style" w:cs="Arial"/>
          <w:sz w:val="28"/>
          <w:szCs w:val="28"/>
        </w:rPr>
        <w:t xml:space="preserve">y ordenó la </w:t>
      </w:r>
      <w:r w:rsidR="00AA1A24">
        <w:rPr>
          <w:rFonts w:ascii="Bookman Old Style" w:hAnsi="Bookman Old Style" w:cs="Arial"/>
          <w:sz w:val="28"/>
          <w:szCs w:val="28"/>
        </w:rPr>
        <w:t xml:space="preserve">respectiva </w:t>
      </w:r>
      <w:r w:rsidR="00736594" w:rsidRPr="00A12EBD">
        <w:rPr>
          <w:rFonts w:ascii="Bookman Old Style" w:hAnsi="Bookman Old Style" w:cs="Arial"/>
          <w:sz w:val="28"/>
          <w:szCs w:val="28"/>
        </w:rPr>
        <w:t>cesación de procedimiento.</w:t>
      </w:r>
    </w:p>
    <w:p w14:paraId="108417F0" w14:textId="00FA2F5F" w:rsidR="00736594" w:rsidRPr="00A12EBD" w:rsidRDefault="00736594" w:rsidP="002B2D0D">
      <w:pPr>
        <w:widowControl w:val="0"/>
        <w:spacing w:line="360" w:lineRule="auto"/>
        <w:ind w:firstLine="567"/>
        <w:jc w:val="both"/>
        <w:rPr>
          <w:rFonts w:ascii="Bookman Old Style" w:hAnsi="Bookman Old Style" w:cs="Arial"/>
          <w:sz w:val="28"/>
          <w:szCs w:val="28"/>
        </w:rPr>
      </w:pPr>
      <w:r w:rsidRPr="00A12EBD">
        <w:rPr>
          <w:rFonts w:ascii="Bookman Old Style" w:hAnsi="Bookman Old Style" w:cs="Arial"/>
          <w:sz w:val="28"/>
          <w:szCs w:val="28"/>
        </w:rPr>
        <w:lastRenderedPageBreak/>
        <w:t xml:space="preserve">Como consecuencia de lo anterior, </w:t>
      </w:r>
      <w:proofErr w:type="spellStart"/>
      <w:r w:rsidR="003016C7" w:rsidRPr="00A12EBD">
        <w:rPr>
          <w:rFonts w:ascii="Bookman Old Style" w:hAnsi="Bookman Old Style" w:cs="Arial"/>
          <w:sz w:val="28"/>
          <w:szCs w:val="28"/>
        </w:rPr>
        <w:t>redosificó</w:t>
      </w:r>
      <w:proofErr w:type="spellEnd"/>
      <w:r w:rsidR="003016C7" w:rsidRPr="00A12EBD">
        <w:rPr>
          <w:rFonts w:ascii="Bookman Old Style" w:hAnsi="Bookman Old Style" w:cs="Arial"/>
          <w:sz w:val="28"/>
          <w:szCs w:val="28"/>
        </w:rPr>
        <w:t xml:space="preserve"> la</w:t>
      </w:r>
      <w:r w:rsidRPr="00A12EBD">
        <w:rPr>
          <w:rFonts w:ascii="Bookman Old Style" w:hAnsi="Bookman Old Style" w:cs="Arial"/>
          <w:sz w:val="28"/>
          <w:szCs w:val="28"/>
        </w:rPr>
        <w:t xml:space="preserve"> pena </w:t>
      </w:r>
      <w:r w:rsidR="003016C7" w:rsidRPr="00A12EBD">
        <w:rPr>
          <w:rFonts w:ascii="Bookman Old Style" w:hAnsi="Bookman Old Style" w:cs="Arial"/>
          <w:sz w:val="28"/>
          <w:szCs w:val="28"/>
        </w:rPr>
        <w:t xml:space="preserve">fijada a </w:t>
      </w:r>
      <w:r w:rsidR="003016C7" w:rsidRPr="00A12EBD">
        <w:rPr>
          <w:rFonts w:ascii="Bookman Old Style" w:hAnsi="Bookman Old Style" w:cs="Arial"/>
          <w:b/>
          <w:sz w:val="28"/>
          <w:szCs w:val="28"/>
        </w:rPr>
        <w:t>Rafael Arango Henao</w:t>
      </w:r>
      <w:r w:rsidR="003D333B" w:rsidRPr="00A12EBD">
        <w:rPr>
          <w:rFonts w:ascii="Bookman Old Style" w:hAnsi="Bookman Old Style" w:cs="Arial"/>
          <w:sz w:val="28"/>
          <w:szCs w:val="28"/>
        </w:rPr>
        <w:t xml:space="preserve"> </w:t>
      </w:r>
      <w:r w:rsidR="00BF6038">
        <w:rPr>
          <w:rFonts w:ascii="Bookman Old Style" w:hAnsi="Bookman Old Style" w:cs="Arial"/>
          <w:sz w:val="28"/>
          <w:szCs w:val="28"/>
        </w:rPr>
        <w:t>y l</w:t>
      </w:r>
      <w:r w:rsidR="003D333B" w:rsidRPr="00A12EBD">
        <w:rPr>
          <w:rFonts w:ascii="Bookman Old Style" w:hAnsi="Bookman Old Style" w:cs="Arial"/>
          <w:sz w:val="28"/>
          <w:szCs w:val="28"/>
        </w:rPr>
        <w:t xml:space="preserve">e impuso, </w:t>
      </w:r>
      <w:r w:rsidR="001B69BE">
        <w:rPr>
          <w:rFonts w:ascii="Bookman Old Style" w:hAnsi="Bookman Old Style" w:cs="Arial"/>
          <w:sz w:val="28"/>
          <w:szCs w:val="28"/>
        </w:rPr>
        <w:t>en calidad</w:t>
      </w:r>
      <w:r w:rsidR="003D333B" w:rsidRPr="00A12EBD">
        <w:rPr>
          <w:rFonts w:ascii="Bookman Old Style" w:hAnsi="Bookman Old Style" w:cs="Arial"/>
          <w:sz w:val="28"/>
          <w:szCs w:val="28"/>
        </w:rPr>
        <w:t xml:space="preserve"> </w:t>
      </w:r>
      <w:r w:rsidR="00A82E2C">
        <w:rPr>
          <w:rFonts w:ascii="Bookman Old Style" w:hAnsi="Bookman Old Style" w:cs="Arial"/>
          <w:sz w:val="28"/>
          <w:szCs w:val="28"/>
        </w:rPr>
        <w:t xml:space="preserve">de </w:t>
      </w:r>
      <w:r w:rsidRPr="00A12EBD">
        <w:rPr>
          <w:rFonts w:ascii="Bookman Old Style" w:hAnsi="Bookman Old Style" w:cs="Arial"/>
          <w:sz w:val="28"/>
          <w:szCs w:val="28"/>
        </w:rPr>
        <w:t>coautor del concurso homogéneo de delitos de fraude procesal</w:t>
      </w:r>
      <w:r w:rsidR="003D333B" w:rsidRPr="00A12EBD">
        <w:rPr>
          <w:rFonts w:ascii="Bookman Old Style" w:hAnsi="Bookman Old Style" w:cs="Arial"/>
          <w:sz w:val="28"/>
          <w:szCs w:val="28"/>
        </w:rPr>
        <w:t xml:space="preserve">, </w:t>
      </w:r>
      <w:r w:rsidRPr="00A12EBD">
        <w:rPr>
          <w:rFonts w:ascii="Bookman Old Style" w:hAnsi="Bookman Old Style" w:cs="Arial"/>
          <w:sz w:val="28"/>
          <w:szCs w:val="28"/>
        </w:rPr>
        <w:t>7</w:t>
      </w:r>
      <w:r w:rsidR="003D333B" w:rsidRPr="00A12EBD">
        <w:rPr>
          <w:rFonts w:ascii="Bookman Old Style" w:hAnsi="Bookman Old Style" w:cs="Arial"/>
          <w:sz w:val="28"/>
          <w:szCs w:val="28"/>
        </w:rPr>
        <w:t xml:space="preserve"> años, </w:t>
      </w:r>
      <w:r w:rsidRPr="00A12EBD">
        <w:rPr>
          <w:rFonts w:ascii="Bookman Old Style" w:hAnsi="Bookman Old Style" w:cs="Arial"/>
          <w:sz w:val="28"/>
          <w:szCs w:val="28"/>
        </w:rPr>
        <w:t>6 meses y 15 días de prisión, multa de 210 salarios mínimos legales mensuales</w:t>
      </w:r>
      <w:r w:rsidR="00BF6038">
        <w:rPr>
          <w:rFonts w:ascii="Bookman Old Style" w:hAnsi="Bookman Old Style" w:cs="Arial"/>
          <w:sz w:val="28"/>
          <w:szCs w:val="28"/>
        </w:rPr>
        <w:t xml:space="preserve"> vigentes</w:t>
      </w:r>
      <w:r w:rsidRPr="00A12EBD">
        <w:rPr>
          <w:rFonts w:ascii="Bookman Old Style" w:hAnsi="Bookman Old Style" w:cs="Arial"/>
          <w:sz w:val="28"/>
          <w:szCs w:val="28"/>
        </w:rPr>
        <w:t xml:space="preserve"> e inhabilitación para el ejercicio de derechos y funciones públicas por </w:t>
      </w:r>
      <w:r w:rsidR="003D333B" w:rsidRPr="00A12EBD">
        <w:rPr>
          <w:rFonts w:ascii="Bookman Old Style" w:hAnsi="Bookman Old Style" w:cs="Arial"/>
          <w:sz w:val="28"/>
          <w:szCs w:val="28"/>
        </w:rPr>
        <w:t>5</w:t>
      </w:r>
      <w:r w:rsidRPr="00A12EBD">
        <w:rPr>
          <w:rFonts w:ascii="Bookman Old Style" w:hAnsi="Bookman Old Style" w:cs="Arial"/>
          <w:sz w:val="28"/>
          <w:szCs w:val="28"/>
        </w:rPr>
        <w:t xml:space="preserve"> años.</w:t>
      </w:r>
    </w:p>
    <w:p w14:paraId="36971BFE" w14:textId="77777777" w:rsidR="00736594" w:rsidRPr="00A12EBD" w:rsidRDefault="00736594" w:rsidP="00736594">
      <w:pPr>
        <w:widowControl w:val="0"/>
        <w:spacing w:line="360" w:lineRule="auto"/>
        <w:ind w:firstLine="567"/>
        <w:jc w:val="both"/>
        <w:rPr>
          <w:rFonts w:ascii="Bookman Old Style" w:hAnsi="Bookman Old Style" w:cs="Arial"/>
          <w:sz w:val="28"/>
          <w:szCs w:val="28"/>
        </w:rPr>
      </w:pPr>
    </w:p>
    <w:p w14:paraId="4F7378E1" w14:textId="449BF6D8" w:rsidR="009B698A" w:rsidRPr="00A12EBD" w:rsidRDefault="00736594" w:rsidP="00736594">
      <w:pPr>
        <w:widowControl w:val="0"/>
        <w:spacing w:line="360" w:lineRule="auto"/>
        <w:ind w:firstLine="567"/>
        <w:jc w:val="both"/>
        <w:rPr>
          <w:rFonts w:ascii="Bookman Old Style" w:hAnsi="Bookman Old Style" w:cs="Arial"/>
          <w:sz w:val="28"/>
          <w:szCs w:val="28"/>
        </w:rPr>
      </w:pPr>
      <w:r w:rsidRPr="00A12EBD">
        <w:rPr>
          <w:rFonts w:ascii="Bookman Old Style" w:hAnsi="Bookman Old Style" w:cs="Arial"/>
          <w:sz w:val="28"/>
          <w:szCs w:val="28"/>
        </w:rPr>
        <w:t xml:space="preserve">Finalmente, </w:t>
      </w:r>
      <w:r w:rsidR="00BF6038">
        <w:rPr>
          <w:rFonts w:ascii="Bookman Old Style" w:hAnsi="Bookman Old Style" w:cs="Arial"/>
          <w:sz w:val="28"/>
          <w:szCs w:val="28"/>
        </w:rPr>
        <w:t xml:space="preserve">la Sala </w:t>
      </w:r>
      <w:r w:rsidRPr="00A12EBD">
        <w:rPr>
          <w:rFonts w:ascii="Bookman Old Style" w:hAnsi="Bookman Old Style" w:cs="Arial"/>
          <w:sz w:val="28"/>
          <w:szCs w:val="28"/>
        </w:rPr>
        <w:t>inadmitió la demanda de casación presentada por el abogado del entonces acusado.</w:t>
      </w:r>
    </w:p>
    <w:p w14:paraId="33B9FFCC" w14:textId="77777777" w:rsidR="00736594" w:rsidRPr="00A12EBD" w:rsidRDefault="00736594" w:rsidP="00736594">
      <w:pPr>
        <w:widowControl w:val="0"/>
        <w:spacing w:line="360" w:lineRule="auto"/>
        <w:ind w:firstLine="567"/>
        <w:jc w:val="both"/>
        <w:rPr>
          <w:rFonts w:ascii="Bookman Old Style" w:hAnsi="Bookman Old Style"/>
          <w:sz w:val="28"/>
          <w:szCs w:val="28"/>
          <w:lang w:val="es-CO"/>
        </w:rPr>
      </w:pPr>
    </w:p>
    <w:p w14:paraId="4B61B667" w14:textId="67653349" w:rsidR="00067C52" w:rsidRDefault="00DB3011" w:rsidP="006B2EBC">
      <w:pPr>
        <w:widowControl w:val="0"/>
        <w:spacing w:line="360" w:lineRule="auto"/>
        <w:ind w:firstLine="567"/>
        <w:jc w:val="both"/>
        <w:rPr>
          <w:rFonts w:ascii="Bookman Old Style" w:hAnsi="Bookman Old Style"/>
          <w:sz w:val="28"/>
          <w:szCs w:val="28"/>
        </w:rPr>
      </w:pPr>
      <w:r w:rsidRPr="00A12EBD">
        <w:rPr>
          <w:rFonts w:ascii="Bookman Old Style" w:hAnsi="Bookman Old Style"/>
          <w:b/>
          <w:sz w:val="28"/>
          <w:szCs w:val="28"/>
          <w:lang w:val="es-CO"/>
        </w:rPr>
        <w:t>7</w:t>
      </w:r>
      <w:r w:rsidR="00067C52" w:rsidRPr="00A12EBD">
        <w:rPr>
          <w:rFonts w:ascii="Bookman Old Style" w:hAnsi="Bookman Old Style"/>
          <w:b/>
          <w:sz w:val="28"/>
          <w:szCs w:val="28"/>
          <w:lang w:val="es-CO"/>
        </w:rPr>
        <w:t>.</w:t>
      </w:r>
      <w:r w:rsidR="009B698A" w:rsidRPr="00A12EBD">
        <w:rPr>
          <w:rFonts w:ascii="Bookman Old Style" w:hAnsi="Bookman Old Style"/>
          <w:b/>
          <w:sz w:val="28"/>
          <w:szCs w:val="28"/>
          <w:lang w:val="es-CO"/>
        </w:rPr>
        <w:t>-</w:t>
      </w:r>
      <w:r w:rsidR="00181059" w:rsidRPr="00A12EBD">
        <w:rPr>
          <w:rFonts w:ascii="Bookman Old Style" w:hAnsi="Bookman Old Style"/>
          <w:b/>
          <w:sz w:val="28"/>
          <w:szCs w:val="28"/>
          <w:lang w:val="es-CO"/>
        </w:rPr>
        <w:t xml:space="preserve"> </w:t>
      </w:r>
      <w:r w:rsidR="00BF6038">
        <w:rPr>
          <w:rFonts w:ascii="Bookman Old Style" w:hAnsi="Bookman Old Style"/>
          <w:sz w:val="28"/>
          <w:szCs w:val="28"/>
          <w:lang w:val="es-CO"/>
        </w:rPr>
        <w:t>Ejecutoria la sentencia</w:t>
      </w:r>
      <w:r w:rsidR="009B698A" w:rsidRPr="00A12EBD">
        <w:rPr>
          <w:rFonts w:ascii="Bookman Old Style" w:hAnsi="Bookman Old Style"/>
          <w:sz w:val="28"/>
          <w:szCs w:val="28"/>
          <w:lang w:val="es-CO"/>
        </w:rPr>
        <w:t xml:space="preserve">, </w:t>
      </w:r>
      <w:r w:rsidRPr="00A12EBD">
        <w:rPr>
          <w:rFonts w:ascii="Bookman Old Style" w:hAnsi="Bookman Old Style"/>
          <w:b/>
          <w:sz w:val="28"/>
          <w:szCs w:val="28"/>
          <w:lang w:val="es-CO"/>
        </w:rPr>
        <w:t xml:space="preserve">Rafael Arango Henao </w:t>
      </w:r>
      <w:r w:rsidR="009B698A" w:rsidRPr="00A12EBD">
        <w:rPr>
          <w:rFonts w:ascii="Bookman Old Style" w:hAnsi="Bookman Old Style"/>
          <w:sz w:val="28"/>
          <w:szCs w:val="28"/>
        </w:rPr>
        <w:t>presentó demanda de revisión con fundamento en la</w:t>
      </w:r>
      <w:r w:rsidR="009B201D" w:rsidRPr="00A12EBD">
        <w:rPr>
          <w:rFonts w:ascii="Bookman Old Style" w:hAnsi="Bookman Old Style"/>
          <w:sz w:val="28"/>
          <w:szCs w:val="28"/>
        </w:rPr>
        <w:t>s</w:t>
      </w:r>
      <w:r w:rsidR="009B698A" w:rsidRPr="00A12EBD">
        <w:rPr>
          <w:rFonts w:ascii="Bookman Old Style" w:hAnsi="Bookman Old Style"/>
          <w:sz w:val="28"/>
          <w:szCs w:val="28"/>
        </w:rPr>
        <w:t xml:space="preserve"> causal</w:t>
      </w:r>
      <w:r w:rsidR="009B201D" w:rsidRPr="00A12EBD">
        <w:rPr>
          <w:rFonts w:ascii="Bookman Old Style" w:hAnsi="Bookman Old Style"/>
          <w:sz w:val="28"/>
          <w:szCs w:val="28"/>
        </w:rPr>
        <w:t>es 2ª y</w:t>
      </w:r>
      <w:r w:rsidR="009B698A" w:rsidRPr="00A12EBD">
        <w:rPr>
          <w:rFonts w:ascii="Bookman Old Style" w:hAnsi="Bookman Old Style"/>
          <w:sz w:val="28"/>
          <w:szCs w:val="28"/>
        </w:rPr>
        <w:t xml:space="preserve"> 6ª del art</w:t>
      </w:r>
      <w:r w:rsidR="001C070C" w:rsidRPr="00A12EBD">
        <w:rPr>
          <w:rFonts w:ascii="Bookman Old Style" w:hAnsi="Bookman Old Style"/>
          <w:sz w:val="28"/>
          <w:szCs w:val="28"/>
        </w:rPr>
        <w:t>ículo 220 de la Ley 600 de 2000.</w:t>
      </w:r>
    </w:p>
    <w:p w14:paraId="5E5FF116" w14:textId="77777777" w:rsidR="000D57E5" w:rsidRDefault="000D57E5" w:rsidP="006B2EBC">
      <w:pPr>
        <w:widowControl w:val="0"/>
        <w:spacing w:line="360" w:lineRule="auto"/>
        <w:ind w:firstLine="567"/>
        <w:jc w:val="both"/>
        <w:rPr>
          <w:rFonts w:ascii="Bookman Old Style" w:hAnsi="Bookman Old Style"/>
          <w:sz w:val="28"/>
          <w:szCs w:val="28"/>
        </w:rPr>
      </w:pPr>
    </w:p>
    <w:p w14:paraId="1735F419" w14:textId="49AB46AD" w:rsidR="000D57E5" w:rsidRPr="009E5BFA" w:rsidRDefault="000D57E5" w:rsidP="000D57E5">
      <w:pPr>
        <w:widowControl w:val="0"/>
        <w:tabs>
          <w:tab w:val="left" w:pos="-720"/>
        </w:tabs>
        <w:spacing w:line="360" w:lineRule="auto"/>
        <w:ind w:firstLine="567"/>
        <w:jc w:val="both"/>
        <w:rPr>
          <w:rFonts w:ascii="Bookman Old Style" w:hAnsi="Bookman Old Style"/>
          <w:b/>
          <w:sz w:val="28"/>
          <w:szCs w:val="28"/>
        </w:rPr>
      </w:pPr>
      <w:r>
        <w:rPr>
          <w:rFonts w:ascii="Bookman Old Style" w:hAnsi="Bookman Old Style" w:cs="Arial"/>
          <w:b/>
          <w:sz w:val="28"/>
          <w:szCs w:val="28"/>
        </w:rPr>
        <w:t xml:space="preserve">8.- </w:t>
      </w:r>
      <w:r w:rsidRPr="009E5BFA">
        <w:rPr>
          <w:rFonts w:ascii="Bookman Old Style" w:hAnsi="Bookman Old Style" w:cs="Arial"/>
          <w:sz w:val="28"/>
          <w:szCs w:val="28"/>
        </w:rPr>
        <w:t xml:space="preserve">Con providencia del </w:t>
      </w:r>
      <w:r>
        <w:rPr>
          <w:rFonts w:ascii="Bookman Old Style" w:hAnsi="Bookman Old Style" w:cs="Arial"/>
          <w:sz w:val="28"/>
          <w:szCs w:val="28"/>
        </w:rPr>
        <w:t>31</w:t>
      </w:r>
      <w:r w:rsidRPr="009E5BFA">
        <w:rPr>
          <w:rFonts w:ascii="Bookman Old Style" w:hAnsi="Bookman Old Style" w:cs="Arial"/>
          <w:sz w:val="28"/>
          <w:szCs w:val="28"/>
        </w:rPr>
        <w:t xml:space="preserve"> de </w:t>
      </w:r>
      <w:r>
        <w:rPr>
          <w:rFonts w:ascii="Bookman Old Style" w:hAnsi="Bookman Old Style" w:cs="Arial"/>
          <w:sz w:val="28"/>
          <w:szCs w:val="28"/>
        </w:rPr>
        <w:t>julio</w:t>
      </w:r>
      <w:r w:rsidRPr="009E5BFA">
        <w:rPr>
          <w:rFonts w:ascii="Bookman Old Style" w:hAnsi="Bookman Old Style" w:cs="Arial"/>
          <w:sz w:val="28"/>
          <w:szCs w:val="28"/>
        </w:rPr>
        <w:t xml:space="preserve"> de 201</w:t>
      </w:r>
      <w:r>
        <w:rPr>
          <w:rFonts w:ascii="Bookman Old Style" w:hAnsi="Bookman Old Style" w:cs="Arial"/>
          <w:sz w:val="28"/>
          <w:szCs w:val="28"/>
        </w:rPr>
        <w:t>9</w:t>
      </w:r>
      <w:r w:rsidRPr="009E5BFA">
        <w:rPr>
          <w:rFonts w:ascii="Bookman Old Style" w:hAnsi="Bookman Old Style" w:cs="Arial"/>
          <w:sz w:val="28"/>
          <w:szCs w:val="28"/>
        </w:rPr>
        <w:t xml:space="preserve">, la Sala aceptó los impedimentos manifestados por los Magistrados </w:t>
      </w:r>
      <w:proofErr w:type="spellStart"/>
      <w:r w:rsidR="00B05CEC">
        <w:rPr>
          <w:rFonts w:ascii="Bookman Old Style" w:hAnsi="Bookman Old Style"/>
          <w:bCs/>
          <w:sz w:val="28"/>
        </w:rPr>
        <w:t>Eyder</w:t>
      </w:r>
      <w:proofErr w:type="spellEnd"/>
      <w:r w:rsidR="00B05CEC">
        <w:rPr>
          <w:rFonts w:ascii="Bookman Old Style" w:hAnsi="Bookman Old Style"/>
          <w:bCs/>
          <w:sz w:val="28"/>
        </w:rPr>
        <w:t xml:space="preserve"> Patiño Cabrera</w:t>
      </w:r>
      <w:r w:rsidRPr="009E5BFA">
        <w:rPr>
          <w:rFonts w:ascii="Bookman Old Style" w:hAnsi="Bookman Old Style"/>
          <w:bCs/>
          <w:sz w:val="28"/>
        </w:rPr>
        <w:t xml:space="preserve">, Eugenio Fernández </w:t>
      </w:r>
      <w:proofErr w:type="spellStart"/>
      <w:r w:rsidRPr="009E5BFA">
        <w:rPr>
          <w:rFonts w:ascii="Bookman Old Style" w:hAnsi="Bookman Old Style"/>
          <w:bCs/>
          <w:sz w:val="28"/>
        </w:rPr>
        <w:t>Carlier</w:t>
      </w:r>
      <w:proofErr w:type="spellEnd"/>
      <w:r w:rsidRPr="009E5BFA">
        <w:rPr>
          <w:rFonts w:ascii="Bookman Old Style" w:hAnsi="Bookman Old Style"/>
          <w:bCs/>
          <w:sz w:val="28"/>
        </w:rPr>
        <w:t>, Patricia Salazar Cuéllar y Luis Guillermo Salazar Otero</w:t>
      </w:r>
      <w:r w:rsidRPr="009E5BFA">
        <w:rPr>
          <w:rFonts w:ascii="Bookman Old Style" w:hAnsi="Bookman Old Style" w:cs="Arial"/>
          <w:sz w:val="28"/>
          <w:szCs w:val="28"/>
        </w:rPr>
        <w:t>.</w:t>
      </w:r>
      <w:r w:rsidRPr="009E5BFA">
        <w:rPr>
          <w:rStyle w:val="Refdenotaalpie"/>
          <w:rFonts w:ascii="Bookman Old Style" w:hAnsi="Bookman Old Style" w:cs="Arial"/>
          <w:sz w:val="28"/>
          <w:szCs w:val="28"/>
        </w:rPr>
        <w:footnoteReference w:id="5"/>
      </w:r>
    </w:p>
    <w:p w14:paraId="6EAD6EF6" w14:textId="77777777" w:rsidR="009B201D" w:rsidRPr="00A12EBD" w:rsidRDefault="009B201D" w:rsidP="006B2EBC">
      <w:pPr>
        <w:widowControl w:val="0"/>
        <w:spacing w:line="360" w:lineRule="auto"/>
        <w:ind w:firstLine="567"/>
        <w:jc w:val="both"/>
        <w:rPr>
          <w:rFonts w:ascii="Bookman Old Style" w:hAnsi="Bookman Old Style"/>
          <w:sz w:val="28"/>
          <w:szCs w:val="28"/>
          <w:lang w:val="es-ES_tradnl"/>
        </w:rPr>
      </w:pPr>
    </w:p>
    <w:p w14:paraId="581AD0A6" w14:textId="17C36139" w:rsidR="00D84CAD" w:rsidRPr="00A12EBD" w:rsidRDefault="00676CA4" w:rsidP="006B2EBC">
      <w:pPr>
        <w:pStyle w:val="Sinespaciado"/>
        <w:widowControl w:val="0"/>
        <w:spacing w:line="360" w:lineRule="auto"/>
        <w:ind w:firstLine="567"/>
        <w:jc w:val="center"/>
        <w:rPr>
          <w:rFonts w:ascii="Bookman Old Style" w:hAnsi="Bookman Old Style"/>
          <w:b/>
          <w:sz w:val="28"/>
          <w:szCs w:val="28"/>
        </w:rPr>
      </w:pPr>
      <w:r w:rsidRPr="00A12EBD">
        <w:rPr>
          <w:rFonts w:ascii="Bookman Old Style" w:hAnsi="Bookman Old Style"/>
          <w:b/>
          <w:sz w:val="28"/>
          <w:szCs w:val="28"/>
        </w:rPr>
        <w:t>LA DEMANDA</w:t>
      </w:r>
    </w:p>
    <w:p w14:paraId="2F44E8A4" w14:textId="77777777" w:rsidR="00ED1030" w:rsidRPr="00912F12" w:rsidRDefault="00ED1030" w:rsidP="00912F12">
      <w:pPr>
        <w:pStyle w:val="Sinespaciado"/>
        <w:spacing w:line="360" w:lineRule="auto"/>
        <w:ind w:firstLine="567"/>
        <w:jc w:val="both"/>
        <w:rPr>
          <w:rFonts w:ascii="Bookman Old Style" w:hAnsi="Bookman Old Style"/>
          <w:sz w:val="28"/>
          <w:szCs w:val="28"/>
          <w:lang w:val="es-ES_tradnl"/>
        </w:rPr>
      </w:pPr>
    </w:p>
    <w:p w14:paraId="01388E2A" w14:textId="18F80B15" w:rsidR="009B698A" w:rsidRPr="00A12EBD" w:rsidRDefault="000D621E" w:rsidP="00806770">
      <w:pPr>
        <w:widowControl w:val="0"/>
        <w:spacing w:line="360" w:lineRule="auto"/>
        <w:ind w:firstLine="567"/>
        <w:jc w:val="both"/>
        <w:rPr>
          <w:rFonts w:ascii="Bookman Old Style" w:hAnsi="Bookman Old Style"/>
          <w:i/>
          <w:sz w:val="28"/>
          <w:szCs w:val="28"/>
          <w:lang w:val="es-CO"/>
        </w:rPr>
      </w:pPr>
      <w:r w:rsidRPr="000D621E">
        <w:rPr>
          <w:rFonts w:ascii="Bookman Old Style" w:hAnsi="Bookman Old Style"/>
          <w:b/>
          <w:sz w:val="28"/>
          <w:szCs w:val="28"/>
          <w:lang w:val="es-CO"/>
        </w:rPr>
        <w:t>1.-</w:t>
      </w:r>
      <w:r>
        <w:rPr>
          <w:rFonts w:ascii="Bookman Old Style" w:hAnsi="Bookman Old Style"/>
          <w:sz w:val="28"/>
          <w:szCs w:val="28"/>
          <w:lang w:val="es-CO"/>
        </w:rPr>
        <w:t xml:space="preserve"> </w:t>
      </w:r>
      <w:r w:rsidR="00425ED8" w:rsidRPr="00A12EBD">
        <w:rPr>
          <w:rFonts w:ascii="Bookman Old Style" w:hAnsi="Bookman Old Style"/>
          <w:sz w:val="28"/>
          <w:szCs w:val="28"/>
          <w:lang w:val="es-CO"/>
        </w:rPr>
        <w:t xml:space="preserve">El </w:t>
      </w:r>
      <w:r w:rsidR="003D333B" w:rsidRPr="00A12EBD">
        <w:rPr>
          <w:rFonts w:ascii="Bookman Old Style" w:hAnsi="Bookman Old Style"/>
          <w:sz w:val="28"/>
          <w:szCs w:val="28"/>
          <w:lang w:val="es-CO"/>
        </w:rPr>
        <w:t xml:space="preserve">sentenciado </w:t>
      </w:r>
      <w:r w:rsidR="00425ED8" w:rsidRPr="00A12EBD">
        <w:rPr>
          <w:rFonts w:ascii="Bookman Old Style" w:hAnsi="Bookman Old Style"/>
          <w:sz w:val="28"/>
          <w:szCs w:val="28"/>
          <w:lang w:val="es-CO"/>
        </w:rPr>
        <w:t>prop</w:t>
      </w:r>
      <w:r>
        <w:rPr>
          <w:rFonts w:ascii="Bookman Old Style" w:hAnsi="Bookman Old Style"/>
          <w:sz w:val="28"/>
          <w:szCs w:val="28"/>
          <w:lang w:val="es-CO"/>
        </w:rPr>
        <w:t>uso</w:t>
      </w:r>
      <w:r w:rsidR="00425ED8" w:rsidRPr="00A12EBD">
        <w:rPr>
          <w:rFonts w:ascii="Bookman Old Style" w:hAnsi="Bookman Old Style"/>
          <w:sz w:val="28"/>
          <w:szCs w:val="28"/>
          <w:lang w:val="es-CO"/>
        </w:rPr>
        <w:t xml:space="preserve"> el levantamiento de los efectos de cosa juzgada que pesan sobre el fallo condenatorio dictado </w:t>
      </w:r>
      <w:r w:rsidR="003D333B" w:rsidRPr="00A12EBD">
        <w:rPr>
          <w:rFonts w:ascii="Bookman Old Style" w:hAnsi="Bookman Old Style"/>
          <w:sz w:val="28"/>
          <w:szCs w:val="28"/>
          <w:lang w:val="es-CO"/>
        </w:rPr>
        <w:t>en su contra</w:t>
      </w:r>
      <w:r w:rsidR="00425ED8" w:rsidRPr="00A12EBD">
        <w:rPr>
          <w:rFonts w:ascii="Bookman Old Style" w:hAnsi="Bookman Old Style"/>
          <w:sz w:val="28"/>
          <w:szCs w:val="28"/>
          <w:lang w:val="es-CO"/>
        </w:rPr>
        <w:t>, con base en el</w:t>
      </w:r>
      <w:r w:rsidR="008623F8" w:rsidRPr="00A12EBD">
        <w:rPr>
          <w:rFonts w:ascii="Bookman Old Style" w:hAnsi="Bookman Old Style"/>
          <w:sz w:val="28"/>
          <w:szCs w:val="28"/>
          <w:lang w:val="es-CO"/>
        </w:rPr>
        <w:t xml:space="preserve"> ordinal </w:t>
      </w:r>
      <w:r w:rsidR="00383F49" w:rsidRPr="00A12EBD">
        <w:rPr>
          <w:rFonts w:ascii="Bookman Old Style" w:hAnsi="Bookman Old Style"/>
          <w:sz w:val="28"/>
          <w:szCs w:val="28"/>
          <w:lang w:val="es-CO"/>
        </w:rPr>
        <w:t>2</w:t>
      </w:r>
      <w:r w:rsidR="008623F8" w:rsidRPr="00A12EBD">
        <w:rPr>
          <w:rFonts w:ascii="Bookman Old Style" w:hAnsi="Bookman Old Style"/>
          <w:sz w:val="28"/>
          <w:szCs w:val="28"/>
          <w:lang w:val="es-CO"/>
        </w:rPr>
        <w:t>° del artículo 220 del Código de Procedimiento Penal</w:t>
      </w:r>
      <w:r w:rsidR="00383F49" w:rsidRPr="00A12EBD">
        <w:rPr>
          <w:rFonts w:ascii="Bookman Old Style" w:hAnsi="Bookman Old Style"/>
          <w:sz w:val="28"/>
          <w:szCs w:val="28"/>
          <w:lang w:val="es-CO"/>
        </w:rPr>
        <w:t xml:space="preserve"> po</w:t>
      </w:r>
      <w:r w:rsidR="00282C39">
        <w:rPr>
          <w:rFonts w:ascii="Bookman Old Style" w:hAnsi="Bookman Old Style"/>
          <w:sz w:val="28"/>
          <w:szCs w:val="28"/>
          <w:lang w:val="es-CO"/>
        </w:rPr>
        <w:t>rqu</w:t>
      </w:r>
      <w:r w:rsidR="00383F49" w:rsidRPr="00A12EBD">
        <w:rPr>
          <w:rFonts w:ascii="Bookman Old Style" w:hAnsi="Bookman Old Style"/>
          <w:sz w:val="28"/>
          <w:szCs w:val="28"/>
          <w:lang w:val="es-CO"/>
        </w:rPr>
        <w:t xml:space="preserve">e, en su criterio, </w:t>
      </w:r>
      <w:r w:rsidR="00531513">
        <w:rPr>
          <w:rFonts w:ascii="Bookman Old Style" w:hAnsi="Bookman Old Style"/>
          <w:sz w:val="28"/>
          <w:szCs w:val="28"/>
          <w:lang w:val="es-CO"/>
        </w:rPr>
        <w:t xml:space="preserve">las autoridades judiciales que conocieron de la causa carecían de competencia y </w:t>
      </w:r>
      <w:r w:rsidR="00383F49" w:rsidRPr="00A12EBD">
        <w:rPr>
          <w:rFonts w:ascii="Bookman Old Style" w:hAnsi="Bookman Old Style"/>
          <w:i/>
          <w:sz w:val="26"/>
          <w:szCs w:val="26"/>
          <w:lang w:val="es-CO"/>
        </w:rPr>
        <w:t>«no podía</w:t>
      </w:r>
      <w:r w:rsidR="00A82E2C">
        <w:rPr>
          <w:rFonts w:ascii="Bookman Old Style" w:hAnsi="Bookman Old Style"/>
          <w:i/>
          <w:sz w:val="26"/>
          <w:szCs w:val="26"/>
          <w:lang w:val="es-CO"/>
        </w:rPr>
        <w:t>[n]</w:t>
      </w:r>
      <w:r w:rsidR="00383F49" w:rsidRPr="00A12EBD">
        <w:rPr>
          <w:rFonts w:ascii="Bookman Old Style" w:hAnsi="Bookman Old Style"/>
          <w:i/>
          <w:sz w:val="26"/>
          <w:szCs w:val="26"/>
          <w:lang w:val="es-CO"/>
        </w:rPr>
        <w:t xml:space="preserve"> </w:t>
      </w:r>
      <w:r w:rsidR="00531513">
        <w:rPr>
          <w:rFonts w:ascii="Bookman Old Style" w:hAnsi="Bookman Old Style"/>
          <w:i/>
          <w:sz w:val="26"/>
          <w:szCs w:val="26"/>
          <w:lang w:val="es-CO"/>
        </w:rPr>
        <w:t>conden</w:t>
      </w:r>
      <w:r w:rsidR="00CA4114">
        <w:rPr>
          <w:rFonts w:ascii="Bookman Old Style" w:hAnsi="Bookman Old Style"/>
          <w:i/>
          <w:sz w:val="26"/>
          <w:szCs w:val="26"/>
          <w:lang w:val="es-CO"/>
        </w:rPr>
        <w:t>ar[lo]</w:t>
      </w:r>
      <w:r w:rsidR="00383F49" w:rsidRPr="00A12EBD">
        <w:rPr>
          <w:rFonts w:ascii="Bookman Old Style" w:hAnsi="Bookman Old Style"/>
          <w:i/>
          <w:sz w:val="26"/>
          <w:szCs w:val="26"/>
          <w:lang w:val="es-CO"/>
        </w:rPr>
        <w:t>…</w:t>
      </w:r>
      <w:r w:rsidR="00BF6038">
        <w:rPr>
          <w:rFonts w:ascii="Bookman Old Style" w:hAnsi="Bookman Old Style"/>
          <w:i/>
          <w:sz w:val="26"/>
          <w:szCs w:val="26"/>
          <w:lang w:val="es-CO"/>
        </w:rPr>
        <w:t xml:space="preserve">, pues </w:t>
      </w:r>
      <w:r w:rsidR="00383F49" w:rsidRPr="00A12EBD">
        <w:rPr>
          <w:rFonts w:ascii="Bookman Old Style" w:hAnsi="Bookman Old Style"/>
          <w:i/>
          <w:sz w:val="26"/>
          <w:szCs w:val="26"/>
          <w:lang w:val="es-CO"/>
        </w:rPr>
        <w:t>bajo el imperio de la Ley 600 de 2000, ley con la cual se tramit</w:t>
      </w:r>
      <w:r w:rsidR="00531513">
        <w:rPr>
          <w:rFonts w:ascii="Bookman Old Style" w:hAnsi="Bookman Old Style"/>
          <w:i/>
          <w:sz w:val="26"/>
          <w:szCs w:val="26"/>
          <w:lang w:val="es-CO"/>
        </w:rPr>
        <w:t xml:space="preserve">ó todo el proceso y luego </w:t>
      </w:r>
      <w:r w:rsidR="00383F49" w:rsidRPr="00A12EBD">
        <w:rPr>
          <w:rFonts w:ascii="Bookman Old Style" w:hAnsi="Bookman Old Style"/>
          <w:i/>
          <w:sz w:val="26"/>
          <w:szCs w:val="26"/>
          <w:lang w:val="es-CO"/>
        </w:rPr>
        <w:t xml:space="preserve">decretadas las </w:t>
      </w:r>
      <w:r w:rsidR="00383F49" w:rsidRPr="00A12EBD">
        <w:rPr>
          <w:rFonts w:ascii="Bookman Old Style" w:hAnsi="Bookman Old Style"/>
          <w:i/>
          <w:sz w:val="26"/>
          <w:szCs w:val="26"/>
          <w:lang w:val="es-CO"/>
        </w:rPr>
        <w:lastRenderedPageBreak/>
        <w:t>prescripciones</w:t>
      </w:r>
      <w:r>
        <w:rPr>
          <w:rFonts w:ascii="Bookman Old Style" w:hAnsi="Bookman Old Style"/>
          <w:i/>
          <w:sz w:val="26"/>
          <w:szCs w:val="26"/>
          <w:lang w:val="es-CO"/>
        </w:rPr>
        <w:t>,</w:t>
      </w:r>
      <w:r w:rsidR="00383F49" w:rsidRPr="00A12EBD">
        <w:rPr>
          <w:rFonts w:ascii="Bookman Old Style" w:hAnsi="Bookman Old Style"/>
          <w:i/>
          <w:sz w:val="26"/>
          <w:szCs w:val="26"/>
          <w:lang w:val="es-CO"/>
        </w:rPr>
        <w:t xml:space="preserve"> NO SE COMETIÓ DELITO ALGUNO y menos el delito de FRAUDE PROCESAL…»</w:t>
      </w:r>
    </w:p>
    <w:p w14:paraId="394EC197" w14:textId="77777777" w:rsidR="00BD5A46" w:rsidRDefault="00BD5A46" w:rsidP="008623F8">
      <w:pPr>
        <w:pStyle w:val="Sinespaciado"/>
        <w:widowControl w:val="0"/>
        <w:spacing w:line="360" w:lineRule="auto"/>
        <w:ind w:firstLine="567"/>
        <w:jc w:val="both"/>
        <w:rPr>
          <w:rFonts w:ascii="Bookman Old Style" w:hAnsi="Bookman Old Style"/>
          <w:sz w:val="28"/>
          <w:szCs w:val="28"/>
          <w:lang w:val="es-ES_tradnl"/>
        </w:rPr>
      </w:pPr>
    </w:p>
    <w:p w14:paraId="50D924FF" w14:textId="29DA9A22" w:rsidR="00A12EBD" w:rsidRDefault="00383F49" w:rsidP="008623F8">
      <w:pPr>
        <w:pStyle w:val="Sinespaciado"/>
        <w:widowControl w:val="0"/>
        <w:spacing w:line="360" w:lineRule="auto"/>
        <w:ind w:firstLine="567"/>
        <w:jc w:val="both"/>
        <w:rPr>
          <w:rFonts w:ascii="Bookman Old Style" w:hAnsi="Bookman Old Style"/>
          <w:sz w:val="28"/>
          <w:szCs w:val="28"/>
          <w:lang w:val="es-ES_tradnl"/>
        </w:rPr>
      </w:pPr>
      <w:r w:rsidRPr="00A12EBD">
        <w:rPr>
          <w:rFonts w:ascii="Bookman Old Style" w:hAnsi="Bookman Old Style"/>
          <w:sz w:val="28"/>
          <w:szCs w:val="28"/>
          <w:lang w:val="es-ES_tradnl"/>
        </w:rPr>
        <w:t>Destac</w:t>
      </w:r>
      <w:r w:rsidR="000D621E">
        <w:rPr>
          <w:rFonts w:ascii="Bookman Old Style" w:hAnsi="Bookman Old Style"/>
          <w:sz w:val="28"/>
          <w:szCs w:val="28"/>
          <w:lang w:val="es-ES_tradnl"/>
        </w:rPr>
        <w:t>ó</w:t>
      </w:r>
      <w:r w:rsidRPr="00A12EBD">
        <w:rPr>
          <w:rFonts w:ascii="Bookman Old Style" w:hAnsi="Bookman Old Style"/>
          <w:sz w:val="28"/>
          <w:szCs w:val="28"/>
          <w:lang w:val="es-ES_tradnl"/>
        </w:rPr>
        <w:t xml:space="preserve"> que la mencionada conducta contra la eficaz y recta impartición de justicia </w:t>
      </w:r>
      <w:r w:rsidR="005E120E" w:rsidRPr="00A12EBD">
        <w:rPr>
          <w:rFonts w:ascii="Bookman Old Style" w:hAnsi="Bookman Old Style"/>
          <w:sz w:val="28"/>
          <w:szCs w:val="28"/>
          <w:lang w:val="es-ES_tradnl"/>
        </w:rPr>
        <w:t xml:space="preserve">es de ejecución permanente, por lo que la </w:t>
      </w:r>
      <w:r w:rsidR="00A82E2C">
        <w:rPr>
          <w:rFonts w:ascii="Bookman Old Style" w:hAnsi="Bookman Old Style"/>
          <w:sz w:val="28"/>
          <w:szCs w:val="28"/>
          <w:lang w:val="es-ES_tradnl"/>
        </w:rPr>
        <w:t>actuación debió regirse por la normativa</w:t>
      </w:r>
      <w:r w:rsidR="00412D33" w:rsidRPr="00A12EBD">
        <w:rPr>
          <w:rFonts w:ascii="Bookman Old Style" w:hAnsi="Bookman Old Style"/>
          <w:sz w:val="28"/>
          <w:szCs w:val="28"/>
          <w:lang w:val="es-ES_tradnl"/>
        </w:rPr>
        <w:t xml:space="preserve"> </w:t>
      </w:r>
      <w:r w:rsidR="00412D33" w:rsidRPr="00A12EBD">
        <w:rPr>
          <w:rFonts w:ascii="Bookman Old Style" w:hAnsi="Bookman Old Style"/>
          <w:i/>
          <w:sz w:val="26"/>
          <w:szCs w:val="26"/>
          <w:lang w:val="es-ES_tradnl"/>
        </w:rPr>
        <w:t>«bajo la cual se iniciaron las actividades investigativas»</w:t>
      </w:r>
      <w:r w:rsidR="00A82E2C" w:rsidRPr="00A82E2C">
        <w:rPr>
          <w:rFonts w:ascii="Bookman Old Style" w:hAnsi="Bookman Old Style"/>
          <w:sz w:val="28"/>
          <w:szCs w:val="28"/>
          <w:lang w:val="es-ES_tradnl"/>
        </w:rPr>
        <w:t>, esto es</w:t>
      </w:r>
      <w:r w:rsidR="00A82E2C">
        <w:rPr>
          <w:rFonts w:ascii="Bookman Old Style" w:hAnsi="Bookman Old Style"/>
          <w:sz w:val="28"/>
          <w:szCs w:val="28"/>
          <w:lang w:val="es-ES_tradnl"/>
        </w:rPr>
        <w:t>, la Ley 906 de 2004.</w:t>
      </w:r>
    </w:p>
    <w:p w14:paraId="2DE9272C" w14:textId="77777777" w:rsidR="009B34D3" w:rsidRDefault="009B34D3" w:rsidP="008623F8">
      <w:pPr>
        <w:pStyle w:val="Sinespaciado"/>
        <w:widowControl w:val="0"/>
        <w:spacing w:line="360" w:lineRule="auto"/>
        <w:ind w:firstLine="567"/>
        <w:jc w:val="both"/>
        <w:rPr>
          <w:rFonts w:ascii="Bookman Old Style" w:hAnsi="Bookman Old Style"/>
          <w:sz w:val="28"/>
          <w:szCs w:val="28"/>
          <w:lang w:val="es-ES_tradnl"/>
        </w:rPr>
      </w:pPr>
    </w:p>
    <w:p w14:paraId="30030435" w14:textId="46B0EE53" w:rsidR="000D621E" w:rsidRDefault="00A82E2C" w:rsidP="008623F8">
      <w:pPr>
        <w:pStyle w:val="Sinespaciado"/>
        <w:widowControl w:val="0"/>
        <w:spacing w:line="360" w:lineRule="auto"/>
        <w:ind w:firstLine="567"/>
        <w:jc w:val="both"/>
        <w:rPr>
          <w:rFonts w:ascii="Bookman Old Style" w:hAnsi="Bookman Old Style"/>
          <w:sz w:val="28"/>
          <w:szCs w:val="28"/>
          <w:lang w:val="es-ES_tradnl"/>
        </w:rPr>
      </w:pPr>
      <w:r>
        <w:rPr>
          <w:rFonts w:ascii="Bookman Old Style" w:hAnsi="Bookman Old Style"/>
          <w:sz w:val="28"/>
          <w:szCs w:val="28"/>
          <w:lang w:val="es-ES_tradnl"/>
        </w:rPr>
        <w:t xml:space="preserve">Tal afirmación la hizo consistir en que Adriana del Pilar Vallejo Lozada formuló la respectiva denuncia el 6 de marzo de 2008, momento a partir del cual se </w:t>
      </w:r>
      <w:r w:rsidR="00412D33" w:rsidRPr="00A12EBD">
        <w:rPr>
          <w:rFonts w:ascii="Bookman Old Style" w:hAnsi="Bookman Old Style"/>
          <w:sz w:val="28"/>
          <w:szCs w:val="28"/>
          <w:lang w:val="es-ES_tradnl"/>
        </w:rPr>
        <w:t>desplegaron los</w:t>
      </w:r>
      <w:r w:rsidR="00004C49" w:rsidRPr="00A12EBD">
        <w:rPr>
          <w:rFonts w:ascii="Bookman Old Style" w:hAnsi="Bookman Old Style"/>
          <w:sz w:val="28"/>
          <w:szCs w:val="28"/>
          <w:lang w:val="es-ES_tradnl"/>
        </w:rPr>
        <w:t xml:space="preserve"> actos de averiguación</w:t>
      </w:r>
      <w:r>
        <w:rPr>
          <w:rFonts w:ascii="Bookman Old Style" w:hAnsi="Bookman Old Style"/>
          <w:sz w:val="28"/>
          <w:szCs w:val="28"/>
          <w:lang w:val="es-ES_tradnl"/>
        </w:rPr>
        <w:t xml:space="preserve"> que permitieron </w:t>
      </w:r>
      <w:r w:rsidR="00004C49" w:rsidRPr="00A12EBD">
        <w:rPr>
          <w:rFonts w:ascii="Bookman Old Style" w:hAnsi="Bookman Old Style"/>
          <w:sz w:val="28"/>
          <w:szCs w:val="28"/>
          <w:lang w:val="es-ES_tradnl"/>
        </w:rPr>
        <w:t>su vinculación formal a la instrucción</w:t>
      </w:r>
      <w:r w:rsidR="00211A4E">
        <w:rPr>
          <w:rFonts w:ascii="Bookman Old Style" w:hAnsi="Bookman Old Style"/>
          <w:sz w:val="28"/>
          <w:szCs w:val="28"/>
          <w:lang w:val="es-ES_tradnl"/>
        </w:rPr>
        <w:t xml:space="preserve"> y, además, para</w:t>
      </w:r>
      <w:r>
        <w:rPr>
          <w:rFonts w:ascii="Bookman Old Style" w:hAnsi="Bookman Old Style"/>
          <w:sz w:val="28"/>
          <w:szCs w:val="28"/>
          <w:lang w:val="es-ES_tradnl"/>
        </w:rPr>
        <w:t xml:space="preserve"> dicha</w:t>
      </w:r>
      <w:r w:rsidR="00C6538B">
        <w:rPr>
          <w:rFonts w:ascii="Bookman Old Style" w:hAnsi="Bookman Old Style"/>
          <w:sz w:val="28"/>
          <w:szCs w:val="28"/>
          <w:lang w:val="es-ES_tradnl"/>
        </w:rPr>
        <w:t xml:space="preserve"> época </w:t>
      </w:r>
      <w:r w:rsidR="007A712A">
        <w:rPr>
          <w:rFonts w:ascii="Bookman Old Style" w:hAnsi="Bookman Old Style"/>
          <w:sz w:val="28"/>
          <w:szCs w:val="28"/>
          <w:lang w:val="es-ES_tradnl"/>
        </w:rPr>
        <w:t xml:space="preserve">ya </w:t>
      </w:r>
      <w:r>
        <w:rPr>
          <w:rFonts w:ascii="Bookman Old Style" w:hAnsi="Bookman Old Style"/>
          <w:sz w:val="28"/>
          <w:szCs w:val="28"/>
          <w:lang w:val="es-ES_tradnl"/>
        </w:rPr>
        <w:t xml:space="preserve">se había implementado </w:t>
      </w:r>
      <w:r w:rsidR="007A712A">
        <w:rPr>
          <w:rFonts w:ascii="Bookman Old Style" w:hAnsi="Bookman Old Style"/>
          <w:sz w:val="28"/>
          <w:szCs w:val="28"/>
          <w:lang w:val="es-ES_tradnl"/>
        </w:rPr>
        <w:t xml:space="preserve">el régimen procesal con tendencia acusatoria en </w:t>
      </w:r>
      <w:r w:rsidR="00531513" w:rsidRPr="00A12EBD">
        <w:rPr>
          <w:rFonts w:ascii="Bookman Old Style" w:hAnsi="Bookman Old Style"/>
          <w:sz w:val="28"/>
          <w:szCs w:val="28"/>
          <w:lang w:val="es-ES_tradnl"/>
        </w:rPr>
        <w:t>el Distrito Judicial de Manizales</w:t>
      </w:r>
      <w:r w:rsidR="007A712A">
        <w:rPr>
          <w:rFonts w:ascii="Bookman Old Style" w:hAnsi="Bookman Old Style"/>
          <w:sz w:val="28"/>
          <w:szCs w:val="28"/>
          <w:lang w:val="es-ES_tradnl"/>
        </w:rPr>
        <w:t>.</w:t>
      </w:r>
    </w:p>
    <w:p w14:paraId="6D43ADB8" w14:textId="77777777" w:rsidR="000D621E" w:rsidRDefault="000D621E" w:rsidP="008623F8">
      <w:pPr>
        <w:pStyle w:val="Sinespaciado"/>
        <w:widowControl w:val="0"/>
        <w:spacing w:line="360" w:lineRule="auto"/>
        <w:ind w:firstLine="567"/>
        <w:jc w:val="both"/>
        <w:rPr>
          <w:rFonts w:ascii="Bookman Old Style" w:hAnsi="Bookman Old Style"/>
          <w:sz w:val="28"/>
          <w:szCs w:val="28"/>
          <w:lang w:val="es-ES_tradnl"/>
        </w:rPr>
      </w:pPr>
    </w:p>
    <w:p w14:paraId="08204D08" w14:textId="448F2A2A" w:rsidR="005E120E" w:rsidRDefault="000D621E" w:rsidP="008623F8">
      <w:pPr>
        <w:pStyle w:val="Sinespaciado"/>
        <w:widowControl w:val="0"/>
        <w:spacing w:line="360" w:lineRule="auto"/>
        <w:ind w:firstLine="567"/>
        <w:jc w:val="both"/>
        <w:rPr>
          <w:rFonts w:ascii="Bookman Old Style" w:hAnsi="Bookman Old Style"/>
          <w:i/>
          <w:sz w:val="26"/>
          <w:szCs w:val="26"/>
          <w:lang w:val="es-ES_tradnl"/>
        </w:rPr>
      </w:pPr>
      <w:r>
        <w:rPr>
          <w:rFonts w:ascii="Bookman Old Style" w:hAnsi="Bookman Old Style"/>
          <w:sz w:val="28"/>
          <w:szCs w:val="28"/>
          <w:lang w:val="es-ES_tradnl"/>
        </w:rPr>
        <w:t>De tal manera</w:t>
      </w:r>
      <w:r w:rsidR="007F6D9C">
        <w:rPr>
          <w:rFonts w:ascii="Bookman Old Style" w:hAnsi="Bookman Old Style"/>
          <w:sz w:val="28"/>
          <w:szCs w:val="28"/>
          <w:lang w:val="es-ES_tradnl"/>
        </w:rPr>
        <w:t>,</w:t>
      </w:r>
      <w:r>
        <w:rPr>
          <w:rFonts w:ascii="Bookman Old Style" w:hAnsi="Bookman Old Style"/>
          <w:sz w:val="28"/>
          <w:szCs w:val="28"/>
          <w:lang w:val="es-ES_tradnl"/>
        </w:rPr>
        <w:t xml:space="preserve"> sostuvo que</w:t>
      </w:r>
      <w:r w:rsidR="007F6D9C">
        <w:rPr>
          <w:rFonts w:ascii="Bookman Old Style" w:hAnsi="Bookman Old Style"/>
          <w:sz w:val="28"/>
          <w:szCs w:val="28"/>
          <w:lang w:val="es-ES_tradnl"/>
        </w:rPr>
        <w:t xml:space="preserve"> </w:t>
      </w:r>
      <w:r w:rsidR="007F6D9C" w:rsidRPr="007F6D9C">
        <w:rPr>
          <w:rFonts w:ascii="Bookman Old Style" w:hAnsi="Bookman Old Style"/>
          <w:i/>
          <w:sz w:val="26"/>
          <w:szCs w:val="26"/>
          <w:lang w:val="es-ES_tradnl"/>
        </w:rPr>
        <w:t xml:space="preserve">«este proceso debió tramitarse bajo [dicha </w:t>
      </w:r>
      <w:r w:rsidR="00531513">
        <w:rPr>
          <w:rFonts w:ascii="Bookman Old Style" w:hAnsi="Bookman Old Style"/>
          <w:i/>
          <w:sz w:val="26"/>
          <w:szCs w:val="26"/>
          <w:lang w:val="es-ES_tradnl"/>
        </w:rPr>
        <w:t>disposición</w:t>
      </w:r>
      <w:r w:rsidR="007F6D9C" w:rsidRPr="007F6D9C">
        <w:rPr>
          <w:rFonts w:ascii="Bookman Old Style" w:hAnsi="Bookman Old Style"/>
          <w:i/>
          <w:sz w:val="26"/>
          <w:szCs w:val="26"/>
          <w:lang w:val="es-ES_tradnl"/>
        </w:rPr>
        <w:t>] y no por la Ley 600 de 2000, como erradamente se hizo»</w:t>
      </w:r>
      <w:r w:rsidR="007F6D9C">
        <w:rPr>
          <w:rFonts w:ascii="Bookman Old Style" w:hAnsi="Bookman Old Style"/>
          <w:i/>
          <w:sz w:val="26"/>
          <w:szCs w:val="26"/>
          <w:lang w:val="es-ES_tradnl"/>
        </w:rPr>
        <w:t>.</w:t>
      </w:r>
    </w:p>
    <w:p w14:paraId="3F470597" w14:textId="77777777" w:rsidR="00531513" w:rsidRDefault="00531513" w:rsidP="008623F8">
      <w:pPr>
        <w:pStyle w:val="Sinespaciado"/>
        <w:widowControl w:val="0"/>
        <w:spacing w:line="360" w:lineRule="auto"/>
        <w:ind w:firstLine="567"/>
        <w:jc w:val="both"/>
        <w:rPr>
          <w:rFonts w:ascii="Bookman Old Style" w:hAnsi="Bookman Old Style"/>
          <w:i/>
          <w:sz w:val="26"/>
          <w:szCs w:val="26"/>
          <w:lang w:val="es-ES_tradnl"/>
        </w:rPr>
      </w:pPr>
    </w:p>
    <w:p w14:paraId="22AE4E18" w14:textId="2856BD19" w:rsidR="00531513" w:rsidRDefault="000D621E" w:rsidP="008623F8">
      <w:pPr>
        <w:pStyle w:val="Sinespaciado"/>
        <w:widowControl w:val="0"/>
        <w:spacing w:line="360" w:lineRule="auto"/>
        <w:ind w:firstLine="567"/>
        <w:jc w:val="both"/>
        <w:rPr>
          <w:rFonts w:ascii="Bookman Old Style" w:hAnsi="Bookman Old Style"/>
          <w:sz w:val="28"/>
          <w:szCs w:val="28"/>
          <w:lang w:val="es-ES_tradnl"/>
        </w:rPr>
      </w:pPr>
      <w:r w:rsidRPr="000D621E">
        <w:rPr>
          <w:rFonts w:ascii="Bookman Old Style" w:hAnsi="Bookman Old Style"/>
          <w:b/>
          <w:sz w:val="28"/>
          <w:szCs w:val="28"/>
          <w:lang w:val="es-ES_tradnl"/>
        </w:rPr>
        <w:t>2.-</w:t>
      </w:r>
      <w:r>
        <w:rPr>
          <w:rFonts w:ascii="Bookman Old Style" w:hAnsi="Bookman Old Style"/>
          <w:sz w:val="28"/>
          <w:szCs w:val="28"/>
          <w:lang w:val="es-ES_tradnl"/>
        </w:rPr>
        <w:t xml:space="preserve"> </w:t>
      </w:r>
      <w:r w:rsidR="00790DC7">
        <w:rPr>
          <w:rFonts w:ascii="Bookman Old Style" w:hAnsi="Bookman Old Style"/>
          <w:sz w:val="28"/>
          <w:szCs w:val="28"/>
          <w:lang w:val="es-ES_tradnl"/>
        </w:rPr>
        <w:t>Siguiendo con</w:t>
      </w:r>
      <w:r w:rsidR="00AC7990">
        <w:rPr>
          <w:rFonts w:ascii="Bookman Old Style" w:hAnsi="Bookman Old Style"/>
          <w:sz w:val="28"/>
          <w:szCs w:val="28"/>
          <w:lang w:val="es-ES_tradnl"/>
        </w:rPr>
        <w:t xml:space="preserve"> el mismo argumento</w:t>
      </w:r>
      <w:r w:rsidR="00531513">
        <w:rPr>
          <w:rFonts w:ascii="Bookman Old Style" w:hAnsi="Bookman Old Style"/>
          <w:sz w:val="28"/>
          <w:szCs w:val="28"/>
          <w:lang w:val="es-ES_tradnl"/>
        </w:rPr>
        <w:t>,</w:t>
      </w:r>
      <w:r w:rsidR="00AC7990">
        <w:rPr>
          <w:rFonts w:ascii="Bookman Old Style" w:hAnsi="Bookman Old Style"/>
          <w:sz w:val="28"/>
          <w:szCs w:val="28"/>
          <w:lang w:val="es-ES_tradnl"/>
        </w:rPr>
        <w:t xml:space="preserve"> el sentenciado</w:t>
      </w:r>
      <w:r w:rsidR="00531513">
        <w:rPr>
          <w:rFonts w:ascii="Bookman Old Style" w:hAnsi="Bookman Old Style"/>
          <w:sz w:val="28"/>
          <w:szCs w:val="28"/>
          <w:lang w:val="es-ES_tradnl"/>
        </w:rPr>
        <w:t xml:space="preserve"> invoc</w:t>
      </w:r>
      <w:r>
        <w:rPr>
          <w:rFonts w:ascii="Bookman Old Style" w:hAnsi="Bookman Old Style"/>
          <w:sz w:val="28"/>
          <w:szCs w:val="28"/>
          <w:lang w:val="es-ES_tradnl"/>
        </w:rPr>
        <w:t>ó</w:t>
      </w:r>
      <w:r w:rsidR="00531513">
        <w:rPr>
          <w:rFonts w:ascii="Bookman Old Style" w:hAnsi="Bookman Old Style"/>
          <w:sz w:val="28"/>
          <w:szCs w:val="28"/>
          <w:lang w:val="es-ES_tradnl"/>
        </w:rPr>
        <w:t xml:space="preserve"> la causal 6ª de revisi</w:t>
      </w:r>
      <w:r w:rsidR="00282C39">
        <w:rPr>
          <w:rFonts w:ascii="Bookman Old Style" w:hAnsi="Bookman Old Style"/>
          <w:sz w:val="28"/>
          <w:szCs w:val="28"/>
          <w:lang w:val="es-ES_tradnl"/>
        </w:rPr>
        <w:t>ón,</w:t>
      </w:r>
      <w:r>
        <w:rPr>
          <w:rFonts w:ascii="Bookman Old Style" w:hAnsi="Bookman Old Style"/>
          <w:sz w:val="28"/>
          <w:szCs w:val="28"/>
          <w:lang w:val="es-ES_tradnl"/>
        </w:rPr>
        <w:t xml:space="preserve"> </w:t>
      </w:r>
      <w:r w:rsidR="007A712A">
        <w:rPr>
          <w:rFonts w:ascii="Bookman Old Style" w:hAnsi="Bookman Old Style"/>
          <w:sz w:val="28"/>
          <w:szCs w:val="28"/>
          <w:lang w:val="es-ES_tradnl"/>
        </w:rPr>
        <w:t>en tanto consideró</w:t>
      </w:r>
      <w:r w:rsidR="00CA4114">
        <w:rPr>
          <w:rFonts w:ascii="Bookman Old Style" w:hAnsi="Bookman Old Style"/>
          <w:sz w:val="28"/>
          <w:szCs w:val="28"/>
          <w:lang w:val="es-ES_tradnl"/>
        </w:rPr>
        <w:t xml:space="preserve"> </w:t>
      </w:r>
      <w:r w:rsidR="00282C39">
        <w:rPr>
          <w:rFonts w:ascii="Bookman Old Style" w:hAnsi="Bookman Old Style"/>
          <w:sz w:val="28"/>
          <w:szCs w:val="28"/>
          <w:lang w:val="es-ES_tradnl"/>
        </w:rPr>
        <w:t>aplicable la tesis jurispru</w:t>
      </w:r>
      <w:r w:rsidR="00C872EF">
        <w:rPr>
          <w:rFonts w:ascii="Bookman Old Style" w:hAnsi="Bookman Old Style"/>
          <w:sz w:val="28"/>
          <w:szCs w:val="28"/>
          <w:lang w:val="es-ES_tradnl"/>
        </w:rPr>
        <w:t xml:space="preserve">dencial </w:t>
      </w:r>
      <w:r w:rsidR="00CA4114">
        <w:rPr>
          <w:rFonts w:ascii="Bookman Old Style" w:hAnsi="Bookman Old Style"/>
          <w:sz w:val="28"/>
          <w:szCs w:val="28"/>
          <w:lang w:val="es-ES_tradnl"/>
        </w:rPr>
        <w:t>fijada por</w:t>
      </w:r>
      <w:r w:rsidR="00C872EF">
        <w:rPr>
          <w:rFonts w:ascii="Bookman Old Style" w:hAnsi="Bookman Old Style"/>
          <w:sz w:val="28"/>
          <w:szCs w:val="28"/>
          <w:lang w:val="es-ES_tradnl"/>
        </w:rPr>
        <w:t xml:space="preserve"> la Sala en </w:t>
      </w:r>
      <w:r w:rsidR="001654C9">
        <w:rPr>
          <w:rFonts w:ascii="Bookman Old Style" w:hAnsi="Bookman Old Style"/>
          <w:sz w:val="28"/>
          <w:szCs w:val="28"/>
          <w:lang w:val="es-ES_tradnl"/>
        </w:rPr>
        <w:t>la providencia</w:t>
      </w:r>
      <w:r w:rsidR="00282C39">
        <w:rPr>
          <w:rFonts w:ascii="Bookman Old Style" w:hAnsi="Bookman Old Style"/>
          <w:sz w:val="28"/>
          <w:szCs w:val="28"/>
          <w:lang w:val="es-ES_tradnl"/>
        </w:rPr>
        <w:t xml:space="preserve"> del 12 de marzo de 2014 (Rad. 36106)</w:t>
      </w:r>
      <w:r w:rsidR="00C872EF">
        <w:rPr>
          <w:rFonts w:ascii="Bookman Old Style" w:hAnsi="Bookman Old Style"/>
          <w:sz w:val="28"/>
          <w:szCs w:val="28"/>
          <w:lang w:val="es-ES_tradnl"/>
        </w:rPr>
        <w:t xml:space="preserve">, </w:t>
      </w:r>
      <w:r w:rsidR="00CA4114">
        <w:rPr>
          <w:rFonts w:ascii="Bookman Old Style" w:hAnsi="Bookman Old Style"/>
          <w:sz w:val="28"/>
          <w:szCs w:val="28"/>
          <w:lang w:val="es-ES_tradnl"/>
        </w:rPr>
        <w:t>reiterada</w:t>
      </w:r>
      <w:r w:rsidR="001654C9">
        <w:rPr>
          <w:rFonts w:ascii="Bookman Old Style" w:hAnsi="Bookman Old Style"/>
          <w:sz w:val="28"/>
          <w:szCs w:val="28"/>
          <w:lang w:val="es-ES_tradnl"/>
        </w:rPr>
        <w:t xml:space="preserve"> en posteriores decisiones</w:t>
      </w:r>
      <w:r w:rsidR="00905D82">
        <w:rPr>
          <w:rFonts w:ascii="Bookman Old Style" w:hAnsi="Bookman Old Style"/>
          <w:sz w:val="28"/>
          <w:szCs w:val="28"/>
          <w:lang w:val="es-ES_tradnl"/>
        </w:rPr>
        <w:t>, entre ellas,</w:t>
      </w:r>
      <w:r w:rsidR="00CA4114">
        <w:rPr>
          <w:rFonts w:ascii="Bookman Old Style" w:hAnsi="Bookman Old Style"/>
          <w:sz w:val="28"/>
          <w:szCs w:val="28"/>
          <w:lang w:val="es-ES_tradnl"/>
        </w:rPr>
        <w:t xml:space="preserve"> la identificada como</w:t>
      </w:r>
      <w:r w:rsidR="00C872EF">
        <w:rPr>
          <w:rFonts w:ascii="Bookman Old Style" w:hAnsi="Bookman Old Style"/>
          <w:sz w:val="28"/>
          <w:szCs w:val="28"/>
          <w:lang w:val="es-ES_tradnl"/>
        </w:rPr>
        <w:t xml:space="preserve"> AP2139-2015 (Rad.44460)</w:t>
      </w:r>
      <w:r w:rsidR="00790DC7">
        <w:rPr>
          <w:rFonts w:ascii="Bookman Old Style" w:hAnsi="Bookman Old Style"/>
          <w:sz w:val="28"/>
          <w:szCs w:val="28"/>
          <w:lang w:val="es-ES_tradnl"/>
        </w:rPr>
        <w:t xml:space="preserve">, </w:t>
      </w:r>
      <w:r w:rsidR="007A712A">
        <w:rPr>
          <w:rFonts w:ascii="Bookman Old Style" w:hAnsi="Bookman Old Style"/>
          <w:sz w:val="28"/>
          <w:szCs w:val="28"/>
          <w:lang w:val="es-ES_tradnl"/>
        </w:rPr>
        <w:t xml:space="preserve">consistente en </w:t>
      </w:r>
      <w:r w:rsidR="00790DC7">
        <w:rPr>
          <w:rFonts w:ascii="Bookman Old Style" w:hAnsi="Bookman Old Style"/>
          <w:sz w:val="28"/>
          <w:szCs w:val="28"/>
          <w:lang w:val="es-ES_tradnl"/>
        </w:rPr>
        <w:t xml:space="preserve">que </w:t>
      </w:r>
      <w:r w:rsidR="00790DC7" w:rsidRPr="0048477A">
        <w:rPr>
          <w:rFonts w:ascii="Bookman Old Style" w:hAnsi="Bookman Old Style"/>
          <w:i/>
          <w:sz w:val="26"/>
          <w:szCs w:val="26"/>
          <w:lang w:val="es-ES_tradnl"/>
        </w:rPr>
        <w:t>«</w:t>
      </w:r>
      <w:r w:rsidR="00CA4114">
        <w:rPr>
          <w:rFonts w:ascii="Bookman Old Style" w:hAnsi="Bookman Old Style"/>
          <w:i/>
          <w:sz w:val="26"/>
          <w:szCs w:val="26"/>
          <w:lang w:val="es-ES_tradnl"/>
        </w:rPr>
        <w:t xml:space="preserve">el procedimiento… aplicable </w:t>
      </w:r>
      <w:r w:rsidR="00790DC7" w:rsidRPr="0048477A">
        <w:rPr>
          <w:rFonts w:ascii="Bookman Old Style" w:hAnsi="Bookman Old Style"/>
          <w:i/>
          <w:sz w:val="26"/>
          <w:szCs w:val="26"/>
          <w:lang w:val="es-ES_tradnl"/>
        </w:rPr>
        <w:t>ante comportamientos de carácter permanente como el fraude procesal</w:t>
      </w:r>
      <w:r w:rsidR="00751D07">
        <w:rPr>
          <w:rFonts w:ascii="Bookman Old Style" w:hAnsi="Bookman Old Style"/>
          <w:i/>
          <w:sz w:val="26"/>
          <w:szCs w:val="26"/>
          <w:lang w:val="es-ES_tradnl"/>
        </w:rPr>
        <w:t>…</w:t>
      </w:r>
      <w:r w:rsidR="0048477A" w:rsidRPr="0048477A">
        <w:rPr>
          <w:rFonts w:ascii="Bookman Old Style" w:hAnsi="Bookman Old Style"/>
          <w:i/>
          <w:sz w:val="26"/>
          <w:szCs w:val="26"/>
          <w:lang w:val="es-ES_tradnl"/>
        </w:rPr>
        <w:t xml:space="preserve"> o en general</w:t>
      </w:r>
      <w:r w:rsidR="00CA4114">
        <w:rPr>
          <w:rFonts w:ascii="Bookman Old Style" w:hAnsi="Bookman Old Style"/>
          <w:i/>
          <w:sz w:val="26"/>
          <w:szCs w:val="26"/>
          <w:lang w:val="es-ES_tradnl"/>
        </w:rPr>
        <w:t>,</w:t>
      </w:r>
      <w:r w:rsidR="0048477A" w:rsidRPr="0048477A">
        <w:rPr>
          <w:rFonts w:ascii="Bookman Old Style" w:hAnsi="Bookman Old Style"/>
          <w:i/>
          <w:sz w:val="26"/>
          <w:szCs w:val="26"/>
          <w:lang w:val="es-ES_tradnl"/>
        </w:rPr>
        <w:t xml:space="preserve"> el concurso de conductas punibles una</w:t>
      </w:r>
      <w:r>
        <w:rPr>
          <w:rFonts w:ascii="Bookman Old Style" w:hAnsi="Bookman Old Style"/>
          <w:i/>
          <w:sz w:val="26"/>
          <w:szCs w:val="26"/>
          <w:lang w:val="es-ES_tradnl"/>
        </w:rPr>
        <w:t>s</w:t>
      </w:r>
      <w:r w:rsidR="0048477A" w:rsidRPr="0048477A">
        <w:rPr>
          <w:rFonts w:ascii="Bookman Old Style" w:hAnsi="Bookman Old Style"/>
          <w:i/>
          <w:sz w:val="26"/>
          <w:szCs w:val="26"/>
          <w:lang w:val="es-ES_tradnl"/>
        </w:rPr>
        <w:t xml:space="preserve"> sucedidas con anterioridad a las fechas de implementación del </w:t>
      </w:r>
      <w:r w:rsidR="0048477A" w:rsidRPr="00CA4114">
        <w:rPr>
          <w:rFonts w:ascii="Bookman Old Style" w:hAnsi="Bookman Old Style"/>
          <w:i/>
          <w:sz w:val="26"/>
          <w:szCs w:val="26"/>
          <w:lang w:val="es-ES_tradnl"/>
        </w:rPr>
        <w:t xml:space="preserve">sistema penal acusatorio y otras </w:t>
      </w:r>
      <w:r w:rsidR="0048477A" w:rsidRPr="00CA4114">
        <w:rPr>
          <w:rFonts w:ascii="Bookman Old Style" w:hAnsi="Bookman Old Style"/>
          <w:i/>
          <w:sz w:val="26"/>
          <w:szCs w:val="26"/>
          <w:lang w:val="es-ES_tradnl"/>
        </w:rPr>
        <w:lastRenderedPageBreak/>
        <w:t xml:space="preserve">con posterioridad a la ejecución del mismo, será aquél bajo el cual se iniciaron las actividades investigativas… </w:t>
      </w:r>
      <w:r w:rsidR="00CA4114" w:rsidRPr="00CA4114">
        <w:rPr>
          <w:rFonts w:ascii="Bookman Old Style" w:hAnsi="Bookman Old Style"/>
          <w:i/>
          <w:sz w:val="26"/>
          <w:szCs w:val="26"/>
          <w:lang w:val="es-ES_tradnl"/>
        </w:rPr>
        <w:t>[</w:t>
      </w:r>
      <w:proofErr w:type="gramStart"/>
      <w:r w:rsidR="00CA4114" w:rsidRPr="00CA4114">
        <w:rPr>
          <w:rFonts w:ascii="Bookman Old Style" w:hAnsi="Bookman Old Style"/>
          <w:i/>
          <w:sz w:val="26"/>
          <w:szCs w:val="26"/>
          <w:lang w:val="es-ES_tradnl"/>
        </w:rPr>
        <w:t>ello</w:t>
      </w:r>
      <w:proofErr w:type="gramEnd"/>
      <w:r w:rsidR="00CA4114" w:rsidRPr="00CA4114">
        <w:rPr>
          <w:rFonts w:ascii="Bookman Old Style" w:hAnsi="Bookman Old Style"/>
          <w:i/>
          <w:sz w:val="26"/>
          <w:szCs w:val="26"/>
          <w:lang w:val="es-ES_tradnl"/>
        </w:rPr>
        <w:t xml:space="preserve">] </w:t>
      </w:r>
      <w:r w:rsidR="0048477A" w:rsidRPr="00CA4114">
        <w:rPr>
          <w:rFonts w:ascii="Bookman Old Style" w:hAnsi="Bookman Old Style"/>
          <w:i/>
          <w:sz w:val="26"/>
          <w:szCs w:val="26"/>
          <w:lang w:val="es-ES_tradnl"/>
        </w:rPr>
        <w:t>bajo la tesis de razón objetiva»</w:t>
      </w:r>
      <w:r w:rsidR="00C872EF" w:rsidRPr="00CA4114">
        <w:rPr>
          <w:rFonts w:ascii="Bookman Old Style" w:hAnsi="Bookman Old Style"/>
          <w:sz w:val="26"/>
          <w:szCs w:val="26"/>
          <w:lang w:val="es-ES_tradnl"/>
        </w:rPr>
        <w:t>.</w:t>
      </w:r>
    </w:p>
    <w:p w14:paraId="32AB930F" w14:textId="77777777" w:rsidR="00FD452A" w:rsidRDefault="00FD452A" w:rsidP="008623F8">
      <w:pPr>
        <w:pStyle w:val="Sinespaciado"/>
        <w:widowControl w:val="0"/>
        <w:spacing w:line="360" w:lineRule="auto"/>
        <w:ind w:firstLine="567"/>
        <w:jc w:val="both"/>
        <w:rPr>
          <w:rFonts w:ascii="Bookman Old Style" w:hAnsi="Bookman Old Style"/>
          <w:sz w:val="28"/>
          <w:szCs w:val="28"/>
          <w:lang w:val="es-ES_tradnl"/>
        </w:rPr>
      </w:pPr>
    </w:p>
    <w:p w14:paraId="15ECEC2C" w14:textId="5D3FEDB9" w:rsidR="00663B41" w:rsidRPr="002853A3" w:rsidRDefault="00CA4114" w:rsidP="002853A3">
      <w:pPr>
        <w:pStyle w:val="Sinespaciado"/>
        <w:widowControl w:val="0"/>
        <w:spacing w:line="360" w:lineRule="auto"/>
        <w:ind w:firstLine="567"/>
        <w:jc w:val="both"/>
        <w:rPr>
          <w:rFonts w:ascii="Bookman Old Style" w:hAnsi="Bookman Old Style"/>
          <w:sz w:val="28"/>
          <w:szCs w:val="28"/>
          <w:lang w:val="es-CO"/>
        </w:rPr>
      </w:pPr>
      <w:r w:rsidRPr="00CA4114">
        <w:rPr>
          <w:rFonts w:ascii="Bookman Old Style" w:hAnsi="Bookman Old Style"/>
          <w:b/>
          <w:sz w:val="28"/>
          <w:szCs w:val="28"/>
          <w:lang w:val="es-ES_tradnl"/>
        </w:rPr>
        <w:t xml:space="preserve">3.- </w:t>
      </w:r>
      <w:r>
        <w:rPr>
          <w:rFonts w:ascii="Bookman Old Style" w:hAnsi="Bookman Old Style"/>
          <w:sz w:val="28"/>
          <w:szCs w:val="28"/>
          <w:lang w:val="es-ES_tradnl"/>
        </w:rPr>
        <w:t>En atención a</w:t>
      </w:r>
      <w:r w:rsidR="00FD452A">
        <w:rPr>
          <w:rFonts w:ascii="Bookman Old Style" w:hAnsi="Bookman Old Style"/>
          <w:sz w:val="28"/>
          <w:szCs w:val="28"/>
          <w:lang w:val="es-ES_tradnl"/>
        </w:rPr>
        <w:t xml:space="preserve"> lo </w:t>
      </w:r>
      <w:r w:rsidR="00663B41">
        <w:rPr>
          <w:rFonts w:ascii="Bookman Old Style" w:hAnsi="Bookman Old Style"/>
          <w:sz w:val="28"/>
          <w:szCs w:val="28"/>
          <w:lang w:val="es-ES_tradnl"/>
        </w:rPr>
        <w:t>expuesto</w:t>
      </w:r>
      <w:r w:rsidR="00FD452A">
        <w:rPr>
          <w:rFonts w:ascii="Bookman Old Style" w:hAnsi="Bookman Old Style"/>
          <w:sz w:val="28"/>
          <w:szCs w:val="28"/>
          <w:lang w:val="es-ES_tradnl"/>
        </w:rPr>
        <w:t>,</w:t>
      </w:r>
      <w:r w:rsidR="00CB00C1">
        <w:rPr>
          <w:rFonts w:ascii="Bookman Old Style" w:hAnsi="Bookman Old Style"/>
          <w:sz w:val="28"/>
          <w:szCs w:val="28"/>
          <w:lang w:val="es-ES_tradnl"/>
        </w:rPr>
        <w:t xml:space="preserve"> el accionante</w:t>
      </w:r>
      <w:r w:rsidR="00FD452A">
        <w:rPr>
          <w:rFonts w:ascii="Bookman Old Style" w:hAnsi="Bookman Old Style"/>
          <w:sz w:val="28"/>
          <w:szCs w:val="28"/>
          <w:lang w:val="es-ES_tradnl"/>
        </w:rPr>
        <w:t xml:space="preserve"> </w:t>
      </w:r>
      <w:r w:rsidR="000D621E">
        <w:rPr>
          <w:rFonts w:ascii="Bookman Old Style" w:hAnsi="Bookman Old Style"/>
          <w:sz w:val="28"/>
          <w:szCs w:val="28"/>
          <w:lang w:val="es-ES_tradnl"/>
        </w:rPr>
        <w:t>solicitó</w:t>
      </w:r>
      <w:r w:rsidR="00FD452A">
        <w:rPr>
          <w:rFonts w:ascii="Bookman Old Style" w:hAnsi="Bookman Old Style"/>
          <w:sz w:val="28"/>
          <w:szCs w:val="28"/>
          <w:lang w:val="es-ES_tradnl"/>
        </w:rPr>
        <w:t xml:space="preserve"> dejar sin efectos la decisión </w:t>
      </w:r>
      <w:r w:rsidR="00663B41" w:rsidRPr="00A12EBD">
        <w:rPr>
          <w:rFonts w:ascii="Bookman Old Style" w:hAnsi="Bookman Old Style"/>
          <w:sz w:val="28"/>
          <w:szCs w:val="28"/>
        </w:rPr>
        <w:t xml:space="preserve">del 9 de marzo de 2016, mediante la cual esta </w:t>
      </w:r>
      <w:r w:rsidR="00663B41" w:rsidRPr="00A12EBD">
        <w:rPr>
          <w:rFonts w:ascii="Bookman Old Style" w:hAnsi="Bookman Old Style"/>
          <w:sz w:val="28"/>
          <w:szCs w:val="28"/>
          <w:lang w:val="es-CO"/>
        </w:rPr>
        <w:t>Corporación declaró la extinción de la acción penal derivada del delito de falsedad en documento privado y</w:t>
      </w:r>
      <w:r w:rsidR="002853A3">
        <w:rPr>
          <w:rFonts w:ascii="Bookman Old Style" w:hAnsi="Bookman Old Style"/>
          <w:sz w:val="28"/>
          <w:szCs w:val="28"/>
          <w:lang w:val="es-CO"/>
        </w:rPr>
        <w:t xml:space="preserve"> readecuó la sanción por </w:t>
      </w:r>
      <w:r w:rsidR="00663B41" w:rsidRPr="00A12EBD">
        <w:rPr>
          <w:rFonts w:ascii="Bookman Old Style" w:hAnsi="Bookman Old Style"/>
          <w:sz w:val="28"/>
          <w:szCs w:val="28"/>
          <w:lang w:val="es-CO"/>
        </w:rPr>
        <w:t>el concurso homogéneo de fraude procesal</w:t>
      </w:r>
      <w:r w:rsidR="002853A3">
        <w:rPr>
          <w:rFonts w:ascii="Bookman Old Style" w:hAnsi="Bookman Old Style"/>
          <w:sz w:val="28"/>
          <w:szCs w:val="28"/>
          <w:lang w:val="es-CO"/>
        </w:rPr>
        <w:t xml:space="preserve"> para que, en consecuencia, </w:t>
      </w:r>
      <w:r>
        <w:rPr>
          <w:rFonts w:ascii="Bookman Old Style" w:hAnsi="Bookman Old Style"/>
          <w:sz w:val="28"/>
          <w:szCs w:val="28"/>
          <w:lang w:val="es-CO"/>
        </w:rPr>
        <w:t>se proceda a</w:t>
      </w:r>
      <w:r w:rsidR="00347231">
        <w:rPr>
          <w:rFonts w:ascii="Bookman Old Style" w:hAnsi="Bookman Old Style"/>
          <w:sz w:val="28"/>
          <w:szCs w:val="28"/>
          <w:lang w:val="es-CO"/>
        </w:rPr>
        <w:t xml:space="preserve"> </w:t>
      </w:r>
      <w:r w:rsidR="00663B41" w:rsidRPr="00663B41">
        <w:rPr>
          <w:rFonts w:ascii="Bookman Old Style" w:hAnsi="Bookman Old Style"/>
          <w:i/>
          <w:sz w:val="26"/>
          <w:szCs w:val="26"/>
          <w:lang w:val="es-CO"/>
        </w:rPr>
        <w:t>«</w:t>
      </w:r>
      <w:proofErr w:type="spellStart"/>
      <w:r w:rsidR="00663B41" w:rsidRPr="00663B41">
        <w:rPr>
          <w:rFonts w:ascii="Bookman Old Style" w:hAnsi="Bookman Old Style"/>
          <w:i/>
          <w:sz w:val="26"/>
          <w:szCs w:val="26"/>
          <w:lang w:val="es-CO"/>
        </w:rPr>
        <w:t>invali</w:t>
      </w:r>
      <w:proofErr w:type="spellEnd"/>
      <w:r w:rsidR="00663B41" w:rsidRPr="00663B41">
        <w:rPr>
          <w:rFonts w:ascii="Bookman Old Style" w:hAnsi="Bookman Old Style"/>
          <w:i/>
          <w:sz w:val="26"/>
          <w:szCs w:val="26"/>
          <w:lang w:val="es-CO"/>
        </w:rPr>
        <w:t>[dar] todo el trámite que se adelantó para INVESTIGAR y JUZGAR el delito de FRAUDE PROCESAL, esto por haberse tramitado bajo el imperio de la Ley 600 de 2000…»</w:t>
      </w:r>
      <w:r w:rsidR="00CB00C1">
        <w:rPr>
          <w:rStyle w:val="Refdenotaalpie"/>
          <w:rFonts w:ascii="Bookman Old Style" w:hAnsi="Bookman Old Style"/>
          <w:i/>
          <w:sz w:val="26"/>
          <w:szCs w:val="26"/>
          <w:lang w:val="es-CO"/>
        </w:rPr>
        <w:footnoteReference w:id="6"/>
      </w:r>
    </w:p>
    <w:p w14:paraId="7F34C6E9" w14:textId="77777777" w:rsidR="00494672" w:rsidRPr="00A12EBD" w:rsidRDefault="00494672" w:rsidP="00D1725E">
      <w:pPr>
        <w:pStyle w:val="Sinespaciado"/>
        <w:widowControl w:val="0"/>
        <w:spacing w:line="360" w:lineRule="auto"/>
        <w:ind w:firstLine="567"/>
        <w:jc w:val="center"/>
        <w:rPr>
          <w:rFonts w:ascii="Bookman Old Style" w:hAnsi="Bookman Old Style"/>
          <w:b/>
          <w:sz w:val="28"/>
          <w:szCs w:val="28"/>
        </w:rPr>
      </w:pPr>
    </w:p>
    <w:p w14:paraId="584D5DC3" w14:textId="7E6457CD" w:rsidR="00676CA4" w:rsidRPr="00A12EBD" w:rsidRDefault="00676CA4" w:rsidP="00D1725E">
      <w:pPr>
        <w:pStyle w:val="Sinespaciado"/>
        <w:widowControl w:val="0"/>
        <w:spacing w:line="360" w:lineRule="auto"/>
        <w:ind w:firstLine="567"/>
        <w:jc w:val="center"/>
        <w:rPr>
          <w:rFonts w:ascii="Bookman Old Style" w:hAnsi="Bookman Old Style"/>
          <w:b/>
          <w:sz w:val="28"/>
          <w:szCs w:val="28"/>
        </w:rPr>
      </w:pPr>
      <w:r w:rsidRPr="00A12EBD">
        <w:rPr>
          <w:rFonts w:ascii="Bookman Old Style" w:hAnsi="Bookman Old Style"/>
          <w:b/>
          <w:sz w:val="28"/>
          <w:szCs w:val="28"/>
        </w:rPr>
        <w:t>CONSIDERACIONES</w:t>
      </w:r>
    </w:p>
    <w:p w14:paraId="2B12E499" w14:textId="77777777" w:rsidR="00676CA4" w:rsidRPr="00912F12" w:rsidRDefault="00676CA4" w:rsidP="00D1725E">
      <w:pPr>
        <w:pStyle w:val="Sinespaciado"/>
        <w:widowControl w:val="0"/>
        <w:spacing w:line="360" w:lineRule="auto"/>
        <w:ind w:firstLine="567"/>
        <w:jc w:val="both"/>
        <w:rPr>
          <w:rFonts w:ascii="Bookman Old Style" w:hAnsi="Bookman Old Style"/>
          <w:sz w:val="28"/>
          <w:szCs w:val="28"/>
        </w:rPr>
      </w:pPr>
    </w:p>
    <w:p w14:paraId="550A42D3" w14:textId="6F8A496B" w:rsidR="00347231" w:rsidRPr="00A12EBD" w:rsidRDefault="002D2260" w:rsidP="00E02F3C">
      <w:pPr>
        <w:pStyle w:val="Sinespaciado"/>
        <w:widowControl w:val="0"/>
        <w:spacing w:line="360" w:lineRule="auto"/>
        <w:ind w:firstLine="567"/>
        <w:jc w:val="both"/>
        <w:rPr>
          <w:rFonts w:ascii="Bookman Old Style" w:hAnsi="Bookman Old Style"/>
          <w:sz w:val="28"/>
          <w:szCs w:val="28"/>
          <w:lang w:val="es-CO"/>
        </w:rPr>
      </w:pPr>
      <w:r w:rsidRPr="006D7B22">
        <w:rPr>
          <w:rFonts w:ascii="Bookman Old Style" w:hAnsi="Bookman Old Style"/>
          <w:b/>
          <w:sz w:val="28"/>
          <w:szCs w:val="28"/>
        </w:rPr>
        <w:t>1.</w:t>
      </w:r>
      <w:r w:rsidR="00A50423">
        <w:rPr>
          <w:rFonts w:ascii="Bookman Old Style" w:hAnsi="Bookman Old Style"/>
          <w:b/>
          <w:sz w:val="28"/>
          <w:szCs w:val="28"/>
        </w:rPr>
        <w:t>-</w:t>
      </w:r>
      <w:r w:rsidRPr="00912F12">
        <w:rPr>
          <w:rFonts w:ascii="Bookman Old Style" w:hAnsi="Bookman Old Style"/>
          <w:sz w:val="28"/>
          <w:szCs w:val="28"/>
        </w:rPr>
        <w:t xml:space="preserve"> </w:t>
      </w:r>
      <w:r w:rsidR="003D73FC" w:rsidRPr="00376AE0">
        <w:rPr>
          <w:rFonts w:ascii="Bookman Old Style" w:hAnsi="Bookman Old Style" w:cs="Arial"/>
          <w:sz w:val="28"/>
          <w:szCs w:val="28"/>
        </w:rPr>
        <w:t>De conformidad con el artículo 75</w:t>
      </w:r>
      <w:r w:rsidR="007F47D6">
        <w:rPr>
          <w:rFonts w:ascii="Bookman Old Style" w:hAnsi="Bookman Old Style" w:cs="Arial"/>
          <w:sz w:val="28"/>
          <w:szCs w:val="28"/>
        </w:rPr>
        <w:t>, ordinal 2°,</w:t>
      </w:r>
      <w:r w:rsidR="003D73FC" w:rsidRPr="00376AE0">
        <w:rPr>
          <w:rFonts w:ascii="Bookman Old Style" w:hAnsi="Bookman Old Style" w:cs="Arial"/>
          <w:sz w:val="28"/>
          <w:szCs w:val="28"/>
        </w:rPr>
        <w:t xml:space="preserve"> de la Ley 600 de 2000</w:t>
      </w:r>
      <w:r w:rsidRPr="003D73FC">
        <w:rPr>
          <w:rFonts w:ascii="Bookman Old Style" w:hAnsi="Bookman Old Style"/>
          <w:sz w:val="28"/>
          <w:szCs w:val="28"/>
        </w:rPr>
        <w:t>, l</w:t>
      </w:r>
      <w:r w:rsidRPr="00912F12">
        <w:rPr>
          <w:rFonts w:ascii="Bookman Old Style" w:hAnsi="Bookman Old Style"/>
          <w:sz w:val="28"/>
          <w:szCs w:val="28"/>
        </w:rPr>
        <w:t>a Corte es competente para conocer de la</w:t>
      </w:r>
      <w:r w:rsidR="00027787">
        <w:rPr>
          <w:rFonts w:ascii="Bookman Old Style" w:hAnsi="Bookman Old Style"/>
          <w:sz w:val="28"/>
          <w:szCs w:val="28"/>
        </w:rPr>
        <w:t xml:space="preserve"> presente</w:t>
      </w:r>
      <w:r w:rsidRPr="00912F12">
        <w:rPr>
          <w:rFonts w:ascii="Bookman Old Style" w:hAnsi="Bookman Old Style"/>
          <w:sz w:val="28"/>
          <w:szCs w:val="28"/>
        </w:rPr>
        <w:t xml:space="preserve"> demanda de revisión</w:t>
      </w:r>
      <w:r w:rsidR="00027787">
        <w:rPr>
          <w:rFonts w:ascii="Bookman Old Style" w:hAnsi="Bookman Old Style"/>
          <w:sz w:val="28"/>
          <w:szCs w:val="28"/>
        </w:rPr>
        <w:t>,</w:t>
      </w:r>
      <w:r w:rsidR="00935114">
        <w:rPr>
          <w:rFonts w:ascii="Bookman Old Style" w:hAnsi="Bookman Old Style"/>
          <w:b/>
          <w:sz w:val="28"/>
          <w:szCs w:val="28"/>
          <w:lang w:val="es-ES_tradnl"/>
        </w:rPr>
        <w:t xml:space="preserve"> </w:t>
      </w:r>
      <w:r w:rsidR="008962EC" w:rsidRPr="00912F12">
        <w:rPr>
          <w:rFonts w:ascii="Bookman Old Style" w:hAnsi="Bookman Old Style"/>
          <w:sz w:val="28"/>
          <w:szCs w:val="28"/>
        </w:rPr>
        <w:t>p</w:t>
      </w:r>
      <w:r w:rsidR="00B6441F" w:rsidRPr="00912F12">
        <w:rPr>
          <w:rFonts w:ascii="Bookman Old Style" w:hAnsi="Bookman Old Style"/>
          <w:sz w:val="28"/>
          <w:szCs w:val="28"/>
        </w:rPr>
        <w:t xml:space="preserve">or cuanto </w:t>
      </w:r>
      <w:r w:rsidR="009E30A7">
        <w:rPr>
          <w:rFonts w:ascii="Bookman Old Style" w:hAnsi="Bookman Old Style"/>
          <w:sz w:val="28"/>
          <w:szCs w:val="28"/>
        </w:rPr>
        <w:t>se</w:t>
      </w:r>
      <w:r w:rsidR="00B6441F" w:rsidRPr="00912F12">
        <w:rPr>
          <w:rFonts w:ascii="Bookman Old Style" w:hAnsi="Bookman Old Style"/>
          <w:sz w:val="28"/>
          <w:szCs w:val="28"/>
        </w:rPr>
        <w:t xml:space="preserve"> prom</w:t>
      </w:r>
      <w:r w:rsidR="007F47D6">
        <w:rPr>
          <w:rFonts w:ascii="Bookman Old Style" w:hAnsi="Bookman Old Style"/>
          <w:sz w:val="28"/>
          <w:szCs w:val="28"/>
        </w:rPr>
        <w:t xml:space="preserve">ueve contra </w:t>
      </w:r>
      <w:r w:rsidR="009E30A7">
        <w:rPr>
          <w:rFonts w:ascii="Bookman Old Style" w:hAnsi="Bookman Old Style"/>
          <w:sz w:val="28"/>
          <w:szCs w:val="28"/>
        </w:rPr>
        <w:t>l</w:t>
      </w:r>
      <w:r w:rsidR="00B6441F" w:rsidRPr="00912F12">
        <w:rPr>
          <w:rFonts w:ascii="Bookman Old Style" w:hAnsi="Bookman Old Style"/>
          <w:sz w:val="28"/>
          <w:szCs w:val="28"/>
        </w:rPr>
        <w:t xml:space="preserve">a sentencia de segunda instancia dictada por </w:t>
      </w:r>
      <w:r w:rsidR="009E30A7">
        <w:rPr>
          <w:rFonts w:ascii="Bookman Old Style" w:hAnsi="Bookman Old Style"/>
          <w:sz w:val="28"/>
          <w:szCs w:val="28"/>
        </w:rPr>
        <w:t xml:space="preserve">la Sala Penal del Tribunal Superior del Distrito Judicial de </w:t>
      </w:r>
      <w:r w:rsidR="00027787">
        <w:rPr>
          <w:rFonts w:ascii="Bookman Old Style" w:hAnsi="Bookman Old Style"/>
          <w:sz w:val="28"/>
          <w:szCs w:val="28"/>
        </w:rPr>
        <w:t>Manizales</w:t>
      </w:r>
      <w:r w:rsidR="00347231">
        <w:rPr>
          <w:rFonts w:ascii="Bookman Old Style" w:hAnsi="Bookman Old Style"/>
          <w:sz w:val="28"/>
          <w:szCs w:val="28"/>
        </w:rPr>
        <w:t xml:space="preserve">, a la que se integra el auto </w:t>
      </w:r>
      <w:r w:rsidR="00347231" w:rsidRPr="00A12EBD">
        <w:rPr>
          <w:rFonts w:ascii="Bookman Old Style" w:hAnsi="Bookman Old Style"/>
          <w:sz w:val="28"/>
          <w:szCs w:val="28"/>
        </w:rPr>
        <w:t xml:space="preserve">del 9 de marzo de 2016, mediante </w:t>
      </w:r>
      <w:r w:rsidR="00E02F3C">
        <w:rPr>
          <w:rFonts w:ascii="Bookman Old Style" w:hAnsi="Bookman Old Style"/>
          <w:sz w:val="28"/>
          <w:szCs w:val="28"/>
        </w:rPr>
        <w:t xml:space="preserve">el </w:t>
      </w:r>
      <w:r w:rsidR="00347231" w:rsidRPr="00A12EBD">
        <w:rPr>
          <w:rFonts w:ascii="Bookman Old Style" w:hAnsi="Bookman Old Style"/>
          <w:sz w:val="28"/>
          <w:szCs w:val="28"/>
        </w:rPr>
        <w:t xml:space="preserve">cual esta </w:t>
      </w:r>
      <w:r w:rsidR="00347231" w:rsidRPr="00A12EBD">
        <w:rPr>
          <w:rFonts w:ascii="Bookman Old Style" w:hAnsi="Bookman Old Style"/>
          <w:sz w:val="28"/>
          <w:szCs w:val="28"/>
          <w:lang w:val="es-CO"/>
        </w:rPr>
        <w:t>Corporación declaró la extinción de la acción penal derivada del delito de falsedad en documento privado</w:t>
      </w:r>
      <w:r w:rsidR="0013086F">
        <w:rPr>
          <w:rFonts w:ascii="Bookman Old Style" w:hAnsi="Bookman Old Style"/>
          <w:sz w:val="28"/>
          <w:szCs w:val="28"/>
          <w:lang w:val="es-CO"/>
        </w:rPr>
        <w:t xml:space="preserve">, </w:t>
      </w:r>
      <w:r w:rsidR="002853A3">
        <w:rPr>
          <w:rFonts w:ascii="Bookman Old Style" w:hAnsi="Bookman Old Style"/>
          <w:sz w:val="28"/>
          <w:szCs w:val="28"/>
          <w:lang w:val="es-CO"/>
        </w:rPr>
        <w:t xml:space="preserve">tasó nuevamente la pena para el concurso de fraude procesal </w:t>
      </w:r>
      <w:r w:rsidR="00E02F3C">
        <w:rPr>
          <w:rFonts w:ascii="Bookman Old Style" w:hAnsi="Bookman Old Style"/>
          <w:sz w:val="28"/>
          <w:szCs w:val="28"/>
          <w:lang w:val="es-CO"/>
        </w:rPr>
        <w:t xml:space="preserve">e </w:t>
      </w:r>
      <w:r w:rsidR="00347231" w:rsidRPr="00A12EBD">
        <w:rPr>
          <w:rFonts w:ascii="Bookman Old Style" w:hAnsi="Bookman Old Style"/>
          <w:sz w:val="28"/>
          <w:szCs w:val="28"/>
          <w:lang w:val="es-CO"/>
        </w:rPr>
        <w:t>inadmitió la demanda de casación.</w:t>
      </w:r>
    </w:p>
    <w:p w14:paraId="1410776A" w14:textId="557D758F" w:rsidR="002D2260" w:rsidRPr="00912F12" w:rsidRDefault="002D2260" w:rsidP="00E02F3C">
      <w:pPr>
        <w:pStyle w:val="Sinespaciado"/>
        <w:widowControl w:val="0"/>
        <w:spacing w:line="360" w:lineRule="auto"/>
        <w:ind w:firstLine="567"/>
        <w:jc w:val="both"/>
        <w:rPr>
          <w:rFonts w:ascii="Bookman Old Style" w:hAnsi="Bookman Old Style"/>
          <w:sz w:val="28"/>
          <w:szCs w:val="28"/>
        </w:rPr>
      </w:pPr>
    </w:p>
    <w:p w14:paraId="3F276D98" w14:textId="25A4A16B" w:rsidR="00F30EC7" w:rsidRDefault="00447886" w:rsidP="00E02F3C">
      <w:pPr>
        <w:widowControl w:val="0"/>
        <w:spacing w:line="360" w:lineRule="auto"/>
        <w:ind w:firstLine="567"/>
        <w:jc w:val="both"/>
        <w:rPr>
          <w:rFonts w:ascii="Bookman Old Style" w:hAnsi="Bookman Old Style"/>
          <w:sz w:val="28"/>
          <w:szCs w:val="28"/>
        </w:rPr>
      </w:pPr>
      <w:r w:rsidRPr="006D7B22">
        <w:rPr>
          <w:rFonts w:ascii="Bookman Old Style" w:hAnsi="Bookman Old Style"/>
          <w:b/>
          <w:sz w:val="28"/>
          <w:szCs w:val="28"/>
        </w:rPr>
        <w:t>2.</w:t>
      </w:r>
      <w:r w:rsidR="00A50423">
        <w:rPr>
          <w:rFonts w:ascii="Bookman Old Style" w:hAnsi="Bookman Old Style"/>
          <w:b/>
          <w:sz w:val="28"/>
          <w:szCs w:val="28"/>
        </w:rPr>
        <w:t>-</w:t>
      </w:r>
      <w:r w:rsidR="00563BE0" w:rsidRPr="00687D08">
        <w:rPr>
          <w:rFonts w:ascii="Bookman Old Style" w:hAnsi="Bookman Old Style" w:cs="Arial"/>
          <w:sz w:val="28"/>
          <w:szCs w:val="28"/>
        </w:rPr>
        <w:t xml:space="preserve"> </w:t>
      </w:r>
      <w:r w:rsidR="00FF6B9C">
        <w:rPr>
          <w:rFonts w:ascii="Bookman Old Style" w:hAnsi="Bookman Old Style" w:cs="Arial"/>
          <w:i/>
          <w:sz w:val="28"/>
          <w:szCs w:val="28"/>
        </w:rPr>
        <w:t xml:space="preserve">Ab initio, </w:t>
      </w:r>
      <w:r w:rsidR="00E02F3C">
        <w:rPr>
          <w:rFonts w:ascii="Bookman Old Style" w:hAnsi="Bookman Old Style" w:cs="Arial"/>
          <w:sz w:val="28"/>
          <w:szCs w:val="28"/>
        </w:rPr>
        <w:t xml:space="preserve">debe indicarse </w:t>
      </w:r>
      <w:r w:rsidR="00FF6B9C">
        <w:rPr>
          <w:rFonts w:ascii="Bookman Old Style" w:hAnsi="Bookman Old Style" w:cs="Arial"/>
          <w:sz w:val="28"/>
          <w:szCs w:val="28"/>
        </w:rPr>
        <w:t>que</w:t>
      </w:r>
      <w:r w:rsidR="00BA3D7A" w:rsidRPr="00BA3D7A">
        <w:rPr>
          <w:rFonts w:ascii="Bookman Old Style" w:hAnsi="Bookman Old Style" w:cs="Arial"/>
          <w:sz w:val="28"/>
          <w:szCs w:val="28"/>
        </w:rPr>
        <w:t xml:space="preserve"> </w:t>
      </w:r>
      <w:r w:rsidR="00FF6B9C">
        <w:rPr>
          <w:rFonts w:ascii="Bookman Old Style" w:hAnsi="Bookman Old Style" w:cs="Arial"/>
          <w:sz w:val="28"/>
          <w:szCs w:val="28"/>
        </w:rPr>
        <w:t>aunque</w:t>
      </w:r>
      <w:r w:rsidR="00BA3D7A" w:rsidRPr="00BA3D7A">
        <w:rPr>
          <w:rFonts w:ascii="Bookman Old Style" w:hAnsi="Bookman Old Style" w:cs="Arial"/>
          <w:sz w:val="28"/>
          <w:szCs w:val="28"/>
        </w:rPr>
        <w:t xml:space="preserve"> el artículo 221 de</w:t>
      </w:r>
      <w:r w:rsidR="00E02F3C">
        <w:rPr>
          <w:rFonts w:ascii="Bookman Old Style" w:hAnsi="Bookman Old Style" w:cs="Arial"/>
          <w:sz w:val="28"/>
          <w:szCs w:val="28"/>
        </w:rPr>
        <w:t xml:space="preserve">l Código de Procedimiento Penal </w:t>
      </w:r>
      <w:r w:rsidR="00BA3D7A" w:rsidRPr="00BA3D7A">
        <w:rPr>
          <w:rFonts w:ascii="Bookman Old Style" w:hAnsi="Bookman Old Style" w:cs="Arial"/>
          <w:sz w:val="28"/>
          <w:szCs w:val="28"/>
        </w:rPr>
        <w:t>p</w:t>
      </w:r>
      <w:r w:rsidR="00FF6B9C">
        <w:rPr>
          <w:rFonts w:ascii="Bookman Old Style" w:hAnsi="Bookman Old Style" w:cs="Arial"/>
          <w:sz w:val="28"/>
          <w:szCs w:val="28"/>
        </w:rPr>
        <w:t xml:space="preserve">ermite el impulso de la </w:t>
      </w:r>
      <w:r w:rsidR="00FF6B9C">
        <w:rPr>
          <w:rFonts w:ascii="Bookman Old Style" w:hAnsi="Bookman Old Style" w:cs="Arial"/>
          <w:sz w:val="28"/>
          <w:szCs w:val="28"/>
        </w:rPr>
        <w:lastRenderedPageBreak/>
        <w:t>acción</w:t>
      </w:r>
      <w:r w:rsidR="00BA3D7A" w:rsidRPr="00BA3D7A">
        <w:rPr>
          <w:rFonts w:ascii="Bookman Old Style" w:hAnsi="Bookman Old Style" w:cs="Arial"/>
          <w:sz w:val="28"/>
          <w:szCs w:val="28"/>
        </w:rPr>
        <w:t xml:space="preserve"> por parte de cualquiera de los sujetos procesales con interés jurídico reconocido dentro del diligenciamiento,</w:t>
      </w:r>
      <w:r w:rsidR="00E02F3C">
        <w:rPr>
          <w:rFonts w:ascii="Bookman Old Style" w:hAnsi="Bookman Old Style" w:cs="Arial"/>
          <w:sz w:val="28"/>
          <w:szCs w:val="28"/>
        </w:rPr>
        <w:t xml:space="preserve"> lo cierto es que en punto de</w:t>
      </w:r>
      <w:r w:rsidR="00BA3D7A" w:rsidRPr="00BA3D7A">
        <w:rPr>
          <w:rFonts w:ascii="Bookman Old Style" w:hAnsi="Bookman Old Style" w:cs="Arial"/>
          <w:sz w:val="28"/>
          <w:szCs w:val="28"/>
        </w:rPr>
        <w:t>l ejerc</w:t>
      </w:r>
      <w:r w:rsidR="0013086F">
        <w:rPr>
          <w:rFonts w:ascii="Bookman Old Style" w:hAnsi="Bookman Old Style" w:cs="Arial"/>
          <w:sz w:val="28"/>
          <w:szCs w:val="28"/>
        </w:rPr>
        <w:t>icio del derecho de postulación</w:t>
      </w:r>
      <w:r w:rsidR="00E02F3C">
        <w:rPr>
          <w:rFonts w:ascii="Bookman Old Style" w:hAnsi="Bookman Old Style" w:cs="Arial"/>
          <w:sz w:val="28"/>
          <w:szCs w:val="28"/>
        </w:rPr>
        <w:t xml:space="preserve"> exige</w:t>
      </w:r>
      <w:r w:rsidR="00F30EC7">
        <w:rPr>
          <w:rFonts w:ascii="Bookman Old Style" w:hAnsi="Bookman Old Style" w:cs="Arial"/>
          <w:sz w:val="28"/>
          <w:szCs w:val="28"/>
        </w:rPr>
        <w:t xml:space="preserve"> </w:t>
      </w:r>
      <w:r w:rsidR="00BA3D7A" w:rsidRPr="00BA3D7A">
        <w:rPr>
          <w:rFonts w:ascii="Bookman Old Style" w:hAnsi="Bookman Old Style" w:cs="Arial"/>
          <w:sz w:val="28"/>
          <w:szCs w:val="28"/>
        </w:rPr>
        <w:t xml:space="preserve">el concurso de un </w:t>
      </w:r>
      <w:r w:rsidR="00FF6B9C">
        <w:rPr>
          <w:rFonts w:ascii="Bookman Old Style" w:hAnsi="Bookman Old Style" w:cs="Arial"/>
          <w:sz w:val="28"/>
          <w:szCs w:val="28"/>
        </w:rPr>
        <w:t>abogado</w:t>
      </w:r>
      <w:r w:rsidR="00BA3D7A" w:rsidRPr="00BA3D7A">
        <w:rPr>
          <w:rFonts w:ascii="Bookman Old Style" w:hAnsi="Bookman Old Style" w:cs="Arial"/>
          <w:sz w:val="28"/>
          <w:szCs w:val="28"/>
        </w:rPr>
        <w:t>,</w:t>
      </w:r>
      <w:r w:rsidR="00367EBC">
        <w:rPr>
          <w:rStyle w:val="Refdenotaalpie"/>
          <w:rFonts w:ascii="Bookman Old Style" w:hAnsi="Bookman Old Style"/>
          <w:sz w:val="28"/>
          <w:szCs w:val="28"/>
        </w:rPr>
        <w:footnoteReference w:id="7"/>
      </w:r>
      <w:r w:rsidR="00BA3D7A" w:rsidRPr="00BA3D7A">
        <w:rPr>
          <w:rFonts w:ascii="Bookman Old Style" w:hAnsi="Bookman Old Style" w:cs="Arial"/>
          <w:sz w:val="28"/>
          <w:szCs w:val="28"/>
        </w:rPr>
        <w:t xml:space="preserve"> condición </w:t>
      </w:r>
      <w:r w:rsidR="00855BA6">
        <w:rPr>
          <w:rFonts w:ascii="Bookman Old Style" w:hAnsi="Bookman Old Style" w:cs="Arial"/>
          <w:sz w:val="28"/>
          <w:szCs w:val="28"/>
        </w:rPr>
        <w:t xml:space="preserve">acreditada por </w:t>
      </w:r>
      <w:r w:rsidR="00855BA6">
        <w:rPr>
          <w:rFonts w:ascii="Bookman Old Style" w:hAnsi="Bookman Old Style"/>
          <w:b/>
          <w:sz w:val="28"/>
          <w:szCs w:val="28"/>
        </w:rPr>
        <w:t>Rafael Arango Henao</w:t>
      </w:r>
      <w:r w:rsidR="00855BA6">
        <w:rPr>
          <w:rFonts w:ascii="Bookman Old Style" w:hAnsi="Bookman Old Style"/>
          <w:sz w:val="28"/>
          <w:szCs w:val="28"/>
        </w:rPr>
        <w:t>,</w:t>
      </w:r>
      <w:r w:rsidR="00F30EC7">
        <w:rPr>
          <w:rFonts w:ascii="Bookman Old Style" w:hAnsi="Bookman Old Style"/>
          <w:sz w:val="28"/>
          <w:szCs w:val="28"/>
        </w:rPr>
        <w:t xml:space="preserve"> </w:t>
      </w:r>
      <w:r w:rsidR="00855BA6">
        <w:rPr>
          <w:rFonts w:ascii="Bookman Old Style" w:hAnsi="Bookman Old Style"/>
          <w:sz w:val="28"/>
          <w:szCs w:val="28"/>
        </w:rPr>
        <w:t xml:space="preserve">quien </w:t>
      </w:r>
      <w:r w:rsidR="00FF6B9C">
        <w:rPr>
          <w:rFonts w:ascii="Bookman Old Style" w:hAnsi="Bookman Old Style"/>
          <w:sz w:val="28"/>
          <w:szCs w:val="28"/>
        </w:rPr>
        <w:t xml:space="preserve">además </w:t>
      </w:r>
      <w:r w:rsidR="00855BA6">
        <w:rPr>
          <w:rFonts w:ascii="Bookman Old Style" w:hAnsi="Bookman Old Style"/>
          <w:sz w:val="28"/>
          <w:szCs w:val="28"/>
        </w:rPr>
        <w:t xml:space="preserve">se encuentra </w:t>
      </w:r>
      <w:r w:rsidR="00563BE0" w:rsidRPr="00687D08">
        <w:rPr>
          <w:rFonts w:ascii="Bookman Old Style" w:hAnsi="Bookman Old Style"/>
          <w:sz w:val="28"/>
          <w:szCs w:val="28"/>
        </w:rPr>
        <w:t>habilitado pa</w:t>
      </w:r>
      <w:r w:rsidR="00563BE0">
        <w:rPr>
          <w:rFonts w:ascii="Bookman Old Style" w:hAnsi="Bookman Old Style"/>
          <w:sz w:val="28"/>
          <w:szCs w:val="28"/>
        </w:rPr>
        <w:t>ra el ejercic</w:t>
      </w:r>
      <w:r w:rsidR="00FF6B9C">
        <w:rPr>
          <w:rFonts w:ascii="Bookman Old Style" w:hAnsi="Bookman Old Style"/>
          <w:sz w:val="28"/>
          <w:szCs w:val="28"/>
        </w:rPr>
        <w:t>io de la profesió</w:t>
      </w:r>
      <w:r w:rsidR="00F30EC7">
        <w:rPr>
          <w:rFonts w:ascii="Bookman Old Style" w:hAnsi="Bookman Old Style"/>
          <w:sz w:val="28"/>
          <w:szCs w:val="28"/>
        </w:rPr>
        <w:t xml:space="preserve">n conforme certificación de la </w:t>
      </w:r>
      <w:r w:rsidR="00F30EC7" w:rsidRPr="00F30EC7">
        <w:rPr>
          <w:rFonts w:ascii="Bookman Old Style" w:hAnsi="Bookman Old Style"/>
          <w:sz w:val="28"/>
          <w:szCs w:val="28"/>
        </w:rPr>
        <w:t>Directora de la Unidad de Registro Nacional de Abogados y Auxiliares de la Justicia del Consejo Superior de la Judicatura</w:t>
      </w:r>
      <w:r w:rsidR="00F30EC7">
        <w:rPr>
          <w:rFonts w:ascii="Bookman Old Style" w:hAnsi="Bookman Old Style"/>
          <w:sz w:val="28"/>
          <w:szCs w:val="28"/>
        </w:rPr>
        <w:t>.</w:t>
      </w:r>
      <w:r w:rsidR="00367EBC">
        <w:rPr>
          <w:rStyle w:val="Refdenotaalpie"/>
          <w:rFonts w:ascii="Bookman Old Style" w:hAnsi="Bookman Old Style"/>
          <w:sz w:val="28"/>
          <w:szCs w:val="28"/>
        </w:rPr>
        <w:footnoteReference w:id="8"/>
      </w:r>
    </w:p>
    <w:p w14:paraId="4254A5A7" w14:textId="77777777" w:rsidR="00F30EC7" w:rsidRDefault="00F30EC7" w:rsidP="00E02F3C">
      <w:pPr>
        <w:widowControl w:val="0"/>
        <w:spacing w:line="360" w:lineRule="auto"/>
        <w:ind w:firstLine="567"/>
        <w:jc w:val="both"/>
        <w:rPr>
          <w:rFonts w:ascii="Bookman Old Style" w:hAnsi="Bookman Old Style"/>
          <w:sz w:val="28"/>
          <w:szCs w:val="28"/>
        </w:rPr>
      </w:pPr>
    </w:p>
    <w:p w14:paraId="17646309" w14:textId="1035ED95" w:rsidR="00563BE0" w:rsidRDefault="00804532" w:rsidP="00E02F3C">
      <w:pPr>
        <w:widowControl w:val="0"/>
        <w:spacing w:line="360" w:lineRule="auto"/>
        <w:ind w:firstLine="567"/>
        <w:jc w:val="both"/>
        <w:rPr>
          <w:rFonts w:ascii="Bookman Old Style" w:hAnsi="Bookman Old Style" w:cs="Arial"/>
          <w:sz w:val="28"/>
          <w:szCs w:val="28"/>
        </w:rPr>
      </w:pPr>
      <w:r>
        <w:rPr>
          <w:rFonts w:ascii="Bookman Old Style" w:hAnsi="Bookman Old Style"/>
          <w:sz w:val="28"/>
          <w:szCs w:val="28"/>
        </w:rPr>
        <w:t xml:space="preserve">En ese orden, </w:t>
      </w:r>
      <w:r w:rsidR="00563BE0">
        <w:rPr>
          <w:rFonts w:ascii="Bookman Old Style" w:hAnsi="Bookman Old Style"/>
          <w:sz w:val="28"/>
          <w:szCs w:val="28"/>
        </w:rPr>
        <w:t>se advierte que</w:t>
      </w:r>
      <w:r w:rsidR="00187A56">
        <w:rPr>
          <w:rFonts w:ascii="Bookman Old Style" w:hAnsi="Bookman Old Style"/>
          <w:sz w:val="28"/>
          <w:szCs w:val="28"/>
        </w:rPr>
        <w:t xml:space="preserve"> el sentenciado</w:t>
      </w:r>
      <w:r w:rsidR="00563BE0">
        <w:rPr>
          <w:rFonts w:ascii="Bookman Old Style" w:hAnsi="Bookman Old Style"/>
          <w:sz w:val="28"/>
          <w:szCs w:val="28"/>
        </w:rPr>
        <w:t xml:space="preserve"> tiene</w:t>
      </w:r>
      <w:r w:rsidR="00563BE0" w:rsidRPr="00687D08">
        <w:rPr>
          <w:rFonts w:ascii="Bookman Old Style" w:hAnsi="Bookman Old Style" w:cs="Arial"/>
          <w:sz w:val="28"/>
          <w:szCs w:val="28"/>
        </w:rPr>
        <w:t xml:space="preserve"> legitimación para actuar en su propio nombre y representación.</w:t>
      </w:r>
    </w:p>
    <w:p w14:paraId="65D673E8" w14:textId="77777777" w:rsidR="00563BE0" w:rsidRDefault="00563BE0" w:rsidP="0085182C">
      <w:pPr>
        <w:widowControl w:val="0"/>
        <w:spacing w:line="360" w:lineRule="auto"/>
        <w:ind w:firstLine="567"/>
        <w:jc w:val="both"/>
        <w:rPr>
          <w:rFonts w:ascii="Bookman Old Style" w:hAnsi="Bookman Old Style"/>
          <w:sz w:val="28"/>
          <w:szCs w:val="28"/>
        </w:rPr>
      </w:pPr>
    </w:p>
    <w:p w14:paraId="4E8048F3" w14:textId="52042A9B" w:rsidR="0085182C" w:rsidRDefault="00FF6B9C" w:rsidP="0085182C">
      <w:pPr>
        <w:widowControl w:val="0"/>
        <w:spacing w:line="360" w:lineRule="auto"/>
        <w:ind w:firstLine="567"/>
        <w:jc w:val="both"/>
        <w:rPr>
          <w:rFonts w:ascii="Bookman Old Style" w:hAnsi="Bookman Old Style"/>
          <w:sz w:val="28"/>
          <w:szCs w:val="28"/>
        </w:rPr>
      </w:pPr>
      <w:r w:rsidRPr="00FF6B9C">
        <w:rPr>
          <w:rFonts w:ascii="Bookman Old Style" w:hAnsi="Bookman Old Style"/>
          <w:b/>
          <w:sz w:val="28"/>
          <w:szCs w:val="28"/>
        </w:rPr>
        <w:t>3.-</w:t>
      </w:r>
      <w:r>
        <w:rPr>
          <w:rFonts w:ascii="Bookman Old Style" w:hAnsi="Bookman Old Style"/>
          <w:b/>
          <w:sz w:val="28"/>
          <w:szCs w:val="28"/>
        </w:rPr>
        <w:t xml:space="preserve"> </w:t>
      </w:r>
      <w:r w:rsidR="00187A56" w:rsidRPr="00187A56">
        <w:rPr>
          <w:rFonts w:ascii="Bookman Old Style" w:hAnsi="Bookman Old Style"/>
          <w:sz w:val="28"/>
          <w:szCs w:val="28"/>
        </w:rPr>
        <w:t>P</w:t>
      </w:r>
      <w:r>
        <w:rPr>
          <w:rFonts w:ascii="Bookman Old Style" w:hAnsi="Bookman Old Style"/>
          <w:sz w:val="28"/>
          <w:szCs w:val="28"/>
        </w:rPr>
        <w:t xml:space="preserve">recisado lo anterior, </w:t>
      </w:r>
      <w:r w:rsidR="0085182C">
        <w:rPr>
          <w:rFonts w:ascii="Bookman Old Style" w:hAnsi="Bookman Old Style" w:cs="Arial"/>
          <w:sz w:val="28"/>
          <w:szCs w:val="28"/>
        </w:rPr>
        <w:t>resulta oportuno destacar la naturaleza excepcional de l</w:t>
      </w:r>
      <w:r w:rsidR="0085182C">
        <w:rPr>
          <w:rFonts w:ascii="Bookman Old Style" w:hAnsi="Bookman Old Style"/>
          <w:sz w:val="28"/>
          <w:szCs w:val="28"/>
        </w:rPr>
        <w:t xml:space="preserve">a acción de revisión debido a que </w:t>
      </w:r>
      <w:r w:rsidR="0085182C" w:rsidRPr="00A3124E">
        <w:rPr>
          <w:rFonts w:ascii="Bookman Old Style" w:hAnsi="Bookman Old Style"/>
          <w:sz w:val="28"/>
          <w:szCs w:val="28"/>
        </w:rPr>
        <w:t>no</w:t>
      </w:r>
      <w:r w:rsidR="0085182C">
        <w:rPr>
          <w:rFonts w:ascii="Bookman Old Style" w:hAnsi="Bookman Old Style"/>
          <w:sz w:val="28"/>
          <w:szCs w:val="28"/>
        </w:rPr>
        <w:t xml:space="preserve"> comporta </w:t>
      </w:r>
      <w:r w:rsidR="0085182C" w:rsidRPr="00A3124E">
        <w:rPr>
          <w:rFonts w:ascii="Bookman Old Style" w:hAnsi="Bookman Old Style"/>
          <w:sz w:val="28"/>
          <w:szCs w:val="28"/>
        </w:rPr>
        <w:t xml:space="preserve">un mecanismo </w:t>
      </w:r>
      <w:r w:rsidR="0085182C">
        <w:rPr>
          <w:rFonts w:ascii="Bookman Old Style" w:hAnsi="Bookman Old Style"/>
          <w:sz w:val="28"/>
          <w:szCs w:val="28"/>
        </w:rPr>
        <w:t xml:space="preserve">ordinario por medio del cual pueda </w:t>
      </w:r>
      <w:r w:rsidR="0085182C" w:rsidRPr="00A3124E">
        <w:rPr>
          <w:rFonts w:ascii="Bookman Old Style" w:hAnsi="Bookman Old Style"/>
          <w:sz w:val="28"/>
          <w:szCs w:val="28"/>
        </w:rPr>
        <w:t>debatir</w:t>
      </w:r>
      <w:r w:rsidR="0085182C">
        <w:rPr>
          <w:rFonts w:ascii="Bookman Old Style" w:hAnsi="Bookman Old Style"/>
          <w:sz w:val="28"/>
          <w:szCs w:val="28"/>
        </w:rPr>
        <w:t>se</w:t>
      </w:r>
      <w:r w:rsidR="0085182C" w:rsidRPr="00A3124E">
        <w:rPr>
          <w:rFonts w:ascii="Bookman Old Style" w:hAnsi="Bookman Old Style"/>
          <w:sz w:val="28"/>
          <w:szCs w:val="28"/>
        </w:rPr>
        <w:t xml:space="preserve"> el sustento de </w:t>
      </w:r>
      <w:r w:rsidR="0085182C">
        <w:rPr>
          <w:rFonts w:ascii="Bookman Old Style" w:hAnsi="Bookman Old Style"/>
          <w:sz w:val="28"/>
          <w:szCs w:val="28"/>
        </w:rPr>
        <w:t xml:space="preserve">las </w:t>
      </w:r>
      <w:r w:rsidR="0085182C" w:rsidRPr="00A3124E">
        <w:rPr>
          <w:rFonts w:ascii="Bookman Old Style" w:hAnsi="Bookman Old Style"/>
          <w:sz w:val="28"/>
          <w:szCs w:val="28"/>
        </w:rPr>
        <w:t>decisiones proferidas por</w:t>
      </w:r>
      <w:r w:rsidR="0085182C">
        <w:rPr>
          <w:rFonts w:ascii="Bookman Old Style" w:hAnsi="Bookman Old Style"/>
          <w:sz w:val="28"/>
          <w:szCs w:val="28"/>
        </w:rPr>
        <w:t xml:space="preserve"> los</w:t>
      </w:r>
      <w:r w:rsidR="0085182C" w:rsidRPr="00A3124E">
        <w:rPr>
          <w:rFonts w:ascii="Bookman Old Style" w:hAnsi="Bookman Old Style"/>
          <w:sz w:val="28"/>
          <w:szCs w:val="28"/>
        </w:rPr>
        <w:t xml:space="preserve"> jueces de instancia o </w:t>
      </w:r>
      <w:r w:rsidR="0085182C">
        <w:rPr>
          <w:rFonts w:ascii="Bookman Old Style" w:hAnsi="Bookman Old Style"/>
          <w:sz w:val="28"/>
          <w:szCs w:val="28"/>
        </w:rPr>
        <w:t>continuar con l</w:t>
      </w:r>
      <w:r w:rsidR="0085182C" w:rsidRPr="00A3124E">
        <w:rPr>
          <w:rFonts w:ascii="Bookman Old Style" w:hAnsi="Bookman Old Style"/>
          <w:sz w:val="28"/>
          <w:szCs w:val="28"/>
        </w:rPr>
        <w:t>a</w:t>
      </w:r>
      <w:r w:rsidR="0085182C">
        <w:rPr>
          <w:rFonts w:ascii="Bookman Old Style" w:hAnsi="Bookman Old Style"/>
          <w:sz w:val="28"/>
          <w:szCs w:val="28"/>
        </w:rPr>
        <w:t>s</w:t>
      </w:r>
      <w:r w:rsidR="0085182C" w:rsidRPr="00A3124E">
        <w:rPr>
          <w:rFonts w:ascii="Bookman Old Style" w:hAnsi="Bookman Old Style"/>
          <w:sz w:val="28"/>
          <w:szCs w:val="28"/>
        </w:rPr>
        <w:t xml:space="preserve"> discusiones jurídicas o probatorias que han sido suficientemente superadas y </w:t>
      </w:r>
      <w:r w:rsidR="0085182C">
        <w:rPr>
          <w:rFonts w:ascii="Bookman Old Style" w:hAnsi="Bookman Old Style"/>
          <w:sz w:val="28"/>
          <w:szCs w:val="28"/>
        </w:rPr>
        <w:t>definidas m</w:t>
      </w:r>
      <w:r w:rsidR="0085182C" w:rsidRPr="00A3124E">
        <w:rPr>
          <w:rFonts w:ascii="Bookman Old Style" w:hAnsi="Bookman Old Style"/>
          <w:sz w:val="28"/>
          <w:szCs w:val="28"/>
        </w:rPr>
        <w:t xml:space="preserve">ediante una sentencia ejecutoriada. </w:t>
      </w:r>
    </w:p>
    <w:p w14:paraId="191002E7" w14:textId="77777777" w:rsidR="007F47D6" w:rsidRDefault="007F47D6" w:rsidP="0085182C">
      <w:pPr>
        <w:widowControl w:val="0"/>
        <w:spacing w:line="360" w:lineRule="auto"/>
        <w:ind w:firstLine="567"/>
        <w:jc w:val="both"/>
        <w:rPr>
          <w:rFonts w:ascii="Bookman Old Style" w:hAnsi="Bookman Old Style"/>
          <w:sz w:val="28"/>
          <w:szCs w:val="28"/>
        </w:rPr>
      </w:pPr>
    </w:p>
    <w:p w14:paraId="5BD5ADBC" w14:textId="6D3769B3" w:rsidR="0085182C" w:rsidRDefault="0085182C" w:rsidP="00BD5A46">
      <w:pPr>
        <w:widowControl w:val="0"/>
        <w:spacing w:line="360" w:lineRule="auto"/>
        <w:ind w:firstLine="567"/>
        <w:jc w:val="both"/>
        <w:rPr>
          <w:rFonts w:ascii="Bookman Old Style" w:hAnsi="Bookman Old Style"/>
          <w:sz w:val="28"/>
          <w:szCs w:val="28"/>
        </w:rPr>
      </w:pPr>
      <w:r>
        <w:rPr>
          <w:rFonts w:ascii="Bookman Old Style" w:hAnsi="Bookman Old Style"/>
          <w:sz w:val="28"/>
          <w:szCs w:val="28"/>
        </w:rPr>
        <w:t>Bajo esa perspectiva</w:t>
      </w:r>
      <w:r w:rsidRPr="00A3124E">
        <w:rPr>
          <w:rFonts w:ascii="Bookman Old Style" w:hAnsi="Bookman Old Style"/>
          <w:sz w:val="28"/>
          <w:szCs w:val="28"/>
        </w:rPr>
        <w:t xml:space="preserve">, la única finalidad de </w:t>
      </w:r>
      <w:r>
        <w:rPr>
          <w:rFonts w:ascii="Bookman Old Style" w:hAnsi="Bookman Old Style"/>
          <w:sz w:val="28"/>
          <w:szCs w:val="28"/>
        </w:rPr>
        <w:t>la acción de revisión es remover los efectos de</w:t>
      </w:r>
      <w:r w:rsidRPr="00A3124E">
        <w:rPr>
          <w:rFonts w:ascii="Bookman Old Style" w:hAnsi="Bookman Old Style"/>
          <w:sz w:val="28"/>
          <w:szCs w:val="28"/>
        </w:rPr>
        <w:t xml:space="preserve"> cosa juzgada ante la injusticia o yerro de la </w:t>
      </w:r>
      <w:r>
        <w:rPr>
          <w:rFonts w:ascii="Bookman Old Style" w:hAnsi="Bookman Old Style"/>
          <w:sz w:val="28"/>
          <w:szCs w:val="28"/>
        </w:rPr>
        <w:t>determinación confutada, con fundamento en</w:t>
      </w:r>
      <w:r w:rsidRPr="00A3124E">
        <w:rPr>
          <w:rFonts w:ascii="Bookman Old Style" w:hAnsi="Bookman Old Style"/>
          <w:sz w:val="28"/>
          <w:szCs w:val="28"/>
        </w:rPr>
        <w:t xml:space="preserve"> causales taxativamente </w:t>
      </w:r>
      <w:r>
        <w:rPr>
          <w:rFonts w:ascii="Bookman Old Style" w:hAnsi="Bookman Old Style"/>
          <w:sz w:val="28"/>
          <w:szCs w:val="28"/>
        </w:rPr>
        <w:t>consagradas</w:t>
      </w:r>
      <w:r w:rsidRPr="00A3124E">
        <w:rPr>
          <w:rFonts w:ascii="Bookman Old Style" w:hAnsi="Bookman Old Style"/>
          <w:sz w:val="28"/>
          <w:szCs w:val="28"/>
        </w:rPr>
        <w:t xml:space="preserve"> y ante el cumplimiento de los supuestos de hecho que las integran, de </w:t>
      </w:r>
      <w:r>
        <w:rPr>
          <w:rFonts w:ascii="Bookman Old Style" w:hAnsi="Bookman Old Style"/>
          <w:sz w:val="28"/>
          <w:szCs w:val="28"/>
        </w:rPr>
        <w:t>allí que su procedencia no esté</w:t>
      </w:r>
      <w:r w:rsidRPr="00A3124E">
        <w:rPr>
          <w:rFonts w:ascii="Bookman Old Style" w:hAnsi="Bookman Old Style"/>
          <w:sz w:val="28"/>
          <w:szCs w:val="28"/>
        </w:rPr>
        <w:t xml:space="preserve"> supeditada al arbitrio de quien la invoca, sino que </w:t>
      </w:r>
      <w:r>
        <w:rPr>
          <w:rFonts w:ascii="Bookman Old Style" w:hAnsi="Bookman Old Style"/>
          <w:sz w:val="28"/>
          <w:szCs w:val="28"/>
        </w:rPr>
        <w:t>es indispensable</w:t>
      </w:r>
      <w:r w:rsidRPr="00A3124E">
        <w:rPr>
          <w:rFonts w:ascii="Bookman Old Style" w:hAnsi="Bookman Old Style"/>
          <w:sz w:val="28"/>
          <w:szCs w:val="28"/>
        </w:rPr>
        <w:t xml:space="preserve"> </w:t>
      </w:r>
      <w:r>
        <w:rPr>
          <w:rFonts w:ascii="Bookman Old Style" w:hAnsi="Bookman Old Style"/>
          <w:sz w:val="28"/>
          <w:szCs w:val="28"/>
        </w:rPr>
        <w:lastRenderedPageBreak/>
        <w:t>acreditar la existencia de</w:t>
      </w:r>
      <w:r w:rsidRPr="00A3124E">
        <w:rPr>
          <w:rFonts w:ascii="Bookman Old Style" w:hAnsi="Bookman Old Style"/>
          <w:sz w:val="28"/>
          <w:szCs w:val="28"/>
        </w:rPr>
        <w:t xml:space="preserve"> uno o más de los motivos </w:t>
      </w:r>
      <w:r>
        <w:rPr>
          <w:rFonts w:ascii="Bookman Old Style" w:hAnsi="Bookman Old Style"/>
          <w:sz w:val="28"/>
          <w:szCs w:val="28"/>
        </w:rPr>
        <w:t>legalmente</w:t>
      </w:r>
      <w:r w:rsidRPr="00A3124E">
        <w:rPr>
          <w:rFonts w:ascii="Bookman Old Style" w:hAnsi="Bookman Old Style"/>
          <w:sz w:val="28"/>
          <w:szCs w:val="28"/>
        </w:rPr>
        <w:t xml:space="preserve"> </w:t>
      </w:r>
      <w:r>
        <w:rPr>
          <w:rFonts w:ascii="Bookman Old Style" w:hAnsi="Bookman Old Style"/>
          <w:sz w:val="28"/>
          <w:szCs w:val="28"/>
        </w:rPr>
        <w:t xml:space="preserve">previstos, a partir de los cuales pueda evidenciarse </w:t>
      </w:r>
      <w:r w:rsidRPr="00A3124E">
        <w:rPr>
          <w:rFonts w:ascii="Bookman Old Style" w:hAnsi="Bookman Old Style"/>
          <w:sz w:val="28"/>
          <w:szCs w:val="28"/>
        </w:rPr>
        <w:t xml:space="preserve">el contraste entre lo decidido y la verdad material. </w:t>
      </w:r>
    </w:p>
    <w:p w14:paraId="63D0BAC5" w14:textId="77777777" w:rsidR="0085182C" w:rsidRDefault="0085182C" w:rsidP="00BD5A46">
      <w:pPr>
        <w:widowControl w:val="0"/>
        <w:spacing w:line="360" w:lineRule="auto"/>
        <w:ind w:firstLine="567"/>
        <w:jc w:val="both"/>
        <w:rPr>
          <w:rFonts w:ascii="Bookman Old Style" w:hAnsi="Bookman Old Style"/>
          <w:sz w:val="28"/>
          <w:szCs w:val="28"/>
        </w:rPr>
      </w:pPr>
    </w:p>
    <w:p w14:paraId="5999F586" w14:textId="4A4B6D83" w:rsidR="0085182C" w:rsidRDefault="0085182C" w:rsidP="00BD5A46">
      <w:pPr>
        <w:widowControl w:val="0"/>
        <w:spacing w:line="360" w:lineRule="auto"/>
        <w:ind w:firstLine="567"/>
        <w:jc w:val="both"/>
        <w:rPr>
          <w:rFonts w:ascii="Bookman Old Style" w:hAnsi="Bookman Old Style" w:cs="Arial Narrow"/>
          <w:sz w:val="28"/>
          <w:szCs w:val="28"/>
        </w:rPr>
      </w:pPr>
      <w:r>
        <w:rPr>
          <w:rFonts w:ascii="Bookman Old Style" w:hAnsi="Bookman Old Style"/>
          <w:sz w:val="28"/>
          <w:szCs w:val="28"/>
          <w:lang w:val="es-CO"/>
        </w:rPr>
        <w:t>Con</w:t>
      </w:r>
      <w:r w:rsidRPr="00457945">
        <w:rPr>
          <w:rFonts w:ascii="Bookman Old Style" w:hAnsi="Bookman Old Style" w:cs="Arial Narrow"/>
          <w:sz w:val="28"/>
          <w:szCs w:val="28"/>
        </w:rPr>
        <w:t xml:space="preserve"> el fin de determinar la admisibilidad de la demanda, por un lado, </w:t>
      </w:r>
      <w:r>
        <w:rPr>
          <w:rFonts w:ascii="Bookman Old Style" w:hAnsi="Bookman Old Style" w:cs="Arial Narrow"/>
          <w:sz w:val="28"/>
          <w:szCs w:val="28"/>
        </w:rPr>
        <w:t xml:space="preserve">es necesario </w:t>
      </w:r>
      <w:r w:rsidRPr="00457945">
        <w:rPr>
          <w:rFonts w:ascii="Bookman Old Style" w:hAnsi="Bookman Old Style" w:cs="Arial Narrow"/>
          <w:sz w:val="28"/>
          <w:szCs w:val="28"/>
        </w:rPr>
        <w:t>verificar</w:t>
      </w:r>
      <w:r>
        <w:rPr>
          <w:rFonts w:ascii="Bookman Old Style" w:hAnsi="Bookman Old Style" w:cs="Arial Narrow"/>
          <w:sz w:val="28"/>
          <w:szCs w:val="28"/>
        </w:rPr>
        <w:t xml:space="preserve"> la observancia </w:t>
      </w:r>
      <w:r w:rsidRPr="00457945">
        <w:rPr>
          <w:rFonts w:ascii="Bookman Old Style" w:hAnsi="Bookman Old Style" w:cs="Arial"/>
          <w:sz w:val="28"/>
          <w:szCs w:val="28"/>
        </w:rPr>
        <w:t xml:space="preserve">de los requisitos </w:t>
      </w:r>
      <w:r>
        <w:rPr>
          <w:rFonts w:ascii="Bookman Old Style" w:hAnsi="Bookman Old Style" w:cs="Arial"/>
          <w:sz w:val="28"/>
          <w:szCs w:val="28"/>
        </w:rPr>
        <w:t>generales</w:t>
      </w:r>
      <w:r w:rsidRPr="00457945">
        <w:rPr>
          <w:rFonts w:ascii="Bookman Old Style" w:hAnsi="Bookman Old Style" w:cs="Arial"/>
          <w:sz w:val="28"/>
          <w:szCs w:val="28"/>
        </w:rPr>
        <w:t xml:space="preserve"> </w:t>
      </w:r>
      <w:r>
        <w:rPr>
          <w:rFonts w:ascii="Bookman Old Style" w:hAnsi="Bookman Old Style" w:cs="Arial"/>
          <w:sz w:val="28"/>
          <w:szCs w:val="28"/>
        </w:rPr>
        <w:t xml:space="preserve">establecidos en el artículo </w:t>
      </w:r>
      <w:r w:rsidR="007F47D6">
        <w:rPr>
          <w:rFonts w:ascii="Bookman Old Style" w:hAnsi="Bookman Old Style" w:cs="Arial"/>
          <w:sz w:val="28"/>
          <w:szCs w:val="28"/>
        </w:rPr>
        <w:t>222</w:t>
      </w:r>
      <w:r w:rsidRPr="00457945">
        <w:rPr>
          <w:rFonts w:ascii="Bookman Old Style" w:hAnsi="Bookman Old Style" w:cs="Arial"/>
          <w:sz w:val="28"/>
          <w:szCs w:val="28"/>
        </w:rPr>
        <w:t xml:space="preserve"> de la Ley </w:t>
      </w:r>
      <w:r w:rsidR="007F47D6">
        <w:rPr>
          <w:rFonts w:ascii="Bookman Old Style" w:hAnsi="Bookman Old Style" w:cs="Arial"/>
          <w:sz w:val="28"/>
          <w:szCs w:val="28"/>
        </w:rPr>
        <w:t>600 de 2000</w:t>
      </w:r>
      <w:r>
        <w:rPr>
          <w:rFonts w:ascii="Bookman Old Style" w:hAnsi="Bookman Old Style" w:cs="Arial"/>
          <w:sz w:val="28"/>
          <w:szCs w:val="28"/>
        </w:rPr>
        <w:t xml:space="preserve"> y, por otro, </w:t>
      </w:r>
      <w:r>
        <w:rPr>
          <w:rFonts w:ascii="Bookman Old Style" w:hAnsi="Bookman Old Style"/>
          <w:sz w:val="28"/>
          <w:szCs w:val="28"/>
        </w:rPr>
        <w:t xml:space="preserve">evaluar el cumplimiento de </w:t>
      </w:r>
      <w:r w:rsidRPr="0042212B">
        <w:rPr>
          <w:rFonts w:ascii="Bookman Old Style" w:hAnsi="Bookman Old Style"/>
          <w:sz w:val="28"/>
          <w:szCs w:val="28"/>
        </w:rPr>
        <w:t>las ex</w:t>
      </w:r>
      <w:r>
        <w:rPr>
          <w:rFonts w:ascii="Bookman Old Style" w:hAnsi="Bookman Old Style"/>
          <w:sz w:val="28"/>
          <w:szCs w:val="28"/>
        </w:rPr>
        <w:t xml:space="preserve">igencias específicas de carácter sustancial </w:t>
      </w:r>
      <w:r w:rsidRPr="0042212B">
        <w:rPr>
          <w:rFonts w:ascii="Bookman Old Style" w:hAnsi="Bookman Old Style"/>
          <w:sz w:val="28"/>
          <w:szCs w:val="28"/>
        </w:rPr>
        <w:t>para la procedencia de la causal de revisión</w:t>
      </w:r>
      <w:r>
        <w:rPr>
          <w:rFonts w:ascii="Bookman Old Style" w:hAnsi="Bookman Old Style"/>
          <w:sz w:val="28"/>
          <w:szCs w:val="28"/>
        </w:rPr>
        <w:t xml:space="preserve"> invocada</w:t>
      </w:r>
      <w:r>
        <w:rPr>
          <w:rFonts w:ascii="Bookman Old Style" w:hAnsi="Bookman Old Style" w:cs="Arial Narrow"/>
          <w:sz w:val="28"/>
          <w:szCs w:val="28"/>
        </w:rPr>
        <w:t>.</w:t>
      </w:r>
    </w:p>
    <w:p w14:paraId="7AEE6054" w14:textId="77777777" w:rsidR="0085182C" w:rsidRDefault="0085182C" w:rsidP="00BD5A46">
      <w:pPr>
        <w:widowControl w:val="0"/>
        <w:spacing w:line="360" w:lineRule="auto"/>
        <w:ind w:firstLine="567"/>
        <w:jc w:val="both"/>
        <w:rPr>
          <w:rFonts w:ascii="Bookman Old Style" w:hAnsi="Bookman Old Style" w:cs="Arial Narrow"/>
          <w:sz w:val="28"/>
          <w:szCs w:val="28"/>
        </w:rPr>
      </w:pPr>
    </w:p>
    <w:p w14:paraId="5F8DDBF0" w14:textId="629EAC5C" w:rsidR="0085182C" w:rsidRDefault="0085182C" w:rsidP="0085182C">
      <w:pPr>
        <w:widowControl w:val="0"/>
        <w:spacing w:line="360" w:lineRule="auto"/>
        <w:ind w:firstLine="567"/>
        <w:jc w:val="both"/>
        <w:rPr>
          <w:rFonts w:ascii="Bookman Old Style" w:hAnsi="Bookman Old Style" w:cs="Arial"/>
          <w:sz w:val="28"/>
          <w:szCs w:val="28"/>
        </w:rPr>
      </w:pPr>
      <w:r>
        <w:rPr>
          <w:rFonts w:ascii="Bookman Old Style" w:hAnsi="Bookman Old Style" w:cs="Arial"/>
          <w:sz w:val="28"/>
          <w:szCs w:val="28"/>
        </w:rPr>
        <w:t xml:space="preserve">Frente a los primeros, el citado precepto impone al demandante el deber de precisar: </w:t>
      </w:r>
      <w:r w:rsidRPr="00AE517C">
        <w:rPr>
          <w:rFonts w:ascii="Bookman Old Style" w:hAnsi="Bookman Old Style" w:cs="Arial"/>
          <w:b/>
          <w:i/>
          <w:sz w:val="28"/>
          <w:szCs w:val="28"/>
        </w:rPr>
        <w:t>i)</w:t>
      </w:r>
      <w:r w:rsidRPr="006B3D1E">
        <w:rPr>
          <w:rFonts w:ascii="Bookman Old Style" w:hAnsi="Bookman Old Style" w:cs="Arial"/>
          <w:sz w:val="28"/>
          <w:szCs w:val="28"/>
        </w:rPr>
        <w:t xml:space="preserve"> la actuación procesal cuya revisión</w:t>
      </w:r>
      <w:r>
        <w:rPr>
          <w:rFonts w:ascii="Bookman Old Style" w:hAnsi="Bookman Old Style" w:cs="Arial"/>
          <w:sz w:val="28"/>
          <w:szCs w:val="28"/>
        </w:rPr>
        <w:t xml:space="preserve"> se</w:t>
      </w:r>
      <w:r w:rsidRPr="006B3D1E">
        <w:rPr>
          <w:rFonts w:ascii="Bookman Old Style" w:hAnsi="Bookman Old Style" w:cs="Arial"/>
          <w:sz w:val="28"/>
          <w:szCs w:val="28"/>
        </w:rPr>
        <w:t xml:space="preserve"> solicita, con la identificación del despacho que produjo el fallo; </w:t>
      </w:r>
      <w:r w:rsidRPr="00AE517C">
        <w:rPr>
          <w:rFonts w:ascii="Bookman Old Style" w:hAnsi="Bookman Old Style" w:cs="Arial"/>
          <w:b/>
          <w:i/>
          <w:sz w:val="28"/>
          <w:szCs w:val="28"/>
        </w:rPr>
        <w:t>ii)</w:t>
      </w:r>
      <w:r w:rsidRPr="006B3D1E">
        <w:rPr>
          <w:rFonts w:ascii="Bookman Old Style" w:hAnsi="Bookman Old Style" w:cs="Arial"/>
          <w:sz w:val="28"/>
          <w:szCs w:val="28"/>
        </w:rPr>
        <w:t xml:space="preserve"> el delito o delitos que motivaron la actuación procesal; </w:t>
      </w:r>
      <w:r w:rsidRPr="00AE517C">
        <w:rPr>
          <w:rFonts w:ascii="Bookman Old Style" w:hAnsi="Bookman Old Style" w:cs="Arial"/>
          <w:b/>
          <w:i/>
          <w:sz w:val="28"/>
          <w:szCs w:val="28"/>
        </w:rPr>
        <w:t>iii)</w:t>
      </w:r>
      <w:r w:rsidRPr="006B3D1E">
        <w:rPr>
          <w:rFonts w:ascii="Bookman Old Style" w:hAnsi="Bookman Old Style" w:cs="Arial"/>
          <w:sz w:val="28"/>
          <w:szCs w:val="28"/>
        </w:rPr>
        <w:t xml:space="preserve"> la causal que se invoca y los fundamentos de hecho y de derecho en que se apoya la solicitud; </w:t>
      </w:r>
      <w:r w:rsidRPr="00AE517C">
        <w:rPr>
          <w:rFonts w:ascii="Bookman Old Style" w:hAnsi="Bookman Old Style" w:cs="Arial"/>
          <w:b/>
          <w:i/>
          <w:sz w:val="28"/>
          <w:szCs w:val="28"/>
        </w:rPr>
        <w:t>iv)</w:t>
      </w:r>
      <w:r w:rsidRPr="006B3D1E">
        <w:rPr>
          <w:rFonts w:ascii="Bookman Old Style" w:hAnsi="Bookman Old Style" w:cs="Arial"/>
          <w:sz w:val="28"/>
          <w:szCs w:val="28"/>
        </w:rPr>
        <w:t xml:space="preserve"> la relación de las </w:t>
      </w:r>
      <w:r w:rsidR="00BC7BD9">
        <w:rPr>
          <w:rFonts w:ascii="Bookman Old Style" w:hAnsi="Bookman Old Style" w:cs="Arial"/>
          <w:sz w:val="28"/>
          <w:szCs w:val="28"/>
        </w:rPr>
        <w:t>pruebas</w:t>
      </w:r>
      <w:r w:rsidRPr="006B3D1E">
        <w:rPr>
          <w:rFonts w:ascii="Bookman Old Style" w:hAnsi="Bookman Old Style" w:cs="Arial"/>
          <w:sz w:val="28"/>
          <w:szCs w:val="28"/>
        </w:rPr>
        <w:t xml:space="preserve"> que fundamentan la petición; </w:t>
      </w:r>
      <w:r w:rsidRPr="00AE517C">
        <w:rPr>
          <w:rFonts w:ascii="Bookman Old Style" w:hAnsi="Bookman Old Style" w:cs="Arial"/>
          <w:b/>
          <w:i/>
          <w:sz w:val="28"/>
          <w:szCs w:val="28"/>
        </w:rPr>
        <w:t>v)</w:t>
      </w:r>
      <w:r w:rsidRPr="006B3D1E">
        <w:rPr>
          <w:rFonts w:ascii="Bookman Old Style" w:hAnsi="Bookman Old Style" w:cs="Arial"/>
          <w:sz w:val="28"/>
          <w:szCs w:val="28"/>
        </w:rPr>
        <w:t xml:space="preserve"> el aporte de copia de las sentencia</w:t>
      </w:r>
      <w:r>
        <w:rPr>
          <w:rFonts w:ascii="Bookman Old Style" w:hAnsi="Bookman Old Style" w:cs="Arial"/>
          <w:sz w:val="28"/>
          <w:szCs w:val="28"/>
        </w:rPr>
        <w:t>s</w:t>
      </w:r>
      <w:r w:rsidRPr="006B3D1E">
        <w:rPr>
          <w:rFonts w:ascii="Bookman Old Style" w:hAnsi="Bookman Old Style" w:cs="Arial"/>
          <w:sz w:val="28"/>
          <w:szCs w:val="28"/>
        </w:rPr>
        <w:t xml:space="preserve"> de primera y s</w:t>
      </w:r>
      <w:r>
        <w:rPr>
          <w:rFonts w:ascii="Bookman Old Style" w:hAnsi="Bookman Old Style" w:cs="Arial"/>
          <w:sz w:val="28"/>
          <w:szCs w:val="28"/>
        </w:rPr>
        <w:t>egunda instancia, según el caso</w:t>
      </w:r>
      <w:r w:rsidRPr="006B3D1E">
        <w:rPr>
          <w:rFonts w:ascii="Bookman Old Style" w:hAnsi="Bookman Old Style" w:cs="Arial"/>
          <w:sz w:val="28"/>
          <w:szCs w:val="28"/>
        </w:rPr>
        <w:t xml:space="preserve">; y, </w:t>
      </w:r>
      <w:r w:rsidRPr="00AE517C">
        <w:rPr>
          <w:rFonts w:ascii="Bookman Old Style" w:hAnsi="Bookman Old Style" w:cs="Arial"/>
          <w:b/>
          <w:sz w:val="28"/>
          <w:szCs w:val="28"/>
        </w:rPr>
        <w:t>vi)</w:t>
      </w:r>
      <w:r w:rsidRPr="006B3D1E">
        <w:rPr>
          <w:rFonts w:ascii="Bookman Old Style" w:hAnsi="Bookman Old Style" w:cs="Arial"/>
          <w:sz w:val="28"/>
          <w:szCs w:val="28"/>
        </w:rPr>
        <w:t xml:space="preserve"> </w:t>
      </w:r>
      <w:r w:rsidR="00BC7BD9">
        <w:rPr>
          <w:rFonts w:ascii="Bookman Old Style" w:hAnsi="Bookman Old Style" w:cs="Arial"/>
          <w:sz w:val="28"/>
          <w:szCs w:val="28"/>
        </w:rPr>
        <w:t xml:space="preserve">la </w:t>
      </w:r>
      <w:r w:rsidRPr="006B3D1E">
        <w:rPr>
          <w:rFonts w:ascii="Bookman Old Style" w:hAnsi="Bookman Old Style" w:cs="Arial"/>
          <w:sz w:val="28"/>
          <w:szCs w:val="28"/>
        </w:rPr>
        <w:t>constancia de  ejecutoria.</w:t>
      </w:r>
    </w:p>
    <w:p w14:paraId="603B68A4" w14:textId="77777777" w:rsidR="0085182C" w:rsidRDefault="0085182C" w:rsidP="0085182C">
      <w:pPr>
        <w:widowControl w:val="0"/>
        <w:tabs>
          <w:tab w:val="left" w:pos="567"/>
        </w:tabs>
        <w:spacing w:line="360" w:lineRule="auto"/>
        <w:ind w:firstLine="567"/>
        <w:jc w:val="both"/>
        <w:rPr>
          <w:rFonts w:ascii="Bookman Old Style" w:hAnsi="Bookman Old Style" w:cs="Arial Narrow"/>
          <w:sz w:val="28"/>
          <w:szCs w:val="28"/>
        </w:rPr>
      </w:pPr>
    </w:p>
    <w:p w14:paraId="622A4F57" w14:textId="1720E6C5" w:rsidR="0085182C" w:rsidRDefault="0085182C" w:rsidP="0085182C">
      <w:pPr>
        <w:widowControl w:val="0"/>
        <w:tabs>
          <w:tab w:val="left" w:pos="567"/>
        </w:tabs>
        <w:spacing w:line="360" w:lineRule="auto"/>
        <w:ind w:firstLine="567"/>
        <w:jc w:val="both"/>
        <w:rPr>
          <w:rFonts w:ascii="Bookman Old Style" w:hAnsi="Bookman Old Style"/>
          <w:sz w:val="28"/>
          <w:szCs w:val="28"/>
        </w:rPr>
      </w:pPr>
      <w:r>
        <w:rPr>
          <w:rFonts w:ascii="Bookman Old Style" w:hAnsi="Bookman Old Style" w:cs="Arial"/>
          <w:sz w:val="28"/>
          <w:szCs w:val="28"/>
        </w:rPr>
        <w:t>Una vez</w:t>
      </w:r>
      <w:r w:rsidRPr="00AE517C">
        <w:rPr>
          <w:rFonts w:ascii="Bookman Old Style" w:hAnsi="Bookman Old Style" w:cs="Arial"/>
          <w:sz w:val="28"/>
          <w:szCs w:val="28"/>
        </w:rPr>
        <w:t xml:space="preserve"> examinad</w:t>
      </w:r>
      <w:r w:rsidR="0013086F">
        <w:rPr>
          <w:rFonts w:ascii="Bookman Old Style" w:hAnsi="Bookman Old Style" w:cs="Arial"/>
          <w:sz w:val="28"/>
          <w:szCs w:val="28"/>
        </w:rPr>
        <w:t xml:space="preserve">o el libelo presentado por </w:t>
      </w:r>
      <w:r w:rsidR="00BC7BD9">
        <w:rPr>
          <w:rFonts w:ascii="Bookman Old Style" w:hAnsi="Bookman Old Style" w:cs="Arial"/>
          <w:b/>
          <w:sz w:val="28"/>
          <w:szCs w:val="28"/>
        </w:rPr>
        <w:t>Rafael Arango Henao</w:t>
      </w:r>
      <w:r>
        <w:rPr>
          <w:rFonts w:ascii="Bookman Old Style" w:hAnsi="Bookman Old Style" w:cs="Arial"/>
          <w:sz w:val="28"/>
          <w:szCs w:val="28"/>
        </w:rPr>
        <w:t xml:space="preserve">, </w:t>
      </w:r>
      <w:r w:rsidRPr="00626B87">
        <w:rPr>
          <w:rFonts w:ascii="Bookman Old Style" w:hAnsi="Bookman Old Style" w:cs="Arial"/>
          <w:sz w:val="28"/>
          <w:szCs w:val="28"/>
        </w:rPr>
        <w:t>se</w:t>
      </w:r>
      <w:r w:rsidRPr="00AE517C">
        <w:rPr>
          <w:rFonts w:ascii="Bookman Old Style" w:hAnsi="Bookman Old Style" w:cs="Arial"/>
          <w:sz w:val="28"/>
          <w:szCs w:val="28"/>
        </w:rPr>
        <w:t xml:space="preserve"> </w:t>
      </w:r>
      <w:r w:rsidR="00BC7BD9">
        <w:rPr>
          <w:rFonts w:ascii="Bookman Old Style" w:hAnsi="Bookman Old Style" w:cs="Arial"/>
          <w:sz w:val="28"/>
          <w:szCs w:val="28"/>
        </w:rPr>
        <w:t>observa</w:t>
      </w:r>
      <w:r w:rsidRPr="0068475B">
        <w:rPr>
          <w:rFonts w:ascii="Bookman Old Style" w:hAnsi="Bookman Old Style" w:cs="Arial"/>
          <w:sz w:val="28"/>
          <w:szCs w:val="28"/>
        </w:rPr>
        <w:t xml:space="preserve"> </w:t>
      </w:r>
      <w:r>
        <w:rPr>
          <w:rFonts w:ascii="Bookman Old Style" w:hAnsi="Bookman Old Style" w:cs="Arial"/>
          <w:sz w:val="28"/>
          <w:szCs w:val="28"/>
        </w:rPr>
        <w:t xml:space="preserve">que </w:t>
      </w:r>
      <w:r w:rsidR="00872363">
        <w:rPr>
          <w:rFonts w:ascii="Bookman Old Style" w:hAnsi="Bookman Old Style" w:cs="Arial"/>
          <w:sz w:val="28"/>
          <w:szCs w:val="28"/>
        </w:rPr>
        <w:t>cumple con</w:t>
      </w:r>
      <w:r>
        <w:rPr>
          <w:rFonts w:ascii="Bookman Old Style" w:hAnsi="Bookman Old Style" w:cs="Arial"/>
          <w:sz w:val="28"/>
          <w:szCs w:val="28"/>
        </w:rPr>
        <w:t xml:space="preserve"> </w:t>
      </w:r>
      <w:r w:rsidR="00872363">
        <w:rPr>
          <w:rFonts w:ascii="Bookman Old Style" w:hAnsi="Bookman Old Style" w:cs="Arial"/>
          <w:sz w:val="28"/>
          <w:szCs w:val="28"/>
        </w:rPr>
        <w:t>tales exigencias</w:t>
      </w:r>
      <w:r>
        <w:rPr>
          <w:rFonts w:ascii="Bookman Old Style" w:hAnsi="Bookman Old Style" w:cs="Arial"/>
          <w:sz w:val="28"/>
          <w:szCs w:val="28"/>
        </w:rPr>
        <w:t xml:space="preserve">, pues se </w:t>
      </w:r>
      <w:r w:rsidRPr="0068475B">
        <w:rPr>
          <w:rFonts w:ascii="Bookman Old Style" w:hAnsi="Bookman Old Style" w:cs="Arial"/>
          <w:sz w:val="28"/>
          <w:szCs w:val="28"/>
        </w:rPr>
        <w:t>hizo un adecuado señalamiento de la</w:t>
      </w:r>
      <w:r w:rsidRPr="00551990">
        <w:rPr>
          <w:rFonts w:ascii="Bookman Old Style" w:hAnsi="Bookman Old Style" w:cs="Arial"/>
          <w:sz w:val="28"/>
          <w:szCs w:val="28"/>
        </w:rPr>
        <w:t xml:space="preserve"> actuación procesal, con </w:t>
      </w:r>
      <w:r w:rsidRPr="0068475B">
        <w:rPr>
          <w:rFonts w:ascii="Bookman Old Style" w:hAnsi="Bookman Old Style" w:cs="Arial"/>
          <w:sz w:val="28"/>
          <w:szCs w:val="28"/>
        </w:rPr>
        <w:t xml:space="preserve">indicación de las autoridades judiciales </w:t>
      </w:r>
      <w:r w:rsidRPr="00551990">
        <w:rPr>
          <w:rFonts w:ascii="Bookman Old Style" w:hAnsi="Bookman Old Style" w:cs="Arial"/>
          <w:sz w:val="28"/>
          <w:szCs w:val="28"/>
        </w:rPr>
        <w:t>que profirieron los fallos</w:t>
      </w:r>
      <w:r w:rsidRPr="0068475B">
        <w:rPr>
          <w:rFonts w:ascii="Bookman Old Style" w:hAnsi="Bookman Old Style" w:cs="Arial"/>
          <w:sz w:val="28"/>
          <w:szCs w:val="28"/>
        </w:rPr>
        <w:t xml:space="preserve"> cuestionados</w:t>
      </w:r>
      <w:r w:rsidRPr="00551990">
        <w:rPr>
          <w:rFonts w:ascii="Bookman Old Style" w:hAnsi="Bookman Old Style" w:cs="Arial"/>
          <w:sz w:val="28"/>
          <w:szCs w:val="28"/>
        </w:rPr>
        <w:t>,</w:t>
      </w:r>
      <w:r w:rsidRPr="0068475B">
        <w:rPr>
          <w:rFonts w:ascii="Bookman Old Style" w:hAnsi="Bookman Old Style" w:cs="Arial"/>
          <w:sz w:val="28"/>
          <w:szCs w:val="28"/>
        </w:rPr>
        <w:t xml:space="preserve"> el delito que motivó la condena y </w:t>
      </w:r>
      <w:r w:rsidRPr="00551990">
        <w:rPr>
          <w:rFonts w:ascii="Bookman Old Style" w:hAnsi="Bookman Old Style" w:cs="Arial"/>
          <w:sz w:val="28"/>
          <w:szCs w:val="28"/>
        </w:rPr>
        <w:t>la</w:t>
      </w:r>
      <w:r w:rsidR="001C4BD0">
        <w:rPr>
          <w:rFonts w:ascii="Bookman Old Style" w:hAnsi="Bookman Old Style" w:cs="Arial"/>
          <w:sz w:val="28"/>
          <w:szCs w:val="28"/>
        </w:rPr>
        <w:t>s</w:t>
      </w:r>
      <w:r w:rsidRPr="00551990">
        <w:rPr>
          <w:rFonts w:ascii="Bookman Old Style" w:hAnsi="Bookman Old Style" w:cs="Arial"/>
          <w:sz w:val="28"/>
          <w:szCs w:val="28"/>
        </w:rPr>
        <w:t xml:space="preserve"> causal</w:t>
      </w:r>
      <w:r w:rsidR="001C4BD0">
        <w:rPr>
          <w:rFonts w:ascii="Bookman Old Style" w:hAnsi="Bookman Old Style" w:cs="Arial"/>
          <w:sz w:val="28"/>
          <w:szCs w:val="28"/>
        </w:rPr>
        <w:t>es</w:t>
      </w:r>
      <w:r w:rsidRPr="00551990">
        <w:rPr>
          <w:rFonts w:ascii="Bookman Old Style" w:hAnsi="Bookman Old Style" w:cs="Arial"/>
          <w:sz w:val="28"/>
          <w:szCs w:val="28"/>
        </w:rPr>
        <w:t xml:space="preserve"> invocada</w:t>
      </w:r>
      <w:r w:rsidR="001C4BD0">
        <w:rPr>
          <w:rFonts w:ascii="Bookman Old Style" w:hAnsi="Bookman Old Style" w:cs="Arial"/>
          <w:sz w:val="28"/>
          <w:szCs w:val="28"/>
        </w:rPr>
        <w:t>s</w:t>
      </w:r>
      <w:r>
        <w:rPr>
          <w:rFonts w:ascii="Bookman Old Style" w:hAnsi="Bookman Old Style" w:cs="Arial"/>
          <w:sz w:val="28"/>
          <w:szCs w:val="28"/>
        </w:rPr>
        <w:t xml:space="preserve">, se </w:t>
      </w:r>
      <w:r w:rsidRPr="0068475B">
        <w:rPr>
          <w:rFonts w:ascii="Bookman Old Style" w:hAnsi="Bookman Old Style" w:cs="Arial"/>
          <w:sz w:val="28"/>
          <w:szCs w:val="28"/>
        </w:rPr>
        <w:t>anex</w:t>
      </w:r>
      <w:r>
        <w:rPr>
          <w:rFonts w:ascii="Bookman Old Style" w:hAnsi="Bookman Old Style" w:cs="Arial"/>
          <w:sz w:val="28"/>
          <w:szCs w:val="28"/>
        </w:rPr>
        <w:t>aron</w:t>
      </w:r>
      <w:r w:rsidRPr="00551990">
        <w:rPr>
          <w:rFonts w:ascii="Bookman Old Style" w:hAnsi="Bookman Old Style" w:cs="Arial"/>
          <w:sz w:val="28"/>
          <w:szCs w:val="28"/>
        </w:rPr>
        <w:t xml:space="preserve"> copi</w:t>
      </w:r>
      <w:r>
        <w:rPr>
          <w:rFonts w:ascii="Bookman Old Style" w:hAnsi="Bookman Old Style" w:cs="Arial"/>
          <w:sz w:val="28"/>
          <w:szCs w:val="28"/>
        </w:rPr>
        <w:t>as de las sentencias de primera</w:t>
      </w:r>
      <w:r w:rsidR="00EB3569">
        <w:rPr>
          <w:rFonts w:ascii="Bookman Old Style" w:hAnsi="Bookman Old Style" w:cs="Arial"/>
          <w:sz w:val="28"/>
          <w:szCs w:val="28"/>
        </w:rPr>
        <w:t xml:space="preserve"> y</w:t>
      </w:r>
      <w:r>
        <w:rPr>
          <w:rFonts w:ascii="Bookman Old Style" w:hAnsi="Bookman Old Style" w:cs="Arial"/>
          <w:sz w:val="28"/>
          <w:szCs w:val="28"/>
        </w:rPr>
        <w:t xml:space="preserve"> </w:t>
      </w:r>
      <w:r w:rsidRPr="00551990">
        <w:rPr>
          <w:rFonts w:ascii="Bookman Old Style" w:hAnsi="Bookman Old Style" w:cs="Arial"/>
          <w:sz w:val="28"/>
          <w:szCs w:val="28"/>
        </w:rPr>
        <w:t>segunda instancia</w:t>
      </w:r>
      <w:r w:rsidR="00EB3569">
        <w:rPr>
          <w:rFonts w:ascii="Bookman Old Style" w:hAnsi="Bookman Old Style" w:cs="Arial"/>
          <w:sz w:val="28"/>
          <w:szCs w:val="28"/>
        </w:rPr>
        <w:t xml:space="preserve">, así como </w:t>
      </w:r>
      <w:r w:rsidR="009A3360">
        <w:rPr>
          <w:rFonts w:ascii="Bookman Old Style" w:hAnsi="Bookman Old Style" w:cs="Arial"/>
          <w:sz w:val="28"/>
          <w:szCs w:val="28"/>
        </w:rPr>
        <w:t xml:space="preserve">del </w:t>
      </w:r>
      <w:r w:rsidR="009A3360">
        <w:rPr>
          <w:rFonts w:ascii="Bookman Old Style" w:hAnsi="Bookman Old Style" w:cs="Arial"/>
          <w:sz w:val="28"/>
          <w:szCs w:val="28"/>
        </w:rPr>
        <w:lastRenderedPageBreak/>
        <w:t xml:space="preserve">auto a través del cual </w:t>
      </w:r>
      <w:r w:rsidR="007F47D6">
        <w:rPr>
          <w:rFonts w:ascii="Bookman Old Style" w:hAnsi="Bookman Old Style" w:cs="Arial"/>
          <w:sz w:val="28"/>
          <w:szCs w:val="28"/>
        </w:rPr>
        <w:t>fue inadmitida</w:t>
      </w:r>
      <w:r w:rsidR="009A3360">
        <w:rPr>
          <w:rFonts w:ascii="Bookman Old Style" w:hAnsi="Bookman Old Style" w:cs="Arial"/>
          <w:sz w:val="28"/>
          <w:szCs w:val="28"/>
        </w:rPr>
        <w:t xml:space="preserve"> la corre</w:t>
      </w:r>
      <w:r w:rsidR="0048161E">
        <w:rPr>
          <w:rFonts w:ascii="Bookman Old Style" w:hAnsi="Bookman Old Style" w:cs="Arial"/>
          <w:sz w:val="28"/>
          <w:szCs w:val="28"/>
        </w:rPr>
        <w:t xml:space="preserve">spondiente demanda de casación </w:t>
      </w:r>
      <w:r w:rsidR="00EB3569">
        <w:rPr>
          <w:rFonts w:ascii="Bookman Old Style" w:hAnsi="Bookman Old Style" w:cs="Arial"/>
          <w:sz w:val="28"/>
          <w:szCs w:val="28"/>
        </w:rPr>
        <w:t>y</w:t>
      </w:r>
      <w:r w:rsidR="001C4BD0">
        <w:rPr>
          <w:rFonts w:ascii="Bookman Old Style" w:hAnsi="Bookman Old Style" w:cs="Arial"/>
          <w:sz w:val="28"/>
          <w:szCs w:val="28"/>
        </w:rPr>
        <w:t xml:space="preserve"> </w:t>
      </w:r>
      <w:r w:rsidR="002853A3">
        <w:rPr>
          <w:rFonts w:ascii="Bookman Old Style" w:hAnsi="Bookman Old Style" w:cs="Arial"/>
          <w:sz w:val="28"/>
          <w:szCs w:val="28"/>
        </w:rPr>
        <w:t xml:space="preserve">se adoptaron otras determinación, además de </w:t>
      </w:r>
      <w:r>
        <w:rPr>
          <w:rFonts w:ascii="Bookman Old Style" w:hAnsi="Bookman Old Style" w:cs="Arial"/>
          <w:sz w:val="28"/>
          <w:szCs w:val="28"/>
        </w:rPr>
        <w:t>la constancia de ejecutoria de la decisión objeto de revisión,</w:t>
      </w:r>
      <w:r w:rsidR="007F47D6">
        <w:rPr>
          <w:rStyle w:val="Refdenotaalpie"/>
          <w:rFonts w:ascii="Bookman Old Style" w:hAnsi="Bookman Old Style" w:cs="Arial"/>
          <w:sz w:val="28"/>
          <w:szCs w:val="28"/>
        </w:rPr>
        <w:footnoteReference w:id="9"/>
      </w:r>
      <w:r>
        <w:rPr>
          <w:rFonts w:ascii="Bookman Old Style" w:hAnsi="Bookman Old Style" w:cs="Arial"/>
          <w:sz w:val="28"/>
          <w:szCs w:val="28"/>
        </w:rPr>
        <w:t xml:space="preserve"> tal como exige el </w:t>
      </w:r>
      <w:r w:rsidRPr="00D945B7">
        <w:rPr>
          <w:rFonts w:ascii="Bookman Old Style" w:hAnsi="Bookman Old Style"/>
          <w:sz w:val="28"/>
          <w:szCs w:val="28"/>
        </w:rPr>
        <w:t>inciso final del</w:t>
      </w:r>
      <w:r w:rsidR="007F47D6">
        <w:rPr>
          <w:rFonts w:ascii="Bookman Old Style" w:hAnsi="Bookman Old Style"/>
          <w:sz w:val="28"/>
          <w:szCs w:val="28"/>
        </w:rPr>
        <w:t xml:space="preserve"> citado</w:t>
      </w:r>
      <w:r w:rsidRPr="00D945B7">
        <w:rPr>
          <w:rFonts w:ascii="Bookman Old Style" w:hAnsi="Bookman Old Style"/>
          <w:sz w:val="28"/>
          <w:szCs w:val="28"/>
        </w:rPr>
        <w:t xml:space="preserve"> art</w:t>
      </w:r>
      <w:r>
        <w:rPr>
          <w:rFonts w:ascii="Bookman Old Style" w:hAnsi="Bookman Old Style"/>
          <w:sz w:val="28"/>
          <w:szCs w:val="28"/>
        </w:rPr>
        <w:t xml:space="preserve">ículo </w:t>
      </w:r>
      <w:r w:rsidR="00FC3435">
        <w:rPr>
          <w:rFonts w:ascii="Bookman Old Style" w:hAnsi="Bookman Old Style"/>
          <w:sz w:val="28"/>
          <w:szCs w:val="28"/>
        </w:rPr>
        <w:t>222</w:t>
      </w:r>
      <w:r>
        <w:rPr>
          <w:rFonts w:ascii="Bookman Old Style" w:hAnsi="Bookman Old Style"/>
          <w:sz w:val="28"/>
          <w:szCs w:val="28"/>
        </w:rPr>
        <w:t>.</w:t>
      </w:r>
    </w:p>
    <w:p w14:paraId="7B53F496" w14:textId="77777777" w:rsidR="0013086F" w:rsidRDefault="0013086F" w:rsidP="0085182C">
      <w:pPr>
        <w:widowControl w:val="0"/>
        <w:tabs>
          <w:tab w:val="left" w:pos="567"/>
        </w:tabs>
        <w:spacing w:line="360" w:lineRule="auto"/>
        <w:ind w:firstLine="567"/>
        <w:jc w:val="both"/>
        <w:rPr>
          <w:rFonts w:ascii="Bookman Old Style" w:hAnsi="Bookman Old Style"/>
          <w:sz w:val="28"/>
          <w:szCs w:val="28"/>
        </w:rPr>
      </w:pPr>
    </w:p>
    <w:p w14:paraId="184330C8" w14:textId="3A467B58" w:rsidR="0048161E" w:rsidRDefault="0048161E" w:rsidP="0048161E">
      <w:pPr>
        <w:widowControl w:val="0"/>
        <w:spacing w:line="360" w:lineRule="auto"/>
        <w:ind w:firstLine="567"/>
        <w:jc w:val="both"/>
        <w:rPr>
          <w:rFonts w:cs="Arial"/>
          <w:sz w:val="28"/>
          <w:szCs w:val="28"/>
          <w:lang w:val="es-ES_tradnl"/>
        </w:rPr>
      </w:pPr>
      <w:r>
        <w:rPr>
          <w:rFonts w:ascii="Bookman Old Style" w:hAnsi="Bookman Old Style"/>
          <w:sz w:val="28"/>
          <w:szCs w:val="28"/>
          <w:lang w:val="es-CO"/>
        </w:rPr>
        <w:t>Sin embargo, e</w:t>
      </w:r>
      <w:r w:rsidRPr="00CA1ED7">
        <w:rPr>
          <w:rFonts w:ascii="Bookman Old Style" w:hAnsi="Bookman Old Style"/>
          <w:sz w:val="28"/>
          <w:szCs w:val="28"/>
        </w:rPr>
        <w:t>n lo atinente a</w:t>
      </w:r>
      <w:r w:rsidRPr="00CA1ED7">
        <w:rPr>
          <w:rFonts w:ascii="Bookman Old Style" w:hAnsi="Bookman Old Style" w:cs="Arial"/>
          <w:sz w:val="28"/>
          <w:szCs w:val="28"/>
        </w:rPr>
        <w:t>l cumplimiento de las exigencias de carácter sustancial para la procedencia de</w:t>
      </w:r>
      <w:r w:rsidR="00187A56">
        <w:rPr>
          <w:rFonts w:ascii="Bookman Old Style" w:hAnsi="Bookman Old Style" w:cs="Arial"/>
          <w:sz w:val="28"/>
          <w:szCs w:val="28"/>
        </w:rPr>
        <w:t xml:space="preserve"> </w:t>
      </w:r>
      <w:r w:rsidR="0013086F">
        <w:rPr>
          <w:rFonts w:ascii="Bookman Old Style" w:hAnsi="Bookman Old Style" w:cs="Arial"/>
          <w:sz w:val="28"/>
          <w:szCs w:val="28"/>
        </w:rPr>
        <w:t>la pretensión rescisoria,</w:t>
      </w:r>
      <w:r w:rsidRPr="00CA1ED7">
        <w:rPr>
          <w:rFonts w:ascii="Bookman Old Style" w:hAnsi="Bookman Old Style" w:cs="Arial"/>
          <w:sz w:val="28"/>
          <w:szCs w:val="28"/>
        </w:rPr>
        <w:t xml:space="preserve"> se </w:t>
      </w:r>
      <w:r w:rsidR="00187A56">
        <w:rPr>
          <w:rFonts w:ascii="Bookman Old Style" w:hAnsi="Bookman Old Style" w:cs="Arial"/>
          <w:sz w:val="28"/>
          <w:szCs w:val="28"/>
        </w:rPr>
        <w:t>observa</w:t>
      </w:r>
      <w:r>
        <w:rPr>
          <w:rFonts w:ascii="Bookman Old Style" w:hAnsi="Bookman Old Style" w:cs="Arial"/>
          <w:sz w:val="28"/>
          <w:szCs w:val="28"/>
        </w:rPr>
        <w:t xml:space="preserve"> que</w:t>
      </w:r>
      <w:r>
        <w:rPr>
          <w:rFonts w:ascii="Bookman Old Style" w:hAnsi="Bookman Old Style"/>
          <w:sz w:val="28"/>
          <w:szCs w:val="28"/>
          <w:lang w:val="es-CO"/>
        </w:rPr>
        <w:t xml:space="preserve"> </w:t>
      </w:r>
      <w:r w:rsidR="00E64A03">
        <w:rPr>
          <w:rFonts w:ascii="Bookman Old Style" w:hAnsi="Bookman Old Style"/>
          <w:sz w:val="28"/>
          <w:szCs w:val="28"/>
          <w:lang w:val="es-CO"/>
        </w:rPr>
        <w:t>el libelista</w:t>
      </w:r>
      <w:r>
        <w:rPr>
          <w:rFonts w:ascii="Bookman Old Style" w:hAnsi="Bookman Old Style"/>
          <w:b/>
          <w:sz w:val="28"/>
          <w:szCs w:val="28"/>
          <w:lang w:val="es-CO"/>
        </w:rPr>
        <w:t xml:space="preserve"> </w:t>
      </w:r>
      <w:r w:rsidRPr="00CA1ED7">
        <w:rPr>
          <w:rFonts w:ascii="Bookman Old Style" w:hAnsi="Bookman Old Style" w:cs="Arial"/>
          <w:sz w:val="28"/>
          <w:szCs w:val="28"/>
          <w:lang w:val="es-ES_tradnl"/>
        </w:rPr>
        <w:t>no desarroll</w:t>
      </w:r>
      <w:r w:rsidR="0013086F">
        <w:rPr>
          <w:rFonts w:ascii="Bookman Old Style" w:hAnsi="Bookman Old Style" w:cs="Arial"/>
          <w:sz w:val="28"/>
          <w:szCs w:val="28"/>
          <w:lang w:val="es-ES_tradnl"/>
        </w:rPr>
        <w:t>ó</w:t>
      </w:r>
      <w:r w:rsidRPr="00CA1ED7">
        <w:rPr>
          <w:rFonts w:ascii="Bookman Old Style" w:hAnsi="Bookman Old Style" w:cs="Arial"/>
          <w:sz w:val="28"/>
          <w:szCs w:val="28"/>
          <w:lang w:val="es-ES_tradnl"/>
        </w:rPr>
        <w:t xml:space="preserve"> la</w:t>
      </w:r>
      <w:r w:rsidR="00E64A03">
        <w:rPr>
          <w:rFonts w:ascii="Bookman Old Style" w:hAnsi="Bookman Old Style" w:cs="Arial"/>
          <w:sz w:val="28"/>
          <w:szCs w:val="28"/>
          <w:lang w:val="es-ES_tradnl"/>
        </w:rPr>
        <w:t>s</w:t>
      </w:r>
      <w:r w:rsidRPr="00CA1ED7">
        <w:rPr>
          <w:rFonts w:ascii="Bookman Old Style" w:hAnsi="Bookman Old Style" w:cs="Arial"/>
          <w:sz w:val="28"/>
          <w:szCs w:val="28"/>
          <w:lang w:val="es-ES_tradnl"/>
        </w:rPr>
        <w:t xml:space="preserve"> causal</w:t>
      </w:r>
      <w:r w:rsidR="00E64A03">
        <w:rPr>
          <w:rFonts w:ascii="Bookman Old Style" w:hAnsi="Bookman Old Style" w:cs="Arial"/>
          <w:sz w:val="28"/>
          <w:szCs w:val="28"/>
          <w:lang w:val="es-ES_tradnl"/>
        </w:rPr>
        <w:t>es</w:t>
      </w:r>
      <w:r w:rsidRPr="00CA1ED7">
        <w:rPr>
          <w:rFonts w:ascii="Bookman Old Style" w:hAnsi="Bookman Old Style" w:cs="Arial"/>
          <w:sz w:val="28"/>
          <w:szCs w:val="28"/>
          <w:lang w:val="es-ES_tradnl"/>
        </w:rPr>
        <w:t xml:space="preserve"> invocada</w:t>
      </w:r>
      <w:r w:rsidR="00E64A03">
        <w:rPr>
          <w:rFonts w:ascii="Bookman Old Style" w:hAnsi="Bookman Old Style" w:cs="Arial"/>
          <w:sz w:val="28"/>
          <w:szCs w:val="28"/>
          <w:lang w:val="es-ES_tradnl"/>
        </w:rPr>
        <w:t>s</w:t>
      </w:r>
      <w:r w:rsidR="0013086F">
        <w:rPr>
          <w:rFonts w:ascii="Bookman Old Style" w:hAnsi="Bookman Old Style" w:cs="Arial"/>
          <w:sz w:val="28"/>
          <w:szCs w:val="28"/>
          <w:lang w:val="es-ES_tradnl"/>
        </w:rPr>
        <w:t>, sino que de manera escueta referenció</w:t>
      </w:r>
      <w:r w:rsidR="00E64A03">
        <w:rPr>
          <w:rFonts w:ascii="Bookman Old Style" w:hAnsi="Bookman Old Style" w:cs="Arial"/>
          <w:sz w:val="28"/>
          <w:szCs w:val="28"/>
          <w:lang w:val="es-ES_tradnl"/>
        </w:rPr>
        <w:t xml:space="preserve"> </w:t>
      </w:r>
      <w:r w:rsidRPr="00CA1ED7">
        <w:rPr>
          <w:rFonts w:ascii="Bookman Old Style" w:hAnsi="Bookman Old Style" w:cs="Arial"/>
          <w:sz w:val="28"/>
          <w:szCs w:val="28"/>
          <w:lang w:val="es-ES_tradnl"/>
        </w:rPr>
        <w:t>l</w:t>
      </w:r>
      <w:r w:rsidR="00E64A03">
        <w:rPr>
          <w:rFonts w:ascii="Bookman Old Style" w:hAnsi="Bookman Old Style" w:cs="Arial"/>
          <w:sz w:val="28"/>
          <w:szCs w:val="28"/>
          <w:lang w:val="es-ES_tradnl"/>
        </w:rPr>
        <w:t>os</w:t>
      </w:r>
      <w:r w:rsidRPr="00CA1ED7">
        <w:rPr>
          <w:rFonts w:ascii="Bookman Old Style" w:hAnsi="Bookman Old Style" w:cs="Arial"/>
          <w:sz w:val="28"/>
          <w:szCs w:val="28"/>
          <w:lang w:val="es-ES_tradnl"/>
        </w:rPr>
        <w:t xml:space="preserve"> numeral</w:t>
      </w:r>
      <w:r w:rsidR="00E64A03">
        <w:rPr>
          <w:rFonts w:ascii="Bookman Old Style" w:hAnsi="Bookman Old Style" w:cs="Arial"/>
          <w:sz w:val="28"/>
          <w:szCs w:val="28"/>
          <w:lang w:val="es-ES_tradnl"/>
        </w:rPr>
        <w:t>es 2 y</w:t>
      </w:r>
      <w:r w:rsidRPr="00CA1ED7">
        <w:rPr>
          <w:rFonts w:ascii="Bookman Old Style" w:hAnsi="Bookman Old Style" w:cs="Arial"/>
          <w:sz w:val="28"/>
          <w:szCs w:val="28"/>
          <w:lang w:val="es-ES_tradnl"/>
        </w:rPr>
        <w:t xml:space="preserve"> </w:t>
      </w:r>
      <w:r w:rsidR="00E64A03">
        <w:rPr>
          <w:rFonts w:ascii="Bookman Old Style" w:hAnsi="Bookman Old Style" w:cs="Arial"/>
          <w:sz w:val="28"/>
          <w:szCs w:val="28"/>
          <w:lang w:val="es-ES_tradnl"/>
        </w:rPr>
        <w:t>6</w:t>
      </w:r>
      <w:r w:rsidRPr="00CA1ED7">
        <w:rPr>
          <w:rFonts w:ascii="Bookman Old Style" w:hAnsi="Bookman Old Style" w:cs="Arial"/>
          <w:sz w:val="28"/>
          <w:szCs w:val="28"/>
          <w:lang w:val="es-ES_tradnl"/>
        </w:rPr>
        <w:t xml:space="preserve"> del artículo </w:t>
      </w:r>
      <w:r w:rsidR="00E64A03">
        <w:rPr>
          <w:rFonts w:ascii="Bookman Old Style" w:hAnsi="Bookman Old Style" w:cs="Arial"/>
          <w:sz w:val="28"/>
          <w:szCs w:val="28"/>
          <w:lang w:val="es-ES_tradnl"/>
        </w:rPr>
        <w:t>220</w:t>
      </w:r>
      <w:r w:rsidRPr="00CA1ED7">
        <w:rPr>
          <w:rFonts w:ascii="Bookman Old Style" w:hAnsi="Bookman Old Style" w:cs="Arial"/>
          <w:sz w:val="28"/>
          <w:szCs w:val="28"/>
          <w:lang w:val="es-ES_tradnl"/>
        </w:rPr>
        <w:t xml:space="preserve"> del Código de Procedimiento Penal </w:t>
      </w:r>
      <w:r w:rsidR="0013086F">
        <w:rPr>
          <w:rFonts w:ascii="Bookman Old Style" w:hAnsi="Bookman Old Style" w:cs="Arial"/>
          <w:sz w:val="28"/>
          <w:szCs w:val="28"/>
          <w:lang w:val="es-ES_tradnl"/>
        </w:rPr>
        <w:t>en aras</w:t>
      </w:r>
      <w:r w:rsidRPr="00CA1ED7">
        <w:rPr>
          <w:rFonts w:ascii="Bookman Old Style" w:hAnsi="Bookman Old Style" w:cs="Arial"/>
          <w:sz w:val="28"/>
          <w:szCs w:val="28"/>
          <w:lang w:val="es-ES_tradnl"/>
        </w:rPr>
        <w:t xml:space="preserve"> de que la Corte </w:t>
      </w:r>
      <w:r w:rsidR="00E64A03">
        <w:rPr>
          <w:rFonts w:ascii="Bookman Old Style" w:hAnsi="Bookman Old Style" w:cs="Arial"/>
          <w:sz w:val="28"/>
          <w:szCs w:val="28"/>
          <w:lang w:val="es-ES_tradnl"/>
        </w:rPr>
        <w:t>invalide la actuación que finalizó con la sentencia condenatoria objeto de censura</w:t>
      </w:r>
      <w:r w:rsidR="00187A56">
        <w:rPr>
          <w:rFonts w:ascii="Bookman Old Style" w:hAnsi="Bookman Old Style" w:cs="Arial"/>
          <w:sz w:val="28"/>
          <w:szCs w:val="28"/>
          <w:lang w:val="es-ES_tradnl"/>
        </w:rPr>
        <w:t xml:space="preserve">, </w:t>
      </w:r>
      <w:r w:rsidR="0013086F">
        <w:rPr>
          <w:rFonts w:ascii="Bookman Old Style" w:hAnsi="Bookman Old Style" w:cs="Arial"/>
          <w:sz w:val="28"/>
          <w:szCs w:val="28"/>
          <w:lang w:val="es-ES_tradnl"/>
        </w:rPr>
        <w:t>mediante la exposición de argumentos</w:t>
      </w:r>
      <w:r w:rsidR="00187A56">
        <w:rPr>
          <w:rFonts w:ascii="Bookman Old Style" w:hAnsi="Bookman Old Style" w:cs="Arial"/>
          <w:sz w:val="28"/>
          <w:szCs w:val="28"/>
          <w:lang w:val="es-ES_tradnl"/>
        </w:rPr>
        <w:t xml:space="preserve"> propios</w:t>
      </w:r>
      <w:r w:rsidR="00187A56" w:rsidRPr="00187A56">
        <w:rPr>
          <w:rFonts w:ascii="Bookman Old Style" w:hAnsi="Bookman Old Style" w:cs="Arial"/>
          <w:sz w:val="28"/>
          <w:szCs w:val="28"/>
          <w:lang w:val="es-ES_tradnl"/>
        </w:rPr>
        <w:t xml:space="preserve"> de</w:t>
      </w:r>
      <w:r w:rsidR="00187A56">
        <w:rPr>
          <w:rFonts w:ascii="Bookman Old Style" w:hAnsi="Bookman Old Style" w:cs="Arial"/>
          <w:sz w:val="28"/>
          <w:szCs w:val="28"/>
          <w:lang w:val="es-ES_tradnl"/>
        </w:rPr>
        <w:t xml:space="preserve"> un</w:t>
      </w:r>
      <w:r w:rsidR="00187A56" w:rsidRPr="00187A56">
        <w:rPr>
          <w:rFonts w:ascii="Bookman Old Style" w:hAnsi="Bookman Old Style" w:cs="Arial"/>
          <w:sz w:val="28"/>
          <w:szCs w:val="28"/>
          <w:lang w:val="es-ES_tradnl"/>
        </w:rPr>
        <w:t xml:space="preserve"> alegato de instancia</w:t>
      </w:r>
      <w:r w:rsidR="00187A56">
        <w:rPr>
          <w:rFonts w:ascii="Bookman Old Style" w:hAnsi="Bookman Old Style" w:cs="Arial"/>
          <w:sz w:val="28"/>
          <w:szCs w:val="28"/>
          <w:lang w:val="es-ES_tradnl"/>
        </w:rPr>
        <w:t xml:space="preserve"> </w:t>
      </w:r>
      <w:r w:rsidR="00187A56" w:rsidRPr="00187A56">
        <w:rPr>
          <w:rFonts w:ascii="Bookman Old Style" w:hAnsi="Bookman Old Style" w:cs="Arial"/>
          <w:sz w:val="28"/>
          <w:szCs w:val="28"/>
          <w:lang w:val="es-ES_tradnl"/>
        </w:rPr>
        <w:t xml:space="preserve">que dejan entrever su particular visión sobre </w:t>
      </w:r>
      <w:r w:rsidR="00187A56">
        <w:rPr>
          <w:rFonts w:ascii="Bookman Old Style" w:hAnsi="Bookman Old Style" w:cs="Arial"/>
          <w:sz w:val="28"/>
          <w:szCs w:val="28"/>
          <w:lang w:val="es-ES_tradnl"/>
        </w:rPr>
        <w:t>el desarrollo de</w:t>
      </w:r>
      <w:r w:rsidR="00C561E1">
        <w:rPr>
          <w:rFonts w:ascii="Bookman Old Style" w:hAnsi="Bookman Old Style" w:cs="Arial"/>
          <w:sz w:val="28"/>
          <w:szCs w:val="28"/>
          <w:lang w:val="es-ES_tradnl"/>
        </w:rPr>
        <w:t>l trámite</w:t>
      </w:r>
      <w:r w:rsidR="001825C9">
        <w:rPr>
          <w:rFonts w:ascii="Bookman Old Style" w:hAnsi="Bookman Old Style" w:cs="Arial"/>
          <w:sz w:val="28"/>
          <w:szCs w:val="28"/>
          <w:lang w:val="es-ES_tradnl"/>
        </w:rPr>
        <w:t>,</w:t>
      </w:r>
      <w:r w:rsidR="00187A56">
        <w:rPr>
          <w:rFonts w:ascii="Bookman Old Style" w:hAnsi="Bookman Old Style" w:cs="Arial"/>
          <w:sz w:val="28"/>
          <w:szCs w:val="28"/>
          <w:lang w:val="es-ES_tradnl"/>
        </w:rPr>
        <w:t xml:space="preserve"> los cuales resultan ajenos al presente mecanismo, como pasa a explicarse</w:t>
      </w:r>
      <w:r w:rsidR="00187A56" w:rsidRPr="00187A56">
        <w:rPr>
          <w:rFonts w:ascii="Bookman Old Style" w:hAnsi="Bookman Old Style" w:cs="Arial"/>
          <w:sz w:val="28"/>
          <w:szCs w:val="28"/>
          <w:lang w:val="es-ES_tradnl"/>
        </w:rPr>
        <w:t xml:space="preserve">.  </w:t>
      </w:r>
    </w:p>
    <w:p w14:paraId="17F4D0F8" w14:textId="77777777" w:rsidR="00194A75" w:rsidRDefault="00194A75" w:rsidP="0085182C">
      <w:pPr>
        <w:widowControl w:val="0"/>
        <w:tabs>
          <w:tab w:val="left" w:pos="567"/>
        </w:tabs>
        <w:spacing w:line="360" w:lineRule="auto"/>
        <w:ind w:firstLine="567"/>
        <w:jc w:val="both"/>
        <w:rPr>
          <w:rFonts w:ascii="Bookman Old Style" w:hAnsi="Bookman Old Style"/>
          <w:sz w:val="28"/>
          <w:szCs w:val="28"/>
        </w:rPr>
      </w:pPr>
    </w:p>
    <w:p w14:paraId="4AB87051" w14:textId="46E4C281" w:rsidR="00E64A03" w:rsidRPr="001E2907" w:rsidRDefault="00194A75" w:rsidP="00E64A03">
      <w:pPr>
        <w:spacing w:line="276" w:lineRule="auto"/>
        <w:ind w:firstLine="567"/>
        <w:jc w:val="both"/>
        <w:rPr>
          <w:rFonts w:ascii="Bookman Old Style" w:hAnsi="Bookman Old Style" w:cs="Arial"/>
          <w:b/>
          <w:i/>
          <w:sz w:val="28"/>
          <w:szCs w:val="28"/>
        </w:rPr>
      </w:pPr>
      <w:r w:rsidRPr="001E2907">
        <w:rPr>
          <w:rFonts w:ascii="Bookman Old Style" w:hAnsi="Bookman Old Style"/>
          <w:b/>
          <w:sz w:val="28"/>
          <w:szCs w:val="28"/>
        </w:rPr>
        <w:t>4.-</w:t>
      </w:r>
      <w:r w:rsidR="009A3360" w:rsidRPr="001E2907">
        <w:rPr>
          <w:rFonts w:ascii="Bookman Old Style" w:hAnsi="Bookman Old Style"/>
          <w:b/>
          <w:sz w:val="28"/>
          <w:szCs w:val="28"/>
        </w:rPr>
        <w:t xml:space="preserve"> </w:t>
      </w:r>
      <w:r w:rsidR="00105703" w:rsidRPr="001E2907">
        <w:rPr>
          <w:rFonts w:ascii="Bookman Old Style" w:hAnsi="Bookman Old Style" w:cs="Arial"/>
          <w:b/>
          <w:i/>
          <w:sz w:val="28"/>
          <w:szCs w:val="28"/>
        </w:rPr>
        <w:t xml:space="preserve">De la acción de revisión </w:t>
      </w:r>
      <w:r w:rsidR="00C561E1" w:rsidRPr="001E2907">
        <w:rPr>
          <w:rFonts w:ascii="Bookman Old Style" w:hAnsi="Bookman Old Style" w:cs="Arial"/>
          <w:b/>
          <w:i/>
          <w:sz w:val="28"/>
          <w:szCs w:val="28"/>
        </w:rPr>
        <w:t>cuando se hubiere dictado sentencia condenatoria en proceso que no podía iniciarse o proseguirse.</w:t>
      </w:r>
    </w:p>
    <w:p w14:paraId="16012DA6" w14:textId="77777777" w:rsidR="00C561E1" w:rsidRPr="001E2907" w:rsidRDefault="00C561E1" w:rsidP="00C22FE5">
      <w:pPr>
        <w:spacing w:line="360" w:lineRule="auto"/>
        <w:ind w:firstLine="567"/>
        <w:jc w:val="both"/>
        <w:rPr>
          <w:rFonts w:ascii="Bookman Old Style" w:hAnsi="Bookman Old Style"/>
          <w:sz w:val="28"/>
          <w:szCs w:val="28"/>
        </w:rPr>
      </w:pPr>
    </w:p>
    <w:p w14:paraId="2D82384B" w14:textId="4C703083" w:rsidR="004E13FB" w:rsidRPr="001E2907" w:rsidRDefault="001E2907" w:rsidP="00C22FE5">
      <w:pPr>
        <w:spacing w:line="360" w:lineRule="auto"/>
        <w:ind w:firstLine="567"/>
        <w:jc w:val="both"/>
        <w:rPr>
          <w:rFonts w:ascii="Bookman Old Style" w:hAnsi="Bookman Old Style" w:cs="Arial"/>
          <w:sz w:val="28"/>
          <w:szCs w:val="28"/>
          <w:lang w:val="es-ES_tradnl"/>
        </w:rPr>
      </w:pPr>
      <w:r w:rsidRPr="001E2907">
        <w:rPr>
          <w:rFonts w:ascii="Bookman Old Style" w:hAnsi="Bookman Old Style" w:cs="Arial"/>
          <w:b/>
          <w:sz w:val="28"/>
          <w:szCs w:val="28"/>
          <w:lang w:val="es-ES_tradnl"/>
        </w:rPr>
        <w:t>4.1.-</w:t>
      </w:r>
      <w:r w:rsidRPr="001E2907">
        <w:rPr>
          <w:rFonts w:ascii="Bookman Old Style" w:hAnsi="Bookman Old Style" w:cs="Arial"/>
          <w:sz w:val="28"/>
          <w:szCs w:val="28"/>
          <w:lang w:val="es-ES_tradnl"/>
        </w:rPr>
        <w:t xml:space="preserve"> </w:t>
      </w:r>
      <w:r w:rsidR="00D21B37" w:rsidRPr="001E2907">
        <w:rPr>
          <w:rFonts w:ascii="Bookman Old Style" w:hAnsi="Bookman Old Style" w:cs="Arial"/>
          <w:sz w:val="28"/>
          <w:szCs w:val="28"/>
          <w:lang w:val="es-ES_tradnl"/>
        </w:rPr>
        <w:t xml:space="preserve">En punto </w:t>
      </w:r>
      <w:r w:rsidRPr="001E2907">
        <w:rPr>
          <w:rFonts w:ascii="Bookman Old Style" w:hAnsi="Bookman Old Style" w:cs="Arial"/>
          <w:sz w:val="28"/>
          <w:szCs w:val="28"/>
          <w:lang w:val="es-ES_tradnl"/>
        </w:rPr>
        <w:t>a</w:t>
      </w:r>
      <w:r w:rsidR="00D21B37" w:rsidRPr="001E2907">
        <w:rPr>
          <w:rFonts w:ascii="Bookman Old Style" w:hAnsi="Bookman Old Style" w:cs="Arial"/>
          <w:sz w:val="28"/>
          <w:szCs w:val="28"/>
          <w:lang w:val="es-ES_tradnl"/>
        </w:rPr>
        <w:t xml:space="preserve"> la causal segunda de revisión,</w:t>
      </w:r>
      <w:r w:rsidR="00084318" w:rsidRPr="001E2907">
        <w:rPr>
          <w:rFonts w:ascii="Bookman Old Style" w:hAnsi="Bookman Old Style" w:cs="Arial"/>
          <w:sz w:val="28"/>
          <w:szCs w:val="28"/>
          <w:lang w:val="es-ES_tradnl"/>
        </w:rPr>
        <w:t xml:space="preserve"> dígase que</w:t>
      </w:r>
      <w:r w:rsidR="00D21B37" w:rsidRPr="001E2907">
        <w:rPr>
          <w:rFonts w:ascii="Bookman Old Style" w:hAnsi="Bookman Old Style" w:cs="Arial"/>
          <w:sz w:val="28"/>
          <w:szCs w:val="28"/>
          <w:lang w:val="es-ES_tradnl"/>
        </w:rPr>
        <w:t xml:space="preserve"> su invocación resulta viable cuando se ha establecido que el fallo no ha debido proferirse porque </w:t>
      </w:r>
      <w:r w:rsidR="00084318" w:rsidRPr="001E2907">
        <w:rPr>
          <w:rFonts w:ascii="Bookman Old Style" w:hAnsi="Bookman Old Style" w:cs="Arial"/>
          <w:b/>
          <w:i/>
          <w:sz w:val="28"/>
          <w:szCs w:val="28"/>
          <w:lang w:val="es-ES_tradnl"/>
        </w:rPr>
        <w:t xml:space="preserve">i) </w:t>
      </w:r>
      <w:r w:rsidR="00D659C9" w:rsidRPr="001E2907">
        <w:rPr>
          <w:rFonts w:ascii="Bookman Old Style" w:hAnsi="Bookman Old Style" w:cs="Arial"/>
          <w:sz w:val="28"/>
          <w:szCs w:val="28"/>
          <w:lang w:val="es-ES_tradnl"/>
        </w:rPr>
        <w:t xml:space="preserve">el Estado </w:t>
      </w:r>
      <w:r w:rsidR="009044F3" w:rsidRPr="001E2907">
        <w:rPr>
          <w:rFonts w:ascii="Bookman Old Style" w:hAnsi="Bookman Old Style" w:cs="Arial"/>
          <w:sz w:val="28"/>
          <w:szCs w:val="28"/>
          <w:lang w:val="es-ES_tradnl"/>
        </w:rPr>
        <w:t>no podía emprend</w:t>
      </w:r>
      <w:r w:rsidR="00D659C9" w:rsidRPr="001E2907">
        <w:rPr>
          <w:rFonts w:ascii="Bookman Old Style" w:hAnsi="Bookman Old Style" w:cs="Arial"/>
          <w:sz w:val="28"/>
          <w:szCs w:val="28"/>
          <w:lang w:val="es-ES_tradnl"/>
        </w:rPr>
        <w:t>er</w:t>
      </w:r>
      <w:r w:rsidR="009044F3" w:rsidRPr="001E2907">
        <w:rPr>
          <w:rFonts w:ascii="Bookman Old Style" w:hAnsi="Bookman Old Style" w:cs="Arial"/>
          <w:sz w:val="28"/>
          <w:szCs w:val="28"/>
          <w:lang w:val="es-ES_tradnl"/>
        </w:rPr>
        <w:t xml:space="preserve"> el ejercicio de</w:t>
      </w:r>
      <w:r w:rsidR="00D659C9" w:rsidRPr="001E2907">
        <w:rPr>
          <w:rFonts w:ascii="Bookman Old Style" w:hAnsi="Bookman Old Style" w:cs="Arial"/>
          <w:sz w:val="28"/>
          <w:szCs w:val="28"/>
          <w:lang w:val="es-ES_tradnl"/>
        </w:rPr>
        <w:t xml:space="preserve">l </w:t>
      </w:r>
      <w:proofErr w:type="spellStart"/>
      <w:r w:rsidR="00D659C9" w:rsidRPr="001E2907">
        <w:rPr>
          <w:rFonts w:ascii="Bookman Old Style" w:hAnsi="Bookman Old Style" w:cs="Arial"/>
          <w:i/>
          <w:sz w:val="26"/>
          <w:szCs w:val="26"/>
          <w:lang w:val="es-ES_tradnl"/>
        </w:rPr>
        <w:t>ius</w:t>
      </w:r>
      <w:proofErr w:type="spellEnd"/>
      <w:r w:rsidR="00D659C9" w:rsidRPr="001E2907">
        <w:rPr>
          <w:rFonts w:ascii="Bookman Old Style" w:hAnsi="Bookman Old Style" w:cs="Arial"/>
          <w:i/>
          <w:sz w:val="26"/>
          <w:szCs w:val="26"/>
          <w:lang w:val="es-ES_tradnl"/>
        </w:rPr>
        <w:t xml:space="preserve"> </w:t>
      </w:r>
      <w:proofErr w:type="spellStart"/>
      <w:r w:rsidR="00D659C9" w:rsidRPr="001E2907">
        <w:rPr>
          <w:rFonts w:ascii="Bookman Old Style" w:hAnsi="Bookman Old Style" w:cs="Arial"/>
          <w:i/>
          <w:sz w:val="26"/>
          <w:szCs w:val="26"/>
          <w:lang w:val="es-ES_tradnl"/>
        </w:rPr>
        <w:t>puniendi</w:t>
      </w:r>
      <w:proofErr w:type="spellEnd"/>
      <w:r w:rsidR="00D21B37" w:rsidRPr="001E2907">
        <w:rPr>
          <w:rFonts w:ascii="Bookman Old Style" w:hAnsi="Bookman Old Style" w:cs="Arial"/>
          <w:sz w:val="28"/>
          <w:szCs w:val="28"/>
          <w:lang w:val="es-ES_tradnl"/>
        </w:rPr>
        <w:t xml:space="preserve"> o</w:t>
      </w:r>
      <w:r w:rsidR="00084318" w:rsidRPr="001E2907">
        <w:rPr>
          <w:rFonts w:ascii="Bookman Old Style" w:hAnsi="Bookman Old Style" w:cs="Arial"/>
          <w:sz w:val="28"/>
          <w:szCs w:val="28"/>
          <w:lang w:val="es-ES_tradnl"/>
        </w:rPr>
        <w:t xml:space="preserve"> </w:t>
      </w:r>
      <w:r w:rsidR="00084318" w:rsidRPr="001E2907">
        <w:rPr>
          <w:rFonts w:ascii="Bookman Old Style" w:hAnsi="Bookman Old Style" w:cs="Arial"/>
          <w:b/>
          <w:i/>
          <w:sz w:val="28"/>
          <w:szCs w:val="28"/>
          <w:lang w:val="es-ES_tradnl"/>
        </w:rPr>
        <w:t>ii)</w:t>
      </w:r>
      <w:r w:rsidR="00084318" w:rsidRPr="001E2907">
        <w:rPr>
          <w:rFonts w:ascii="Bookman Old Style" w:hAnsi="Bookman Old Style" w:cs="Arial"/>
          <w:i/>
          <w:sz w:val="28"/>
          <w:szCs w:val="28"/>
          <w:lang w:val="es-ES_tradnl"/>
        </w:rPr>
        <w:t xml:space="preserve"> </w:t>
      </w:r>
      <w:r w:rsidR="00D21B37" w:rsidRPr="001E2907">
        <w:rPr>
          <w:rFonts w:ascii="Bookman Old Style" w:hAnsi="Bookman Old Style" w:cs="Arial"/>
          <w:sz w:val="28"/>
          <w:szCs w:val="28"/>
          <w:lang w:val="es-ES_tradnl"/>
        </w:rPr>
        <w:t xml:space="preserve"> no </w:t>
      </w:r>
      <w:r w:rsidR="009044F3" w:rsidRPr="001E2907">
        <w:rPr>
          <w:rFonts w:ascii="Bookman Old Style" w:hAnsi="Bookman Old Style" w:cs="Arial"/>
          <w:sz w:val="28"/>
          <w:szCs w:val="28"/>
          <w:lang w:val="es-ES_tradnl"/>
        </w:rPr>
        <w:t>era factible</w:t>
      </w:r>
      <w:r w:rsidR="00D21B37" w:rsidRPr="001E2907">
        <w:rPr>
          <w:rFonts w:ascii="Bookman Old Style" w:hAnsi="Bookman Old Style" w:cs="Arial"/>
          <w:sz w:val="28"/>
          <w:szCs w:val="28"/>
          <w:lang w:val="es-ES_tradnl"/>
        </w:rPr>
        <w:t xml:space="preserve"> proseguir</w:t>
      </w:r>
      <w:r w:rsidR="00D659C9" w:rsidRPr="001E2907">
        <w:rPr>
          <w:rFonts w:ascii="Bookman Old Style" w:hAnsi="Bookman Old Style" w:cs="Arial"/>
          <w:sz w:val="28"/>
          <w:szCs w:val="28"/>
          <w:lang w:val="es-ES_tradnl"/>
        </w:rPr>
        <w:t xml:space="preserve"> con éste</w:t>
      </w:r>
      <w:r w:rsidR="00084318" w:rsidRPr="001E2907">
        <w:rPr>
          <w:rFonts w:ascii="Bookman Old Style" w:hAnsi="Bookman Old Style" w:cs="Arial"/>
          <w:sz w:val="28"/>
          <w:szCs w:val="28"/>
          <w:lang w:val="es-ES_tradnl"/>
        </w:rPr>
        <w:t>,</w:t>
      </w:r>
      <w:r w:rsidR="00D21B37" w:rsidRPr="001E2907">
        <w:rPr>
          <w:rFonts w:ascii="Bookman Old Style" w:hAnsi="Bookman Old Style" w:cs="Arial"/>
          <w:sz w:val="28"/>
          <w:szCs w:val="28"/>
          <w:lang w:val="es-ES_tradnl"/>
        </w:rPr>
        <w:t xml:space="preserve"> </w:t>
      </w:r>
      <w:r w:rsidR="00084318" w:rsidRPr="001E2907">
        <w:rPr>
          <w:rFonts w:ascii="Bookman Old Style" w:hAnsi="Bookman Old Style" w:cs="Arial"/>
          <w:sz w:val="28"/>
          <w:szCs w:val="28"/>
          <w:lang w:val="es-ES_tradnl"/>
        </w:rPr>
        <w:t>ante</w:t>
      </w:r>
      <w:r w:rsidR="00D659C9" w:rsidRPr="001E2907">
        <w:rPr>
          <w:rFonts w:ascii="Bookman Old Style" w:hAnsi="Bookman Old Style" w:cs="Arial"/>
          <w:sz w:val="28"/>
          <w:szCs w:val="28"/>
          <w:lang w:val="es-ES_tradnl"/>
        </w:rPr>
        <w:t xml:space="preserve"> la configuración de </w:t>
      </w:r>
      <w:r w:rsidR="00084318" w:rsidRPr="001E2907">
        <w:rPr>
          <w:rFonts w:ascii="Bookman Old Style" w:hAnsi="Bookman Old Style" w:cs="Arial"/>
          <w:sz w:val="28"/>
          <w:szCs w:val="28"/>
          <w:lang w:val="es-ES_tradnl"/>
        </w:rPr>
        <w:t xml:space="preserve">algunos </w:t>
      </w:r>
      <w:r w:rsidR="00D659C9" w:rsidRPr="001E2907">
        <w:rPr>
          <w:rFonts w:ascii="Bookman Old Style" w:hAnsi="Bookman Old Style" w:cs="Arial"/>
          <w:sz w:val="28"/>
          <w:szCs w:val="28"/>
          <w:lang w:val="es-ES_tradnl"/>
        </w:rPr>
        <w:t xml:space="preserve">de los </w:t>
      </w:r>
      <w:r w:rsidR="002266C5" w:rsidRPr="001E2907">
        <w:rPr>
          <w:rFonts w:ascii="Bookman Old Style" w:hAnsi="Bookman Old Style" w:cs="Arial"/>
          <w:sz w:val="28"/>
          <w:szCs w:val="28"/>
          <w:lang w:val="es-ES_tradnl"/>
        </w:rPr>
        <w:t>eventos</w:t>
      </w:r>
      <w:r w:rsidR="00D659C9" w:rsidRPr="001E2907">
        <w:rPr>
          <w:rFonts w:ascii="Bookman Old Style" w:hAnsi="Bookman Old Style" w:cs="Arial"/>
          <w:sz w:val="28"/>
          <w:szCs w:val="28"/>
          <w:lang w:val="es-ES_tradnl"/>
        </w:rPr>
        <w:t xml:space="preserve"> contemplados en el artículo 82 de la Ley 599 de 2000; verbigracia, </w:t>
      </w:r>
      <w:r w:rsidR="00D21B37" w:rsidRPr="001E2907">
        <w:rPr>
          <w:rFonts w:ascii="Bookman Old Style" w:hAnsi="Bookman Old Style" w:cs="Arial"/>
          <w:sz w:val="28"/>
          <w:szCs w:val="28"/>
          <w:lang w:val="es-ES_tradnl"/>
        </w:rPr>
        <w:t>prescripción,</w:t>
      </w:r>
      <w:r w:rsidRPr="001E2907">
        <w:rPr>
          <w:rFonts w:ascii="Bookman Old Style" w:hAnsi="Bookman Old Style" w:cs="Arial"/>
          <w:sz w:val="28"/>
          <w:szCs w:val="28"/>
          <w:lang w:val="es-ES_tradnl"/>
        </w:rPr>
        <w:t xml:space="preserve"> </w:t>
      </w:r>
      <w:r w:rsidR="00D659C9" w:rsidRPr="001E2907">
        <w:rPr>
          <w:rFonts w:ascii="Bookman Old Style" w:hAnsi="Bookman Old Style" w:cs="Arial"/>
          <w:sz w:val="28"/>
          <w:szCs w:val="28"/>
          <w:lang w:val="es-ES_tradnl"/>
        </w:rPr>
        <w:t>desistimiento,</w:t>
      </w:r>
      <w:r w:rsidR="00D21B37" w:rsidRPr="001E2907">
        <w:rPr>
          <w:rFonts w:ascii="Bookman Old Style" w:hAnsi="Bookman Old Style" w:cs="Arial"/>
          <w:sz w:val="28"/>
          <w:szCs w:val="28"/>
          <w:lang w:val="es-ES_tradnl"/>
        </w:rPr>
        <w:t xml:space="preserve"> falta de </w:t>
      </w:r>
      <w:r w:rsidR="00D21B37" w:rsidRPr="001E2907">
        <w:rPr>
          <w:rFonts w:ascii="Bookman Old Style" w:hAnsi="Bookman Old Style" w:cs="Arial"/>
          <w:sz w:val="28"/>
          <w:szCs w:val="28"/>
          <w:lang w:val="es-ES_tradnl"/>
        </w:rPr>
        <w:lastRenderedPageBreak/>
        <w:t xml:space="preserve">querella o petición válidamente formulada, </w:t>
      </w:r>
      <w:r w:rsidR="00D659C9" w:rsidRPr="001E2907">
        <w:rPr>
          <w:rFonts w:ascii="Bookman Old Style" w:hAnsi="Bookman Old Style" w:cs="Arial"/>
          <w:sz w:val="28"/>
          <w:szCs w:val="28"/>
          <w:lang w:val="es-ES_tradnl"/>
        </w:rPr>
        <w:t>indemnización integral</w:t>
      </w:r>
      <w:r w:rsidR="002266C5" w:rsidRPr="001E2907">
        <w:rPr>
          <w:rFonts w:ascii="Bookman Old Style" w:hAnsi="Bookman Old Style" w:cs="Arial"/>
          <w:sz w:val="28"/>
          <w:szCs w:val="28"/>
          <w:lang w:val="es-ES_tradnl"/>
        </w:rPr>
        <w:t>, conciliación</w:t>
      </w:r>
      <w:r w:rsidR="004E13FB" w:rsidRPr="001E2907">
        <w:rPr>
          <w:rFonts w:ascii="Bookman Old Style" w:hAnsi="Bookman Old Style" w:cs="Arial"/>
          <w:sz w:val="28"/>
          <w:szCs w:val="28"/>
          <w:lang w:val="es-ES_tradnl"/>
        </w:rPr>
        <w:t>,</w:t>
      </w:r>
      <w:r w:rsidR="002266C5" w:rsidRPr="001E2907">
        <w:rPr>
          <w:rFonts w:ascii="Bookman Old Style" w:hAnsi="Bookman Old Style" w:cs="Arial"/>
          <w:sz w:val="28"/>
          <w:szCs w:val="28"/>
          <w:lang w:val="es-ES_tradnl"/>
        </w:rPr>
        <w:t xml:space="preserve"> amnistía propia, indulto,</w:t>
      </w:r>
      <w:r w:rsidR="00D659C9" w:rsidRPr="001E2907">
        <w:rPr>
          <w:rFonts w:ascii="Bookman Old Style" w:hAnsi="Bookman Old Style" w:cs="Arial"/>
          <w:sz w:val="28"/>
          <w:szCs w:val="28"/>
          <w:lang w:val="es-ES_tradnl"/>
        </w:rPr>
        <w:t xml:space="preserve"> </w:t>
      </w:r>
      <w:r w:rsidR="00084318" w:rsidRPr="001E2907">
        <w:rPr>
          <w:rFonts w:ascii="Bookman Old Style" w:hAnsi="Bookman Old Style" w:cs="Arial"/>
          <w:sz w:val="28"/>
          <w:szCs w:val="28"/>
          <w:lang w:val="es-ES_tradnl"/>
        </w:rPr>
        <w:t>o</w:t>
      </w:r>
      <w:r w:rsidR="00D21B37" w:rsidRPr="001E2907">
        <w:rPr>
          <w:rFonts w:ascii="Bookman Old Style" w:hAnsi="Bookman Old Style" w:cs="Arial"/>
          <w:sz w:val="28"/>
          <w:szCs w:val="28"/>
          <w:lang w:val="es-ES_tradnl"/>
        </w:rPr>
        <w:t xml:space="preserve"> cualquier otro motivo </w:t>
      </w:r>
      <w:r w:rsidR="00084318" w:rsidRPr="001E2907">
        <w:rPr>
          <w:rFonts w:ascii="Bookman Old Style" w:hAnsi="Bookman Old Style" w:cs="Arial"/>
          <w:sz w:val="28"/>
          <w:szCs w:val="28"/>
          <w:lang w:val="es-ES_tradnl"/>
        </w:rPr>
        <w:t>legalmente previsto para la</w:t>
      </w:r>
      <w:r w:rsidR="00D21B37" w:rsidRPr="001E2907">
        <w:rPr>
          <w:rFonts w:ascii="Bookman Old Style" w:hAnsi="Bookman Old Style" w:cs="Arial"/>
          <w:sz w:val="28"/>
          <w:szCs w:val="28"/>
          <w:lang w:val="es-ES_tradnl"/>
        </w:rPr>
        <w:t xml:space="preserve"> extinción de la acción penal</w:t>
      </w:r>
      <w:r w:rsidR="004E13FB" w:rsidRPr="001E2907">
        <w:rPr>
          <w:rFonts w:ascii="Bookman Old Style" w:hAnsi="Bookman Old Style" w:cs="Arial"/>
          <w:sz w:val="28"/>
          <w:szCs w:val="28"/>
          <w:lang w:val="es-ES_tradnl"/>
        </w:rPr>
        <w:t>.</w:t>
      </w:r>
    </w:p>
    <w:p w14:paraId="2D175B57" w14:textId="10489B08" w:rsidR="00C22FE5" w:rsidRDefault="004E13FB" w:rsidP="00C22FE5">
      <w:pPr>
        <w:spacing w:line="360" w:lineRule="auto"/>
        <w:ind w:firstLine="567"/>
        <w:jc w:val="both"/>
        <w:rPr>
          <w:rFonts w:ascii="Bookman Old Style" w:hAnsi="Bookman Old Style" w:cs="Arial"/>
          <w:sz w:val="28"/>
          <w:szCs w:val="28"/>
          <w:lang w:val="es-ES_tradnl"/>
        </w:rPr>
      </w:pPr>
      <w:r w:rsidRPr="001E2907">
        <w:rPr>
          <w:rFonts w:ascii="Bookman Old Style" w:hAnsi="Bookman Old Style" w:cs="Arial"/>
          <w:sz w:val="28"/>
          <w:szCs w:val="28"/>
          <w:lang w:val="es-ES_tradnl"/>
        </w:rPr>
        <w:t>La demostración de cualquiera de tales fenómenos</w:t>
      </w:r>
      <w:r w:rsidR="00D21B37" w:rsidRPr="001E2907">
        <w:rPr>
          <w:rFonts w:ascii="Bookman Old Style" w:hAnsi="Bookman Old Style" w:cs="Arial"/>
          <w:sz w:val="28"/>
          <w:szCs w:val="28"/>
          <w:lang w:val="es-ES_tradnl"/>
        </w:rPr>
        <w:t>, en sede de revisión, conlleva ineludiblemente la anulación de la decisión con la consiguiente ejecutoria</w:t>
      </w:r>
      <w:r w:rsidR="001E2907" w:rsidRPr="001E2907">
        <w:rPr>
          <w:rFonts w:ascii="Bookman Old Style" w:hAnsi="Bookman Old Style" w:cs="Arial"/>
          <w:sz w:val="28"/>
          <w:szCs w:val="28"/>
          <w:lang w:val="es-ES_tradnl"/>
        </w:rPr>
        <w:t xml:space="preserve">, así como </w:t>
      </w:r>
      <w:r w:rsidR="00D21B37" w:rsidRPr="001E2907">
        <w:rPr>
          <w:rFonts w:ascii="Bookman Old Style" w:hAnsi="Bookman Old Style" w:cs="Arial"/>
          <w:sz w:val="28"/>
          <w:szCs w:val="28"/>
          <w:lang w:val="es-ES_tradnl"/>
        </w:rPr>
        <w:t>la cesación de</w:t>
      </w:r>
      <w:r w:rsidR="001E2907" w:rsidRPr="001E2907">
        <w:rPr>
          <w:rFonts w:ascii="Bookman Old Style" w:hAnsi="Bookman Old Style" w:cs="Arial"/>
          <w:sz w:val="28"/>
          <w:szCs w:val="28"/>
          <w:lang w:val="es-ES_tradnl"/>
        </w:rPr>
        <w:t>l</w:t>
      </w:r>
      <w:r w:rsidR="00D21B37" w:rsidRPr="001E2907">
        <w:rPr>
          <w:rFonts w:ascii="Bookman Old Style" w:hAnsi="Bookman Old Style" w:cs="Arial"/>
          <w:sz w:val="28"/>
          <w:szCs w:val="28"/>
          <w:lang w:val="es-ES_tradnl"/>
        </w:rPr>
        <w:t xml:space="preserve"> procedimiento.</w:t>
      </w:r>
    </w:p>
    <w:p w14:paraId="25A9D0CD" w14:textId="77777777" w:rsidR="00367EBC" w:rsidRPr="001E2907" w:rsidRDefault="00367EBC" w:rsidP="00C22FE5">
      <w:pPr>
        <w:spacing w:line="360" w:lineRule="auto"/>
        <w:ind w:firstLine="567"/>
        <w:jc w:val="both"/>
        <w:rPr>
          <w:rFonts w:ascii="Bookman Old Style" w:hAnsi="Bookman Old Style" w:cs="Arial"/>
          <w:sz w:val="28"/>
          <w:szCs w:val="28"/>
          <w:lang w:val="es-ES_tradnl"/>
        </w:rPr>
      </w:pPr>
    </w:p>
    <w:p w14:paraId="3735F0F0" w14:textId="442CAA89" w:rsidR="00DA6D11" w:rsidRPr="001E2907" w:rsidRDefault="001E2907" w:rsidP="00686F41">
      <w:pPr>
        <w:pStyle w:val="Textoindependiente"/>
        <w:widowControl w:val="0"/>
        <w:spacing w:after="0" w:line="360" w:lineRule="auto"/>
        <w:ind w:firstLine="567"/>
        <w:jc w:val="both"/>
        <w:rPr>
          <w:rFonts w:ascii="Bookman Old Style" w:hAnsi="Bookman Old Style" w:cs="Arial"/>
          <w:sz w:val="28"/>
          <w:szCs w:val="28"/>
          <w:lang w:val="es-ES_tradnl"/>
        </w:rPr>
      </w:pPr>
      <w:r w:rsidRPr="001E2907">
        <w:rPr>
          <w:rFonts w:ascii="Bookman Old Style" w:hAnsi="Bookman Old Style" w:cs="Arial"/>
          <w:b/>
          <w:sz w:val="28"/>
          <w:szCs w:val="28"/>
          <w:lang w:val="es-ES_tradnl"/>
        </w:rPr>
        <w:t>4.2.-</w:t>
      </w:r>
      <w:r w:rsidRPr="001E2907">
        <w:rPr>
          <w:rFonts w:ascii="Bookman Old Style" w:hAnsi="Bookman Old Style" w:cs="Arial"/>
          <w:sz w:val="28"/>
          <w:szCs w:val="28"/>
          <w:lang w:val="es-ES_tradnl"/>
        </w:rPr>
        <w:t xml:space="preserve"> </w:t>
      </w:r>
      <w:r w:rsidR="00084318" w:rsidRPr="001E2907">
        <w:rPr>
          <w:rFonts w:ascii="Bookman Old Style" w:hAnsi="Bookman Old Style" w:cs="Arial"/>
          <w:sz w:val="28"/>
          <w:szCs w:val="28"/>
          <w:lang w:val="es-ES_tradnl"/>
        </w:rPr>
        <w:t>C</w:t>
      </w:r>
      <w:r w:rsidR="006B00E0" w:rsidRPr="001E2907">
        <w:rPr>
          <w:rFonts w:ascii="Bookman Old Style" w:hAnsi="Bookman Old Style" w:cs="Arial"/>
          <w:sz w:val="28"/>
          <w:szCs w:val="28"/>
          <w:lang w:val="es-ES_tradnl"/>
        </w:rPr>
        <w:t>on</w:t>
      </w:r>
      <w:r w:rsidR="00084318" w:rsidRPr="001E2907">
        <w:rPr>
          <w:rFonts w:ascii="Bookman Old Style" w:hAnsi="Bookman Old Style" w:cs="Arial"/>
          <w:sz w:val="28"/>
          <w:szCs w:val="28"/>
          <w:lang w:val="es-ES_tradnl"/>
        </w:rPr>
        <w:t xml:space="preserve"> </w:t>
      </w:r>
      <w:r w:rsidR="006B00E0" w:rsidRPr="001E2907">
        <w:rPr>
          <w:rFonts w:ascii="Bookman Old Style" w:hAnsi="Bookman Old Style" w:cs="Arial"/>
          <w:sz w:val="28"/>
          <w:szCs w:val="28"/>
          <w:lang w:val="es-ES_tradnl"/>
        </w:rPr>
        <w:t xml:space="preserve">dicho norte, </w:t>
      </w:r>
      <w:r w:rsidR="00084318" w:rsidRPr="001E2907">
        <w:rPr>
          <w:rFonts w:ascii="Bookman Old Style" w:hAnsi="Bookman Old Style" w:cs="Arial"/>
          <w:sz w:val="28"/>
          <w:szCs w:val="28"/>
          <w:lang w:val="es-ES_tradnl"/>
        </w:rPr>
        <w:t xml:space="preserve">es claro que </w:t>
      </w:r>
      <w:r w:rsidR="00686F41" w:rsidRPr="001E2907">
        <w:rPr>
          <w:rFonts w:ascii="Bookman Old Style" w:hAnsi="Bookman Old Style" w:cs="Arial"/>
          <w:sz w:val="28"/>
          <w:szCs w:val="28"/>
          <w:lang w:val="es-ES_tradnl"/>
        </w:rPr>
        <w:t>el planteamiento realizado por el demandante</w:t>
      </w:r>
      <w:r w:rsidR="00084318" w:rsidRPr="001E2907">
        <w:rPr>
          <w:rFonts w:ascii="Bookman Old Style" w:hAnsi="Bookman Old Style" w:cs="Arial"/>
          <w:sz w:val="28"/>
          <w:szCs w:val="28"/>
          <w:lang w:val="es-ES_tradnl"/>
        </w:rPr>
        <w:t>,</w:t>
      </w:r>
      <w:r w:rsidR="00686F41" w:rsidRPr="001E2907">
        <w:rPr>
          <w:rFonts w:ascii="Bookman Old Style" w:hAnsi="Bookman Old Style" w:cs="Arial"/>
          <w:sz w:val="28"/>
          <w:szCs w:val="28"/>
          <w:lang w:val="es-ES_tradnl"/>
        </w:rPr>
        <w:t xml:space="preserve"> referido</w:t>
      </w:r>
      <w:r w:rsidR="00793CE4" w:rsidRPr="001E2907">
        <w:rPr>
          <w:rFonts w:ascii="Bookman Old Style" w:hAnsi="Bookman Old Style" w:cs="Arial"/>
          <w:sz w:val="28"/>
          <w:szCs w:val="28"/>
          <w:lang w:val="es-ES_tradnl"/>
        </w:rPr>
        <w:t xml:space="preserve"> a</w:t>
      </w:r>
      <w:r w:rsidR="00686F41" w:rsidRPr="001E2907">
        <w:rPr>
          <w:rFonts w:ascii="Bookman Old Style" w:hAnsi="Bookman Old Style" w:cs="Arial"/>
          <w:sz w:val="28"/>
          <w:szCs w:val="28"/>
          <w:lang w:val="es-ES_tradnl"/>
        </w:rPr>
        <w:t xml:space="preserve"> la </w:t>
      </w:r>
      <w:r w:rsidR="00793CE4" w:rsidRPr="001E2907">
        <w:rPr>
          <w:rFonts w:ascii="Bookman Old Style" w:hAnsi="Bookman Old Style" w:cs="Arial"/>
          <w:sz w:val="28"/>
          <w:szCs w:val="28"/>
          <w:lang w:val="es-ES_tradnl"/>
        </w:rPr>
        <w:t>supuest</w:t>
      </w:r>
      <w:r w:rsidR="00686F41" w:rsidRPr="001E2907">
        <w:rPr>
          <w:rFonts w:ascii="Bookman Old Style" w:hAnsi="Bookman Old Style" w:cs="Arial"/>
          <w:sz w:val="28"/>
          <w:szCs w:val="28"/>
          <w:lang w:val="es-ES_tradnl"/>
        </w:rPr>
        <w:t>a falta de competencia</w:t>
      </w:r>
      <w:r w:rsidR="00462120" w:rsidRPr="001E2907">
        <w:rPr>
          <w:rFonts w:ascii="Bookman Old Style" w:hAnsi="Bookman Old Style" w:cs="Arial"/>
          <w:sz w:val="28"/>
          <w:szCs w:val="28"/>
          <w:lang w:val="es-ES_tradnl"/>
        </w:rPr>
        <w:t xml:space="preserve"> de los func</w:t>
      </w:r>
      <w:r w:rsidR="00084318" w:rsidRPr="001E2907">
        <w:rPr>
          <w:rFonts w:ascii="Bookman Old Style" w:hAnsi="Bookman Old Style" w:cs="Arial"/>
          <w:sz w:val="28"/>
          <w:szCs w:val="28"/>
          <w:lang w:val="es-ES_tradnl"/>
        </w:rPr>
        <w:t>ionarios que conocieron su causa dado</w:t>
      </w:r>
      <w:r w:rsidR="00686F41" w:rsidRPr="001E2907">
        <w:rPr>
          <w:rFonts w:ascii="Bookman Old Style" w:hAnsi="Bookman Old Style" w:cs="Arial"/>
          <w:sz w:val="28"/>
          <w:szCs w:val="28"/>
          <w:lang w:val="es-ES_tradnl"/>
        </w:rPr>
        <w:t xml:space="preserve"> </w:t>
      </w:r>
      <w:r w:rsidR="00462120" w:rsidRPr="001E2907">
        <w:rPr>
          <w:rFonts w:ascii="Bookman Old Style" w:hAnsi="Bookman Old Style" w:cs="Arial"/>
          <w:sz w:val="28"/>
          <w:szCs w:val="28"/>
          <w:lang w:val="es-ES_tradnl"/>
        </w:rPr>
        <w:t xml:space="preserve">el desarrollo impropio de la actuación bajo las previsiones de la Ley 600 de 2000, </w:t>
      </w:r>
      <w:r w:rsidR="00793CE4" w:rsidRPr="001E2907">
        <w:rPr>
          <w:rFonts w:ascii="Bookman Old Style" w:hAnsi="Bookman Old Style" w:cs="Arial"/>
          <w:sz w:val="28"/>
          <w:szCs w:val="28"/>
          <w:lang w:val="es-ES_tradnl"/>
        </w:rPr>
        <w:t xml:space="preserve">no guarda correspondencia con ninguna de </w:t>
      </w:r>
      <w:r w:rsidR="00DA6D11" w:rsidRPr="001E2907">
        <w:rPr>
          <w:rFonts w:ascii="Bookman Old Style" w:hAnsi="Bookman Old Style" w:cs="Arial"/>
          <w:sz w:val="28"/>
          <w:szCs w:val="28"/>
          <w:lang w:val="es-ES_tradnl"/>
        </w:rPr>
        <w:t xml:space="preserve">las circunstancias objetivas de extinción de la acción penal que tornan procedente la pretensión rescisoria </w:t>
      </w:r>
      <w:r w:rsidR="00084318" w:rsidRPr="001E2907">
        <w:rPr>
          <w:rFonts w:ascii="Bookman Old Style" w:hAnsi="Bookman Old Style" w:cs="Arial"/>
          <w:sz w:val="28"/>
          <w:szCs w:val="28"/>
          <w:lang w:val="es-ES_tradnl"/>
        </w:rPr>
        <w:t>por vía de</w:t>
      </w:r>
      <w:r w:rsidR="002853A3">
        <w:rPr>
          <w:rFonts w:ascii="Bookman Old Style" w:hAnsi="Bookman Old Style" w:cs="Arial"/>
          <w:sz w:val="28"/>
          <w:szCs w:val="28"/>
          <w:lang w:val="es-ES_tradnl"/>
        </w:rPr>
        <w:t xml:space="preserve">l ordinal </w:t>
      </w:r>
      <w:r w:rsidR="00DA6D11" w:rsidRPr="001E2907">
        <w:rPr>
          <w:rFonts w:ascii="Bookman Old Style" w:hAnsi="Bookman Old Style" w:cs="Arial"/>
          <w:sz w:val="28"/>
          <w:szCs w:val="28"/>
          <w:lang w:val="es-ES_tradnl"/>
        </w:rPr>
        <w:t>2</w:t>
      </w:r>
      <w:r w:rsidR="002853A3">
        <w:rPr>
          <w:rFonts w:ascii="Bookman Old Style" w:hAnsi="Bookman Old Style" w:cs="Arial"/>
          <w:sz w:val="28"/>
          <w:szCs w:val="28"/>
          <w:lang w:val="es-ES_tradnl"/>
        </w:rPr>
        <w:t xml:space="preserve">° del artículo 220 </w:t>
      </w:r>
      <w:r w:rsidR="002853A3">
        <w:rPr>
          <w:rFonts w:ascii="Bookman Old Style" w:hAnsi="Bookman Old Style" w:cs="Arial"/>
          <w:i/>
          <w:sz w:val="28"/>
          <w:szCs w:val="28"/>
          <w:lang w:val="es-ES_tradnl"/>
        </w:rPr>
        <w:t>ibídem</w:t>
      </w:r>
      <w:r w:rsidRPr="001E2907">
        <w:rPr>
          <w:rFonts w:ascii="Bookman Old Style" w:hAnsi="Bookman Old Style" w:cs="Arial"/>
          <w:sz w:val="28"/>
          <w:szCs w:val="28"/>
          <w:lang w:val="es-ES_tradnl"/>
        </w:rPr>
        <w:t>, según se indicó en precedencia</w:t>
      </w:r>
      <w:r w:rsidR="00084318" w:rsidRPr="001E2907">
        <w:rPr>
          <w:rFonts w:ascii="Bookman Old Style" w:hAnsi="Bookman Old Style" w:cs="Arial"/>
          <w:sz w:val="28"/>
          <w:szCs w:val="28"/>
          <w:lang w:val="es-ES_tradnl"/>
        </w:rPr>
        <w:t xml:space="preserve">. </w:t>
      </w:r>
    </w:p>
    <w:p w14:paraId="764ADBDC" w14:textId="1E0315A6" w:rsidR="00DA6D11" w:rsidRPr="001E2907" w:rsidRDefault="00DA6D11" w:rsidP="00686F41">
      <w:pPr>
        <w:pStyle w:val="Textoindependiente"/>
        <w:widowControl w:val="0"/>
        <w:spacing w:after="0" w:line="360" w:lineRule="auto"/>
        <w:ind w:firstLine="567"/>
        <w:jc w:val="both"/>
        <w:rPr>
          <w:rFonts w:ascii="Bookman Old Style" w:hAnsi="Bookman Old Style" w:cs="Arial"/>
          <w:sz w:val="28"/>
          <w:szCs w:val="28"/>
          <w:lang w:val="es-ES_tradnl"/>
        </w:rPr>
      </w:pPr>
    </w:p>
    <w:p w14:paraId="2EEA37F8" w14:textId="3C162D63" w:rsidR="00940D64" w:rsidRPr="001E2907" w:rsidRDefault="00940D64" w:rsidP="00940D64">
      <w:pPr>
        <w:widowControl w:val="0"/>
        <w:spacing w:line="360" w:lineRule="auto"/>
        <w:ind w:firstLine="567"/>
        <w:jc w:val="both"/>
        <w:rPr>
          <w:rFonts w:ascii="Bookman Old Style" w:hAnsi="Bookman Old Style"/>
          <w:sz w:val="28"/>
          <w:szCs w:val="28"/>
        </w:rPr>
      </w:pPr>
      <w:r w:rsidRPr="001E2907">
        <w:rPr>
          <w:rFonts w:ascii="Bookman Old Style" w:hAnsi="Bookman Old Style" w:cs="Arial"/>
          <w:sz w:val="28"/>
          <w:szCs w:val="28"/>
          <w:lang w:val="es-ES_tradnl"/>
        </w:rPr>
        <w:t xml:space="preserve">Se advierte que el verdadero interés del </w:t>
      </w:r>
      <w:r w:rsidR="001E2907" w:rsidRPr="001E2907">
        <w:rPr>
          <w:rFonts w:ascii="Bookman Old Style" w:hAnsi="Bookman Old Style" w:cs="Arial"/>
          <w:sz w:val="28"/>
          <w:szCs w:val="28"/>
          <w:lang w:val="es-ES_tradnl"/>
        </w:rPr>
        <w:t>libelista</w:t>
      </w:r>
      <w:r w:rsidRPr="001E2907">
        <w:rPr>
          <w:rFonts w:ascii="Bookman Old Style" w:hAnsi="Bookman Old Style" w:cs="Arial"/>
          <w:sz w:val="28"/>
          <w:szCs w:val="28"/>
          <w:lang w:val="es-ES_tradnl"/>
        </w:rPr>
        <w:t xml:space="preserve"> subyace en demostrar la supuesta ilegalidad de los fallos de instancia por violación </w:t>
      </w:r>
      <w:r w:rsidRPr="001E2907">
        <w:rPr>
          <w:rFonts w:ascii="Bookman Old Style" w:hAnsi="Bookman Old Style"/>
          <w:sz w:val="28"/>
          <w:szCs w:val="28"/>
        </w:rPr>
        <w:t>del debido proceso,</w:t>
      </w:r>
      <w:r w:rsidR="002853A3">
        <w:rPr>
          <w:rFonts w:ascii="Bookman Old Style" w:hAnsi="Bookman Old Style"/>
          <w:sz w:val="28"/>
          <w:szCs w:val="28"/>
        </w:rPr>
        <w:t xml:space="preserve"> por cuanto, en su criterio</w:t>
      </w:r>
      <w:r w:rsidR="004C33CD">
        <w:rPr>
          <w:rFonts w:ascii="Bookman Old Style" w:hAnsi="Bookman Old Style"/>
          <w:sz w:val="28"/>
          <w:szCs w:val="28"/>
        </w:rPr>
        <w:t>, el diligenciamiento debió seguirse conforme al procedimiento regido por la Ley 906 de 2004,</w:t>
      </w:r>
      <w:r w:rsidRPr="001E2907">
        <w:rPr>
          <w:rFonts w:ascii="Bookman Old Style" w:hAnsi="Bookman Old Style"/>
          <w:sz w:val="28"/>
          <w:szCs w:val="28"/>
        </w:rPr>
        <w:t xml:space="preserve"> aspecto que no puede debatirse en esta sede, </w:t>
      </w:r>
      <w:r w:rsidR="004C33CD">
        <w:rPr>
          <w:rFonts w:ascii="Bookman Old Style" w:hAnsi="Bookman Old Style"/>
          <w:sz w:val="28"/>
          <w:szCs w:val="28"/>
        </w:rPr>
        <w:t xml:space="preserve">toda vez que </w:t>
      </w:r>
      <w:r w:rsidRPr="001E2907">
        <w:rPr>
          <w:rFonts w:ascii="Bookman Old Style" w:hAnsi="Bookman Old Style"/>
          <w:sz w:val="28"/>
          <w:szCs w:val="28"/>
        </w:rPr>
        <w:t xml:space="preserve">la </w:t>
      </w:r>
      <w:r w:rsidR="004C33CD">
        <w:rPr>
          <w:rFonts w:ascii="Bookman Old Style" w:hAnsi="Bookman Old Style"/>
          <w:sz w:val="28"/>
          <w:szCs w:val="28"/>
        </w:rPr>
        <w:t xml:space="preserve">acción de </w:t>
      </w:r>
      <w:r w:rsidRPr="001E2907">
        <w:rPr>
          <w:rFonts w:ascii="Bookman Old Style" w:hAnsi="Bookman Old Style"/>
          <w:sz w:val="28"/>
          <w:szCs w:val="28"/>
        </w:rPr>
        <w:t xml:space="preserve">revisión no fue estatuida para dirimir situaciones presuntamente constitutivas de nulidad. </w:t>
      </w:r>
    </w:p>
    <w:p w14:paraId="320BCB79" w14:textId="77777777" w:rsidR="00940D64" w:rsidRPr="001E2907" w:rsidRDefault="00940D64" w:rsidP="00940D64">
      <w:pPr>
        <w:widowControl w:val="0"/>
        <w:spacing w:line="360" w:lineRule="auto"/>
        <w:ind w:firstLine="567"/>
        <w:jc w:val="both"/>
        <w:rPr>
          <w:rFonts w:ascii="Bookman Old Style" w:hAnsi="Bookman Old Style"/>
          <w:sz w:val="28"/>
          <w:szCs w:val="28"/>
        </w:rPr>
      </w:pPr>
    </w:p>
    <w:p w14:paraId="269E7B8D" w14:textId="7CC0DAE3" w:rsidR="00084318" w:rsidRPr="001E2907" w:rsidRDefault="00940D64" w:rsidP="00940D64">
      <w:pPr>
        <w:widowControl w:val="0"/>
        <w:spacing w:line="360" w:lineRule="auto"/>
        <w:ind w:firstLine="567"/>
        <w:jc w:val="both"/>
        <w:rPr>
          <w:rFonts w:ascii="Bookman Old Style" w:hAnsi="Bookman Old Style" w:cs="Arial"/>
          <w:sz w:val="28"/>
          <w:szCs w:val="28"/>
          <w:lang w:val="es-ES_tradnl"/>
        </w:rPr>
      </w:pPr>
      <w:r w:rsidRPr="001E2907">
        <w:rPr>
          <w:rFonts w:ascii="Bookman Old Style" w:hAnsi="Bookman Old Style"/>
          <w:sz w:val="28"/>
          <w:szCs w:val="28"/>
        </w:rPr>
        <w:t xml:space="preserve">Dicho de otra forma, por medio del presente mecanismo excepcional no puede pretenderse el resurgimiento de una </w:t>
      </w:r>
      <w:r w:rsidRPr="001E2907">
        <w:rPr>
          <w:rFonts w:ascii="Bookman Old Style" w:hAnsi="Bookman Old Style"/>
          <w:sz w:val="28"/>
          <w:szCs w:val="28"/>
        </w:rPr>
        <w:lastRenderedPageBreak/>
        <w:t>discusión que</w:t>
      </w:r>
      <w:r w:rsidR="000E34E5" w:rsidRPr="001E2907">
        <w:rPr>
          <w:rFonts w:ascii="Bookman Old Style" w:hAnsi="Bookman Old Style" w:cs="Arial"/>
          <w:sz w:val="28"/>
          <w:szCs w:val="28"/>
          <w:lang w:val="es-ES_tradnl"/>
        </w:rPr>
        <w:t>,</w:t>
      </w:r>
      <w:r w:rsidR="00084318" w:rsidRPr="001E2907">
        <w:rPr>
          <w:rFonts w:ascii="Bookman Old Style" w:hAnsi="Bookman Old Style" w:cs="Arial"/>
          <w:sz w:val="28"/>
          <w:szCs w:val="28"/>
          <w:lang w:val="es-ES_tradnl"/>
        </w:rPr>
        <w:t xml:space="preserve"> de ser válid</w:t>
      </w:r>
      <w:r w:rsidRPr="001E2907">
        <w:rPr>
          <w:rFonts w:ascii="Bookman Old Style" w:hAnsi="Bookman Old Style" w:cs="Arial"/>
          <w:sz w:val="28"/>
          <w:szCs w:val="28"/>
          <w:lang w:val="es-ES_tradnl"/>
        </w:rPr>
        <w:t>a</w:t>
      </w:r>
      <w:r w:rsidR="00084318" w:rsidRPr="001E2907">
        <w:rPr>
          <w:rFonts w:ascii="Bookman Old Style" w:hAnsi="Bookman Old Style" w:cs="Arial"/>
          <w:sz w:val="28"/>
          <w:szCs w:val="28"/>
          <w:lang w:val="es-ES_tradnl"/>
        </w:rPr>
        <w:t>, sólo podría</w:t>
      </w:r>
      <w:r w:rsidR="00793CE4" w:rsidRPr="001E2907">
        <w:rPr>
          <w:rFonts w:ascii="Bookman Old Style" w:hAnsi="Bookman Old Style" w:cs="Arial"/>
          <w:sz w:val="28"/>
          <w:szCs w:val="28"/>
          <w:lang w:val="es-ES_tradnl"/>
        </w:rPr>
        <w:t xml:space="preserve"> </w:t>
      </w:r>
      <w:r w:rsidR="00084318" w:rsidRPr="001E2907">
        <w:rPr>
          <w:rFonts w:ascii="Bookman Old Style" w:hAnsi="Bookman Old Style" w:cs="Arial"/>
          <w:sz w:val="28"/>
          <w:szCs w:val="28"/>
          <w:lang w:val="es-ES_tradnl"/>
        </w:rPr>
        <w:t xml:space="preserve">formularse </w:t>
      </w:r>
      <w:r w:rsidR="00793CE4" w:rsidRPr="001E2907">
        <w:rPr>
          <w:rFonts w:ascii="Bookman Old Style" w:hAnsi="Bookman Old Style" w:cs="Arial"/>
          <w:sz w:val="28"/>
          <w:szCs w:val="28"/>
          <w:lang w:val="es-ES_tradnl"/>
        </w:rPr>
        <w:t xml:space="preserve">acudiendo al recurso de casación, </w:t>
      </w:r>
      <w:r w:rsidR="00084318" w:rsidRPr="001E2907">
        <w:rPr>
          <w:rFonts w:ascii="Bookman Old Style" w:hAnsi="Bookman Old Style" w:cs="Arial"/>
          <w:sz w:val="28"/>
          <w:szCs w:val="28"/>
          <w:lang w:val="es-ES_tradnl"/>
        </w:rPr>
        <w:t xml:space="preserve">el cual </w:t>
      </w:r>
      <w:r w:rsidRPr="001E2907">
        <w:rPr>
          <w:rFonts w:ascii="Bookman Old Style" w:hAnsi="Bookman Old Style" w:cs="Arial"/>
          <w:sz w:val="28"/>
          <w:szCs w:val="28"/>
          <w:lang w:val="es-ES_tradnl"/>
        </w:rPr>
        <w:t>efectivamente fue interpuesto por el</w:t>
      </w:r>
      <w:r w:rsidR="00DA6D11" w:rsidRPr="001E2907">
        <w:rPr>
          <w:rFonts w:ascii="Bookman Old Style" w:hAnsi="Bookman Old Style" w:cs="Arial"/>
          <w:sz w:val="28"/>
          <w:szCs w:val="28"/>
          <w:lang w:val="es-ES_tradnl"/>
        </w:rPr>
        <w:t xml:space="preserve"> entonces</w:t>
      </w:r>
      <w:r w:rsidR="00793CE4" w:rsidRPr="001E2907">
        <w:rPr>
          <w:rFonts w:ascii="Bookman Old Style" w:hAnsi="Bookman Old Style" w:cs="Arial"/>
          <w:sz w:val="28"/>
          <w:szCs w:val="28"/>
          <w:lang w:val="es-ES_tradnl"/>
        </w:rPr>
        <w:t xml:space="preserve"> defensor</w:t>
      </w:r>
      <w:r w:rsidRPr="001E2907">
        <w:rPr>
          <w:rFonts w:ascii="Bookman Old Style" w:hAnsi="Bookman Old Style" w:cs="Arial"/>
          <w:sz w:val="28"/>
          <w:szCs w:val="28"/>
          <w:lang w:val="es-ES_tradnl"/>
        </w:rPr>
        <w:t xml:space="preserve"> de </w:t>
      </w:r>
      <w:r w:rsidRPr="001E2907">
        <w:rPr>
          <w:rFonts w:ascii="Bookman Old Style" w:hAnsi="Bookman Old Style" w:cs="Arial"/>
          <w:b/>
          <w:sz w:val="28"/>
          <w:szCs w:val="28"/>
          <w:lang w:val="es-ES_tradnl"/>
        </w:rPr>
        <w:t>Rafael Arango Henao</w:t>
      </w:r>
      <w:r w:rsidR="00793CE4" w:rsidRPr="001E2907">
        <w:rPr>
          <w:rFonts w:ascii="Bookman Old Style" w:hAnsi="Bookman Old Style" w:cs="Arial"/>
          <w:sz w:val="28"/>
          <w:szCs w:val="28"/>
          <w:lang w:val="es-ES_tradnl"/>
        </w:rPr>
        <w:t xml:space="preserve"> e inadmitió esta Corporación </w:t>
      </w:r>
      <w:r w:rsidRPr="001E2907">
        <w:rPr>
          <w:rFonts w:ascii="Bookman Old Style" w:hAnsi="Bookman Old Style" w:cs="Arial"/>
          <w:sz w:val="28"/>
          <w:szCs w:val="28"/>
          <w:lang w:val="es-ES_tradnl"/>
        </w:rPr>
        <w:t>c</w:t>
      </w:r>
      <w:r w:rsidR="00793CE4" w:rsidRPr="001E2907">
        <w:rPr>
          <w:rFonts w:ascii="Bookman Old Style" w:hAnsi="Bookman Old Style" w:cs="Arial"/>
          <w:sz w:val="28"/>
          <w:szCs w:val="28"/>
          <w:lang w:val="es-ES_tradnl"/>
        </w:rPr>
        <w:t xml:space="preserve">onsiderando, además, que no se evidenciaba la vulneración de ninguna garantía fundamental que </w:t>
      </w:r>
      <w:r w:rsidR="00194140" w:rsidRPr="001E2907">
        <w:rPr>
          <w:rFonts w:ascii="Bookman Old Style" w:hAnsi="Bookman Old Style" w:cs="Arial"/>
          <w:sz w:val="28"/>
          <w:szCs w:val="28"/>
          <w:lang w:val="es-ES_tradnl"/>
        </w:rPr>
        <w:t>debiera</w:t>
      </w:r>
      <w:r w:rsidR="00793CE4" w:rsidRPr="001E2907">
        <w:rPr>
          <w:rFonts w:ascii="Bookman Old Style" w:hAnsi="Bookman Old Style" w:cs="Arial"/>
          <w:sz w:val="28"/>
          <w:szCs w:val="28"/>
          <w:lang w:val="es-ES_tradnl"/>
        </w:rPr>
        <w:t xml:space="preserve"> proteger</w:t>
      </w:r>
      <w:r w:rsidR="00194140" w:rsidRPr="001E2907">
        <w:rPr>
          <w:rFonts w:ascii="Bookman Old Style" w:hAnsi="Bookman Old Style" w:cs="Arial"/>
          <w:sz w:val="28"/>
          <w:szCs w:val="28"/>
          <w:lang w:val="es-ES_tradnl"/>
        </w:rPr>
        <w:t>se</w:t>
      </w:r>
      <w:r w:rsidR="00793CE4" w:rsidRPr="001E2907">
        <w:rPr>
          <w:rFonts w:ascii="Bookman Old Style" w:hAnsi="Bookman Old Style" w:cs="Arial"/>
          <w:sz w:val="28"/>
          <w:szCs w:val="28"/>
          <w:lang w:val="es-ES_tradnl"/>
        </w:rPr>
        <w:t xml:space="preserve"> de manera oficiosa</w:t>
      </w:r>
      <w:r w:rsidR="00084318" w:rsidRPr="001E2907">
        <w:rPr>
          <w:rFonts w:ascii="Bookman Old Style" w:hAnsi="Bookman Old Style" w:cs="Arial"/>
          <w:sz w:val="28"/>
          <w:szCs w:val="28"/>
          <w:lang w:val="es-ES_tradnl"/>
        </w:rPr>
        <w:t>.</w:t>
      </w:r>
    </w:p>
    <w:p w14:paraId="15DC280B" w14:textId="77777777" w:rsidR="00084318" w:rsidRPr="001E2907" w:rsidRDefault="00084318" w:rsidP="00284CAE">
      <w:pPr>
        <w:pStyle w:val="Textoindependiente"/>
        <w:widowControl w:val="0"/>
        <w:spacing w:after="0" w:line="360" w:lineRule="auto"/>
        <w:ind w:firstLine="567"/>
        <w:jc w:val="both"/>
        <w:rPr>
          <w:rFonts w:ascii="Bookman Old Style" w:hAnsi="Bookman Old Style" w:cs="Arial"/>
          <w:sz w:val="28"/>
          <w:szCs w:val="28"/>
          <w:lang w:val="es-ES_tradnl"/>
        </w:rPr>
      </w:pPr>
    </w:p>
    <w:p w14:paraId="7A338A60" w14:textId="2804626A" w:rsidR="00940D64" w:rsidRPr="001E2907" w:rsidRDefault="00940D64" w:rsidP="001E2907">
      <w:pPr>
        <w:widowControl w:val="0"/>
        <w:spacing w:line="360" w:lineRule="auto"/>
        <w:ind w:firstLine="709"/>
        <w:jc w:val="both"/>
        <w:rPr>
          <w:rFonts w:ascii="Bookman Old Style" w:hAnsi="Bookman Old Style"/>
          <w:sz w:val="28"/>
        </w:rPr>
      </w:pPr>
      <w:r w:rsidRPr="001E2907">
        <w:rPr>
          <w:rFonts w:ascii="Bookman Old Style" w:hAnsi="Bookman Old Style" w:cs="Arial"/>
          <w:sz w:val="28"/>
          <w:szCs w:val="28"/>
          <w:lang w:val="es-ES_tradnl"/>
        </w:rPr>
        <w:t xml:space="preserve">Aceptar el planteamiento del demandante </w:t>
      </w:r>
      <w:r w:rsidRPr="001E2907">
        <w:rPr>
          <w:rFonts w:ascii="Bookman Old Style" w:hAnsi="Bookman Old Style"/>
          <w:sz w:val="28"/>
        </w:rPr>
        <w:t>desconocería la garantía de la cosa juzgada judicial y desquiciaría el andamiaje jurídico sobre el cual se sustenta el instituto de la revisión, dando lugar a que se pueda acceder a ella de cualquier modo y por cualquier motivo, es decir, sin referencia a ningún parámetro legal, lo cual generaría un verdadero caos judicial.</w:t>
      </w:r>
    </w:p>
    <w:p w14:paraId="38DE215D" w14:textId="77777777" w:rsidR="00934E95" w:rsidRPr="001E2907" w:rsidRDefault="00934E95" w:rsidP="001E2907">
      <w:pPr>
        <w:pStyle w:val="Textoindependiente"/>
        <w:widowControl w:val="0"/>
        <w:spacing w:after="0" w:line="360" w:lineRule="auto"/>
        <w:ind w:firstLine="567"/>
        <w:jc w:val="both"/>
        <w:rPr>
          <w:rFonts w:ascii="Bookman Old Style" w:hAnsi="Bookman Old Style" w:cs="Arial"/>
          <w:sz w:val="28"/>
          <w:szCs w:val="28"/>
          <w:lang w:val="es-ES_tradnl"/>
        </w:rPr>
      </w:pPr>
    </w:p>
    <w:p w14:paraId="1A7A9108" w14:textId="23BAB1EB" w:rsidR="00750D44" w:rsidRDefault="009B1DDD" w:rsidP="001E2907">
      <w:pPr>
        <w:widowControl w:val="0"/>
        <w:tabs>
          <w:tab w:val="left" w:pos="0"/>
        </w:tabs>
        <w:spacing w:line="360" w:lineRule="auto"/>
        <w:ind w:firstLine="567"/>
        <w:jc w:val="both"/>
        <w:rPr>
          <w:rFonts w:ascii="Bookman Old Style" w:hAnsi="Bookman Old Style"/>
          <w:b/>
          <w:sz w:val="28"/>
          <w:szCs w:val="28"/>
          <w:lang w:val="es-CO"/>
        </w:rPr>
      </w:pPr>
      <w:r w:rsidRPr="009B1DDD">
        <w:rPr>
          <w:rFonts w:ascii="Bookman Old Style" w:hAnsi="Bookman Old Style"/>
          <w:b/>
          <w:sz w:val="28"/>
          <w:szCs w:val="28"/>
          <w:lang w:val="es-CO"/>
        </w:rPr>
        <w:t>5.-</w:t>
      </w:r>
      <w:r w:rsidR="00CE34DD">
        <w:rPr>
          <w:rFonts w:ascii="Bookman Old Style" w:hAnsi="Bookman Old Style"/>
          <w:b/>
          <w:sz w:val="28"/>
          <w:szCs w:val="28"/>
          <w:lang w:val="es-CO"/>
        </w:rPr>
        <w:t xml:space="preserve"> </w:t>
      </w:r>
      <w:r w:rsidR="00750D44" w:rsidRPr="00672E61">
        <w:rPr>
          <w:rFonts w:ascii="Bookman Old Style" w:hAnsi="Bookman Old Style" w:cs="Arial"/>
          <w:b/>
          <w:i/>
          <w:sz w:val="28"/>
          <w:szCs w:val="28"/>
        </w:rPr>
        <w:t xml:space="preserve">De la acción de revisión por </w:t>
      </w:r>
      <w:r w:rsidR="003C3D98">
        <w:rPr>
          <w:rFonts w:ascii="Bookman Old Style" w:hAnsi="Bookman Old Style" w:cs="Arial"/>
          <w:b/>
          <w:i/>
          <w:sz w:val="28"/>
          <w:szCs w:val="28"/>
        </w:rPr>
        <w:t>cambio</w:t>
      </w:r>
      <w:r w:rsidR="00750D44" w:rsidRPr="00750D44">
        <w:rPr>
          <w:rFonts w:ascii="Bookman Old Style" w:hAnsi="Bookman Old Style" w:cs="Arial"/>
          <w:b/>
          <w:i/>
          <w:sz w:val="28"/>
          <w:szCs w:val="28"/>
        </w:rPr>
        <w:t xml:space="preserve"> favorable </w:t>
      </w:r>
      <w:r w:rsidR="003C3D98">
        <w:rPr>
          <w:rFonts w:ascii="Bookman Old Style" w:hAnsi="Bookman Old Style" w:cs="Arial"/>
          <w:b/>
          <w:i/>
          <w:sz w:val="28"/>
          <w:szCs w:val="28"/>
        </w:rPr>
        <w:t>d</w:t>
      </w:r>
      <w:r w:rsidR="00750D44" w:rsidRPr="00750D44">
        <w:rPr>
          <w:rFonts w:ascii="Bookman Old Style" w:hAnsi="Bookman Old Style" w:cs="Arial"/>
          <w:b/>
          <w:i/>
          <w:sz w:val="28"/>
          <w:szCs w:val="28"/>
        </w:rPr>
        <w:t>el criterio jurídico que sirvió para sustentar la sentencia condenatoria.</w:t>
      </w:r>
    </w:p>
    <w:p w14:paraId="79ED5639" w14:textId="77777777" w:rsidR="00750D44" w:rsidRDefault="00750D44" w:rsidP="001E2907">
      <w:pPr>
        <w:widowControl w:val="0"/>
        <w:tabs>
          <w:tab w:val="left" w:pos="0"/>
        </w:tabs>
        <w:spacing w:line="360" w:lineRule="auto"/>
        <w:ind w:firstLine="567"/>
        <w:jc w:val="both"/>
        <w:rPr>
          <w:rFonts w:ascii="Bookman Old Style" w:hAnsi="Bookman Old Style"/>
          <w:b/>
          <w:sz w:val="28"/>
          <w:szCs w:val="28"/>
          <w:lang w:val="es-CO"/>
        </w:rPr>
      </w:pPr>
    </w:p>
    <w:p w14:paraId="2AEA57DA" w14:textId="3CA156B1" w:rsidR="00DA7633" w:rsidRDefault="001E2907" w:rsidP="001E2907">
      <w:pPr>
        <w:widowControl w:val="0"/>
        <w:tabs>
          <w:tab w:val="left" w:pos="0"/>
        </w:tabs>
        <w:spacing w:line="360" w:lineRule="auto"/>
        <w:ind w:firstLine="567"/>
        <w:jc w:val="both"/>
        <w:rPr>
          <w:rFonts w:ascii="Bookman Old Style" w:hAnsi="Bookman Old Style" w:cs="Aharoni"/>
          <w:sz w:val="28"/>
          <w:szCs w:val="28"/>
          <w:lang w:val="es-CO"/>
        </w:rPr>
      </w:pPr>
      <w:r w:rsidRPr="001E2907">
        <w:rPr>
          <w:rFonts w:ascii="Bookman Old Style" w:hAnsi="Bookman Old Style"/>
          <w:b/>
          <w:sz w:val="28"/>
          <w:szCs w:val="28"/>
          <w:lang w:val="es-CO"/>
        </w:rPr>
        <w:t xml:space="preserve">5.1.- </w:t>
      </w:r>
      <w:r w:rsidR="00FD39F2">
        <w:rPr>
          <w:rFonts w:ascii="Bookman Old Style" w:hAnsi="Bookman Old Style"/>
          <w:sz w:val="28"/>
          <w:szCs w:val="28"/>
          <w:lang w:val="es-CO"/>
        </w:rPr>
        <w:t>Por otra parte</w:t>
      </w:r>
      <w:r w:rsidR="00CE34DD">
        <w:rPr>
          <w:rFonts w:ascii="Bookman Old Style" w:hAnsi="Bookman Old Style"/>
          <w:sz w:val="28"/>
          <w:szCs w:val="28"/>
          <w:lang w:val="es-CO"/>
        </w:rPr>
        <w:t xml:space="preserve">, </w:t>
      </w:r>
      <w:r w:rsidR="00F74741">
        <w:rPr>
          <w:rFonts w:ascii="Bookman Old Style" w:hAnsi="Bookman Old Style"/>
          <w:b/>
          <w:sz w:val="28"/>
          <w:szCs w:val="28"/>
          <w:lang w:val="es-CO"/>
        </w:rPr>
        <w:t>Rafael Arango Henao</w:t>
      </w:r>
      <w:r w:rsidR="009B1DDD">
        <w:rPr>
          <w:rFonts w:ascii="Bookman Old Style" w:hAnsi="Bookman Old Style"/>
          <w:b/>
          <w:sz w:val="28"/>
          <w:szCs w:val="28"/>
          <w:lang w:val="es-CO"/>
        </w:rPr>
        <w:t xml:space="preserve"> </w:t>
      </w:r>
      <w:r w:rsidR="00DA7633">
        <w:rPr>
          <w:rFonts w:ascii="Bookman Old Style" w:hAnsi="Bookman Old Style"/>
          <w:sz w:val="28"/>
          <w:szCs w:val="28"/>
          <w:lang w:val="es-CO"/>
        </w:rPr>
        <w:t>promovió acción de revisión</w:t>
      </w:r>
      <w:r w:rsidR="00DA7633">
        <w:rPr>
          <w:rFonts w:ascii="Bookman Old Style" w:hAnsi="Bookman Old Style"/>
          <w:b/>
          <w:sz w:val="28"/>
          <w:szCs w:val="28"/>
          <w:lang w:val="es-CO"/>
        </w:rPr>
        <w:t xml:space="preserve"> </w:t>
      </w:r>
      <w:r w:rsidR="00DA7633" w:rsidRPr="004B7EBE">
        <w:rPr>
          <w:rFonts w:ascii="Bookman Old Style" w:hAnsi="Bookman Old Style"/>
          <w:sz w:val="28"/>
          <w:szCs w:val="28"/>
          <w:lang w:val="es-CO"/>
        </w:rPr>
        <w:t xml:space="preserve">con fundamento en </w:t>
      </w:r>
      <w:r w:rsidR="00DA7633">
        <w:rPr>
          <w:rFonts w:ascii="Bookman Old Style" w:hAnsi="Bookman Old Style"/>
          <w:sz w:val="28"/>
          <w:szCs w:val="28"/>
          <w:lang w:val="es-CO"/>
        </w:rPr>
        <w:t>el ordinal 6° del artículo 220 de la Ley 600 de 2000</w:t>
      </w:r>
      <w:r w:rsidR="00DA7633" w:rsidRPr="004B7EBE">
        <w:rPr>
          <w:rFonts w:ascii="Bookman Old Style" w:hAnsi="Bookman Old Style"/>
          <w:sz w:val="28"/>
          <w:szCs w:val="28"/>
          <w:lang w:val="es-CO"/>
        </w:rPr>
        <w:t xml:space="preserve">, </w:t>
      </w:r>
      <w:r w:rsidR="00DA7633">
        <w:rPr>
          <w:rFonts w:ascii="Bookman Old Style" w:hAnsi="Bookman Old Style"/>
          <w:sz w:val="28"/>
          <w:szCs w:val="28"/>
          <w:lang w:val="es-CO"/>
        </w:rPr>
        <w:t xml:space="preserve">que </w:t>
      </w:r>
      <w:r w:rsidR="00DA7633">
        <w:rPr>
          <w:rFonts w:ascii="Bookman Old Style" w:hAnsi="Bookman Old Style" w:cs="Aharoni"/>
          <w:sz w:val="28"/>
          <w:szCs w:val="28"/>
        </w:rPr>
        <w:t xml:space="preserve">habilita remover los efectos de cosa juzgada </w:t>
      </w:r>
      <w:r w:rsidR="00DA7633" w:rsidRPr="00287B0F">
        <w:rPr>
          <w:rFonts w:ascii="Bookman Old Style" w:hAnsi="Bookman Old Style" w:cs="Aharoni"/>
          <w:sz w:val="28"/>
          <w:szCs w:val="28"/>
        </w:rPr>
        <w:t xml:space="preserve">de la decisión judicial </w:t>
      </w:r>
      <w:r w:rsidR="00DA7633" w:rsidRPr="00287B0F">
        <w:rPr>
          <w:rFonts w:ascii="Bookman Old Style" w:hAnsi="Bookman Old Style" w:cs="Aharoni"/>
          <w:iCs/>
          <w:sz w:val="28"/>
          <w:szCs w:val="28"/>
          <w:lang w:val="es-CO"/>
        </w:rPr>
        <w:t xml:space="preserve">cuando la Sala de Casación Penal varía de manera favorable </w:t>
      </w:r>
      <w:r w:rsidR="00DA7633" w:rsidRPr="00287B0F">
        <w:rPr>
          <w:rFonts w:ascii="Bookman Old Style" w:hAnsi="Bookman Old Style" w:cs="Aharoni"/>
          <w:sz w:val="28"/>
          <w:szCs w:val="28"/>
          <w:lang w:val="es-CO"/>
        </w:rPr>
        <w:t xml:space="preserve">el </w:t>
      </w:r>
      <w:r w:rsidR="00DA7633">
        <w:rPr>
          <w:rFonts w:ascii="Bookman Old Style" w:hAnsi="Bookman Old Style" w:cs="Aharoni"/>
          <w:sz w:val="28"/>
          <w:szCs w:val="28"/>
          <w:lang w:val="es-CO"/>
        </w:rPr>
        <w:t xml:space="preserve">criterio jurídico que sirvió </w:t>
      </w:r>
      <w:r w:rsidR="00DA7633" w:rsidRPr="00287B0F">
        <w:rPr>
          <w:rFonts w:ascii="Bookman Old Style" w:hAnsi="Bookman Old Style" w:cs="Aharoni"/>
          <w:sz w:val="28"/>
          <w:szCs w:val="28"/>
          <w:lang w:val="es-CO"/>
        </w:rPr>
        <w:t xml:space="preserve">para </w:t>
      </w:r>
      <w:r w:rsidR="00DA7633">
        <w:rPr>
          <w:rFonts w:ascii="Bookman Old Style" w:hAnsi="Bookman Old Style" w:cs="Aharoni"/>
          <w:sz w:val="28"/>
          <w:szCs w:val="28"/>
          <w:lang w:val="es-CO"/>
        </w:rPr>
        <w:t>sustentar el fallo condenatorio</w:t>
      </w:r>
      <w:r w:rsidR="00DA7633" w:rsidRPr="00287B0F">
        <w:rPr>
          <w:rFonts w:ascii="Bookman Old Style" w:hAnsi="Bookman Old Style" w:cs="Aharoni"/>
          <w:sz w:val="28"/>
          <w:szCs w:val="28"/>
          <w:lang w:val="es-CO"/>
        </w:rPr>
        <w:t>.</w:t>
      </w:r>
      <w:r w:rsidR="00DA7633">
        <w:rPr>
          <w:rFonts w:ascii="Bookman Old Style" w:hAnsi="Bookman Old Style" w:cs="Aharoni"/>
          <w:sz w:val="28"/>
          <w:szCs w:val="28"/>
          <w:lang w:val="es-CO"/>
        </w:rPr>
        <w:t xml:space="preserve"> </w:t>
      </w:r>
    </w:p>
    <w:p w14:paraId="7B39226E" w14:textId="77777777" w:rsidR="00DA7633" w:rsidRDefault="00DA7633" w:rsidP="001E2907">
      <w:pPr>
        <w:widowControl w:val="0"/>
        <w:spacing w:line="360" w:lineRule="auto"/>
        <w:ind w:firstLine="567"/>
        <w:jc w:val="both"/>
        <w:rPr>
          <w:rFonts w:ascii="Bookman Old Style" w:hAnsi="Bookman Old Style" w:cs="Aharoni"/>
          <w:b/>
          <w:sz w:val="28"/>
          <w:szCs w:val="28"/>
          <w:lang w:val="es-CO"/>
        </w:rPr>
      </w:pPr>
    </w:p>
    <w:p w14:paraId="59EAC6CD" w14:textId="744AC696" w:rsidR="00DA7633" w:rsidRDefault="00DA7633" w:rsidP="001E2907">
      <w:pPr>
        <w:widowControl w:val="0"/>
        <w:spacing w:line="360" w:lineRule="auto"/>
        <w:ind w:firstLine="567"/>
        <w:jc w:val="both"/>
        <w:rPr>
          <w:rFonts w:ascii="Bookman Old Style" w:hAnsi="Bookman Old Style" w:cs="Arial"/>
          <w:sz w:val="28"/>
          <w:szCs w:val="28"/>
        </w:rPr>
      </w:pPr>
      <w:r>
        <w:rPr>
          <w:rFonts w:ascii="Bookman Old Style" w:hAnsi="Bookman Old Style" w:cs="Aharoni"/>
          <w:sz w:val="28"/>
          <w:szCs w:val="28"/>
          <w:lang w:val="es-CO"/>
        </w:rPr>
        <w:t>La procedencia de dicha causal</w:t>
      </w:r>
      <w:r>
        <w:rPr>
          <w:rFonts w:ascii="Bookman Old Style" w:hAnsi="Bookman Old Style" w:cs="Arial"/>
          <w:sz w:val="28"/>
          <w:szCs w:val="28"/>
        </w:rPr>
        <w:t xml:space="preserve"> está condicionada </w:t>
      </w:r>
      <w:r w:rsidRPr="004A67EC">
        <w:rPr>
          <w:rFonts w:ascii="Bookman Old Style" w:hAnsi="Bookman Old Style" w:cs="Arial"/>
          <w:sz w:val="28"/>
          <w:szCs w:val="28"/>
        </w:rPr>
        <w:t>a la acreditación de los presupuestos</w:t>
      </w:r>
      <w:r>
        <w:rPr>
          <w:rFonts w:ascii="Bookman Old Style" w:hAnsi="Bookman Old Style" w:cs="Arial"/>
          <w:sz w:val="28"/>
          <w:szCs w:val="28"/>
        </w:rPr>
        <w:t xml:space="preserve"> que se relacionan a continuación</w:t>
      </w:r>
      <w:r w:rsidRPr="004A67EC">
        <w:rPr>
          <w:rFonts w:ascii="Bookman Old Style" w:hAnsi="Bookman Old Style" w:cs="Arial"/>
          <w:sz w:val="28"/>
          <w:szCs w:val="28"/>
        </w:rPr>
        <w:t>:</w:t>
      </w:r>
      <w:r>
        <w:rPr>
          <w:rFonts w:ascii="Bookman Old Style" w:hAnsi="Bookman Old Style" w:cs="Arial"/>
          <w:sz w:val="28"/>
          <w:szCs w:val="28"/>
        </w:rPr>
        <w:t xml:space="preserve"> </w:t>
      </w:r>
    </w:p>
    <w:p w14:paraId="1ED99598" w14:textId="77777777" w:rsidR="00DA7633" w:rsidRDefault="00DA7633" w:rsidP="001E2907">
      <w:pPr>
        <w:widowControl w:val="0"/>
        <w:spacing w:line="360" w:lineRule="auto"/>
        <w:ind w:firstLine="708"/>
        <w:jc w:val="both"/>
        <w:rPr>
          <w:rFonts w:ascii="Bookman Old Style" w:hAnsi="Bookman Old Style" w:cs="Arial"/>
          <w:sz w:val="28"/>
          <w:szCs w:val="28"/>
        </w:rPr>
      </w:pPr>
    </w:p>
    <w:p w14:paraId="1C4CAA02" w14:textId="77777777" w:rsidR="00DA7633" w:rsidRPr="00871D0B" w:rsidRDefault="00DA7633" w:rsidP="001E2907">
      <w:pPr>
        <w:widowControl w:val="0"/>
        <w:spacing w:line="360" w:lineRule="auto"/>
        <w:ind w:firstLine="567"/>
        <w:jc w:val="both"/>
        <w:rPr>
          <w:rFonts w:ascii="Bookman Old Style" w:hAnsi="Bookman Old Style" w:cs="Arial"/>
          <w:sz w:val="28"/>
          <w:szCs w:val="28"/>
        </w:rPr>
      </w:pPr>
      <w:r w:rsidRPr="004A67EC">
        <w:rPr>
          <w:rFonts w:ascii="Bookman Old Style" w:hAnsi="Bookman Old Style" w:cs="Arial"/>
          <w:b/>
          <w:sz w:val="28"/>
          <w:szCs w:val="28"/>
        </w:rPr>
        <w:lastRenderedPageBreak/>
        <w:t>i)</w:t>
      </w:r>
      <w:r w:rsidRPr="00871D0B">
        <w:rPr>
          <w:rFonts w:ascii="Bookman Old Style" w:hAnsi="Bookman Old Style" w:cs="Arial"/>
          <w:sz w:val="28"/>
          <w:szCs w:val="28"/>
        </w:rPr>
        <w:t xml:space="preserve"> La identificación de una variación o del entendimiento diverso de un criterio jurídico </w:t>
      </w:r>
      <w:r>
        <w:rPr>
          <w:rFonts w:ascii="Bookman Old Style" w:hAnsi="Bookman Old Style" w:cs="Arial"/>
          <w:sz w:val="28"/>
          <w:szCs w:val="28"/>
        </w:rPr>
        <w:t>en las</w:t>
      </w:r>
      <w:r w:rsidRPr="00871D0B">
        <w:rPr>
          <w:rFonts w:ascii="Bookman Old Style" w:hAnsi="Bookman Old Style" w:cs="Arial"/>
          <w:sz w:val="28"/>
          <w:szCs w:val="28"/>
        </w:rPr>
        <w:t xml:space="preserve"> interpretac</w:t>
      </w:r>
      <w:r>
        <w:rPr>
          <w:rFonts w:ascii="Bookman Old Style" w:hAnsi="Bookman Old Style" w:cs="Arial"/>
          <w:sz w:val="28"/>
          <w:szCs w:val="28"/>
        </w:rPr>
        <w:t xml:space="preserve">iones </w:t>
      </w:r>
      <w:r w:rsidRPr="00871D0B">
        <w:rPr>
          <w:rFonts w:ascii="Bookman Old Style" w:hAnsi="Bookman Old Style" w:cs="Arial"/>
          <w:sz w:val="28"/>
          <w:szCs w:val="28"/>
        </w:rPr>
        <w:t>efectuada</w:t>
      </w:r>
      <w:r>
        <w:rPr>
          <w:rFonts w:ascii="Bookman Old Style" w:hAnsi="Bookman Old Style" w:cs="Arial"/>
          <w:sz w:val="28"/>
          <w:szCs w:val="28"/>
        </w:rPr>
        <w:t>s</w:t>
      </w:r>
      <w:r w:rsidRPr="00871D0B">
        <w:rPr>
          <w:rFonts w:ascii="Bookman Old Style" w:hAnsi="Bookman Old Style" w:cs="Arial"/>
          <w:sz w:val="28"/>
          <w:szCs w:val="28"/>
        </w:rPr>
        <w:t xml:space="preserve"> por la Corte en sus pronunciamientos </w:t>
      </w:r>
      <w:r>
        <w:rPr>
          <w:rFonts w:ascii="Bookman Old Style" w:hAnsi="Bookman Old Style" w:cs="Arial"/>
          <w:sz w:val="28"/>
          <w:szCs w:val="28"/>
        </w:rPr>
        <w:t xml:space="preserve">judiciales </w:t>
      </w:r>
      <w:r w:rsidRPr="00871D0B">
        <w:rPr>
          <w:rFonts w:ascii="Bookman Old Style" w:hAnsi="Bookman Old Style" w:cs="Arial"/>
          <w:sz w:val="28"/>
          <w:szCs w:val="28"/>
        </w:rPr>
        <w:t xml:space="preserve">(CSJ </w:t>
      </w:r>
      <w:r w:rsidRPr="00871D0B">
        <w:rPr>
          <w:rFonts w:ascii="Bookman Old Style" w:hAnsi="Bookman Old Style" w:cs="Arial"/>
          <w:spacing w:val="-3"/>
          <w:sz w:val="28"/>
          <w:szCs w:val="28"/>
        </w:rPr>
        <w:t xml:space="preserve">AP, 5 de dic 2002, rad. 18572). </w:t>
      </w:r>
      <w:r w:rsidRPr="00871D0B">
        <w:rPr>
          <w:rFonts w:ascii="Bookman Old Style" w:hAnsi="Bookman Old Style" w:cs="Arial"/>
          <w:sz w:val="28"/>
          <w:szCs w:val="28"/>
        </w:rPr>
        <w:t xml:space="preserve"> </w:t>
      </w:r>
    </w:p>
    <w:p w14:paraId="074436C1" w14:textId="113A6EF1" w:rsidR="00DA7633" w:rsidRDefault="00DA7633" w:rsidP="001E2907">
      <w:pPr>
        <w:widowControl w:val="0"/>
        <w:spacing w:line="360" w:lineRule="auto"/>
        <w:ind w:firstLine="567"/>
        <w:jc w:val="both"/>
        <w:rPr>
          <w:rFonts w:ascii="Bookman Old Style" w:hAnsi="Bookman Old Style" w:cs="Arial"/>
          <w:sz w:val="28"/>
          <w:szCs w:val="28"/>
        </w:rPr>
      </w:pPr>
      <w:r w:rsidRPr="00CD77E9">
        <w:rPr>
          <w:rFonts w:ascii="Bookman Old Style" w:hAnsi="Bookman Old Style" w:cs="Arial"/>
          <w:b/>
          <w:sz w:val="28"/>
          <w:szCs w:val="28"/>
        </w:rPr>
        <w:t>ii)</w:t>
      </w:r>
      <w:r w:rsidRPr="00CD77E9">
        <w:rPr>
          <w:rFonts w:ascii="Bookman Old Style" w:hAnsi="Bookman Old Style" w:cs="Arial"/>
          <w:sz w:val="28"/>
          <w:szCs w:val="28"/>
        </w:rPr>
        <w:t xml:space="preserve"> La identidad entre los fundamentos contenidos en el fallo cuestionado y los que dieron origen al cambio jurisprudencial (CSJ SP, 11 de feb 2015, rad. 43309).</w:t>
      </w:r>
    </w:p>
    <w:p w14:paraId="09BED425" w14:textId="77777777" w:rsidR="00821BD6" w:rsidRDefault="00821BD6" w:rsidP="001E2907">
      <w:pPr>
        <w:widowControl w:val="0"/>
        <w:spacing w:line="360" w:lineRule="auto"/>
        <w:ind w:firstLine="567"/>
        <w:jc w:val="both"/>
        <w:rPr>
          <w:rFonts w:ascii="Bookman Old Style" w:hAnsi="Bookman Old Style" w:cs="Arial"/>
          <w:sz w:val="28"/>
          <w:szCs w:val="28"/>
        </w:rPr>
      </w:pPr>
    </w:p>
    <w:p w14:paraId="7EC4B87E" w14:textId="77777777" w:rsidR="00DA7633" w:rsidRDefault="00DA7633" w:rsidP="001E2907">
      <w:pPr>
        <w:widowControl w:val="0"/>
        <w:spacing w:line="360" w:lineRule="auto"/>
        <w:ind w:firstLine="567"/>
        <w:jc w:val="both"/>
        <w:rPr>
          <w:rFonts w:ascii="Bookman Old Style" w:hAnsi="Bookman Old Style" w:cs="Arial"/>
          <w:spacing w:val="-3"/>
          <w:sz w:val="28"/>
          <w:szCs w:val="28"/>
        </w:rPr>
      </w:pPr>
      <w:r w:rsidRPr="004A67EC">
        <w:rPr>
          <w:rFonts w:ascii="Bookman Old Style" w:hAnsi="Bookman Old Style" w:cs="Arial"/>
          <w:b/>
          <w:sz w:val="28"/>
          <w:szCs w:val="28"/>
        </w:rPr>
        <w:t>iii)</w:t>
      </w:r>
      <w:r w:rsidRPr="00871D0B">
        <w:rPr>
          <w:rFonts w:ascii="Bookman Old Style" w:hAnsi="Bookman Old Style" w:cs="Arial"/>
          <w:sz w:val="28"/>
          <w:szCs w:val="28"/>
        </w:rPr>
        <w:t xml:space="preserve"> La falta de aplicación </w:t>
      </w:r>
      <w:r>
        <w:rPr>
          <w:rFonts w:ascii="Bookman Old Style" w:hAnsi="Bookman Old Style" w:cs="Arial"/>
          <w:sz w:val="28"/>
          <w:szCs w:val="28"/>
        </w:rPr>
        <w:t>del criterio jurídico</w:t>
      </w:r>
      <w:r w:rsidRPr="00871D0B">
        <w:rPr>
          <w:rFonts w:ascii="Bookman Old Style" w:hAnsi="Bookman Old Style" w:cs="Arial"/>
          <w:sz w:val="28"/>
          <w:szCs w:val="28"/>
        </w:rPr>
        <w:t xml:space="preserve"> por virtud del desconocimiento de su existencia o la emisión de la sentencia atacada con anterioridad </w:t>
      </w:r>
      <w:r>
        <w:rPr>
          <w:rFonts w:ascii="Bookman Old Style" w:hAnsi="Bookman Old Style" w:cs="Arial"/>
          <w:sz w:val="28"/>
          <w:szCs w:val="28"/>
        </w:rPr>
        <w:t>a su formulación</w:t>
      </w:r>
      <w:r w:rsidRPr="00871D0B">
        <w:rPr>
          <w:rFonts w:ascii="Bookman Old Style" w:hAnsi="Bookman Old Style" w:cs="Arial"/>
          <w:sz w:val="28"/>
          <w:szCs w:val="28"/>
        </w:rPr>
        <w:t xml:space="preserve"> </w:t>
      </w:r>
      <w:r w:rsidRPr="00871D0B">
        <w:rPr>
          <w:rFonts w:ascii="Bookman Old Style" w:hAnsi="Bookman Old Style" w:cs="Arial"/>
          <w:spacing w:val="-3"/>
          <w:sz w:val="28"/>
          <w:szCs w:val="28"/>
        </w:rPr>
        <w:t>(CSJ SP, 20 de ago. 2014, rad. 43624</w:t>
      </w:r>
      <w:r>
        <w:rPr>
          <w:rFonts w:ascii="Bookman Old Style" w:hAnsi="Bookman Old Style" w:cs="Arial"/>
          <w:spacing w:val="-3"/>
          <w:sz w:val="28"/>
          <w:szCs w:val="28"/>
        </w:rPr>
        <w:t>).</w:t>
      </w:r>
    </w:p>
    <w:p w14:paraId="5BE6BBEC" w14:textId="77777777" w:rsidR="00DA7633" w:rsidRDefault="00DA7633" w:rsidP="001E2907">
      <w:pPr>
        <w:widowControl w:val="0"/>
        <w:spacing w:line="360" w:lineRule="auto"/>
        <w:ind w:firstLine="567"/>
        <w:jc w:val="both"/>
        <w:rPr>
          <w:rFonts w:ascii="Bookman Old Style" w:hAnsi="Bookman Old Style" w:cs="Arial"/>
          <w:b/>
          <w:sz w:val="28"/>
          <w:szCs w:val="28"/>
        </w:rPr>
      </w:pPr>
    </w:p>
    <w:p w14:paraId="3DC43A34" w14:textId="6C096C1C" w:rsidR="00DA7633" w:rsidRDefault="00DA7633" w:rsidP="001E2907">
      <w:pPr>
        <w:widowControl w:val="0"/>
        <w:spacing w:line="360" w:lineRule="auto"/>
        <w:ind w:firstLine="567"/>
        <w:jc w:val="both"/>
        <w:rPr>
          <w:rFonts w:ascii="Bookman Old Style" w:hAnsi="Bookman Old Style" w:cs="Arial"/>
          <w:sz w:val="28"/>
          <w:szCs w:val="28"/>
        </w:rPr>
      </w:pPr>
      <w:r w:rsidRPr="004A67EC">
        <w:rPr>
          <w:rFonts w:ascii="Bookman Old Style" w:hAnsi="Bookman Old Style" w:cs="Arial"/>
          <w:b/>
          <w:sz w:val="28"/>
          <w:szCs w:val="28"/>
        </w:rPr>
        <w:t>iv)</w:t>
      </w:r>
      <w:r>
        <w:rPr>
          <w:rFonts w:ascii="Bookman Old Style" w:hAnsi="Bookman Old Style" w:cs="Arial"/>
          <w:sz w:val="28"/>
          <w:szCs w:val="28"/>
        </w:rPr>
        <w:t xml:space="preserve"> F</w:t>
      </w:r>
      <w:r w:rsidRPr="00FC70AF">
        <w:rPr>
          <w:rFonts w:ascii="Bookman Old Style" w:hAnsi="Bookman Old Style" w:cs="Arial"/>
          <w:sz w:val="28"/>
          <w:szCs w:val="28"/>
        </w:rPr>
        <w:t xml:space="preserve">inalmente, la irrogación de efectos favorables al accionante </w:t>
      </w:r>
      <w:r>
        <w:rPr>
          <w:rFonts w:ascii="Bookman Old Style" w:hAnsi="Bookman Old Style" w:cs="Arial"/>
          <w:sz w:val="28"/>
          <w:szCs w:val="28"/>
        </w:rPr>
        <w:t xml:space="preserve">frente </w:t>
      </w:r>
      <w:r w:rsidRPr="00FC70AF">
        <w:rPr>
          <w:rFonts w:ascii="Bookman Old Style" w:hAnsi="Bookman Old Style" w:cs="Arial"/>
          <w:sz w:val="28"/>
          <w:szCs w:val="28"/>
        </w:rPr>
        <w:t>a</w:t>
      </w:r>
      <w:r>
        <w:rPr>
          <w:rFonts w:ascii="Bookman Old Style" w:hAnsi="Bookman Old Style" w:cs="Arial"/>
          <w:sz w:val="28"/>
          <w:szCs w:val="28"/>
        </w:rPr>
        <w:t>l juicio de</w:t>
      </w:r>
      <w:r w:rsidRPr="00FC70AF">
        <w:rPr>
          <w:rFonts w:ascii="Bookman Old Style" w:hAnsi="Bookman Old Style" w:cs="Arial"/>
          <w:sz w:val="28"/>
          <w:szCs w:val="28"/>
        </w:rPr>
        <w:t xml:space="preserve"> responsabilidad</w:t>
      </w:r>
      <w:r>
        <w:rPr>
          <w:rFonts w:ascii="Bookman Old Style" w:hAnsi="Bookman Old Style" w:cs="Arial"/>
          <w:sz w:val="28"/>
          <w:szCs w:val="28"/>
        </w:rPr>
        <w:t xml:space="preserve">. </w:t>
      </w:r>
    </w:p>
    <w:p w14:paraId="7274083A" w14:textId="77777777" w:rsidR="006B00E0" w:rsidRDefault="006B00E0" w:rsidP="001E2907">
      <w:pPr>
        <w:widowControl w:val="0"/>
        <w:spacing w:line="360" w:lineRule="auto"/>
        <w:ind w:firstLine="567"/>
        <w:jc w:val="both"/>
        <w:rPr>
          <w:rFonts w:ascii="Bookman Old Style" w:hAnsi="Bookman Old Style" w:cs="Arial"/>
          <w:sz w:val="28"/>
          <w:szCs w:val="28"/>
        </w:rPr>
      </w:pPr>
    </w:p>
    <w:p w14:paraId="2639CE0D" w14:textId="744F0DBF" w:rsidR="00284CAE" w:rsidRDefault="001E2907" w:rsidP="001E2907">
      <w:pPr>
        <w:widowControl w:val="0"/>
        <w:spacing w:line="360" w:lineRule="auto"/>
        <w:ind w:firstLine="567"/>
        <w:jc w:val="both"/>
        <w:rPr>
          <w:rFonts w:ascii="Bookman Old Style" w:hAnsi="Bookman Old Style"/>
          <w:sz w:val="28"/>
          <w:szCs w:val="28"/>
          <w:lang w:val="es-ES_tradnl"/>
        </w:rPr>
      </w:pPr>
      <w:r>
        <w:rPr>
          <w:rFonts w:ascii="Bookman Old Style" w:hAnsi="Bookman Old Style"/>
          <w:b/>
          <w:sz w:val="28"/>
          <w:szCs w:val="28"/>
          <w:lang w:val="es-CO"/>
        </w:rPr>
        <w:t>5.2</w:t>
      </w:r>
      <w:r w:rsidR="00DA7633">
        <w:rPr>
          <w:rFonts w:ascii="Bookman Old Style" w:hAnsi="Bookman Old Style"/>
          <w:b/>
          <w:sz w:val="28"/>
          <w:szCs w:val="28"/>
          <w:lang w:val="es-CO"/>
        </w:rPr>
        <w:t xml:space="preserve">.- </w:t>
      </w:r>
      <w:r w:rsidR="00F40E1E" w:rsidRPr="00F40E1E">
        <w:rPr>
          <w:rFonts w:ascii="Bookman Old Style" w:hAnsi="Bookman Old Style"/>
          <w:sz w:val="28"/>
          <w:szCs w:val="28"/>
          <w:lang w:val="es-CO"/>
        </w:rPr>
        <w:t>E</w:t>
      </w:r>
      <w:r w:rsidR="00DA7633">
        <w:rPr>
          <w:rFonts w:ascii="Bookman Old Style" w:hAnsi="Bookman Old Style"/>
          <w:sz w:val="28"/>
          <w:szCs w:val="28"/>
          <w:lang w:val="es-CO"/>
        </w:rPr>
        <w:t>l demandante pretende</w:t>
      </w:r>
      <w:r w:rsidR="00DA7633" w:rsidRPr="004B7EBE">
        <w:rPr>
          <w:rFonts w:ascii="Bookman Old Style" w:hAnsi="Bookman Old Style"/>
          <w:sz w:val="28"/>
          <w:szCs w:val="28"/>
          <w:lang w:val="es-CO"/>
        </w:rPr>
        <w:t xml:space="preserve"> que se rescinda </w:t>
      </w:r>
      <w:r w:rsidR="00821BD6">
        <w:rPr>
          <w:rFonts w:ascii="Bookman Old Style" w:hAnsi="Bookman Old Style"/>
          <w:sz w:val="28"/>
          <w:szCs w:val="28"/>
          <w:lang w:val="es-CO"/>
        </w:rPr>
        <w:t xml:space="preserve">el fallo condenatorio dictado </w:t>
      </w:r>
      <w:r w:rsidR="001518D6" w:rsidRPr="00A12EBD">
        <w:rPr>
          <w:rFonts w:ascii="Bookman Old Style" w:hAnsi="Bookman Old Style" w:cs="Arial"/>
          <w:sz w:val="28"/>
          <w:szCs w:val="28"/>
        </w:rPr>
        <w:t xml:space="preserve">el 21 de septiembre de 2012, </w:t>
      </w:r>
      <w:r w:rsidR="001518D6">
        <w:rPr>
          <w:rFonts w:ascii="Bookman Old Style" w:hAnsi="Bookman Old Style" w:cs="Arial"/>
          <w:sz w:val="28"/>
          <w:szCs w:val="28"/>
        </w:rPr>
        <w:t xml:space="preserve">por </w:t>
      </w:r>
      <w:r w:rsidR="001518D6" w:rsidRPr="00A12EBD">
        <w:rPr>
          <w:rFonts w:ascii="Bookman Old Style" w:hAnsi="Bookman Old Style" w:cs="Arial"/>
          <w:sz w:val="28"/>
          <w:szCs w:val="28"/>
        </w:rPr>
        <w:t>el Juzgado Cuarto Penal del Circuito de Manizales</w:t>
      </w:r>
      <w:r w:rsidR="001518D6">
        <w:rPr>
          <w:rFonts w:ascii="Bookman Old Style" w:hAnsi="Bookman Old Style" w:cs="Arial"/>
          <w:sz w:val="28"/>
          <w:szCs w:val="28"/>
        </w:rPr>
        <w:t xml:space="preserve">, el cual fue confirmado </w:t>
      </w:r>
      <w:r w:rsidR="001518D6" w:rsidRPr="00A12EBD">
        <w:rPr>
          <w:rFonts w:ascii="Bookman Old Style" w:hAnsi="Bookman Old Style"/>
          <w:sz w:val="28"/>
          <w:szCs w:val="28"/>
          <w:lang w:val="es-CO"/>
        </w:rPr>
        <w:t>el 13 de febrero de 2015, por</w:t>
      </w:r>
      <w:r w:rsidR="001518D6" w:rsidRPr="00A12EBD">
        <w:rPr>
          <w:rFonts w:ascii="Bookman Old Style" w:hAnsi="Bookman Old Style" w:cs="Arial"/>
          <w:sz w:val="28"/>
          <w:szCs w:val="28"/>
        </w:rPr>
        <w:t xml:space="preserve"> la Sala Penal del Tribunal Superior del Distrito Judicial de </w:t>
      </w:r>
      <w:r w:rsidR="00114A87">
        <w:rPr>
          <w:rFonts w:ascii="Bookman Old Style" w:hAnsi="Bookman Old Style" w:cs="Arial"/>
          <w:sz w:val="28"/>
          <w:szCs w:val="28"/>
        </w:rPr>
        <w:t>esa ciudad</w:t>
      </w:r>
      <w:r w:rsidR="001518D6">
        <w:rPr>
          <w:rFonts w:ascii="Bookman Old Style" w:hAnsi="Bookman Old Style" w:cs="Arial"/>
          <w:sz w:val="28"/>
          <w:szCs w:val="28"/>
        </w:rPr>
        <w:t>,</w:t>
      </w:r>
      <w:r w:rsidR="00C5259D">
        <w:rPr>
          <w:rStyle w:val="Refdenotaalpie"/>
          <w:rFonts w:ascii="Bookman Old Style" w:hAnsi="Bookman Old Style" w:cs="Arial"/>
          <w:sz w:val="28"/>
          <w:szCs w:val="28"/>
        </w:rPr>
        <w:footnoteReference w:id="10"/>
      </w:r>
      <w:r w:rsidR="00DA7633">
        <w:rPr>
          <w:rFonts w:ascii="Bookman Old Style" w:hAnsi="Bookman Old Style"/>
          <w:sz w:val="28"/>
          <w:szCs w:val="28"/>
          <w:lang w:val="es-CO"/>
        </w:rPr>
        <w:t xml:space="preserve">ante el </w:t>
      </w:r>
      <w:r w:rsidR="00114A87">
        <w:rPr>
          <w:rFonts w:ascii="Bookman Old Style" w:hAnsi="Bookman Old Style"/>
          <w:sz w:val="28"/>
          <w:szCs w:val="28"/>
          <w:lang w:val="es-CO"/>
        </w:rPr>
        <w:t>aducido</w:t>
      </w:r>
      <w:r w:rsidR="00DA7633">
        <w:rPr>
          <w:rFonts w:ascii="Bookman Old Style" w:hAnsi="Bookman Old Style"/>
          <w:sz w:val="28"/>
          <w:szCs w:val="28"/>
          <w:lang w:val="es-CO"/>
        </w:rPr>
        <w:t xml:space="preserve"> </w:t>
      </w:r>
      <w:r w:rsidR="00DA7633" w:rsidRPr="004B7EBE">
        <w:rPr>
          <w:rFonts w:ascii="Bookman Old Style" w:hAnsi="Bookman Old Style" w:cs="Aharoni"/>
          <w:sz w:val="28"/>
          <w:szCs w:val="28"/>
        </w:rPr>
        <w:t xml:space="preserve">cambio jurisprudencial favorable </w:t>
      </w:r>
      <w:r w:rsidR="00DA7633">
        <w:rPr>
          <w:rFonts w:ascii="Bookman Old Style" w:hAnsi="Bookman Old Style" w:cs="Aharoni"/>
          <w:sz w:val="28"/>
          <w:szCs w:val="28"/>
        </w:rPr>
        <w:t xml:space="preserve">generado </w:t>
      </w:r>
      <w:r w:rsidR="00DA7633">
        <w:rPr>
          <w:rFonts w:ascii="Bookman Old Style" w:hAnsi="Bookman Old Style" w:cs="Aharoni"/>
          <w:spacing w:val="-3"/>
          <w:sz w:val="28"/>
          <w:szCs w:val="28"/>
        </w:rPr>
        <w:t xml:space="preserve">con la </w:t>
      </w:r>
      <w:r w:rsidR="00265DD6">
        <w:rPr>
          <w:rFonts w:ascii="Bookman Old Style" w:hAnsi="Bookman Old Style"/>
          <w:sz w:val="28"/>
          <w:szCs w:val="28"/>
          <w:lang w:val="es-ES_tradnl"/>
        </w:rPr>
        <w:t xml:space="preserve">providencia del 12 </w:t>
      </w:r>
      <w:r w:rsidR="00F40E1E">
        <w:rPr>
          <w:rFonts w:ascii="Bookman Old Style" w:hAnsi="Bookman Old Style"/>
          <w:sz w:val="28"/>
          <w:szCs w:val="28"/>
          <w:lang w:val="es-ES_tradnl"/>
        </w:rPr>
        <w:t>de marzo de 2014 (Rad. 36106), el cual</w:t>
      </w:r>
      <w:r w:rsidR="00114A87">
        <w:rPr>
          <w:rFonts w:ascii="Bookman Old Style" w:hAnsi="Bookman Old Style"/>
          <w:sz w:val="28"/>
          <w:szCs w:val="28"/>
          <w:lang w:val="es-ES_tradnl"/>
        </w:rPr>
        <w:t xml:space="preserve"> ha sido </w:t>
      </w:r>
      <w:r w:rsidR="00265DD6">
        <w:rPr>
          <w:rFonts w:ascii="Bookman Old Style" w:hAnsi="Bookman Old Style"/>
          <w:sz w:val="28"/>
          <w:szCs w:val="28"/>
          <w:lang w:val="es-ES_tradnl"/>
        </w:rPr>
        <w:t>reiterado en posteriores decisiones, entre ellas, AP2139-2015 (Rad.44460).</w:t>
      </w:r>
    </w:p>
    <w:p w14:paraId="2BFA1C16" w14:textId="77777777" w:rsidR="00AB7217" w:rsidRDefault="00AB7217" w:rsidP="001E2907">
      <w:pPr>
        <w:widowControl w:val="0"/>
        <w:spacing w:line="360" w:lineRule="auto"/>
        <w:ind w:firstLine="567"/>
        <w:jc w:val="both"/>
        <w:rPr>
          <w:rFonts w:ascii="Bookman Old Style" w:hAnsi="Bookman Old Style" w:cs="Aharoni"/>
          <w:sz w:val="28"/>
          <w:szCs w:val="28"/>
        </w:rPr>
      </w:pPr>
    </w:p>
    <w:p w14:paraId="011FBE87" w14:textId="2BE50F5C" w:rsidR="009A7C65" w:rsidRDefault="00035BBE" w:rsidP="001E2907">
      <w:pPr>
        <w:pStyle w:val="Sinespaciado"/>
        <w:widowControl w:val="0"/>
        <w:spacing w:line="360" w:lineRule="auto"/>
        <w:ind w:firstLine="567"/>
        <w:jc w:val="both"/>
        <w:rPr>
          <w:rFonts w:ascii="Bookman Old Style" w:hAnsi="Bookman Old Style"/>
          <w:sz w:val="28"/>
          <w:szCs w:val="28"/>
          <w:lang w:val="es-ES_tradnl"/>
        </w:rPr>
      </w:pPr>
      <w:r>
        <w:rPr>
          <w:rFonts w:ascii="Bookman Old Style" w:hAnsi="Bookman Old Style" w:cs="Aharoni"/>
          <w:sz w:val="28"/>
          <w:szCs w:val="28"/>
        </w:rPr>
        <w:t>En concreto</w:t>
      </w:r>
      <w:r w:rsidR="00DA7633">
        <w:rPr>
          <w:rFonts w:ascii="Bookman Old Style" w:hAnsi="Bookman Old Style" w:cs="Aharoni"/>
          <w:sz w:val="28"/>
          <w:szCs w:val="28"/>
        </w:rPr>
        <w:t xml:space="preserve">, </w:t>
      </w:r>
      <w:r w:rsidR="00EA5C41">
        <w:rPr>
          <w:rFonts w:ascii="Bookman Old Style" w:hAnsi="Bookman Old Style" w:cs="Aharoni"/>
          <w:sz w:val="28"/>
          <w:szCs w:val="28"/>
        </w:rPr>
        <w:t>adujo</w:t>
      </w:r>
      <w:r w:rsidR="00DA7633">
        <w:rPr>
          <w:rFonts w:ascii="Bookman Old Style" w:hAnsi="Bookman Old Style" w:cs="Aharoni"/>
          <w:sz w:val="28"/>
          <w:szCs w:val="28"/>
        </w:rPr>
        <w:t xml:space="preserve"> que </w:t>
      </w:r>
      <w:r w:rsidR="00DA7633" w:rsidRPr="00F278F6">
        <w:rPr>
          <w:rFonts w:ascii="Bookman Old Style" w:hAnsi="Bookman Old Style" w:cs="Aharoni"/>
          <w:sz w:val="28"/>
          <w:szCs w:val="28"/>
        </w:rPr>
        <w:t xml:space="preserve">la Sala fijó el criterio atinente </w:t>
      </w:r>
      <w:r w:rsidR="00114A87">
        <w:rPr>
          <w:rFonts w:ascii="Bookman Old Style" w:hAnsi="Bookman Old Style" w:cs="Aharoni"/>
          <w:sz w:val="28"/>
          <w:szCs w:val="28"/>
        </w:rPr>
        <w:t xml:space="preserve">a que la escogencia del régimen procesal conforme al cual </w:t>
      </w:r>
      <w:r w:rsidR="00114A87">
        <w:rPr>
          <w:rFonts w:ascii="Bookman Old Style" w:hAnsi="Bookman Old Style" w:cs="Aharoni"/>
          <w:sz w:val="28"/>
          <w:szCs w:val="28"/>
        </w:rPr>
        <w:lastRenderedPageBreak/>
        <w:t>debe adelantarse la investigación y juzgamiento de conductas de ejecución</w:t>
      </w:r>
      <w:r w:rsidR="00265DD6" w:rsidRPr="00265DD6">
        <w:rPr>
          <w:rFonts w:ascii="Bookman Old Style" w:hAnsi="Bookman Old Style"/>
          <w:sz w:val="28"/>
          <w:szCs w:val="28"/>
          <w:lang w:val="es-ES_tradnl"/>
        </w:rPr>
        <w:t xml:space="preserve"> permanente</w:t>
      </w:r>
      <w:r w:rsidR="00114A87">
        <w:rPr>
          <w:rFonts w:ascii="Bookman Old Style" w:hAnsi="Bookman Old Style"/>
          <w:sz w:val="28"/>
          <w:szCs w:val="28"/>
          <w:lang w:val="es-ES_tradnl"/>
        </w:rPr>
        <w:t>,</w:t>
      </w:r>
      <w:r w:rsidR="00265DD6" w:rsidRPr="00265DD6">
        <w:rPr>
          <w:rFonts w:ascii="Bookman Old Style" w:hAnsi="Bookman Old Style"/>
          <w:sz w:val="28"/>
          <w:szCs w:val="28"/>
          <w:lang w:val="es-ES_tradnl"/>
        </w:rPr>
        <w:t xml:space="preserve"> como el fraude procesal</w:t>
      </w:r>
      <w:r w:rsidR="00CF0357">
        <w:rPr>
          <w:rFonts w:ascii="Bookman Old Style" w:hAnsi="Bookman Old Style"/>
          <w:sz w:val="28"/>
          <w:szCs w:val="28"/>
          <w:lang w:val="es-ES_tradnl"/>
        </w:rPr>
        <w:t>,</w:t>
      </w:r>
      <w:r w:rsidR="009A7C65">
        <w:rPr>
          <w:rFonts w:ascii="Bookman Old Style" w:hAnsi="Bookman Old Style"/>
          <w:sz w:val="28"/>
          <w:szCs w:val="28"/>
          <w:lang w:val="es-ES_tradnl"/>
        </w:rPr>
        <w:t xml:space="preserve"> </w:t>
      </w:r>
      <w:r w:rsidR="00BA680E">
        <w:rPr>
          <w:rFonts w:ascii="Bookman Old Style" w:hAnsi="Bookman Old Style"/>
          <w:sz w:val="28"/>
          <w:szCs w:val="28"/>
          <w:lang w:val="es-ES_tradnl"/>
        </w:rPr>
        <w:t>se supedita a</w:t>
      </w:r>
      <w:r w:rsidR="00CF0357">
        <w:rPr>
          <w:rFonts w:ascii="Bookman Old Style" w:hAnsi="Bookman Old Style"/>
          <w:sz w:val="28"/>
          <w:szCs w:val="28"/>
          <w:lang w:val="es-ES_tradnl"/>
        </w:rPr>
        <w:t xml:space="preserve"> </w:t>
      </w:r>
      <w:r w:rsidR="005A3EEE">
        <w:rPr>
          <w:rFonts w:ascii="Bookman Old Style" w:hAnsi="Bookman Old Style"/>
          <w:sz w:val="28"/>
          <w:szCs w:val="28"/>
          <w:lang w:val="es-ES_tradnl"/>
        </w:rPr>
        <w:t xml:space="preserve">la vigencia de </w:t>
      </w:r>
      <w:r w:rsidR="003E2EDC">
        <w:rPr>
          <w:rFonts w:ascii="Bookman Old Style" w:hAnsi="Bookman Old Style"/>
          <w:sz w:val="28"/>
          <w:szCs w:val="28"/>
          <w:lang w:val="es-ES_tradnl"/>
        </w:rPr>
        <w:t xml:space="preserve">la ley </w:t>
      </w:r>
      <w:r w:rsidR="00FC196A">
        <w:rPr>
          <w:rFonts w:ascii="Bookman Old Style" w:hAnsi="Bookman Old Style"/>
          <w:sz w:val="28"/>
          <w:szCs w:val="28"/>
          <w:lang w:val="es-ES_tradnl"/>
        </w:rPr>
        <w:t>frente a</w:t>
      </w:r>
      <w:r w:rsidR="003E2EDC">
        <w:rPr>
          <w:rFonts w:ascii="Bookman Old Style" w:hAnsi="Bookman Old Style"/>
          <w:sz w:val="28"/>
          <w:szCs w:val="28"/>
          <w:lang w:val="es-ES_tradnl"/>
        </w:rPr>
        <w:t xml:space="preserve"> la cual se iniciaron los actos de averiguación</w:t>
      </w:r>
      <w:r w:rsidR="009A7C65">
        <w:rPr>
          <w:rFonts w:ascii="Bookman Old Style" w:hAnsi="Bookman Old Style"/>
          <w:sz w:val="28"/>
          <w:szCs w:val="28"/>
          <w:lang w:val="es-ES_tradnl"/>
        </w:rPr>
        <w:t>.</w:t>
      </w:r>
    </w:p>
    <w:p w14:paraId="58483D95" w14:textId="1AAE9312" w:rsidR="00265DD6" w:rsidRDefault="003E2EDC" w:rsidP="001E2907">
      <w:pPr>
        <w:pStyle w:val="Sinespaciado"/>
        <w:widowControl w:val="0"/>
        <w:spacing w:line="360" w:lineRule="auto"/>
        <w:ind w:firstLine="567"/>
        <w:jc w:val="both"/>
        <w:rPr>
          <w:rFonts w:ascii="Bookman Old Style" w:hAnsi="Bookman Old Style"/>
          <w:sz w:val="28"/>
          <w:szCs w:val="28"/>
          <w:lang w:val="es-ES_tradnl"/>
        </w:rPr>
      </w:pPr>
      <w:r>
        <w:rPr>
          <w:rFonts w:ascii="Bookman Old Style" w:hAnsi="Bookman Old Style"/>
          <w:sz w:val="28"/>
          <w:szCs w:val="28"/>
          <w:lang w:val="es-ES_tradnl"/>
        </w:rPr>
        <w:t>A partir de allí, afirmó que</w:t>
      </w:r>
      <w:r w:rsidR="00FC196A" w:rsidRPr="00FC196A">
        <w:rPr>
          <w:rFonts w:ascii="Bookman Old Style" w:hAnsi="Bookman Old Style"/>
          <w:sz w:val="28"/>
          <w:szCs w:val="28"/>
          <w:lang w:val="es-ES_tradnl"/>
        </w:rPr>
        <w:t xml:space="preserve"> </w:t>
      </w:r>
      <w:r w:rsidR="00FC196A" w:rsidRPr="007F6D9C">
        <w:rPr>
          <w:rFonts w:ascii="Bookman Old Style" w:hAnsi="Bookman Old Style"/>
          <w:i/>
          <w:sz w:val="26"/>
          <w:szCs w:val="26"/>
          <w:lang w:val="es-ES_tradnl"/>
        </w:rPr>
        <w:t xml:space="preserve">«este proceso debió tramitarse bajo </w:t>
      </w:r>
      <w:r w:rsidR="00FC196A">
        <w:rPr>
          <w:rFonts w:ascii="Bookman Old Style" w:hAnsi="Bookman Old Style"/>
          <w:i/>
          <w:sz w:val="26"/>
          <w:szCs w:val="26"/>
          <w:lang w:val="es-ES_tradnl"/>
        </w:rPr>
        <w:t>la Ley 906 de 2004</w:t>
      </w:r>
      <w:r w:rsidR="00FC196A" w:rsidRPr="007F6D9C">
        <w:rPr>
          <w:rFonts w:ascii="Bookman Old Style" w:hAnsi="Bookman Old Style"/>
          <w:i/>
          <w:sz w:val="26"/>
          <w:szCs w:val="26"/>
          <w:lang w:val="es-ES_tradnl"/>
        </w:rPr>
        <w:t xml:space="preserve"> y no por la Ley 600 de 2000, como erradamente se hizo»</w:t>
      </w:r>
      <w:r w:rsidR="00FC196A">
        <w:rPr>
          <w:rFonts w:ascii="Bookman Old Style" w:hAnsi="Bookman Old Style"/>
          <w:sz w:val="28"/>
          <w:szCs w:val="28"/>
          <w:lang w:val="es-ES_tradnl"/>
        </w:rPr>
        <w:t xml:space="preserve">, toda vez que </w:t>
      </w:r>
      <w:r w:rsidR="005A3EEE">
        <w:rPr>
          <w:rFonts w:ascii="Bookman Old Style" w:hAnsi="Bookman Old Style"/>
          <w:sz w:val="28"/>
          <w:szCs w:val="28"/>
          <w:lang w:val="es-ES_tradnl"/>
        </w:rPr>
        <w:t xml:space="preserve">el 6 de marzo de 2008, día en que </w:t>
      </w:r>
      <w:r w:rsidR="00FC196A">
        <w:rPr>
          <w:rFonts w:ascii="Bookman Old Style" w:hAnsi="Bookman Old Style"/>
          <w:sz w:val="28"/>
          <w:szCs w:val="28"/>
          <w:lang w:val="es-ES_tradnl"/>
        </w:rPr>
        <w:t xml:space="preserve">Luz Adriana Lozada Vallejo </w:t>
      </w:r>
      <w:r w:rsidR="00D3283C">
        <w:rPr>
          <w:rFonts w:ascii="Bookman Old Style" w:hAnsi="Bookman Old Style"/>
          <w:sz w:val="28"/>
          <w:szCs w:val="28"/>
          <w:lang w:val="es-ES_tradnl"/>
        </w:rPr>
        <w:t>formuló</w:t>
      </w:r>
      <w:r w:rsidR="005A3EEE">
        <w:rPr>
          <w:rFonts w:ascii="Bookman Old Style" w:hAnsi="Bookman Old Style"/>
          <w:sz w:val="28"/>
          <w:szCs w:val="28"/>
          <w:lang w:val="es-ES_tradnl"/>
        </w:rPr>
        <w:t xml:space="preserve"> </w:t>
      </w:r>
      <w:r w:rsidR="00FC196A">
        <w:rPr>
          <w:rFonts w:ascii="Bookman Old Style" w:hAnsi="Bookman Old Style"/>
          <w:sz w:val="28"/>
          <w:szCs w:val="28"/>
          <w:lang w:val="es-ES_tradnl"/>
        </w:rPr>
        <w:t xml:space="preserve">la respectiva </w:t>
      </w:r>
      <w:r w:rsidR="005A3EEE">
        <w:rPr>
          <w:rFonts w:ascii="Bookman Old Style" w:hAnsi="Bookman Old Style"/>
          <w:sz w:val="28"/>
          <w:szCs w:val="28"/>
          <w:lang w:val="es-ES_tradnl"/>
        </w:rPr>
        <w:t>denuncia</w:t>
      </w:r>
      <w:r w:rsidR="00FC196A">
        <w:rPr>
          <w:rFonts w:ascii="Bookman Old Style" w:hAnsi="Bookman Old Style"/>
          <w:sz w:val="28"/>
          <w:szCs w:val="28"/>
          <w:lang w:val="es-ES_tradnl"/>
        </w:rPr>
        <w:t xml:space="preserve"> </w:t>
      </w:r>
      <w:r>
        <w:rPr>
          <w:rFonts w:ascii="Bookman Old Style" w:hAnsi="Bookman Old Style"/>
          <w:sz w:val="28"/>
          <w:szCs w:val="28"/>
          <w:lang w:val="es-ES_tradnl"/>
        </w:rPr>
        <w:t>ya regía en el Distrito Judicial de Manizales el sistema</w:t>
      </w:r>
      <w:r w:rsidR="00F40E1E">
        <w:rPr>
          <w:rFonts w:ascii="Bookman Old Style" w:hAnsi="Bookman Old Style"/>
          <w:sz w:val="28"/>
          <w:szCs w:val="28"/>
          <w:lang w:val="es-ES_tradnl"/>
        </w:rPr>
        <w:t xml:space="preserve"> procesal</w:t>
      </w:r>
      <w:r>
        <w:rPr>
          <w:rFonts w:ascii="Bookman Old Style" w:hAnsi="Bookman Old Style"/>
          <w:sz w:val="28"/>
          <w:szCs w:val="28"/>
          <w:lang w:val="es-ES_tradnl"/>
        </w:rPr>
        <w:t xml:space="preserve"> penal con tendencia acusatoria</w:t>
      </w:r>
      <w:r w:rsidR="00FC196A">
        <w:rPr>
          <w:rFonts w:ascii="Bookman Old Style" w:hAnsi="Bookman Old Style"/>
          <w:sz w:val="28"/>
          <w:szCs w:val="28"/>
          <w:lang w:val="es-ES_tradnl"/>
        </w:rPr>
        <w:t>.</w:t>
      </w:r>
    </w:p>
    <w:p w14:paraId="3705296E" w14:textId="77777777" w:rsidR="00807517" w:rsidRPr="00265DD6" w:rsidRDefault="00807517" w:rsidP="001E2907">
      <w:pPr>
        <w:pStyle w:val="Sinespaciado"/>
        <w:widowControl w:val="0"/>
        <w:spacing w:line="360" w:lineRule="auto"/>
        <w:ind w:firstLine="567"/>
        <w:jc w:val="both"/>
        <w:rPr>
          <w:rFonts w:ascii="Bookman Old Style" w:hAnsi="Bookman Old Style"/>
          <w:sz w:val="28"/>
          <w:szCs w:val="28"/>
          <w:lang w:val="es-ES_tradnl"/>
        </w:rPr>
      </w:pPr>
    </w:p>
    <w:p w14:paraId="71722F17" w14:textId="77777777" w:rsidR="00FC196A" w:rsidRDefault="00FC196A" w:rsidP="001E2907">
      <w:pPr>
        <w:widowControl w:val="0"/>
        <w:spacing w:line="360" w:lineRule="auto"/>
        <w:ind w:firstLine="567"/>
        <w:jc w:val="both"/>
        <w:rPr>
          <w:rFonts w:ascii="Bookman Old Style" w:hAnsi="Bookman Old Style" w:cs="Aharoni"/>
          <w:sz w:val="28"/>
          <w:szCs w:val="28"/>
        </w:rPr>
      </w:pPr>
      <w:r w:rsidRPr="00FC196A">
        <w:rPr>
          <w:rFonts w:ascii="Bookman Old Style" w:hAnsi="Bookman Old Style" w:cs="Aharoni"/>
          <w:b/>
          <w:sz w:val="28"/>
          <w:szCs w:val="28"/>
        </w:rPr>
        <w:t>5.3.-</w:t>
      </w:r>
      <w:r>
        <w:rPr>
          <w:rFonts w:ascii="Bookman Old Style" w:hAnsi="Bookman Old Style" w:cs="Aharoni"/>
          <w:sz w:val="28"/>
          <w:szCs w:val="28"/>
        </w:rPr>
        <w:t xml:space="preserve"> </w:t>
      </w:r>
      <w:r w:rsidR="00114A87">
        <w:rPr>
          <w:rFonts w:ascii="Bookman Old Style" w:hAnsi="Bookman Old Style" w:cs="Aharoni"/>
          <w:sz w:val="28"/>
          <w:szCs w:val="28"/>
        </w:rPr>
        <w:t>Ciertamente,</w:t>
      </w:r>
      <w:r w:rsidR="00D3283C">
        <w:rPr>
          <w:rFonts w:ascii="Bookman Old Style" w:hAnsi="Bookman Old Style" w:cs="Aharoni"/>
          <w:sz w:val="28"/>
          <w:szCs w:val="28"/>
        </w:rPr>
        <w:t xml:space="preserve"> </w:t>
      </w:r>
      <w:r w:rsidR="00BD5A46">
        <w:rPr>
          <w:rFonts w:ascii="Bookman Old Style" w:hAnsi="Bookman Old Style" w:cs="Aharoni"/>
          <w:sz w:val="28"/>
          <w:szCs w:val="28"/>
        </w:rPr>
        <w:t>uno de los</w:t>
      </w:r>
      <w:r w:rsidR="00D3283C">
        <w:rPr>
          <w:rFonts w:ascii="Bookman Old Style" w:hAnsi="Bookman Old Style" w:cs="Aharoni"/>
          <w:sz w:val="28"/>
          <w:szCs w:val="28"/>
        </w:rPr>
        <w:t xml:space="preserve"> problema</w:t>
      </w:r>
      <w:r w:rsidR="00BD5A46">
        <w:rPr>
          <w:rFonts w:ascii="Bookman Old Style" w:hAnsi="Bookman Old Style" w:cs="Aharoni"/>
          <w:sz w:val="28"/>
          <w:szCs w:val="28"/>
        </w:rPr>
        <w:t>s</w:t>
      </w:r>
      <w:r w:rsidR="00D3283C">
        <w:rPr>
          <w:rFonts w:ascii="Bookman Old Style" w:hAnsi="Bookman Old Style" w:cs="Aharoni"/>
          <w:sz w:val="28"/>
          <w:szCs w:val="28"/>
        </w:rPr>
        <w:t xml:space="preserve"> jurídico</w:t>
      </w:r>
      <w:r w:rsidR="00BD5A46">
        <w:rPr>
          <w:rFonts w:ascii="Bookman Old Style" w:hAnsi="Bookman Old Style" w:cs="Aharoni"/>
          <w:sz w:val="28"/>
          <w:szCs w:val="28"/>
        </w:rPr>
        <w:t>s</w:t>
      </w:r>
      <w:r w:rsidR="00D3283C">
        <w:rPr>
          <w:rFonts w:ascii="Bookman Old Style" w:hAnsi="Bookman Old Style" w:cs="Aharoni"/>
          <w:sz w:val="28"/>
          <w:szCs w:val="28"/>
        </w:rPr>
        <w:t xml:space="preserve"> </w:t>
      </w:r>
      <w:r w:rsidR="00BD5A46">
        <w:rPr>
          <w:rFonts w:ascii="Bookman Old Style" w:hAnsi="Bookman Old Style" w:cs="Aharoni"/>
          <w:sz w:val="28"/>
          <w:szCs w:val="28"/>
        </w:rPr>
        <w:t>resueltos</w:t>
      </w:r>
      <w:r>
        <w:rPr>
          <w:rFonts w:ascii="Bookman Old Style" w:hAnsi="Bookman Old Style" w:cs="Aharoni"/>
          <w:sz w:val="28"/>
          <w:szCs w:val="28"/>
        </w:rPr>
        <w:t xml:space="preserve"> por la Corte</w:t>
      </w:r>
      <w:r w:rsidR="00D3283C">
        <w:rPr>
          <w:rFonts w:ascii="Bookman Old Style" w:hAnsi="Bookman Old Style" w:cs="Aharoni"/>
          <w:sz w:val="28"/>
          <w:szCs w:val="28"/>
        </w:rPr>
        <w:t xml:space="preserve"> en la decisión proferida </w:t>
      </w:r>
      <w:r w:rsidR="00D3283C">
        <w:rPr>
          <w:rFonts w:ascii="Bookman Old Style" w:hAnsi="Bookman Old Style"/>
          <w:sz w:val="28"/>
          <w:szCs w:val="28"/>
          <w:lang w:val="es-ES_tradnl"/>
        </w:rPr>
        <w:t>el 12 de marzo de 2014 (Rad. 36106)</w:t>
      </w:r>
      <w:r w:rsidR="00F36701" w:rsidRPr="008D1963">
        <w:rPr>
          <w:rFonts w:ascii="Bookman Old Style" w:hAnsi="Bookman Old Style" w:cs="Aharoni"/>
          <w:sz w:val="28"/>
          <w:szCs w:val="28"/>
        </w:rPr>
        <w:t xml:space="preserve"> </w:t>
      </w:r>
      <w:r>
        <w:rPr>
          <w:rFonts w:ascii="Bookman Old Style" w:hAnsi="Bookman Old Style" w:cs="Aharoni"/>
          <w:sz w:val="28"/>
          <w:szCs w:val="28"/>
        </w:rPr>
        <w:t>consistió en</w:t>
      </w:r>
      <w:r w:rsidR="00D3283C">
        <w:rPr>
          <w:rFonts w:ascii="Bookman Old Style" w:hAnsi="Bookman Old Style" w:cs="Aharoni"/>
          <w:sz w:val="28"/>
          <w:szCs w:val="28"/>
        </w:rPr>
        <w:t xml:space="preserve"> establecer </w:t>
      </w:r>
      <w:r w:rsidR="00D3283C" w:rsidRPr="00D3283C">
        <w:rPr>
          <w:rFonts w:ascii="Bookman Old Style" w:hAnsi="Bookman Old Style" w:cs="Aharoni"/>
          <w:sz w:val="28"/>
          <w:szCs w:val="28"/>
        </w:rPr>
        <w:t>cuál es la ley p</w:t>
      </w:r>
      <w:r>
        <w:rPr>
          <w:rFonts w:ascii="Bookman Old Style" w:hAnsi="Bookman Old Style" w:cs="Aharoni"/>
          <w:sz w:val="28"/>
          <w:szCs w:val="28"/>
        </w:rPr>
        <w:t>rocesal penal aplicable cuando</w:t>
      </w:r>
      <w:r w:rsidR="00D3283C" w:rsidRPr="00D3283C">
        <w:rPr>
          <w:rFonts w:ascii="Bookman Old Style" w:hAnsi="Bookman Old Style" w:cs="Aharoni"/>
          <w:sz w:val="28"/>
          <w:szCs w:val="28"/>
        </w:rPr>
        <w:t xml:space="preserve"> se juzg</w:t>
      </w:r>
      <w:r>
        <w:rPr>
          <w:rFonts w:ascii="Bookman Old Style" w:hAnsi="Bookman Old Style" w:cs="Aharoni"/>
          <w:sz w:val="28"/>
          <w:szCs w:val="28"/>
        </w:rPr>
        <w:t>a</w:t>
      </w:r>
      <w:r w:rsidR="00D3283C" w:rsidRPr="00D3283C">
        <w:rPr>
          <w:rFonts w:ascii="Bookman Old Style" w:hAnsi="Bookman Old Style" w:cs="Aharoni"/>
          <w:sz w:val="28"/>
          <w:szCs w:val="28"/>
        </w:rPr>
        <w:t xml:space="preserve"> un delito de carácter permanente en el que durante su ejecución transitaron los dos sistemas procesales</w:t>
      </w:r>
      <w:r>
        <w:rPr>
          <w:rFonts w:ascii="Bookman Old Style" w:hAnsi="Bookman Old Style" w:cs="Aharoni"/>
          <w:sz w:val="28"/>
          <w:szCs w:val="28"/>
        </w:rPr>
        <w:t>.</w:t>
      </w:r>
    </w:p>
    <w:p w14:paraId="4DACFB5F" w14:textId="77777777" w:rsidR="00FC196A" w:rsidRDefault="00FC196A" w:rsidP="001E2907">
      <w:pPr>
        <w:widowControl w:val="0"/>
        <w:spacing w:line="360" w:lineRule="auto"/>
        <w:ind w:firstLine="567"/>
        <w:jc w:val="both"/>
        <w:rPr>
          <w:rFonts w:ascii="Bookman Old Style" w:hAnsi="Bookman Old Style" w:cs="Aharoni"/>
          <w:sz w:val="28"/>
          <w:szCs w:val="28"/>
        </w:rPr>
      </w:pPr>
    </w:p>
    <w:p w14:paraId="17647AC0" w14:textId="4EB9A3A4" w:rsidR="004D4950" w:rsidRPr="0034597F" w:rsidRDefault="00F40E1E" w:rsidP="001E2907">
      <w:pPr>
        <w:widowControl w:val="0"/>
        <w:spacing w:line="360" w:lineRule="auto"/>
        <w:ind w:firstLine="567"/>
        <w:jc w:val="both"/>
        <w:rPr>
          <w:rFonts w:ascii="Bookman Old Style" w:hAnsi="Bookman Old Style" w:cs="Arial"/>
          <w:bCs/>
          <w:sz w:val="24"/>
          <w:szCs w:val="24"/>
        </w:rPr>
      </w:pPr>
      <w:r>
        <w:rPr>
          <w:rFonts w:ascii="Bookman Old Style" w:hAnsi="Bookman Old Style" w:cs="Aharoni"/>
          <w:sz w:val="28"/>
          <w:szCs w:val="28"/>
        </w:rPr>
        <w:t xml:space="preserve">Pues bien, </w:t>
      </w:r>
      <w:r w:rsidR="00BA680E">
        <w:rPr>
          <w:rFonts w:ascii="Bookman Old Style" w:hAnsi="Bookman Old Style" w:cs="Aharoni"/>
          <w:sz w:val="28"/>
          <w:szCs w:val="28"/>
        </w:rPr>
        <w:t>en aquella oportunidad la</w:t>
      </w:r>
      <w:r w:rsidR="00FC196A">
        <w:rPr>
          <w:rFonts w:ascii="Bookman Old Style" w:hAnsi="Bookman Old Style" w:cs="Aharoni"/>
          <w:sz w:val="28"/>
          <w:szCs w:val="28"/>
        </w:rPr>
        <w:t xml:space="preserve"> Sala</w:t>
      </w:r>
      <w:r>
        <w:rPr>
          <w:rFonts w:ascii="Bookman Old Style" w:hAnsi="Bookman Old Style" w:cs="Aharoni"/>
          <w:sz w:val="28"/>
          <w:szCs w:val="28"/>
        </w:rPr>
        <w:t xml:space="preserve"> reiteró como parámetro de solución la aplicación de</w:t>
      </w:r>
      <w:r w:rsidR="00BA680E">
        <w:rPr>
          <w:rFonts w:ascii="Bookman Old Style" w:hAnsi="Bookman Old Style" w:cs="Aharoni"/>
          <w:sz w:val="28"/>
          <w:szCs w:val="28"/>
        </w:rPr>
        <w:t xml:space="preserve"> </w:t>
      </w:r>
      <w:r w:rsidR="00F05F6E">
        <w:rPr>
          <w:rFonts w:ascii="Bookman Old Style" w:hAnsi="Bookman Old Style" w:cs="Aharoni"/>
          <w:sz w:val="28"/>
          <w:szCs w:val="28"/>
        </w:rPr>
        <w:t xml:space="preserve">la </w:t>
      </w:r>
      <w:r w:rsidR="009E6CED">
        <w:rPr>
          <w:rFonts w:ascii="Bookman Old Style" w:hAnsi="Bookman Old Style" w:cs="Aharoni"/>
          <w:sz w:val="28"/>
          <w:szCs w:val="28"/>
        </w:rPr>
        <w:t>tesis de razón objetiva</w:t>
      </w:r>
      <w:r w:rsidR="00F05F6E">
        <w:rPr>
          <w:rFonts w:ascii="Bookman Old Style" w:hAnsi="Bookman Old Style" w:cs="Aharoni"/>
          <w:sz w:val="28"/>
          <w:szCs w:val="28"/>
        </w:rPr>
        <w:t xml:space="preserve">, según la cual </w:t>
      </w:r>
      <w:r w:rsidR="004D4950">
        <w:rPr>
          <w:rFonts w:ascii="Bookman Old Style" w:hAnsi="Bookman Old Style" w:cs="Aharoni"/>
          <w:sz w:val="28"/>
          <w:szCs w:val="28"/>
        </w:rPr>
        <w:t xml:space="preserve">debe </w:t>
      </w:r>
      <w:r w:rsidR="004D4950" w:rsidRPr="004D4950">
        <w:rPr>
          <w:rFonts w:ascii="Bookman Old Style" w:hAnsi="Bookman Old Style" w:cs="Aharoni"/>
          <w:i/>
          <w:sz w:val="26"/>
          <w:szCs w:val="26"/>
        </w:rPr>
        <w:t>«</w:t>
      </w:r>
      <w:r w:rsidR="004D4950" w:rsidRPr="004D4950">
        <w:rPr>
          <w:rFonts w:ascii="Bookman Old Style" w:hAnsi="Bookman Old Style" w:cs="Arial"/>
          <w:i/>
          <w:spacing w:val="-3"/>
          <w:sz w:val="26"/>
          <w:szCs w:val="26"/>
        </w:rPr>
        <w:t>acudir</w:t>
      </w:r>
      <w:r w:rsidR="00BA680E">
        <w:rPr>
          <w:rFonts w:ascii="Bookman Old Style" w:hAnsi="Bookman Old Style" w:cs="Arial"/>
          <w:i/>
          <w:spacing w:val="-3"/>
          <w:sz w:val="26"/>
          <w:szCs w:val="26"/>
        </w:rPr>
        <w:t>[se]</w:t>
      </w:r>
      <w:r w:rsidR="004D4950" w:rsidRPr="004D4950">
        <w:rPr>
          <w:rFonts w:ascii="Bookman Old Style" w:hAnsi="Bookman Old Style" w:cs="Arial"/>
          <w:i/>
          <w:spacing w:val="-3"/>
          <w:sz w:val="26"/>
          <w:szCs w:val="26"/>
        </w:rPr>
        <w:t xml:space="preserve"> a criterios objetivos y razonables, edificados éstos esencialmente en determinar bajo cuál de las legislaciones se iniciaron las actividades de investigación, la que una vez detectada y aplicada, bajo su inmodificable régimen habrá de adelantarse la totalidad de la actuación, sin importar que (al seleccionarse por ejemplo la Ley 600) aún bajo la comisión del delito -dada su permanencia- aparezca en vigencia el nuevo sistema».</w:t>
      </w:r>
      <w:r w:rsidR="004D4950">
        <w:rPr>
          <w:rStyle w:val="Refdenotaalpie"/>
          <w:rFonts w:ascii="Bookman Old Style" w:hAnsi="Bookman Old Style" w:cs="Arial"/>
          <w:i/>
          <w:spacing w:val="-3"/>
          <w:sz w:val="26"/>
          <w:szCs w:val="26"/>
        </w:rPr>
        <w:footnoteReference w:id="11"/>
      </w:r>
      <w:r w:rsidR="004D4950" w:rsidRPr="0034597F">
        <w:rPr>
          <w:rFonts w:ascii="Bookman Old Style" w:hAnsi="Bookman Old Style" w:cs="Arial"/>
          <w:i/>
          <w:spacing w:val="-3"/>
          <w:sz w:val="24"/>
          <w:szCs w:val="24"/>
        </w:rPr>
        <w:t xml:space="preserve"> </w:t>
      </w:r>
    </w:p>
    <w:p w14:paraId="30C21C8E" w14:textId="77777777" w:rsidR="00C766A0" w:rsidRDefault="00C766A0" w:rsidP="001E2907">
      <w:pPr>
        <w:widowControl w:val="0"/>
        <w:spacing w:line="360" w:lineRule="auto"/>
        <w:ind w:firstLine="567"/>
        <w:jc w:val="both"/>
        <w:rPr>
          <w:rFonts w:ascii="Bookman Old Style" w:eastAsia="Calibri" w:hAnsi="Bookman Old Style" w:cs="Arial"/>
          <w:b/>
          <w:sz w:val="28"/>
          <w:szCs w:val="28"/>
          <w:lang w:eastAsia="en-US"/>
        </w:rPr>
      </w:pPr>
    </w:p>
    <w:p w14:paraId="31E517AC" w14:textId="5C13291E" w:rsidR="008D1963" w:rsidRPr="007D3820" w:rsidRDefault="00BA680E" w:rsidP="001E2907">
      <w:pPr>
        <w:widowControl w:val="0"/>
        <w:spacing w:line="360" w:lineRule="auto"/>
        <w:ind w:firstLine="567"/>
        <w:jc w:val="both"/>
        <w:rPr>
          <w:rFonts w:ascii="Bookman Old Style" w:eastAsia="Calibri" w:hAnsi="Bookman Old Style" w:cs="Arial"/>
          <w:i/>
          <w:sz w:val="28"/>
          <w:szCs w:val="28"/>
          <w:lang w:eastAsia="en-US"/>
        </w:rPr>
      </w:pPr>
      <w:r>
        <w:rPr>
          <w:rFonts w:ascii="Bookman Old Style" w:eastAsia="Calibri" w:hAnsi="Bookman Old Style" w:cs="Arial"/>
          <w:b/>
          <w:sz w:val="28"/>
          <w:szCs w:val="28"/>
          <w:lang w:eastAsia="en-US"/>
        </w:rPr>
        <w:lastRenderedPageBreak/>
        <w:t>5.4</w:t>
      </w:r>
      <w:r w:rsidR="00D1725E" w:rsidRPr="00D1725E">
        <w:rPr>
          <w:rFonts w:ascii="Bookman Old Style" w:eastAsia="Calibri" w:hAnsi="Bookman Old Style" w:cs="Arial"/>
          <w:b/>
          <w:sz w:val="28"/>
          <w:szCs w:val="28"/>
          <w:lang w:eastAsia="en-US"/>
        </w:rPr>
        <w:t>.-</w:t>
      </w:r>
      <w:r w:rsidR="00D1725E">
        <w:rPr>
          <w:rFonts w:ascii="Bookman Old Style" w:eastAsia="Calibri" w:hAnsi="Bookman Old Style" w:cs="Arial"/>
          <w:sz w:val="28"/>
          <w:szCs w:val="28"/>
          <w:lang w:eastAsia="en-US"/>
        </w:rPr>
        <w:t xml:space="preserve"> </w:t>
      </w:r>
      <w:r w:rsidR="00DA7633">
        <w:rPr>
          <w:rFonts w:ascii="Bookman Old Style" w:eastAsia="Calibri" w:hAnsi="Bookman Old Style" w:cs="Arial"/>
          <w:sz w:val="28"/>
          <w:szCs w:val="28"/>
          <w:lang w:eastAsia="en-US"/>
        </w:rPr>
        <w:t xml:space="preserve">Expuesta así la postura que el interesado aduce como novedosa </w:t>
      </w:r>
      <w:r w:rsidR="00731684" w:rsidRPr="00731684">
        <w:rPr>
          <w:rFonts w:ascii="Bookman Old Style" w:eastAsia="Calibri" w:hAnsi="Bookman Old Style" w:cs="Arial"/>
          <w:sz w:val="28"/>
          <w:szCs w:val="28"/>
          <w:lang w:eastAsia="en-US"/>
        </w:rPr>
        <w:t xml:space="preserve">puede concluirse que el contenido del fallo traído a colación no versa sobre un cambio jurisprudencial con incidencia en el </w:t>
      </w:r>
      <w:r w:rsidR="00731684" w:rsidRPr="00731684">
        <w:rPr>
          <w:rFonts w:ascii="Bookman Old Style" w:eastAsia="Calibri" w:hAnsi="Bookman Old Style" w:cs="Arial"/>
          <w:i/>
          <w:sz w:val="26"/>
          <w:szCs w:val="26"/>
          <w:lang w:eastAsia="en-US"/>
        </w:rPr>
        <w:t>sub judice</w:t>
      </w:r>
      <w:r w:rsidR="007D3820">
        <w:rPr>
          <w:rFonts w:ascii="Bookman Old Style" w:eastAsia="Calibri" w:hAnsi="Bookman Old Style" w:cs="Arial"/>
          <w:sz w:val="28"/>
          <w:szCs w:val="28"/>
          <w:lang w:eastAsia="en-US"/>
        </w:rPr>
        <w:t xml:space="preserve">, pues recuérdese que </w:t>
      </w:r>
      <w:r w:rsidR="00F40E1E">
        <w:rPr>
          <w:rFonts w:ascii="Bookman Old Style" w:eastAsia="Calibri" w:hAnsi="Bookman Old Style" w:cs="Arial"/>
          <w:sz w:val="28"/>
          <w:szCs w:val="28"/>
          <w:lang w:eastAsia="en-US"/>
        </w:rPr>
        <w:t>el llamado a remover los efectos de cosa juzgada que pesan sobre el fallo objeto de revisión</w:t>
      </w:r>
      <w:r w:rsidR="007D3820">
        <w:rPr>
          <w:rFonts w:ascii="Bookman Old Style" w:eastAsia="Calibri" w:hAnsi="Bookman Old Style" w:cs="Arial"/>
          <w:sz w:val="28"/>
          <w:szCs w:val="28"/>
          <w:lang w:eastAsia="en-US"/>
        </w:rPr>
        <w:t xml:space="preserve"> debe ser respecto del </w:t>
      </w:r>
      <w:r w:rsidR="007D3820" w:rsidRPr="007D3820">
        <w:rPr>
          <w:rFonts w:ascii="Bookman Old Style" w:eastAsia="Calibri" w:hAnsi="Bookman Old Style" w:cs="Arial"/>
          <w:i/>
          <w:sz w:val="26"/>
          <w:szCs w:val="26"/>
          <w:lang w:eastAsia="en-US"/>
        </w:rPr>
        <w:t>«criterio jurídico que sirvió para sustentar la sentencia condenatoria».</w:t>
      </w:r>
    </w:p>
    <w:p w14:paraId="44F4BB3E" w14:textId="77777777" w:rsidR="00731684" w:rsidRDefault="00731684" w:rsidP="001E2907">
      <w:pPr>
        <w:widowControl w:val="0"/>
        <w:spacing w:line="360" w:lineRule="auto"/>
        <w:ind w:firstLine="567"/>
        <w:jc w:val="both"/>
        <w:rPr>
          <w:rFonts w:ascii="Bookman Old Style" w:hAnsi="Bookman Old Style" w:cs="Arial"/>
          <w:sz w:val="32"/>
          <w:szCs w:val="32"/>
        </w:rPr>
      </w:pPr>
    </w:p>
    <w:p w14:paraId="70758D0A" w14:textId="661D3AAA" w:rsidR="003E24A2" w:rsidRDefault="00F40E1E" w:rsidP="001E2907">
      <w:pPr>
        <w:widowControl w:val="0"/>
        <w:spacing w:line="360" w:lineRule="auto"/>
        <w:ind w:firstLine="567"/>
        <w:jc w:val="both"/>
        <w:rPr>
          <w:rFonts w:ascii="Bookman Old Style" w:hAnsi="Bookman Old Style" w:cs="Arial"/>
          <w:sz w:val="28"/>
          <w:szCs w:val="28"/>
          <w:lang w:val="es-ES_tradnl"/>
        </w:rPr>
      </w:pPr>
      <w:r>
        <w:rPr>
          <w:rFonts w:ascii="Bookman Old Style" w:hAnsi="Bookman Old Style" w:cs="Aharoni"/>
          <w:sz w:val="28"/>
          <w:szCs w:val="28"/>
        </w:rPr>
        <w:t xml:space="preserve">Se arriba a tal conclusión porque </w:t>
      </w:r>
      <w:r w:rsidR="00E9392E">
        <w:rPr>
          <w:rFonts w:ascii="Bookman Old Style" w:hAnsi="Bookman Old Style" w:cs="Aharoni"/>
          <w:sz w:val="28"/>
          <w:szCs w:val="28"/>
        </w:rPr>
        <w:t xml:space="preserve">al </w:t>
      </w:r>
      <w:r w:rsidR="00E9392E">
        <w:rPr>
          <w:rFonts w:ascii="Bookman Old Style" w:hAnsi="Bookman Old Style" w:cs="Arial"/>
          <w:sz w:val="28"/>
          <w:szCs w:val="28"/>
        </w:rPr>
        <w:t>realizar el ejercicio de confrontación entre el</w:t>
      </w:r>
      <w:r w:rsidR="00E9392E">
        <w:rPr>
          <w:rFonts w:ascii="Bookman Old Style" w:hAnsi="Bookman Old Style" w:cs="Aharoni"/>
          <w:sz w:val="28"/>
          <w:szCs w:val="28"/>
        </w:rPr>
        <w:t xml:space="preserve"> precedente</w:t>
      </w:r>
      <w:r w:rsidR="00E9392E">
        <w:rPr>
          <w:rFonts w:ascii="Bookman Old Style" w:hAnsi="Bookman Old Style" w:cs="Arial"/>
          <w:sz w:val="28"/>
          <w:szCs w:val="28"/>
        </w:rPr>
        <w:t xml:space="preserve"> aludido y las razones expuestas en la </w:t>
      </w:r>
      <w:r>
        <w:rPr>
          <w:rFonts w:ascii="Bookman Old Style" w:hAnsi="Bookman Old Style" w:cs="Arial"/>
          <w:sz w:val="28"/>
          <w:szCs w:val="28"/>
        </w:rPr>
        <w:t xml:space="preserve">confutada </w:t>
      </w:r>
      <w:r w:rsidR="00E9392E">
        <w:rPr>
          <w:rFonts w:ascii="Bookman Old Style" w:hAnsi="Bookman Old Style" w:cs="Arial"/>
          <w:sz w:val="28"/>
          <w:szCs w:val="28"/>
        </w:rPr>
        <w:t>sentencia condenatoria, surge desatinada la postulación del demandante</w:t>
      </w:r>
      <w:r w:rsidR="00E9392E" w:rsidRPr="008D32C8">
        <w:rPr>
          <w:rFonts w:ascii="Bookman Old Style" w:hAnsi="Bookman Old Style" w:cs="Arial"/>
          <w:sz w:val="28"/>
          <w:szCs w:val="28"/>
        </w:rPr>
        <w:t>,</w:t>
      </w:r>
      <w:r w:rsidR="00E9392E">
        <w:rPr>
          <w:rFonts w:ascii="Bookman Old Style" w:hAnsi="Bookman Old Style" w:cs="Arial"/>
          <w:sz w:val="28"/>
          <w:szCs w:val="28"/>
        </w:rPr>
        <w:t xml:space="preserve"> quien dejó de lado que</w:t>
      </w:r>
      <w:r w:rsidR="00C7161F">
        <w:rPr>
          <w:rFonts w:ascii="Bookman Old Style" w:hAnsi="Bookman Old Style" w:cs="Aharoni"/>
          <w:sz w:val="28"/>
          <w:szCs w:val="28"/>
        </w:rPr>
        <w:t xml:space="preserve"> </w:t>
      </w:r>
      <w:r>
        <w:rPr>
          <w:rFonts w:ascii="Bookman Old Style" w:hAnsi="Bookman Old Style" w:cs="Aharoni"/>
          <w:sz w:val="28"/>
          <w:szCs w:val="28"/>
        </w:rPr>
        <w:t>en la providencia del 12 de marzo de 2014 (Rad. 36106)</w:t>
      </w:r>
      <w:r w:rsidR="00DA7633">
        <w:rPr>
          <w:rFonts w:ascii="Bookman Old Style" w:hAnsi="Bookman Old Style" w:cs="Aharoni"/>
          <w:sz w:val="28"/>
          <w:szCs w:val="28"/>
        </w:rPr>
        <w:t xml:space="preserve"> </w:t>
      </w:r>
      <w:r w:rsidR="003E24A2">
        <w:rPr>
          <w:rFonts w:ascii="Bookman Old Style" w:hAnsi="Bookman Old Style" w:cs="Aharoni"/>
          <w:sz w:val="28"/>
          <w:szCs w:val="28"/>
        </w:rPr>
        <w:t xml:space="preserve">sólo </w:t>
      </w:r>
      <w:r w:rsidR="00E9392E">
        <w:rPr>
          <w:rFonts w:ascii="Bookman Old Style" w:hAnsi="Bookman Old Style" w:cs="Aharoni"/>
          <w:sz w:val="28"/>
          <w:szCs w:val="28"/>
        </w:rPr>
        <w:t>se consolidó</w:t>
      </w:r>
      <w:r w:rsidR="00C7161F">
        <w:rPr>
          <w:rFonts w:ascii="Bookman Old Style" w:hAnsi="Bookman Old Style" w:cs="Aharoni"/>
          <w:sz w:val="28"/>
          <w:szCs w:val="28"/>
        </w:rPr>
        <w:t xml:space="preserve"> la</w:t>
      </w:r>
      <w:r w:rsidR="00DA7633">
        <w:rPr>
          <w:rFonts w:ascii="Bookman Old Style" w:hAnsi="Bookman Old Style" w:cs="Aharoni"/>
          <w:sz w:val="28"/>
          <w:szCs w:val="28"/>
        </w:rPr>
        <w:t xml:space="preserve"> </w:t>
      </w:r>
      <w:r w:rsidR="00C7161F" w:rsidRPr="00C7161F">
        <w:rPr>
          <w:rFonts w:ascii="Bookman Old Style" w:hAnsi="Bookman Old Style" w:cs="Aharoni"/>
          <w:sz w:val="28"/>
          <w:szCs w:val="28"/>
        </w:rPr>
        <w:t>directri</w:t>
      </w:r>
      <w:r w:rsidR="00C7161F">
        <w:rPr>
          <w:rFonts w:ascii="Bookman Old Style" w:hAnsi="Bookman Old Style" w:cs="Aharoni"/>
          <w:sz w:val="28"/>
          <w:szCs w:val="28"/>
        </w:rPr>
        <w:t>z</w:t>
      </w:r>
      <w:r w:rsidR="00C7161F" w:rsidRPr="00C7161F">
        <w:rPr>
          <w:rFonts w:ascii="Bookman Old Style" w:hAnsi="Bookman Old Style" w:cs="Aharoni"/>
          <w:sz w:val="28"/>
          <w:szCs w:val="28"/>
        </w:rPr>
        <w:t xml:space="preserve"> que</w:t>
      </w:r>
      <w:r w:rsidR="00C7161F">
        <w:rPr>
          <w:rFonts w:ascii="Bookman Old Style" w:hAnsi="Bookman Old Style" w:cs="Aharoni"/>
          <w:sz w:val="28"/>
          <w:szCs w:val="28"/>
        </w:rPr>
        <w:t xml:space="preserve"> ha se</w:t>
      </w:r>
      <w:r w:rsidR="00C7161F" w:rsidRPr="00C7161F">
        <w:rPr>
          <w:rFonts w:ascii="Bookman Old Style" w:hAnsi="Bookman Old Style" w:cs="Aharoni"/>
          <w:sz w:val="28"/>
          <w:szCs w:val="28"/>
        </w:rPr>
        <w:t>rvi</w:t>
      </w:r>
      <w:r w:rsidR="00C7161F">
        <w:rPr>
          <w:rFonts w:ascii="Bookman Old Style" w:hAnsi="Bookman Old Style" w:cs="Aharoni"/>
          <w:sz w:val="28"/>
          <w:szCs w:val="28"/>
        </w:rPr>
        <w:t>do</w:t>
      </w:r>
      <w:r w:rsidR="00C7161F" w:rsidRPr="00C7161F">
        <w:rPr>
          <w:rFonts w:ascii="Bookman Old Style" w:hAnsi="Bookman Old Style" w:cs="Aharoni"/>
          <w:sz w:val="28"/>
          <w:szCs w:val="28"/>
        </w:rPr>
        <w:t xml:space="preserve"> de referente para la solución uniforme de los conflictos </w:t>
      </w:r>
      <w:r w:rsidR="003E24A2">
        <w:rPr>
          <w:rFonts w:ascii="Bookman Old Style" w:hAnsi="Bookman Old Style" w:cs="Aharoni"/>
          <w:sz w:val="28"/>
          <w:szCs w:val="28"/>
        </w:rPr>
        <w:t>presentados</w:t>
      </w:r>
      <w:r w:rsidR="00C7161F" w:rsidRPr="00C7161F">
        <w:rPr>
          <w:rFonts w:ascii="Bookman Old Style" w:hAnsi="Bookman Old Style" w:cs="Aharoni"/>
          <w:sz w:val="28"/>
          <w:szCs w:val="28"/>
        </w:rPr>
        <w:t xml:space="preserve"> </w:t>
      </w:r>
      <w:r w:rsidR="00C7161F">
        <w:rPr>
          <w:rFonts w:ascii="Bookman Old Style" w:hAnsi="Bookman Old Style" w:cs="Aharoni"/>
          <w:sz w:val="28"/>
          <w:szCs w:val="28"/>
        </w:rPr>
        <w:t xml:space="preserve">con relación a la </w:t>
      </w:r>
      <w:r w:rsidR="00C7161F" w:rsidRPr="00C7161F">
        <w:rPr>
          <w:rFonts w:ascii="Bookman Old Style" w:hAnsi="Bookman Old Style" w:cs="Aharoni"/>
          <w:sz w:val="28"/>
          <w:szCs w:val="28"/>
        </w:rPr>
        <w:t>selección del trámite aplicable tratándose de delitos permanentes</w:t>
      </w:r>
      <w:r w:rsidR="0018325A">
        <w:rPr>
          <w:rFonts w:ascii="Bookman Old Style" w:hAnsi="Bookman Old Style" w:cs="Aharoni"/>
          <w:sz w:val="28"/>
          <w:szCs w:val="28"/>
        </w:rPr>
        <w:t xml:space="preserve">, </w:t>
      </w:r>
      <w:r w:rsidR="00C7161F">
        <w:rPr>
          <w:rFonts w:ascii="Bookman Old Style" w:hAnsi="Bookman Old Style" w:cs="Aharoni"/>
          <w:sz w:val="28"/>
          <w:szCs w:val="28"/>
        </w:rPr>
        <w:t xml:space="preserve">tópico que resulta </w:t>
      </w:r>
      <w:r w:rsidR="0018325A">
        <w:rPr>
          <w:rFonts w:ascii="Bookman Old Style" w:hAnsi="Bookman Old Style" w:cs="Aharoni"/>
          <w:sz w:val="28"/>
          <w:szCs w:val="28"/>
        </w:rPr>
        <w:t xml:space="preserve">ajeno a la causal </w:t>
      </w:r>
      <w:r w:rsidR="00DA7633">
        <w:rPr>
          <w:rFonts w:ascii="Bookman Old Style" w:hAnsi="Bookman Old Style" w:cs="Arial"/>
          <w:sz w:val="28"/>
          <w:szCs w:val="28"/>
          <w:lang w:val="es-ES_tradnl"/>
        </w:rPr>
        <w:t>6</w:t>
      </w:r>
      <w:r w:rsidR="0018325A">
        <w:rPr>
          <w:rFonts w:ascii="Bookman Old Style" w:hAnsi="Bookman Old Style" w:cs="Arial"/>
          <w:sz w:val="28"/>
          <w:szCs w:val="28"/>
          <w:lang w:val="es-ES_tradnl"/>
        </w:rPr>
        <w:t>ª</w:t>
      </w:r>
      <w:r w:rsidR="00DA7633" w:rsidRPr="00F44BE2">
        <w:rPr>
          <w:rFonts w:ascii="Bookman Old Style" w:hAnsi="Bookman Old Style" w:cs="Arial"/>
          <w:sz w:val="28"/>
          <w:szCs w:val="28"/>
          <w:lang w:val="es-ES_tradnl"/>
        </w:rPr>
        <w:t xml:space="preserve"> del artículo </w:t>
      </w:r>
      <w:r w:rsidR="00DA7633">
        <w:rPr>
          <w:rFonts w:ascii="Bookman Old Style" w:hAnsi="Bookman Old Style" w:cs="Arial"/>
          <w:sz w:val="28"/>
          <w:szCs w:val="28"/>
          <w:lang w:val="es-ES_tradnl"/>
        </w:rPr>
        <w:t>220</w:t>
      </w:r>
      <w:r w:rsidR="00DA7633" w:rsidRPr="00F44BE2">
        <w:rPr>
          <w:rFonts w:ascii="Bookman Old Style" w:hAnsi="Bookman Old Style" w:cs="Arial"/>
          <w:sz w:val="28"/>
          <w:szCs w:val="28"/>
          <w:lang w:val="es-ES_tradnl"/>
        </w:rPr>
        <w:t xml:space="preserve"> de la Ley </w:t>
      </w:r>
      <w:r w:rsidR="00DA7633">
        <w:rPr>
          <w:rFonts w:ascii="Bookman Old Style" w:hAnsi="Bookman Old Style" w:cs="Arial"/>
          <w:sz w:val="28"/>
          <w:szCs w:val="28"/>
          <w:lang w:val="es-ES_tradnl"/>
        </w:rPr>
        <w:t>600 de 2000</w:t>
      </w:r>
      <w:r w:rsidR="00B65C37">
        <w:rPr>
          <w:rFonts w:ascii="Bookman Old Style" w:hAnsi="Bookman Old Style" w:cs="Arial"/>
          <w:sz w:val="28"/>
          <w:szCs w:val="28"/>
          <w:lang w:val="es-ES_tradnl"/>
        </w:rPr>
        <w:t>, en tanto</w:t>
      </w:r>
      <w:r w:rsidR="00C7161F">
        <w:rPr>
          <w:rFonts w:ascii="Bookman Old Style" w:hAnsi="Bookman Old Style" w:cs="Arial"/>
          <w:sz w:val="28"/>
          <w:szCs w:val="28"/>
          <w:lang w:val="es-ES_tradnl"/>
        </w:rPr>
        <w:t xml:space="preserve"> </w:t>
      </w:r>
      <w:r w:rsidR="003E24A2">
        <w:rPr>
          <w:rFonts w:ascii="Bookman Old Style" w:hAnsi="Bookman Old Style" w:cs="Arial"/>
          <w:sz w:val="28"/>
          <w:szCs w:val="28"/>
          <w:lang w:val="es-ES_tradnl"/>
        </w:rPr>
        <w:t xml:space="preserve">no edifica ningún </w:t>
      </w:r>
      <w:r w:rsidR="00C7161F">
        <w:rPr>
          <w:rFonts w:ascii="Bookman Old Style" w:hAnsi="Bookman Old Style" w:cs="Arial"/>
          <w:sz w:val="28"/>
          <w:szCs w:val="28"/>
          <w:lang w:val="es-ES_tradnl"/>
        </w:rPr>
        <w:t xml:space="preserve">viraje con relación al fundamento </w:t>
      </w:r>
      <w:r w:rsidR="00B65C37">
        <w:rPr>
          <w:rFonts w:ascii="Bookman Old Style" w:hAnsi="Bookman Old Style" w:cs="Arial"/>
          <w:sz w:val="28"/>
          <w:szCs w:val="28"/>
          <w:lang w:val="es-ES_tradnl"/>
        </w:rPr>
        <w:t xml:space="preserve">jurídico </w:t>
      </w:r>
      <w:r w:rsidR="00C7161F">
        <w:rPr>
          <w:rFonts w:ascii="Bookman Old Style" w:hAnsi="Bookman Old Style" w:cs="Arial"/>
          <w:sz w:val="28"/>
          <w:szCs w:val="28"/>
          <w:lang w:val="es-ES_tradnl"/>
        </w:rPr>
        <w:t xml:space="preserve">expuesto por </w:t>
      </w:r>
      <w:r w:rsidR="006B6383">
        <w:rPr>
          <w:rFonts w:ascii="Bookman Old Style" w:hAnsi="Bookman Old Style" w:cs="Arial"/>
          <w:sz w:val="28"/>
          <w:szCs w:val="28"/>
          <w:lang w:val="es-ES_tradnl"/>
        </w:rPr>
        <w:t>los falladores</w:t>
      </w:r>
      <w:r>
        <w:rPr>
          <w:rFonts w:ascii="Bookman Old Style" w:hAnsi="Bookman Old Style" w:cs="Arial"/>
          <w:sz w:val="28"/>
          <w:szCs w:val="28"/>
          <w:lang w:val="es-ES_tradnl"/>
        </w:rPr>
        <w:t xml:space="preserve"> para </w:t>
      </w:r>
      <w:r w:rsidR="00807517">
        <w:rPr>
          <w:rFonts w:ascii="Bookman Old Style" w:hAnsi="Bookman Old Style" w:cs="Arial"/>
          <w:sz w:val="28"/>
          <w:szCs w:val="28"/>
          <w:lang w:val="es-ES_tradnl"/>
        </w:rPr>
        <w:t xml:space="preserve">determinar </w:t>
      </w:r>
      <w:r w:rsidR="006B6383">
        <w:rPr>
          <w:rFonts w:ascii="Bookman Old Style" w:hAnsi="Bookman Old Style" w:cs="Arial"/>
          <w:sz w:val="28"/>
          <w:szCs w:val="28"/>
          <w:lang w:val="es-ES_tradnl"/>
        </w:rPr>
        <w:t xml:space="preserve">que el </w:t>
      </w:r>
      <w:r w:rsidR="003E24A2">
        <w:rPr>
          <w:rFonts w:ascii="Bookman Old Style" w:hAnsi="Bookman Old Style" w:cs="Arial"/>
          <w:sz w:val="28"/>
          <w:szCs w:val="28"/>
          <w:lang w:val="es-ES_tradnl"/>
        </w:rPr>
        <w:t>actuar desplegado por</w:t>
      </w:r>
      <w:r w:rsidR="006B6383">
        <w:rPr>
          <w:rFonts w:ascii="Bookman Old Style" w:hAnsi="Bookman Old Style" w:cs="Arial"/>
          <w:sz w:val="28"/>
          <w:szCs w:val="28"/>
          <w:lang w:val="es-ES_tradnl"/>
        </w:rPr>
        <w:t xml:space="preserve"> </w:t>
      </w:r>
      <w:r w:rsidR="006B6383">
        <w:rPr>
          <w:rFonts w:ascii="Bookman Old Style" w:hAnsi="Bookman Old Style" w:cs="Arial"/>
          <w:b/>
          <w:sz w:val="28"/>
          <w:szCs w:val="28"/>
          <w:lang w:val="es-ES_tradnl"/>
        </w:rPr>
        <w:t>Rafael Arango Henao</w:t>
      </w:r>
      <w:r w:rsidR="003E24A2" w:rsidRPr="003E24A2">
        <w:rPr>
          <w:rFonts w:ascii="Bookman Old Style" w:hAnsi="Bookman Old Style" w:cs="Arial"/>
          <w:sz w:val="28"/>
          <w:szCs w:val="28"/>
          <w:lang w:val="es-ES_tradnl"/>
        </w:rPr>
        <w:t>,</w:t>
      </w:r>
      <w:r w:rsidR="006B6383">
        <w:rPr>
          <w:rFonts w:ascii="Bookman Old Style" w:hAnsi="Bookman Old Style" w:cs="Arial"/>
          <w:b/>
          <w:sz w:val="28"/>
          <w:szCs w:val="28"/>
          <w:lang w:val="es-ES_tradnl"/>
        </w:rPr>
        <w:t xml:space="preserve"> </w:t>
      </w:r>
      <w:r w:rsidR="003E24A2">
        <w:rPr>
          <w:rFonts w:ascii="Bookman Old Style" w:hAnsi="Bookman Old Style" w:cs="Arial"/>
          <w:sz w:val="28"/>
          <w:szCs w:val="28"/>
          <w:lang w:val="es-ES_tradnl"/>
        </w:rPr>
        <w:t xml:space="preserve">con la formulación de las acciones ejecutivas y de sucesión que se adelantaron ante los Juzgados Sexto Civil del Circuito y Tercero de Familia, ambos de Manizales, </w:t>
      </w:r>
      <w:r w:rsidR="006B6383">
        <w:rPr>
          <w:rFonts w:ascii="Bookman Old Style" w:hAnsi="Bookman Old Style" w:cs="Arial"/>
          <w:sz w:val="28"/>
          <w:szCs w:val="28"/>
          <w:lang w:val="es-ES_tradnl"/>
        </w:rPr>
        <w:t>estructuró</w:t>
      </w:r>
      <w:r w:rsidR="00731684">
        <w:rPr>
          <w:rFonts w:ascii="Bookman Old Style" w:hAnsi="Bookman Old Style" w:cs="Arial"/>
          <w:sz w:val="28"/>
          <w:szCs w:val="28"/>
          <w:lang w:val="es-ES_tradnl"/>
        </w:rPr>
        <w:t xml:space="preserve"> </w:t>
      </w:r>
      <w:r w:rsidR="003E24A2">
        <w:rPr>
          <w:rFonts w:ascii="Bookman Old Style" w:hAnsi="Bookman Old Style" w:cs="Arial"/>
          <w:sz w:val="28"/>
          <w:szCs w:val="28"/>
          <w:lang w:val="es-ES_tradnl"/>
        </w:rPr>
        <w:t>el</w:t>
      </w:r>
      <w:r w:rsidR="00731684">
        <w:rPr>
          <w:rFonts w:ascii="Bookman Old Style" w:hAnsi="Bookman Old Style" w:cs="Arial"/>
          <w:sz w:val="28"/>
          <w:szCs w:val="28"/>
          <w:lang w:val="es-ES_tradnl"/>
        </w:rPr>
        <w:t xml:space="preserve"> concurso homogéneo de </w:t>
      </w:r>
      <w:r w:rsidR="006B6383">
        <w:rPr>
          <w:rFonts w:ascii="Bookman Old Style" w:hAnsi="Bookman Old Style" w:cs="Arial"/>
          <w:sz w:val="28"/>
          <w:szCs w:val="28"/>
          <w:lang w:val="es-ES_tradnl"/>
        </w:rPr>
        <w:t>fraude procesal</w:t>
      </w:r>
      <w:r w:rsidR="003E24A2">
        <w:rPr>
          <w:rFonts w:ascii="Bookman Old Style" w:hAnsi="Bookman Old Style" w:cs="Arial"/>
          <w:sz w:val="28"/>
          <w:szCs w:val="28"/>
          <w:lang w:val="es-ES_tradnl"/>
        </w:rPr>
        <w:t>.</w:t>
      </w:r>
      <w:r w:rsidR="00433C8C">
        <w:rPr>
          <w:rFonts w:ascii="Bookman Old Style" w:hAnsi="Bookman Old Style" w:cs="Arial"/>
          <w:sz w:val="28"/>
          <w:szCs w:val="28"/>
          <w:lang w:val="es-ES_tradnl"/>
        </w:rPr>
        <w:t xml:space="preserve"> </w:t>
      </w:r>
    </w:p>
    <w:p w14:paraId="5BA1DEAA" w14:textId="77777777" w:rsidR="003E24A2" w:rsidRDefault="003E24A2" w:rsidP="001E2907">
      <w:pPr>
        <w:widowControl w:val="0"/>
        <w:spacing w:line="360" w:lineRule="auto"/>
        <w:ind w:firstLine="567"/>
        <w:jc w:val="both"/>
        <w:rPr>
          <w:rFonts w:ascii="Bookman Old Style" w:hAnsi="Bookman Old Style" w:cs="Arial"/>
          <w:sz w:val="28"/>
          <w:szCs w:val="28"/>
          <w:lang w:val="es-ES_tradnl"/>
        </w:rPr>
      </w:pPr>
    </w:p>
    <w:p w14:paraId="60178236" w14:textId="76C126DB" w:rsidR="003E24A2" w:rsidRDefault="00F40E1E" w:rsidP="00BD338F">
      <w:pPr>
        <w:widowControl w:val="0"/>
        <w:spacing w:line="360" w:lineRule="auto"/>
        <w:ind w:firstLine="567"/>
        <w:jc w:val="both"/>
        <w:rPr>
          <w:rFonts w:ascii="Bookman Old Style" w:hAnsi="Bookman Old Style"/>
          <w:spacing w:val="-4"/>
          <w:sz w:val="28"/>
          <w:szCs w:val="28"/>
          <w:lang w:val="es-MX"/>
        </w:rPr>
      </w:pPr>
      <w:r>
        <w:rPr>
          <w:rFonts w:ascii="Bookman Old Style" w:hAnsi="Bookman Old Style" w:cs="Arial"/>
          <w:spacing w:val="-3"/>
          <w:sz w:val="28"/>
          <w:szCs w:val="28"/>
        </w:rPr>
        <w:t xml:space="preserve">Es claro, entonces, que </w:t>
      </w:r>
      <w:r w:rsidR="00DE793C" w:rsidRPr="00A5501A">
        <w:rPr>
          <w:rFonts w:ascii="Bookman Old Style" w:hAnsi="Bookman Old Style" w:cs="Arial"/>
          <w:spacing w:val="-3"/>
          <w:sz w:val="28"/>
          <w:szCs w:val="28"/>
        </w:rPr>
        <w:t xml:space="preserve">el demandante </w:t>
      </w:r>
      <w:r>
        <w:rPr>
          <w:rFonts w:ascii="Bookman Old Style" w:hAnsi="Bookman Old Style" w:cs="Arial"/>
          <w:spacing w:val="-3"/>
          <w:sz w:val="28"/>
          <w:szCs w:val="28"/>
        </w:rPr>
        <w:t>desatendió la carga que le asistía en cuanto a demostrar que tramitándose</w:t>
      </w:r>
      <w:r w:rsidR="00DE793C" w:rsidRPr="00A5501A">
        <w:rPr>
          <w:rFonts w:ascii="Bookman Old Style" w:hAnsi="Bookman Old Style" w:cs="Arial"/>
          <w:spacing w:val="-3"/>
          <w:sz w:val="28"/>
          <w:szCs w:val="28"/>
        </w:rPr>
        <w:t xml:space="preserve"> la actuación bajo las ritualidades de la Ley </w:t>
      </w:r>
      <w:r w:rsidR="00731684">
        <w:rPr>
          <w:rFonts w:ascii="Bookman Old Style" w:hAnsi="Bookman Old Style" w:cs="Arial"/>
          <w:spacing w:val="-3"/>
          <w:sz w:val="28"/>
          <w:szCs w:val="28"/>
        </w:rPr>
        <w:t>906</w:t>
      </w:r>
      <w:r w:rsidR="00DE793C" w:rsidRPr="00A5501A">
        <w:rPr>
          <w:rFonts w:ascii="Bookman Old Style" w:hAnsi="Bookman Old Style" w:cs="Arial"/>
          <w:spacing w:val="-3"/>
          <w:sz w:val="28"/>
          <w:szCs w:val="28"/>
        </w:rPr>
        <w:t xml:space="preserve"> de 200</w:t>
      </w:r>
      <w:r w:rsidR="00731684">
        <w:rPr>
          <w:rFonts w:ascii="Bookman Old Style" w:hAnsi="Bookman Old Style" w:cs="Arial"/>
          <w:spacing w:val="-3"/>
          <w:sz w:val="28"/>
          <w:szCs w:val="28"/>
        </w:rPr>
        <w:t>4</w:t>
      </w:r>
      <w:r w:rsidR="00DE793C" w:rsidRPr="00A5501A">
        <w:rPr>
          <w:rFonts w:ascii="Bookman Old Style" w:hAnsi="Bookman Old Style" w:cs="Arial"/>
          <w:spacing w:val="-3"/>
          <w:sz w:val="28"/>
          <w:szCs w:val="28"/>
        </w:rPr>
        <w:t>,</w:t>
      </w:r>
      <w:r w:rsidR="00731684">
        <w:rPr>
          <w:rFonts w:ascii="Bookman Old Style" w:hAnsi="Bookman Old Style" w:cs="Arial"/>
          <w:spacing w:val="-3"/>
          <w:sz w:val="28"/>
          <w:szCs w:val="28"/>
        </w:rPr>
        <w:t xml:space="preserve"> en aplicación de la tesis de la razón objetiva</w:t>
      </w:r>
      <w:r w:rsidR="003E24A2">
        <w:rPr>
          <w:rFonts w:ascii="Bookman Old Style" w:hAnsi="Bookman Old Style" w:cs="Arial"/>
          <w:spacing w:val="-3"/>
          <w:sz w:val="28"/>
          <w:szCs w:val="28"/>
        </w:rPr>
        <w:t>,</w:t>
      </w:r>
      <w:r w:rsidR="00E9392E">
        <w:rPr>
          <w:rFonts w:ascii="Bookman Old Style" w:hAnsi="Bookman Old Style" w:cs="Arial"/>
          <w:spacing w:val="-3"/>
          <w:sz w:val="28"/>
          <w:szCs w:val="28"/>
        </w:rPr>
        <w:t xml:space="preserve"> necesariamente se </w:t>
      </w:r>
      <w:r w:rsidR="00E9392E">
        <w:rPr>
          <w:rFonts w:ascii="Bookman Old Style" w:hAnsi="Bookman Old Style" w:cs="Arial"/>
          <w:spacing w:val="-3"/>
          <w:sz w:val="28"/>
          <w:szCs w:val="28"/>
        </w:rPr>
        <w:lastRenderedPageBreak/>
        <w:t xml:space="preserve">arribaría a una conclusión </w:t>
      </w:r>
      <w:r w:rsidR="00BD338F">
        <w:rPr>
          <w:rFonts w:ascii="Bookman Old Style" w:hAnsi="Bookman Old Style" w:cs="Arial"/>
          <w:spacing w:val="-3"/>
          <w:sz w:val="28"/>
          <w:szCs w:val="28"/>
        </w:rPr>
        <w:t xml:space="preserve">diferente a la </w:t>
      </w:r>
      <w:r w:rsidR="003E24A2">
        <w:rPr>
          <w:rFonts w:ascii="Bookman Old Style" w:hAnsi="Bookman Old Style" w:cs="Arial"/>
          <w:sz w:val="28"/>
          <w:szCs w:val="28"/>
          <w:lang w:val="es-ES_tradnl"/>
        </w:rPr>
        <w:t>declarada en la sentencia</w:t>
      </w:r>
      <w:r w:rsidR="003E24A2">
        <w:rPr>
          <w:rFonts w:ascii="Bookman Old Style" w:hAnsi="Bookman Old Style"/>
          <w:spacing w:val="-4"/>
          <w:sz w:val="28"/>
          <w:szCs w:val="28"/>
          <w:lang w:val="es-MX"/>
        </w:rPr>
        <w:t>.</w:t>
      </w:r>
    </w:p>
    <w:p w14:paraId="026AF241" w14:textId="77777777" w:rsidR="00DE793C" w:rsidRDefault="00DE793C" w:rsidP="001E2907">
      <w:pPr>
        <w:widowControl w:val="0"/>
        <w:spacing w:line="360" w:lineRule="auto"/>
        <w:ind w:firstLine="567"/>
        <w:jc w:val="both"/>
        <w:rPr>
          <w:rFonts w:ascii="Bookman Old Style" w:hAnsi="Bookman Old Style" w:cs="Arial"/>
          <w:b/>
          <w:sz w:val="28"/>
          <w:szCs w:val="28"/>
          <w:lang w:val="es-ES_tradnl"/>
        </w:rPr>
      </w:pPr>
    </w:p>
    <w:p w14:paraId="59E43444" w14:textId="0B5AA4BA" w:rsidR="00934E95" w:rsidRDefault="00F40E1E" w:rsidP="001E2907">
      <w:pPr>
        <w:pStyle w:val="Textoindependiente"/>
        <w:widowControl w:val="0"/>
        <w:spacing w:after="0" w:line="360" w:lineRule="auto"/>
        <w:ind w:firstLine="567"/>
        <w:jc w:val="both"/>
        <w:rPr>
          <w:rFonts w:ascii="Bookman Old Style" w:hAnsi="Bookman Old Style"/>
          <w:sz w:val="28"/>
          <w:szCs w:val="28"/>
          <w:lang w:val="es-CO"/>
        </w:rPr>
      </w:pPr>
      <w:r w:rsidRPr="00F40E1E">
        <w:rPr>
          <w:rFonts w:ascii="Bookman Old Style" w:hAnsi="Bookman Old Style" w:cs="Arial"/>
          <w:sz w:val="28"/>
          <w:szCs w:val="28"/>
          <w:lang w:val="es-ES_tradnl"/>
        </w:rPr>
        <w:t>N</w:t>
      </w:r>
      <w:r w:rsidR="0018325A">
        <w:rPr>
          <w:rFonts w:ascii="Bookman Old Style" w:hAnsi="Bookman Old Style" w:cs="Arial"/>
          <w:sz w:val="28"/>
          <w:szCs w:val="28"/>
          <w:lang w:val="es-ES_tradnl"/>
        </w:rPr>
        <w:t xml:space="preserve">o puede soslayarse que en la sentencia </w:t>
      </w:r>
      <w:r w:rsidR="003064CC">
        <w:rPr>
          <w:rFonts w:ascii="Bookman Old Style" w:hAnsi="Bookman Old Style" w:cs="Arial"/>
          <w:sz w:val="28"/>
          <w:szCs w:val="28"/>
          <w:lang w:val="es-ES_tradnl"/>
        </w:rPr>
        <w:t>confutada</w:t>
      </w:r>
      <w:r w:rsidR="0018325A">
        <w:rPr>
          <w:rFonts w:ascii="Bookman Old Style" w:hAnsi="Bookman Old Style" w:cs="Arial"/>
          <w:sz w:val="28"/>
          <w:szCs w:val="28"/>
          <w:lang w:val="es-ES_tradnl"/>
        </w:rPr>
        <w:t xml:space="preserve">, la Sala Penal del Tribunal Superior de </w:t>
      </w:r>
      <w:r w:rsidR="00C766A0">
        <w:rPr>
          <w:rFonts w:ascii="Bookman Old Style" w:hAnsi="Bookman Old Style" w:cs="Arial"/>
          <w:sz w:val="28"/>
          <w:szCs w:val="28"/>
          <w:lang w:val="es-ES_tradnl"/>
        </w:rPr>
        <w:t>Manizales</w:t>
      </w:r>
      <w:r w:rsidR="0018325A">
        <w:rPr>
          <w:rFonts w:ascii="Bookman Old Style" w:hAnsi="Bookman Old Style"/>
          <w:sz w:val="28"/>
          <w:szCs w:val="28"/>
          <w:lang w:val="es-CO"/>
        </w:rPr>
        <w:t xml:space="preserve"> realizó el estudio de</w:t>
      </w:r>
      <w:r w:rsidR="00C766A0">
        <w:rPr>
          <w:rFonts w:ascii="Bookman Old Style" w:hAnsi="Bookman Old Style"/>
          <w:sz w:val="28"/>
          <w:szCs w:val="28"/>
          <w:lang w:val="es-CO"/>
        </w:rPr>
        <w:t xml:space="preserve"> la problemática que ahora se debate para concluir</w:t>
      </w:r>
      <w:r w:rsidR="0018325A">
        <w:rPr>
          <w:rFonts w:ascii="Bookman Old Style" w:hAnsi="Bookman Old Style"/>
          <w:sz w:val="28"/>
          <w:szCs w:val="28"/>
          <w:lang w:val="es-CO"/>
        </w:rPr>
        <w:t xml:space="preserve"> que</w:t>
      </w:r>
      <w:r w:rsidR="00C766A0">
        <w:rPr>
          <w:rFonts w:ascii="Bookman Old Style" w:hAnsi="Bookman Old Style"/>
          <w:sz w:val="28"/>
          <w:szCs w:val="28"/>
          <w:lang w:val="es-CO"/>
        </w:rPr>
        <w:t xml:space="preserve"> ninguna afectación a</w:t>
      </w:r>
      <w:r w:rsidR="000B56B3">
        <w:rPr>
          <w:rFonts w:ascii="Bookman Old Style" w:hAnsi="Bookman Old Style"/>
          <w:sz w:val="28"/>
          <w:szCs w:val="28"/>
          <w:lang w:val="es-CO"/>
        </w:rPr>
        <w:t xml:space="preserve"> las garantías fundamentales de </w:t>
      </w:r>
      <w:r w:rsidR="000B56B3">
        <w:rPr>
          <w:rFonts w:ascii="Bookman Old Style" w:hAnsi="Bookman Old Style"/>
          <w:b/>
          <w:sz w:val="28"/>
          <w:szCs w:val="28"/>
          <w:lang w:val="es-CO"/>
        </w:rPr>
        <w:t xml:space="preserve">Rafel Arango Henao </w:t>
      </w:r>
      <w:r w:rsidR="000B56B3">
        <w:rPr>
          <w:rFonts w:ascii="Bookman Old Style" w:hAnsi="Bookman Old Style"/>
          <w:sz w:val="28"/>
          <w:szCs w:val="28"/>
          <w:lang w:val="es-CO"/>
        </w:rPr>
        <w:t xml:space="preserve">generó </w:t>
      </w:r>
      <w:r w:rsidR="007D54EB">
        <w:rPr>
          <w:rFonts w:ascii="Bookman Old Style" w:hAnsi="Bookman Old Style"/>
          <w:sz w:val="28"/>
          <w:szCs w:val="28"/>
          <w:lang w:val="es-CO"/>
        </w:rPr>
        <w:t xml:space="preserve">su juzgamiento </w:t>
      </w:r>
      <w:r>
        <w:rPr>
          <w:rFonts w:ascii="Bookman Old Style" w:hAnsi="Bookman Old Style"/>
          <w:sz w:val="28"/>
          <w:szCs w:val="28"/>
          <w:lang w:val="es-CO"/>
        </w:rPr>
        <w:t>conforme</w:t>
      </w:r>
      <w:r w:rsidR="007D54EB">
        <w:rPr>
          <w:rFonts w:ascii="Bookman Old Style" w:hAnsi="Bookman Old Style"/>
          <w:sz w:val="28"/>
          <w:szCs w:val="28"/>
          <w:lang w:val="es-CO"/>
        </w:rPr>
        <w:t xml:space="preserve"> los parámetros de la Ley 600 de 2000.</w:t>
      </w:r>
    </w:p>
    <w:p w14:paraId="7A19A7D5" w14:textId="77777777" w:rsidR="007D54EB" w:rsidRDefault="007D54EB" w:rsidP="001E2907">
      <w:pPr>
        <w:pStyle w:val="Textoindependiente"/>
        <w:widowControl w:val="0"/>
        <w:spacing w:after="0" w:line="360" w:lineRule="auto"/>
        <w:ind w:firstLine="567"/>
        <w:jc w:val="both"/>
        <w:rPr>
          <w:rFonts w:ascii="Bookman Old Style" w:hAnsi="Bookman Old Style" w:cs="Arial"/>
          <w:sz w:val="28"/>
          <w:szCs w:val="28"/>
          <w:lang w:val="es-ES_tradnl"/>
        </w:rPr>
      </w:pPr>
    </w:p>
    <w:p w14:paraId="408557F9" w14:textId="51B4224A" w:rsidR="00C766A0" w:rsidRDefault="000B56B3" w:rsidP="001E2907">
      <w:pPr>
        <w:pStyle w:val="Textoindependiente"/>
        <w:widowControl w:val="0"/>
        <w:spacing w:after="0" w:line="360" w:lineRule="auto"/>
        <w:ind w:firstLine="567"/>
        <w:jc w:val="both"/>
        <w:rPr>
          <w:rFonts w:ascii="Bookman Old Style" w:hAnsi="Bookman Old Style" w:cs="Arial"/>
          <w:sz w:val="28"/>
          <w:szCs w:val="28"/>
          <w:lang w:val="es-ES_tradnl"/>
        </w:rPr>
      </w:pPr>
      <w:r>
        <w:rPr>
          <w:rFonts w:ascii="Bookman Old Style" w:hAnsi="Bookman Old Style" w:cs="Arial"/>
          <w:sz w:val="28"/>
          <w:szCs w:val="28"/>
          <w:lang w:val="es-ES_tradnl"/>
        </w:rPr>
        <w:t>Fue así como dicha autoridad</w:t>
      </w:r>
      <w:r w:rsidR="00C766A0">
        <w:rPr>
          <w:rFonts w:ascii="Bookman Old Style" w:hAnsi="Bookman Old Style" w:cs="Arial"/>
          <w:sz w:val="28"/>
          <w:szCs w:val="28"/>
          <w:lang w:val="es-ES_tradnl"/>
        </w:rPr>
        <w:t xml:space="preserve"> explicó:</w:t>
      </w:r>
    </w:p>
    <w:p w14:paraId="5FA14FF9" w14:textId="77777777" w:rsidR="00C7161F" w:rsidRDefault="00C7161F" w:rsidP="00C766A0">
      <w:pPr>
        <w:pStyle w:val="Textoindependiente"/>
        <w:widowControl w:val="0"/>
        <w:spacing w:after="0"/>
        <w:ind w:left="567"/>
        <w:jc w:val="both"/>
        <w:rPr>
          <w:rFonts w:ascii="Bookman Old Style" w:hAnsi="Bookman Old Style" w:cs="Arial"/>
          <w:i/>
          <w:sz w:val="26"/>
          <w:szCs w:val="26"/>
          <w:lang w:val="es-ES_tradnl"/>
        </w:rPr>
      </w:pPr>
    </w:p>
    <w:p w14:paraId="6E7768F0" w14:textId="2F6E350F" w:rsidR="00C766A0" w:rsidRPr="00284CAE" w:rsidRDefault="00C766A0" w:rsidP="00C766A0">
      <w:pPr>
        <w:pStyle w:val="Textoindependiente"/>
        <w:widowControl w:val="0"/>
        <w:spacing w:after="0"/>
        <w:ind w:left="567"/>
        <w:jc w:val="both"/>
        <w:rPr>
          <w:rFonts w:ascii="Bookman Old Style" w:hAnsi="Bookman Old Style" w:cs="Arial"/>
          <w:i/>
          <w:sz w:val="26"/>
          <w:szCs w:val="26"/>
          <w:lang w:val="es-ES_tradnl"/>
        </w:rPr>
      </w:pPr>
      <w:r w:rsidRPr="00284CAE">
        <w:rPr>
          <w:rFonts w:ascii="Bookman Old Style" w:hAnsi="Bookman Old Style" w:cs="Arial"/>
          <w:i/>
          <w:sz w:val="26"/>
          <w:szCs w:val="26"/>
          <w:lang w:val="es-ES_tradnl"/>
        </w:rPr>
        <w:t>[…] por último y como quiera que el defensor de Rafael Arango Henao ha dejado una glosa en el sentido de que la falsedad en documento privado respecto del poder con el que se logró la desafectación de la vivienda familiar y por supuesto el fraude procesal que se cometió con ello, debió tramitarse por la Ley 906 de 2004 y no por la Ley 600 de 200</w:t>
      </w:r>
      <w:r w:rsidR="00F40E1E">
        <w:rPr>
          <w:rFonts w:ascii="Bookman Old Style" w:hAnsi="Bookman Old Style" w:cs="Arial"/>
          <w:i/>
          <w:sz w:val="26"/>
          <w:szCs w:val="26"/>
          <w:lang w:val="es-ES_tradnl"/>
        </w:rPr>
        <w:t>0</w:t>
      </w:r>
      <w:r w:rsidRPr="00284CAE">
        <w:rPr>
          <w:rFonts w:ascii="Bookman Old Style" w:hAnsi="Bookman Old Style" w:cs="Arial"/>
          <w:i/>
          <w:sz w:val="26"/>
          <w:szCs w:val="26"/>
          <w:lang w:val="es-ES_tradnl"/>
        </w:rPr>
        <w:t>, habrá de señalarse que tal situación de manera alguna violentó el debido proceso de la defensa, por cuanto en ambos procedimientos esta parte tuvo la oportunidad de conocer, presentar y controvertir pruebas, además de impugnar las decisiones que les fueran contrarias, ejerciendo por consiguiente de manera activa el derecho de defensa. Por consiguiente, el trámite de tales hechos bajo la ritualidad de la Ley 600 de 2000, no afectó el debido proceso y por tanto no genera nulidad alguna…</w:t>
      </w:r>
      <w:r w:rsidRPr="00284CAE">
        <w:rPr>
          <w:rStyle w:val="Refdenotaalpie"/>
          <w:rFonts w:ascii="Bookman Old Style" w:hAnsi="Bookman Old Style" w:cs="Arial"/>
          <w:i/>
          <w:sz w:val="26"/>
          <w:szCs w:val="26"/>
          <w:lang w:val="es-ES_tradnl"/>
        </w:rPr>
        <w:footnoteReference w:id="12"/>
      </w:r>
    </w:p>
    <w:p w14:paraId="57B29829" w14:textId="77777777" w:rsidR="00DA7633" w:rsidRDefault="00DA7633" w:rsidP="00DA7633">
      <w:pPr>
        <w:widowControl w:val="0"/>
        <w:tabs>
          <w:tab w:val="left" w:pos="0"/>
        </w:tabs>
        <w:suppressAutoHyphens/>
        <w:autoSpaceDE w:val="0"/>
        <w:autoSpaceDN w:val="0"/>
        <w:adjustRightInd w:val="0"/>
        <w:spacing w:line="360" w:lineRule="auto"/>
        <w:ind w:firstLine="567"/>
        <w:jc w:val="both"/>
        <w:rPr>
          <w:rFonts w:ascii="Bookman Old Style" w:hAnsi="Bookman Old Style" w:cs="Arial"/>
          <w:sz w:val="28"/>
          <w:szCs w:val="28"/>
          <w:lang w:val="es-ES_tradnl"/>
        </w:rPr>
      </w:pPr>
    </w:p>
    <w:p w14:paraId="2AE5912E" w14:textId="0A6072A3" w:rsidR="00DA7633" w:rsidRDefault="00DA7633" w:rsidP="00CA4505">
      <w:pPr>
        <w:widowControl w:val="0"/>
        <w:spacing w:line="360" w:lineRule="auto"/>
        <w:ind w:firstLine="567"/>
        <w:jc w:val="both"/>
        <w:rPr>
          <w:rFonts w:ascii="Bookman Old Style" w:hAnsi="Bookman Old Style"/>
          <w:sz w:val="28"/>
          <w:szCs w:val="28"/>
          <w:lang w:val="es-CO"/>
        </w:rPr>
      </w:pPr>
      <w:r>
        <w:rPr>
          <w:rFonts w:ascii="Bookman Old Style" w:eastAsia="Calibri" w:hAnsi="Bookman Old Style" w:cs="Arial"/>
          <w:sz w:val="28"/>
          <w:szCs w:val="28"/>
          <w:lang w:eastAsia="en-US"/>
        </w:rPr>
        <w:t>E</w:t>
      </w:r>
      <w:r w:rsidRPr="00A3124E">
        <w:rPr>
          <w:rFonts w:ascii="Bookman Old Style" w:eastAsia="Calibri" w:hAnsi="Bookman Old Style" w:cs="Arial"/>
          <w:sz w:val="28"/>
          <w:szCs w:val="28"/>
          <w:lang w:eastAsia="en-US"/>
        </w:rPr>
        <w:t>s indudable</w:t>
      </w:r>
      <w:r w:rsidR="00807517">
        <w:rPr>
          <w:rFonts w:ascii="Bookman Old Style" w:eastAsia="Calibri" w:hAnsi="Bookman Old Style" w:cs="Arial"/>
          <w:sz w:val="28"/>
          <w:szCs w:val="28"/>
          <w:lang w:eastAsia="en-US"/>
        </w:rPr>
        <w:t>, entonces,</w:t>
      </w:r>
      <w:r w:rsidRPr="00A3124E">
        <w:rPr>
          <w:rFonts w:ascii="Bookman Old Style" w:eastAsia="Calibri" w:hAnsi="Bookman Old Style" w:cs="Arial"/>
          <w:sz w:val="28"/>
          <w:szCs w:val="28"/>
          <w:lang w:eastAsia="en-US"/>
        </w:rPr>
        <w:t xml:space="preserve"> que </w:t>
      </w:r>
      <w:r>
        <w:rPr>
          <w:rFonts w:ascii="Bookman Old Style" w:eastAsia="Calibri" w:hAnsi="Bookman Old Style" w:cs="Arial"/>
          <w:sz w:val="28"/>
          <w:szCs w:val="28"/>
          <w:lang w:eastAsia="en-US"/>
        </w:rPr>
        <w:t xml:space="preserve">el </w:t>
      </w:r>
      <w:r w:rsidR="00CA4505">
        <w:rPr>
          <w:rFonts w:ascii="Bookman Old Style" w:eastAsia="Calibri" w:hAnsi="Bookman Old Style" w:cs="Arial"/>
          <w:sz w:val="28"/>
          <w:szCs w:val="28"/>
          <w:lang w:eastAsia="en-US"/>
        </w:rPr>
        <w:t>actor,</w:t>
      </w:r>
      <w:r>
        <w:rPr>
          <w:rFonts w:ascii="Bookman Old Style" w:eastAsia="Calibri" w:hAnsi="Bookman Old Style" w:cs="Arial"/>
          <w:sz w:val="28"/>
          <w:szCs w:val="28"/>
          <w:lang w:eastAsia="en-US"/>
        </w:rPr>
        <w:t xml:space="preserve"> </w:t>
      </w:r>
      <w:r w:rsidRPr="00A35360">
        <w:rPr>
          <w:rFonts w:ascii="Bookman Old Style" w:hAnsi="Bookman Old Style"/>
          <w:sz w:val="28"/>
          <w:szCs w:val="28"/>
          <w:lang w:val="es-CO"/>
        </w:rPr>
        <w:t>pretextando una variación</w:t>
      </w:r>
      <w:r>
        <w:rPr>
          <w:rFonts w:ascii="Bookman Old Style" w:hAnsi="Bookman Old Style"/>
          <w:sz w:val="28"/>
          <w:szCs w:val="28"/>
          <w:lang w:val="es-CO"/>
        </w:rPr>
        <w:t xml:space="preserve"> </w:t>
      </w:r>
      <w:r w:rsidRPr="00A35360">
        <w:rPr>
          <w:rFonts w:ascii="Bookman Old Style" w:hAnsi="Bookman Old Style"/>
          <w:sz w:val="28"/>
          <w:szCs w:val="28"/>
          <w:lang w:val="es-CO"/>
        </w:rPr>
        <w:t>jurisprudencial, utiliz</w:t>
      </w:r>
      <w:r>
        <w:rPr>
          <w:rFonts w:ascii="Bookman Old Style" w:hAnsi="Bookman Old Style"/>
          <w:sz w:val="28"/>
          <w:szCs w:val="28"/>
          <w:lang w:val="es-CO"/>
        </w:rPr>
        <w:t>a</w:t>
      </w:r>
      <w:r w:rsidRPr="00A35360">
        <w:rPr>
          <w:rFonts w:ascii="Bookman Old Style" w:hAnsi="Bookman Old Style"/>
          <w:sz w:val="28"/>
          <w:szCs w:val="28"/>
          <w:lang w:val="es-CO"/>
        </w:rPr>
        <w:t xml:space="preserve"> la acción de revisión </w:t>
      </w:r>
      <w:r>
        <w:rPr>
          <w:rFonts w:ascii="Bookman Old Style" w:hAnsi="Bookman Old Style"/>
          <w:sz w:val="28"/>
          <w:szCs w:val="28"/>
          <w:lang w:val="es-CO"/>
        </w:rPr>
        <w:t xml:space="preserve">para continuar el debate sobre </w:t>
      </w:r>
      <w:r w:rsidR="00C64FE4">
        <w:rPr>
          <w:rFonts w:ascii="Bookman Old Style" w:hAnsi="Bookman Old Style"/>
          <w:sz w:val="28"/>
          <w:szCs w:val="28"/>
          <w:lang w:val="es-CO"/>
        </w:rPr>
        <w:t xml:space="preserve">la aducida invalidación de la actuación que finalizó con la condena por el concurso </w:t>
      </w:r>
      <w:r w:rsidR="007D54EB">
        <w:rPr>
          <w:rFonts w:ascii="Bookman Old Style" w:hAnsi="Bookman Old Style"/>
          <w:sz w:val="28"/>
          <w:szCs w:val="28"/>
          <w:lang w:val="es-CO"/>
        </w:rPr>
        <w:t xml:space="preserve">homogéneo </w:t>
      </w:r>
      <w:r w:rsidR="00C64FE4">
        <w:rPr>
          <w:rFonts w:ascii="Bookman Old Style" w:hAnsi="Bookman Old Style"/>
          <w:sz w:val="28"/>
          <w:szCs w:val="28"/>
          <w:lang w:val="es-CO"/>
        </w:rPr>
        <w:t>de fraude procesal</w:t>
      </w:r>
      <w:r>
        <w:rPr>
          <w:rFonts w:ascii="Bookman Old Style" w:hAnsi="Bookman Old Style"/>
          <w:sz w:val="28"/>
          <w:szCs w:val="28"/>
          <w:lang w:val="es-CO"/>
        </w:rPr>
        <w:t xml:space="preserve">, cuando </w:t>
      </w:r>
      <w:r w:rsidR="00AC3136">
        <w:rPr>
          <w:rFonts w:ascii="Bookman Old Style" w:hAnsi="Bookman Old Style"/>
          <w:sz w:val="28"/>
          <w:szCs w:val="28"/>
          <w:lang w:val="es-CO"/>
        </w:rPr>
        <w:t>esa</w:t>
      </w:r>
      <w:r>
        <w:rPr>
          <w:rFonts w:ascii="Bookman Old Style" w:hAnsi="Bookman Old Style"/>
          <w:sz w:val="28"/>
          <w:szCs w:val="28"/>
          <w:lang w:val="es-CO"/>
        </w:rPr>
        <w:t xml:space="preserve"> discusión fue agotada en las instancias, suponiendo de forma errada que la acción de revisión es un sucedáneo del proceso ordinario. </w:t>
      </w:r>
    </w:p>
    <w:p w14:paraId="43FF6974" w14:textId="77777777" w:rsidR="00DA7633" w:rsidRDefault="00DA7633" w:rsidP="00DA7633">
      <w:pPr>
        <w:widowControl w:val="0"/>
        <w:tabs>
          <w:tab w:val="left" w:pos="0"/>
        </w:tabs>
        <w:spacing w:line="360" w:lineRule="auto"/>
        <w:ind w:firstLine="567"/>
        <w:jc w:val="both"/>
        <w:rPr>
          <w:rFonts w:ascii="Bookman Old Style" w:hAnsi="Bookman Old Style"/>
          <w:sz w:val="28"/>
          <w:szCs w:val="28"/>
          <w:lang w:val="es-CO"/>
        </w:rPr>
      </w:pPr>
    </w:p>
    <w:p w14:paraId="387D5584" w14:textId="77777777" w:rsidR="00DA7633" w:rsidRDefault="00DA7633" w:rsidP="00DA7633">
      <w:pPr>
        <w:widowControl w:val="0"/>
        <w:tabs>
          <w:tab w:val="left" w:pos="0"/>
        </w:tabs>
        <w:spacing w:line="360" w:lineRule="auto"/>
        <w:ind w:firstLine="567"/>
        <w:jc w:val="both"/>
        <w:rPr>
          <w:rFonts w:ascii="Bookman Old Style" w:hAnsi="Bookman Old Style" w:cs="Arial"/>
          <w:sz w:val="28"/>
          <w:szCs w:val="28"/>
        </w:rPr>
      </w:pPr>
      <w:r>
        <w:rPr>
          <w:rFonts w:ascii="Bookman Old Style" w:hAnsi="Bookman Old Style"/>
          <w:sz w:val="28"/>
          <w:szCs w:val="28"/>
          <w:lang w:val="es-CO"/>
        </w:rPr>
        <w:t xml:space="preserve">Tal pretensión es inaceptable porque este mecanismo de carácter excepcional </w:t>
      </w:r>
      <w:r w:rsidRPr="008F3269">
        <w:rPr>
          <w:rFonts w:ascii="Bookman Old Style" w:hAnsi="Bookman Old Style"/>
          <w:sz w:val="28"/>
          <w:szCs w:val="28"/>
          <w:lang w:val="es-CO"/>
        </w:rPr>
        <w:t xml:space="preserve">no es un instrumento diseñado para reactivar, como si se tratara de una </w:t>
      </w:r>
      <w:r>
        <w:rPr>
          <w:rFonts w:ascii="Bookman Old Style" w:hAnsi="Bookman Old Style"/>
          <w:sz w:val="28"/>
          <w:szCs w:val="28"/>
          <w:lang w:val="es-CO"/>
        </w:rPr>
        <w:t>fase</w:t>
      </w:r>
      <w:r w:rsidRPr="008F3269">
        <w:rPr>
          <w:rFonts w:ascii="Bookman Old Style" w:hAnsi="Bookman Old Style"/>
          <w:sz w:val="28"/>
          <w:szCs w:val="28"/>
          <w:lang w:val="es-CO"/>
        </w:rPr>
        <w:t xml:space="preserve"> adicional</w:t>
      </w:r>
      <w:r>
        <w:rPr>
          <w:rFonts w:ascii="Bookman Old Style" w:hAnsi="Bookman Old Style"/>
          <w:sz w:val="28"/>
          <w:szCs w:val="28"/>
          <w:lang w:val="es-CO"/>
        </w:rPr>
        <w:t xml:space="preserve"> del trámite</w:t>
      </w:r>
      <w:r w:rsidRPr="008F3269">
        <w:rPr>
          <w:rFonts w:ascii="Bookman Old Style" w:hAnsi="Bookman Old Style"/>
          <w:sz w:val="28"/>
          <w:szCs w:val="28"/>
          <w:lang w:val="es-CO"/>
        </w:rPr>
        <w:t xml:space="preserve">, </w:t>
      </w:r>
      <w:r>
        <w:rPr>
          <w:rFonts w:ascii="Bookman Old Style" w:hAnsi="Bookman Old Style"/>
          <w:sz w:val="28"/>
          <w:szCs w:val="28"/>
          <w:lang w:val="es-CO"/>
        </w:rPr>
        <w:t>la controversia</w:t>
      </w:r>
      <w:r w:rsidRPr="008F3269">
        <w:rPr>
          <w:rFonts w:ascii="Bookman Old Style" w:hAnsi="Bookman Old Style"/>
          <w:sz w:val="28"/>
          <w:szCs w:val="28"/>
          <w:lang w:val="es-CO"/>
        </w:rPr>
        <w:t xml:space="preserve"> sobre los hechos o circunstancias que fueron o debieron ser materia de análisis y de</w:t>
      </w:r>
      <w:r>
        <w:rPr>
          <w:rFonts w:ascii="Bookman Old Style" w:hAnsi="Bookman Old Style"/>
          <w:sz w:val="28"/>
          <w:szCs w:val="28"/>
          <w:lang w:val="es-CO"/>
        </w:rPr>
        <w:t xml:space="preserve">cisión en el respectivo proceso </w:t>
      </w:r>
      <w:r>
        <w:rPr>
          <w:rFonts w:ascii="Bookman Old Style" w:hAnsi="Bookman Old Style" w:cs="Arial"/>
          <w:sz w:val="28"/>
          <w:szCs w:val="28"/>
        </w:rPr>
        <w:t xml:space="preserve">(entre otras, CSJ SP 3 dic. 2014, rad. 42647). </w:t>
      </w:r>
    </w:p>
    <w:p w14:paraId="5A2E2668" w14:textId="77777777" w:rsidR="00BA680E" w:rsidRDefault="00BA680E" w:rsidP="0010049D">
      <w:pPr>
        <w:pStyle w:val="Profesin"/>
        <w:widowControl w:val="0"/>
        <w:spacing w:line="360" w:lineRule="auto"/>
        <w:ind w:firstLine="567"/>
        <w:jc w:val="both"/>
        <w:rPr>
          <w:rFonts w:ascii="Bookman Old Style" w:hAnsi="Bookman Old Style" w:cs="Arial"/>
          <w:iCs/>
          <w:sz w:val="28"/>
          <w:szCs w:val="28"/>
        </w:rPr>
      </w:pPr>
    </w:p>
    <w:p w14:paraId="4274C2C0" w14:textId="4A5490A4" w:rsidR="00313666" w:rsidRPr="00CF7835" w:rsidRDefault="00B00757" w:rsidP="0010049D">
      <w:pPr>
        <w:pStyle w:val="Profesin"/>
        <w:widowControl w:val="0"/>
        <w:spacing w:line="360" w:lineRule="auto"/>
        <w:ind w:firstLine="567"/>
        <w:jc w:val="both"/>
        <w:rPr>
          <w:rStyle w:val="FontStyle24"/>
          <w:sz w:val="28"/>
          <w:szCs w:val="28"/>
          <w:lang w:eastAsia="es-ES_tradnl"/>
        </w:rPr>
      </w:pPr>
      <w:r>
        <w:rPr>
          <w:rFonts w:ascii="Bookman Old Style" w:hAnsi="Bookman Old Style" w:cs="Arial"/>
          <w:iCs/>
          <w:sz w:val="28"/>
          <w:szCs w:val="28"/>
        </w:rPr>
        <w:t>6</w:t>
      </w:r>
      <w:r w:rsidR="00313666" w:rsidRPr="008B26ED">
        <w:rPr>
          <w:rFonts w:ascii="Bookman Old Style" w:hAnsi="Bookman Old Style" w:cs="Arial"/>
          <w:iCs/>
          <w:sz w:val="28"/>
          <w:szCs w:val="28"/>
        </w:rPr>
        <w:t>.-</w:t>
      </w:r>
      <w:r w:rsidR="00313666" w:rsidRPr="0010049D">
        <w:rPr>
          <w:rFonts w:ascii="Bookman Old Style" w:hAnsi="Bookman Old Style" w:cs="Arial"/>
          <w:b w:val="0"/>
          <w:iCs/>
          <w:sz w:val="28"/>
          <w:szCs w:val="28"/>
        </w:rPr>
        <w:t xml:space="preserve"> Así las cosas, es claro que la demanda no cumple con los requisitos especí</w:t>
      </w:r>
      <w:r w:rsidR="009B34D3">
        <w:rPr>
          <w:rFonts w:ascii="Bookman Old Style" w:hAnsi="Bookman Old Style" w:cs="Arial"/>
          <w:b w:val="0"/>
          <w:iCs/>
          <w:sz w:val="28"/>
          <w:szCs w:val="28"/>
        </w:rPr>
        <w:t>ficos para la procedencia de las causales 2° y 6° del artículo</w:t>
      </w:r>
      <w:r w:rsidR="009B34D3" w:rsidRPr="009B34D3">
        <w:t xml:space="preserve"> </w:t>
      </w:r>
      <w:r w:rsidR="009B34D3" w:rsidRPr="009B34D3">
        <w:rPr>
          <w:rFonts w:ascii="Bookman Old Style" w:hAnsi="Bookman Old Style" w:cs="Arial"/>
          <w:b w:val="0"/>
          <w:iCs/>
          <w:sz w:val="28"/>
          <w:szCs w:val="28"/>
        </w:rPr>
        <w:t>220 de la Ley 600 de 2000</w:t>
      </w:r>
      <w:r w:rsidR="009B34D3">
        <w:rPr>
          <w:rFonts w:ascii="Bookman Old Style" w:hAnsi="Bookman Old Style" w:cs="Arial"/>
          <w:b w:val="0"/>
          <w:iCs/>
          <w:sz w:val="28"/>
          <w:szCs w:val="28"/>
        </w:rPr>
        <w:t xml:space="preserve">, </w:t>
      </w:r>
      <w:r w:rsidR="00313666" w:rsidRPr="0010049D">
        <w:rPr>
          <w:rFonts w:ascii="Bookman Old Style" w:hAnsi="Bookman Old Style" w:cs="Arial"/>
          <w:b w:val="0"/>
          <w:iCs/>
          <w:sz w:val="28"/>
          <w:szCs w:val="28"/>
        </w:rPr>
        <w:t>mediante la</w:t>
      </w:r>
      <w:r w:rsidR="009B34D3">
        <w:rPr>
          <w:rFonts w:ascii="Bookman Old Style" w:hAnsi="Bookman Old Style" w:cs="Arial"/>
          <w:b w:val="0"/>
          <w:iCs/>
          <w:sz w:val="28"/>
          <w:szCs w:val="28"/>
        </w:rPr>
        <w:t>s</w:t>
      </w:r>
      <w:r w:rsidR="00313666" w:rsidRPr="0010049D">
        <w:rPr>
          <w:rFonts w:ascii="Bookman Old Style" w:hAnsi="Bookman Old Style" w:cs="Arial"/>
          <w:b w:val="0"/>
          <w:iCs/>
          <w:sz w:val="28"/>
          <w:szCs w:val="28"/>
        </w:rPr>
        <w:t xml:space="preserve"> cual</w:t>
      </w:r>
      <w:r w:rsidR="009B34D3">
        <w:rPr>
          <w:rFonts w:ascii="Bookman Old Style" w:hAnsi="Bookman Old Style" w:cs="Arial"/>
          <w:b w:val="0"/>
          <w:iCs/>
          <w:sz w:val="28"/>
          <w:szCs w:val="28"/>
        </w:rPr>
        <w:t>es</w:t>
      </w:r>
      <w:r w:rsidR="00313666" w:rsidRPr="0010049D">
        <w:rPr>
          <w:rFonts w:ascii="Bookman Old Style" w:hAnsi="Bookman Old Style" w:cs="Arial"/>
          <w:b w:val="0"/>
          <w:iCs/>
          <w:sz w:val="28"/>
          <w:szCs w:val="28"/>
        </w:rPr>
        <w:t xml:space="preserve"> se pretende remover la intangibilidad de la cosa juzgada</w:t>
      </w:r>
      <w:r w:rsidR="00313666" w:rsidRPr="0010049D">
        <w:rPr>
          <w:rFonts w:ascii="Bookman Old Style" w:hAnsi="Bookman Old Style"/>
          <w:b w:val="0"/>
          <w:sz w:val="28"/>
          <w:szCs w:val="28"/>
        </w:rPr>
        <w:t xml:space="preserve">, razón por la cual, </w:t>
      </w:r>
      <w:r w:rsidR="00313666" w:rsidRPr="0010049D">
        <w:rPr>
          <w:rStyle w:val="FontStyle24"/>
          <w:b w:val="0"/>
          <w:sz w:val="28"/>
          <w:szCs w:val="28"/>
          <w:lang w:eastAsia="es-ES_tradnl"/>
        </w:rPr>
        <w:t>ante la defectuosa postulación del libelo, la decisión que se impone no puede ser otra que inadmitirlo.</w:t>
      </w:r>
    </w:p>
    <w:p w14:paraId="36127C17" w14:textId="77777777" w:rsidR="00313666" w:rsidRDefault="00313666" w:rsidP="0010049D">
      <w:pPr>
        <w:widowControl w:val="0"/>
        <w:spacing w:line="360" w:lineRule="auto"/>
        <w:ind w:firstLine="567"/>
        <w:jc w:val="both"/>
        <w:rPr>
          <w:rFonts w:ascii="Bookman Old Style" w:hAnsi="Bookman Old Style" w:cs="Arial"/>
          <w:sz w:val="28"/>
          <w:szCs w:val="28"/>
        </w:rPr>
      </w:pPr>
    </w:p>
    <w:p w14:paraId="528DEAF6" w14:textId="4B59D7DD" w:rsidR="00676CA4" w:rsidRPr="00912F12" w:rsidRDefault="00676CA4" w:rsidP="0010049D">
      <w:pPr>
        <w:pStyle w:val="Sinespaciado"/>
        <w:widowControl w:val="0"/>
        <w:spacing w:line="360" w:lineRule="auto"/>
        <w:ind w:firstLine="567"/>
        <w:jc w:val="both"/>
        <w:rPr>
          <w:rFonts w:ascii="Bookman Old Style" w:hAnsi="Bookman Old Style"/>
          <w:sz w:val="28"/>
          <w:szCs w:val="28"/>
        </w:rPr>
      </w:pPr>
      <w:r w:rsidRPr="00912F12">
        <w:rPr>
          <w:rFonts w:ascii="Bookman Old Style" w:hAnsi="Bookman Old Style"/>
          <w:sz w:val="28"/>
          <w:szCs w:val="28"/>
        </w:rPr>
        <w:t xml:space="preserve">En mérito de lo expuesto, la Sala de Casación Penal de la Corte Suprema de Justicia, </w:t>
      </w:r>
    </w:p>
    <w:p w14:paraId="6FAED79D" w14:textId="77777777" w:rsidR="00B7206E" w:rsidRPr="00912F12" w:rsidRDefault="00B7206E" w:rsidP="00313666">
      <w:pPr>
        <w:pStyle w:val="Sinespaciado"/>
        <w:widowControl w:val="0"/>
        <w:spacing w:line="360" w:lineRule="auto"/>
        <w:ind w:firstLine="567"/>
        <w:jc w:val="both"/>
        <w:rPr>
          <w:rFonts w:ascii="Bookman Old Style" w:hAnsi="Bookman Old Style"/>
          <w:sz w:val="28"/>
          <w:szCs w:val="28"/>
          <w:lang w:val="es-MX"/>
        </w:rPr>
      </w:pPr>
    </w:p>
    <w:p w14:paraId="0DD87143" w14:textId="77777777" w:rsidR="00676CA4" w:rsidRDefault="00676CA4" w:rsidP="00313666">
      <w:pPr>
        <w:pStyle w:val="Sinespaciado"/>
        <w:widowControl w:val="0"/>
        <w:spacing w:line="360" w:lineRule="auto"/>
        <w:ind w:firstLine="567"/>
        <w:jc w:val="center"/>
        <w:rPr>
          <w:rFonts w:ascii="Bookman Old Style" w:hAnsi="Bookman Old Style"/>
          <w:b/>
          <w:sz w:val="28"/>
          <w:szCs w:val="28"/>
          <w:lang w:val="es-MX"/>
        </w:rPr>
      </w:pPr>
      <w:r w:rsidRPr="00313666">
        <w:rPr>
          <w:rFonts w:ascii="Bookman Old Style" w:hAnsi="Bookman Old Style"/>
          <w:b/>
          <w:sz w:val="28"/>
          <w:szCs w:val="28"/>
          <w:lang w:val="es-MX"/>
        </w:rPr>
        <w:t>RESUELVE</w:t>
      </w:r>
    </w:p>
    <w:p w14:paraId="72E2AB8F" w14:textId="77777777" w:rsidR="00313666" w:rsidRPr="008A34CF" w:rsidRDefault="00313666" w:rsidP="00313666">
      <w:pPr>
        <w:pStyle w:val="Sinespaciado"/>
        <w:widowControl w:val="0"/>
        <w:spacing w:line="360" w:lineRule="auto"/>
        <w:ind w:firstLine="567"/>
        <w:jc w:val="center"/>
        <w:rPr>
          <w:rFonts w:ascii="Bookman Old Style" w:hAnsi="Bookman Old Style"/>
          <w:b/>
          <w:sz w:val="28"/>
          <w:szCs w:val="28"/>
          <w:lang w:val="es-MX"/>
        </w:rPr>
      </w:pPr>
    </w:p>
    <w:p w14:paraId="116BB1CE" w14:textId="2EF30090" w:rsidR="00313666" w:rsidRPr="00231592" w:rsidRDefault="00313666" w:rsidP="00313666">
      <w:pPr>
        <w:pStyle w:val="Textoindependiente"/>
        <w:widowControl w:val="0"/>
        <w:spacing w:after="0" w:line="360" w:lineRule="auto"/>
        <w:ind w:firstLine="567"/>
        <w:jc w:val="both"/>
        <w:rPr>
          <w:rFonts w:ascii="Bookman Old Style" w:hAnsi="Bookman Old Style"/>
          <w:sz w:val="28"/>
          <w:szCs w:val="28"/>
        </w:rPr>
      </w:pPr>
      <w:r w:rsidRPr="00A3124E">
        <w:rPr>
          <w:rFonts w:ascii="Bookman Old Style" w:hAnsi="Bookman Old Style"/>
          <w:b/>
          <w:sz w:val="28"/>
          <w:szCs w:val="28"/>
        </w:rPr>
        <w:t xml:space="preserve">INADMITIR </w:t>
      </w:r>
      <w:r w:rsidRPr="00A3124E">
        <w:rPr>
          <w:rFonts w:ascii="Bookman Old Style" w:hAnsi="Bookman Old Style"/>
          <w:sz w:val="28"/>
          <w:szCs w:val="28"/>
        </w:rPr>
        <w:t xml:space="preserve">la demanda de revisión presentada por </w:t>
      </w:r>
      <w:r w:rsidR="00447EB5">
        <w:rPr>
          <w:rFonts w:ascii="Bookman Old Style" w:hAnsi="Bookman Old Style"/>
          <w:sz w:val="28"/>
          <w:szCs w:val="28"/>
        </w:rPr>
        <w:t>el</w:t>
      </w:r>
      <w:r w:rsidRPr="00A3124E">
        <w:rPr>
          <w:rFonts w:ascii="Bookman Old Style" w:hAnsi="Bookman Old Style"/>
          <w:sz w:val="28"/>
          <w:szCs w:val="28"/>
        </w:rPr>
        <w:t xml:space="preserve"> sentenciado </w:t>
      </w:r>
      <w:r w:rsidR="00447EB5">
        <w:rPr>
          <w:rFonts w:ascii="Bookman Old Style" w:hAnsi="Bookman Old Style"/>
          <w:b/>
          <w:spacing w:val="-4"/>
          <w:sz w:val="28"/>
          <w:szCs w:val="28"/>
          <w:lang w:val="es-CO"/>
        </w:rPr>
        <w:t>Rafael Arango Henao</w:t>
      </w:r>
      <w:r w:rsidRPr="00552FCE">
        <w:rPr>
          <w:rFonts w:ascii="Bookman Old Style" w:hAnsi="Bookman Old Style"/>
          <w:spacing w:val="-4"/>
          <w:sz w:val="28"/>
          <w:szCs w:val="28"/>
          <w:lang w:val="es-CO"/>
        </w:rPr>
        <w:t>.</w:t>
      </w:r>
    </w:p>
    <w:p w14:paraId="6B90DF4F" w14:textId="77777777" w:rsidR="00313666" w:rsidRPr="007D0552" w:rsidRDefault="00313666" w:rsidP="00313666">
      <w:pPr>
        <w:widowControl w:val="0"/>
        <w:spacing w:line="360" w:lineRule="auto"/>
        <w:ind w:firstLine="567"/>
        <w:jc w:val="both"/>
        <w:rPr>
          <w:rFonts w:ascii="Bookman Old Style" w:hAnsi="Bookman Old Style" w:cs="Arial"/>
          <w:bCs/>
          <w:sz w:val="28"/>
          <w:szCs w:val="28"/>
          <w:lang w:val="es-ES_tradnl" w:eastAsia="es-CO"/>
        </w:rPr>
      </w:pPr>
    </w:p>
    <w:p w14:paraId="2FD3D1BC" w14:textId="77777777" w:rsidR="00313666" w:rsidRDefault="00313666" w:rsidP="00313666">
      <w:pPr>
        <w:widowControl w:val="0"/>
        <w:spacing w:line="360" w:lineRule="auto"/>
        <w:ind w:firstLine="567"/>
        <w:jc w:val="both"/>
        <w:rPr>
          <w:rFonts w:ascii="Bookman Old Style" w:hAnsi="Bookman Old Style"/>
          <w:sz w:val="28"/>
          <w:szCs w:val="28"/>
        </w:rPr>
      </w:pPr>
      <w:r w:rsidRPr="00A3124E">
        <w:rPr>
          <w:rFonts w:ascii="Bookman Old Style" w:hAnsi="Bookman Old Style"/>
          <w:sz w:val="28"/>
          <w:szCs w:val="28"/>
        </w:rPr>
        <w:t>Contra esta decisión procede el recurso de reposición.</w:t>
      </w:r>
    </w:p>
    <w:p w14:paraId="53B0DD3A" w14:textId="77777777" w:rsidR="003945E3" w:rsidRDefault="003945E3" w:rsidP="00313666">
      <w:pPr>
        <w:pStyle w:val="Sinespaciado"/>
        <w:widowControl w:val="0"/>
        <w:spacing w:line="360" w:lineRule="auto"/>
        <w:jc w:val="both"/>
        <w:rPr>
          <w:rFonts w:ascii="Bookman Old Style" w:hAnsi="Bookman Old Style"/>
          <w:spacing w:val="-2"/>
          <w:sz w:val="28"/>
          <w:szCs w:val="28"/>
          <w:lang w:val="es-ES_tradnl"/>
        </w:rPr>
      </w:pPr>
    </w:p>
    <w:p w14:paraId="77BCF18A" w14:textId="77777777" w:rsidR="00EF63E4" w:rsidRPr="00912F12" w:rsidRDefault="00EF63E4" w:rsidP="00313666">
      <w:pPr>
        <w:pStyle w:val="Sinespaciado"/>
        <w:widowControl w:val="0"/>
        <w:spacing w:line="360" w:lineRule="auto"/>
        <w:ind w:firstLine="567"/>
        <w:jc w:val="both"/>
        <w:rPr>
          <w:rFonts w:ascii="Bookman Old Style" w:hAnsi="Bookman Old Style"/>
          <w:spacing w:val="-2"/>
          <w:sz w:val="28"/>
          <w:szCs w:val="28"/>
        </w:rPr>
      </w:pPr>
      <w:r w:rsidRPr="00912F12">
        <w:rPr>
          <w:rFonts w:ascii="Bookman Old Style" w:hAnsi="Bookman Old Style"/>
          <w:spacing w:val="-2"/>
          <w:sz w:val="28"/>
          <w:szCs w:val="28"/>
        </w:rPr>
        <w:t>Notifíquese y cúmplase.</w:t>
      </w:r>
    </w:p>
    <w:p w14:paraId="62E6EF4D" w14:textId="77777777" w:rsidR="00676CA4" w:rsidRDefault="00676CA4" w:rsidP="00313666">
      <w:pPr>
        <w:pStyle w:val="Sinespaciado"/>
        <w:widowControl w:val="0"/>
        <w:spacing w:line="360" w:lineRule="auto"/>
        <w:ind w:firstLine="567"/>
        <w:jc w:val="both"/>
        <w:rPr>
          <w:rFonts w:ascii="Bookman Old Style" w:hAnsi="Bookman Old Style"/>
          <w:sz w:val="28"/>
          <w:szCs w:val="28"/>
        </w:rPr>
      </w:pPr>
    </w:p>
    <w:p w14:paraId="2A56D2DD" w14:textId="77777777" w:rsidR="00DD6722" w:rsidRDefault="00DD6722" w:rsidP="00DD6722">
      <w:pPr>
        <w:pStyle w:val="Sinespaciado"/>
        <w:spacing w:line="360" w:lineRule="auto"/>
        <w:jc w:val="center"/>
        <w:rPr>
          <w:rFonts w:ascii="Bookman Old Style" w:hAnsi="Bookman Old Style"/>
          <w:b/>
          <w:sz w:val="28"/>
          <w:szCs w:val="28"/>
        </w:rPr>
      </w:pPr>
    </w:p>
    <w:p w14:paraId="510C7D45" w14:textId="0262FB7E" w:rsidR="00DD6722" w:rsidRPr="008A34CF" w:rsidRDefault="00DD6722" w:rsidP="00DD6722">
      <w:pPr>
        <w:pStyle w:val="Sinespaciado"/>
        <w:spacing w:line="360" w:lineRule="auto"/>
        <w:jc w:val="center"/>
        <w:rPr>
          <w:rFonts w:ascii="Bookman Old Style" w:hAnsi="Bookman Old Style"/>
          <w:b/>
          <w:sz w:val="28"/>
          <w:szCs w:val="28"/>
        </w:rPr>
      </w:pPr>
      <w:r w:rsidRPr="008A34CF">
        <w:rPr>
          <w:rFonts w:ascii="Bookman Old Style" w:hAnsi="Bookman Old Style"/>
          <w:b/>
          <w:sz w:val="28"/>
          <w:szCs w:val="28"/>
        </w:rPr>
        <w:lastRenderedPageBreak/>
        <w:t>JOSÉ FRANCISCO ACUÑA VIZCAYA</w:t>
      </w:r>
    </w:p>
    <w:p w14:paraId="672E9DA7" w14:textId="77777777" w:rsidR="00DD6722" w:rsidRDefault="00DD6722" w:rsidP="00DD6722">
      <w:pPr>
        <w:pStyle w:val="Sinespaciado"/>
        <w:spacing w:line="360" w:lineRule="auto"/>
        <w:jc w:val="center"/>
        <w:rPr>
          <w:rFonts w:ascii="Bookman Old Style" w:hAnsi="Bookman Old Style"/>
          <w:b/>
          <w:sz w:val="28"/>
          <w:szCs w:val="28"/>
        </w:rPr>
      </w:pPr>
      <w:r w:rsidRPr="00F94BE7">
        <w:rPr>
          <w:rFonts w:ascii="Bookman Old Style" w:hAnsi="Bookman Old Style"/>
          <w:sz w:val="28"/>
          <w:szCs w:val="28"/>
        </w:rPr>
        <w:t>Magistrado</w:t>
      </w:r>
    </w:p>
    <w:p w14:paraId="027802B5" w14:textId="77777777" w:rsidR="00DD6722" w:rsidRDefault="00DD6722" w:rsidP="00313666">
      <w:pPr>
        <w:pStyle w:val="Sinespaciado"/>
        <w:widowControl w:val="0"/>
        <w:spacing w:line="360" w:lineRule="auto"/>
        <w:ind w:firstLine="567"/>
        <w:jc w:val="both"/>
        <w:rPr>
          <w:rFonts w:ascii="Bookman Old Style" w:hAnsi="Bookman Old Style"/>
          <w:sz w:val="28"/>
          <w:szCs w:val="28"/>
        </w:rPr>
      </w:pPr>
    </w:p>
    <w:p w14:paraId="0C4DB1EB" w14:textId="77777777" w:rsidR="00D82943" w:rsidRPr="00912F12" w:rsidRDefault="00D82943" w:rsidP="00313666">
      <w:pPr>
        <w:pStyle w:val="Sinespaciado"/>
        <w:widowControl w:val="0"/>
        <w:spacing w:line="360" w:lineRule="auto"/>
        <w:ind w:firstLine="567"/>
        <w:jc w:val="both"/>
        <w:rPr>
          <w:rFonts w:ascii="Bookman Old Style" w:hAnsi="Bookman Old Style"/>
          <w:sz w:val="28"/>
          <w:szCs w:val="28"/>
        </w:rPr>
      </w:pPr>
    </w:p>
    <w:p w14:paraId="4FCF921D" w14:textId="77777777" w:rsidR="00EE543A" w:rsidRPr="008A34CF" w:rsidRDefault="00EE543A" w:rsidP="00957418">
      <w:pPr>
        <w:pStyle w:val="Sinespaciado"/>
        <w:spacing w:line="360" w:lineRule="auto"/>
        <w:jc w:val="center"/>
        <w:rPr>
          <w:rFonts w:ascii="Bookman Old Style" w:hAnsi="Bookman Old Style"/>
          <w:b/>
          <w:sz w:val="28"/>
          <w:szCs w:val="28"/>
        </w:rPr>
      </w:pPr>
      <w:r w:rsidRPr="008A34CF">
        <w:rPr>
          <w:rFonts w:ascii="Bookman Old Style" w:hAnsi="Bookman Old Style"/>
          <w:b/>
          <w:sz w:val="28"/>
          <w:szCs w:val="28"/>
        </w:rPr>
        <w:t>LUIS ANTONIO HERNÁNDEZ BARBOSA</w:t>
      </w:r>
    </w:p>
    <w:p w14:paraId="6925327B" w14:textId="77777777" w:rsidR="00EE543A" w:rsidRPr="00F94BE7" w:rsidRDefault="00EE543A" w:rsidP="00957418">
      <w:pPr>
        <w:pStyle w:val="Sinespaciado"/>
        <w:spacing w:line="360" w:lineRule="auto"/>
        <w:jc w:val="center"/>
        <w:rPr>
          <w:rFonts w:ascii="Bookman Old Style" w:hAnsi="Bookman Old Style"/>
          <w:sz w:val="28"/>
          <w:szCs w:val="28"/>
        </w:rPr>
      </w:pPr>
      <w:r w:rsidRPr="00F94BE7">
        <w:rPr>
          <w:rFonts w:ascii="Bookman Old Style" w:hAnsi="Bookman Old Style"/>
          <w:sz w:val="28"/>
          <w:szCs w:val="28"/>
        </w:rPr>
        <w:t>Magistrado</w:t>
      </w:r>
    </w:p>
    <w:p w14:paraId="24EBBB1C" w14:textId="77777777" w:rsidR="00DD6722" w:rsidRPr="008A34CF" w:rsidRDefault="00DD6722" w:rsidP="00957418">
      <w:pPr>
        <w:pStyle w:val="Sinespaciado"/>
        <w:spacing w:line="360" w:lineRule="auto"/>
        <w:jc w:val="center"/>
        <w:rPr>
          <w:rFonts w:ascii="Bookman Old Style" w:hAnsi="Bookman Old Style"/>
          <w:b/>
          <w:sz w:val="28"/>
          <w:szCs w:val="28"/>
        </w:rPr>
      </w:pPr>
    </w:p>
    <w:p w14:paraId="3A84A0B0" w14:textId="6B737C07" w:rsidR="00DD6722" w:rsidRPr="008A34CF" w:rsidRDefault="00DD6722" w:rsidP="00DD6722">
      <w:pPr>
        <w:pStyle w:val="Sinespaciado"/>
        <w:spacing w:line="360" w:lineRule="auto"/>
        <w:jc w:val="center"/>
        <w:rPr>
          <w:rFonts w:ascii="Bookman Old Style" w:hAnsi="Bookman Old Style"/>
          <w:b/>
          <w:sz w:val="28"/>
          <w:szCs w:val="28"/>
        </w:rPr>
      </w:pPr>
      <w:r>
        <w:rPr>
          <w:rFonts w:ascii="Bookman Old Style" w:hAnsi="Bookman Old Style"/>
          <w:b/>
          <w:sz w:val="28"/>
          <w:szCs w:val="28"/>
        </w:rPr>
        <w:t>JAIME HUMBERTO MORENO ACERO</w:t>
      </w:r>
    </w:p>
    <w:p w14:paraId="0D155057" w14:textId="77777777" w:rsidR="00DD6722" w:rsidRPr="00F94BE7" w:rsidRDefault="00DD6722" w:rsidP="00DD6722">
      <w:pPr>
        <w:pStyle w:val="Sinespaciado"/>
        <w:spacing w:line="360" w:lineRule="auto"/>
        <w:jc w:val="center"/>
        <w:rPr>
          <w:rFonts w:ascii="Bookman Old Style" w:hAnsi="Bookman Old Style"/>
          <w:sz w:val="28"/>
          <w:szCs w:val="28"/>
        </w:rPr>
      </w:pPr>
      <w:r w:rsidRPr="00F94BE7">
        <w:rPr>
          <w:rFonts w:ascii="Bookman Old Style" w:hAnsi="Bookman Old Style"/>
          <w:sz w:val="28"/>
          <w:szCs w:val="28"/>
        </w:rPr>
        <w:t>Magistrado</w:t>
      </w:r>
    </w:p>
    <w:p w14:paraId="4A85EF47" w14:textId="77777777" w:rsidR="00C7161F" w:rsidRDefault="00C7161F" w:rsidP="00D82943">
      <w:pPr>
        <w:pStyle w:val="Sinespaciado"/>
        <w:spacing w:line="360" w:lineRule="auto"/>
        <w:jc w:val="center"/>
        <w:rPr>
          <w:rFonts w:ascii="Bookman Old Style" w:hAnsi="Bookman Old Style"/>
          <w:b/>
          <w:sz w:val="28"/>
          <w:szCs w:val="28"/>
        </w:rPr>
      </w:pPr>
    </w:p>
    <w:p w14:paraId="0D955876" w14:textId="77777777" w:rsidR="00F62FA7" w:rsidRDefault="00F62FA7" w:rsidP="00D82943">
      <w:pPr>
        <w:pStyle w:val="Sinespaciado"/>
        <w:spacing w:line="360" w:lineRule="auto"/>
        <w:jc w:val="center"/>
        <w:rPr>
          <w:rFonts w:ascii="Bookman Old Style" w:hAnsi="Bookman Old Style"/>
          <w:b/>
          <w:sz w:val="28"/>
          <w:szCs w:val="28"/>
        </w:rPr>
      </w:pPr>
    </w:p>
    <w:p w14:paraId="5E082C43" w14:textId="77777777" w:rsidR="00D82943" w:rsidRDefault="00D82943" w:rsidP="00D82943">
      <w:pPr>
        <w:pStyle w:val="Sinespaciado"/>
        <w:spacing w:line="360" w:lineRule="auto"/>
        <w:jc w:val="center"/>
        <w:rPr>
          <w:rFonts w:ascii="Bookman Old Style" w:hAnsi="Bookman Old Style"/>
          <w:b/>
          <w:sz w:val="28"/>
          <w:szCs w:val="28"/>
        </w:rPr>
      </w:pPr>
      <w:r>
        <w:rPr>
          <w:rFonts w:ascii="Bookman Old Style" w:hAnsi="Bookman Old Style"/>
          <w:b/>
          <w:sz w:val="28"/>
          <w:szCs w:val="28"/>
        </w:rPr>
        <w:t>FRANCISCO BERNATE OCHOA</w:t>
      </w:r>
    </w:p>
    <w:p w14:paraId="7A96F54E" w14:textId="77777777" w:rsidR="00D82943" w:rsidRPr="00F94BE7" w:rsidRDefault="00D82943" w:rsidP="00D82943">
      <w:pPr>
        <w:pStyle w:val="Sinespaciado"/>
        <w:spacing w:line="360" w:lineRule="auto"/>
        <w:jc w:val="center"/>
        <w:rPr>
          <w:rFonts w:ascii="Bookman Old Style" w:hAnsi="Bookman Old Style"/>
          <w:sz w:val="28"/>
          <w:szCs w:val="28"/>
        </w:rPr>
      </w:pPr>
      <w:r w:rsidRPr="00F94BE7">
        <w:rPr>
          <w:rFonts w:ascii="Bookman Old Style" w:hAnsi="Bookman Old Style"/>
          <w:sz w:val="28"/>
          <w:szCs w:val="28"/>
        </w:rPr>
        <w:t>Conjuez</w:t>
      </w:r>
    </w:p>
    <w:p w14:paraId="3E5414A0" w14:textId="77777777" w:rsidR="00D82943" w:rsidRDefault="00D82943" w:rsidP="00957418">
      <w:pPr>
        <w:pStyle w:val="Sinespaciado"/>
        <w:spacing w:line="360" w:lineRule="auto"/>
        <w:jc w:val="center"/>
        <w:rPr>
          <w:rFonts w:ascii="Bookman Old Style" w:hAnsi="Bookman Old Style"/>
          <w:b/>
          <w:sz w:val="28"/>
          <w:szCs w:val="28"/>
        </w:rPr>
      </w:pPr>
    </w:p>
    <w:p w14:paraId="685DED2C" w14:textId="77777777" w:rsidR="00CD77E9" w:rsidRDefault="00CD77E9" w:rsidP="00957418">
      <w:pPr>
        <w:pStyle w:val="Sinespaciado"/>
        <w:spacing w:line="360" w:lineRule="auto"/>
        <w:jc w:val="center"/>
        <w:rPr>
          <w:rFonts w:ascii="Bookman Old Style" w:hAnsi="Bookman Old Style"/>
          <w:b/>
          <w:sz w:val="28"/>
          <w:szCs w:val="28"/>
        </w:rPr>
      </w:pPr>
    </w:p>
    <w:p w14:paraId="22A74ED0" w14:textId="1A3F8589" w:rsidR="007B2D59" w:rsidRDefault="00DD6722" w:rsidP="00957418">
      <w:pPr>
        <w:pStyle w:val="Sinespaciado"/>
        <w:spacing w:line="360" w:lineRule="auto"/>
        <w:jc w:val="center"/>
        <w:rPr>
          <w:rFonts w:ascii="Bookman Old Style" w:hAnsi="Bookman Old Style"/>
          <w:b/>
          <w:sz w:val="28"/>
          <w:szCs w:val="28"/>
        </w:rPr>
      </w:pPr>
      <w:r>
        <w:rPr>
          <w:rFonts w:ascii="Bookman Old Style" w:hAnsi="Bookman Old Style"/>
          <w:b/>
          <w:sz w:val="28"/>
          <w:szCs w:val="28"/>
        </w:rPr>
        <w:t>PEDRO ENRIQUE AGUILAR ANGULO</w:t>
      </w:r>
    </w:p>
    <w:p w14:paraId="0E57BD07" w14:textId="4222A9BE" w:rsidR="007B2D59" w:rsidRDefault="009F4AB6" w:rsidP="00957418">
      <w:pPr>
        <w:pStyle w:val="Sinespaciado"/>
        <w:spacing w:line="360" w:lineRule="auto"/>
        <w:jc w:val="center"/>
        <w:rPr>
          <w:rFonts w:ascii="Bookman Old Style" w:hAnsi="Bookman Old Style"/>
          <w:sz w:val="28"/>
          <w:szCs w:val="28"/>
        </w:rPr>
      </w:pPr>
      <w:r w:rsidRPr="00F94BE7">
        <w:rPr>
          <w:rFonts w:ascii="Bookman Old Style" w:hAnsi="Bookman Old Style"/>
          <w:sz w:val="28"/>
          <w:szCs w:val="28"/>
        </w:rPr>
        <w:t>Conjuez</w:t>
      </w:r>
    </w:p>
    <w:p w14:paraId="46D6BD7B" w14:textId="37300142" w:rsidR="00DD6722" w:rsidRDefault="00DD6722" w:rsidP="00957418">
      <w:pPr>
        <w:pStyle w:val="Sinespaciado"/>
        <w:spacing w:line="360" w:lineRule="auto"/>
        <w:jc w:val="center"/>
        <w:rPr>
          <w:rFonts w:ascii="Bookman Old Style" w:hAnsi="Bookman Old Style"/>
          <w:sz w:val="28"/>
          <w:szCs w:val="28"/>
        </w:rPr>
      </w:pPr>
    </w:p>
    <w:p w14:paraId="0E22C2FD" w14:textId="669F0B9F" w:rsidR="009F4AB6" w:rsidRDefault="009F4AB6" w:rsidP="00957418">
      <w:pPr>
        <w:pStyle w:val="Sinespaciado"/>
        <w:spacing w:line="360" w:lineRule="auto"/>
        <w:jc w:val="center"/>
        <w:rPr>
          <w:rFonts w:ascii="Bookman Old Style" w:hAnsi="Bookman Old Style"/>
          <w:b/>
          <w:sz w:val="28"/>
          <w:szCs w:val="28"/>
        </w:rPr>
      </w:pPr>
    </w:p>
    <w:p w14:paraId="7E8DB6F0" w14:textId="07CE1622" w:rsidR="009F4AB6" w:rsidRDefault="009F4AB6" w:rsidP="00957418">
      <w:pPr>
        <w:pStyle w:val="Sinespaciado"/>
        <w:spacing w:line="360" w:lineRule="auto"/>
        <w:jc w:val="center"/>
        <w:rPr>
          <w:rFonts w:ascii="Bookman Old Style" w:hAnsi="Bookman Old Style"/>
          <w:b/>
          <w:sz w:val="28"/>
          <w:szCs w:val="28"/>
        </w:rPr>
      </w:pPr>
      <w:r>
        <w:rPr>
          <w:rFonts w:ascii="Bookman Old Style" w:hAnsi="Bookman Old Style"/>
          <w:b/>
          <w:sz w:val="28"/>
          <w:szCs w:val="28"/>
        </w:rPr>
        <w:t>JORGE ENRIQUE CÓRDOBA POVEDA</w:t>
      </w:r>
    </w:p>
    <w:p w14:paraId="0833CB2E" w14:textId="71ADEC01" w:rsidR="009F4AB6" w:rsidRPr="00F94BE7" w:rsidRDefault="009F4AB6" w:rsidP="00957418">
      <w:pPr>
        <w:pStyle w:val="Sinespaciado"/>
        <w:spacing w:line="360" w:lineRule="auto"/>
        <w:jc w:val="center"/>
        <w:rPr>
          <w:rFonts w:ascii="Bookman Old Style" w:hAnsi="Bookman Old Style"/>
          <w:sz w:val="28"/>
          <w:szCs w:val="28"/>
        </w:rPr>
      </w:pPr>
      <w:r w:rsidRPr="00F94BE7">
        <w:rPr>
          <w:rFonts w:ascii="Bookman Old Style" w:hAnsi="Bookman Old Style"/>
          <w:sz w:val="28"/>
          <w:szCs w:val="28"/>
        </w:rPr>
        <w:t>Conjuez</w:t>
      </w:r>
    </w:p>
    <w:p w14:paraId="3843E1AB" w14:textId="3C508F78" w:rsidR="009F4AB6" w:rsidRDefault="009F4AB6" w:rsidP="00957418">
      <w:pPr>
        <w:pStyle w:val="Sinespaciado"/>
        <w:spacing w:line="360" w:lineRule="auto"/>
        <w:jc w:val="center"/>
        <w:rPr>
          <w:rFonts w:ascii="Bookman Old Style" w:hAnsi="Bookman Old Style"/>
          <w:b/>
          <w:sz w:val="28"/>
          <w:szCs w:val="28"/>
        </w:rPr>
      </w:pPr>
    </w:p>
    <w:p w14:paraId="296CCAB6" w14:textId="77777777" w:rsidR="00954A50" w:rsidRDefault="00954A50" w:rsidP="00957418">
      <w:pPr>
        <w:pStyle w:val="Sinespaciado"/>
        <w:spacing w:line="360" w:lineRule="auto"/>
        <w:jc w:val="center"/>
        <w:rPr>
          <w:rFonts w:ascii="Bookman Old Style" w:hAnsi="Bookman Old Style"/>
          <w:b/>
          <w:sz w:val="28"/>
          <w:szCs w:val="28"/>
        </w:rPr>
      </w:pPr>
    </w:p>
    <w:p w14:paraId="21A90FFF" w14:textId="77777777" w:rsidR="00381A9A" w:rsidRPr="00767E3E" w:rsidRDefault="00381A9A" w:rsidP="009E30A7">
      <w:pPr>
        <w:spacing w:line="360" w:lineRule="auto"/>
        <w:jc w:val="center"/>
        <w:rPr>
          <w:rFonts w:ascii="Bookman Old Style" w:hAnsi="Bookman Old Style" w:cs="Arial"/>
          <w:b/>
          <w:sz w:val="28"/>
          <w:szCs w:val="28"/>
        </w:rPr>
      </w:pPr>
      <w:r w:rsidRPr="00767E3E">
        <w:rPr>
          <w:rFonts w:ascii="Bookman Old Style" w:hAnsi="Bookman Old Style" w:cs="Arial"/>
          <w:b/>
          <w:sz w:val="28"/>
          <w:szCs w:val="28"/>
        </w:rPr>
        <w:t>NUBIA YOLANDA NOVA GARCÍA</w:t>
      </w:r>
    </w:p>
    <w:p w14:paraId="6DD780DA" w14:textId="77777777" w:rsidR="00381A9A" w:rsidRPr="00F94BE7" w:rsidRDefault="00381A9A" w:rsidP="00957418">
      <w:pPr>
        <w:pStyle w:val="Ttulo2"/>
        <w:spacing w:before="0" w:line="360" w:lineRule="auto"/>
        <w:jc w:val="center"/>
        <w:rPr>
          <w:rFonts w:ascii="Bookman Old Style" w:hAnsi="Bookman Old Style" w:cs="Arial"/>
          <w:b w:val="0"/>
          <w:color w:val="auto"/>
          <w:sz w:val="28"/>
          <w:szCs w:val="28"/>
          <w:lang w:val="es-CO"/>
        </w:rPr>
      </w:pPr>
      <w:r w:rsidRPr="00F94BE7">
        <w:rPr>
          <w:rFonts w:ascii="Bookman Old Style" w:hAnsi="Bookman Old Style" w:cs="Arial"/>
          <w:b w:val="0"/>
          <w:color w:val="auto"/>
          <w:sz w:val="28"/>
          <w:szCs w:val="28"/>
          <w:lang w:val="es-CO"/>
        </w:rPr>
        <w:t>Secretaria</w:t>
      </w:r>
    </w:p>
    <w:sectPr w:rsidR="00381A9A" w:rsidRPr="00F94BE7" w:rsidSect="00736594">
      <w:headerReference w:type="default" r:id="rId9"/>
      <w:footerReference w:type="even" r:id="rId10"/>
      <w:footerReference w:type="default" r:id="rId11"/>
      <w:headerReference w:type="first" r:id="rId12"/>
      <w:footerReference w:type="first" r:id="rId13"/>
      <w:pgSz w:w="12242" w:h="18722" w:code="14"/>
      <w:pgMar w:top="1985" w:right="1701" w:bottom="1134" w:left="2268" w:header="851" w:footer="96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566E5" w14:textId="77777777" w:rsidR="00285409" w:rsidRDefault="00285409" w:rsidP="00676CA4">
      <w:r>
        <w:separator/>
      </w:r>
    </w:p>
  </w:endnote>
  <w:endnote w:type="continuationSeparator" w:id="0">
    <w:p w14:paraId="0B8A4CC7" w14:textId="77777777" w:rsidR="00285409" w:rsidRDefault="00285409" w:rsidP="0067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00"/>
    <w:family w:val="auto"/>
    <w:pitch w:val="variable"/>
    <w:sig w:usb0="00000803" w:usb1="00000000" w:usb2="00000000" w:usb3="00000000" w:csb0="0000002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B49DC" w14:textId="77777777" w:rsidR="00D92640" w:rsidRDefault="00D926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1D6467" w14:textId="77777777" w:rsidR="00D92640" w:rsidRDefault="00D9264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72027" w14:textId="77777777" w:rsidR="00326437" w:rsidRDefault="00326437">
    <w:pPr>
      <w:pStyle w:val="Piedepgina"/>
      <w:jc w:val="center"/>
    </w:pPr>
  </w:p>
  <w:p w14:paraId="58D888E2" w14:textId="00DDD0CE" w:rsidR="00D92640" w:rsidRPr="00326437" w:rsidRDefault="00575B12">
    <w:pPr>
      <w:pStyle w:val="Piedepgina"/>
      <w:jc w:val="center"/>
      <w:rPr>
        <w:rFonts w:ascii="Bookman Old Style" w:hAnsi="Bookman Old Style"/>
      </w:rPr>
    </w:pPr>
    <w:sdt>
      <w:sdtPr>
        <w:id w:val="1415359522"/>
        <w:docPartObj>
          <w:docPartGallery w:val="Page Numbers (Bottom of Page)"/>
          <w:docPartUnique/>
        </w:docPartObj>
      </w:sdtPr>
      <w:sdtEndPr>
        <w:rPr>
          <w:rFonts w:ascii="Bookman Old Style" w:hAnsi="Bookman Old Style"/>
        </w:rPr>
      </w:sdtEndPr>
      <w:sdtContent>
        <w:r w:rsidR="00D92640" w:rsidRPr="00326437">
          <w:rPr>
            <w:rFonts w:ascii="Bookman Old Style" w:hAnsi="Bookman Old Style"/>
          </w:rPr>
          <w:fldChar w:fldCharType="begin"/>
        </w:r>
        <w:r w:rsidR="00D92640" w:rsidRPr="00326437">
          <w:rPr>
            <w:rFonts w:ascii="Bookman Old Style" w:hAnsi="Bookman Old Style"/>
          </w:rPr>
          <w:instrText>PAGE   \* MERGEFORMAT</w:instrText>
        </w:r>
        <w:r w:rsidR="00D92640" w:rsidRPr="00326437">
          <w:rPr>
            <w:rFonts w:ascii="Bookman Old Style" w:hAnsi="Bookman Old Style"/>
          </w:rPr>
          <w:fldChar w:fldCharType="separate"/>
        </w:r>
        <w:r w:rsidRPr="00575B12">
          <w:rPr>
            <w:rFonts w:ascii="Bookman Old Style" w:hAnsi="Bookman Old Style"/>
            <w:noProof/>
            <w:lang w:val="es-ES"/>
          </w:rPr>
          <w:t>18</w:t>
        </w:r>
        <w:r w:rsidR="00D92640" w:rsidRPr="00326437">
          <w:rPr>
            <w:rFonts w:ascii="Bookman Old Style" w:hAnsi="Bookman Old Style"/>
          </w:rPr>
          <w:fldChar w:fldCharType="end"/>
        </w:r>
      </w:sdtContent>
    </w:sdt>
  </w:p>
  <w:p w14:paraId="56FC6428" w14:textId="77777777" w:rsidR="00D92640" w:rsidRPr="006A52EB" w:rsidRDefault="00D92640" w:rsidP="00987732">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36868" w14:textId="1C381A5E" w:rsidR="00D92640" w:rsidRDefault="00D92640" w:rsidP="0098773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34A9C" w14:textId="77777777" w:rsidR="00285409" w:rsidRDefault="00285409" w:rsidP="00676CA4">
      <w:r>
        <w:separator/>
      </w:r>
    </w:p>
  </w:footnote>
  <w:footnote w:type="continuationSeparator" w:id="0">
    <w:p w14:paraId="47AC03AD" w14:textId="77777777" w:rsidR="00285409" w:rsidRDefault="00285409" w:rsidP="00676CA4">
      <w:r>
        <w:continuationSeparator/>
      </w:r>
    </w:p>
  </w:footnote>
  <w:footnote w:id="1">
    <w:p w14:paraId="6369754F" w14:textId="67E847B1" w:rsidR="00D92640" w:rsidRPr="00B96653" w:rsidRDefault="00D92640">
      <w:pPr>
        <w:pStyle w:val="Textonotapie"/>
        <w:rPr>
          <w:rFonts w:ascii="Bookman Old Style" w:hAnsi="Bookman Old Style"/>
          <w:lang w:val="es-CO"/>
        </w:rPr>
      </w:pPr>
      <w:r w:rsidRPr="00B96653">
        <w:rPr>
          <w:rStyle w:val="Refdenotaalpie"/>
          <w:rFonts w:ascii="Bookman Old Style" w:hAnsi="Bookman Old Style"/>
        </w:rPr>
        <w:footnoteRef/>
      </w:r>
      <w:r w:rsidRPr="00B96653">
        <w:rPr>
          <w:rFonts w:ascii="Bookman Old Style" w:hAnsi="Bookman Old Style"/>
        </w:rPr>
        <w:t xml:space="preserve"> </w:t>
      </w:r>
      <w:r w:rsidR="00285639">
        <w:rPr>
          <w:rFonts w:ascii="Bookman Old Style" w:hAnsi="Bookman Old Style"/>
          <w:lang w:val="es-CO"/>
        </w:rPr>
        <w:t>Folios. 2-4, C</w:t>
      </w:r>
      <w:r w:rsidRPr="00B96653">
        <w:rPr>
          <w:rFonts w:ascii="Bookman Old Style" w:hAnsi="Bookman Old Style"/>
          <w:lang w:val="es-CO"/>
        </w:rPr>
        <w:t xml:space="preserve">uaderno </w:t>
      </w:r>
      <w:r w:rsidR="00285639">
        <w:rPr>
          <w:rFonts w:ascii="Bookman Old Style" w:hAnsi="Bookman Old Style"/>
          <w:lang w:val="es-CO"/>
        </w:rPr>
        <w:t>anexo</w:t>
      </w:r>
      <w:r w:rsidRPr="00B96653">
        <w:rPr>
          <w:rFonts w:ascii="Bookman Old Style" w:hAnsi="Bookman Old Style"/>
          <w:lang w:val="es-CO"/>
        </w:rPr>
        <w:t>.</w:t>
      </w:r>
    </w:p>
  </w:footnote>
  <w:footnote w:id="2">
    <w:p w14:paraId="28FC42C8" w14:textId="67554BAA" w:rsidR="00D92640" w:rsidRPr="00B96653" w:rsidRDefault="00D92640" w:rsidP="00DA53D3">
      <w:pPr>
        <w:pStyle w:val="Textonotapie"/>
        <w:jc w:val="both"/>
        <w:rPr>
          <w:rFonts w:ascii="Bookman Old Style" w:hAnsi="Bookman Old Style"/>
          <w:lang w:val="es-CO"/>
        </w:rPr>
      </w:pPr>
      <w:r w:rsidRPr="00B96653">
        <w:rPr>
          <w:rStyle w:val="Refdenotaalpie"/>
          <w:rFonts w:ascii="Bookman Old Style" w:hAnsi="Bookman Old Style"/>
        </w:rPr>
        <w:footnoteRef/>
      </w:r>
      <w:r w:rsidRPr="00B96653">
        <w:rPr>
          <w:rFonts w:ascii="Bookman Old Style" w:hAnsi="Bookman Old Style"/>
        </w:rPr>
        <w:t xml:space="preserve"> </w:t>
      </w:r>
      <w:r w:rsidRPr="00B96653">
        <w:rPr>
          <w:rFonts w:ascii="Bookman Old Style" w:hAnsi="Bookman Old Style"/>
          <w:lang w:val="es-CO"/>
        </w:rPr>
        <w:t>La diligencia de indagatoria se llevó a cabo el 1</w:t>
      </w:r>
      <w:r w:rsidR="00A27965">
        <w:rPr>
          <w:rFonts w:ascii="Bookman Old Style" w:hAnsi="Bookman Old Style"/>
          <w:lang w:val="es-CO"/>
        </w:rPr>
        <w:t>9</w:t>
      </w:r>
      <w:r w:rsidRPr="00B96653">
        <w:rPr>
          <w:rFonts w:ascii="Bookman Old Style" w:hAnsi="Bookman Old Style"/>
          <w:lang w:val="es-CO"/>
        </w:rPr>
        <w:t xml:space="preserve"> de </w:t>
      </w:r>
      <w:r w:rsidR="00A27965">
        <w:rPr>
          <w:rFonts w:ascii="Bookman Old Style" w:hAnsi="Bookman Old Style"/>
          <w:lang w:val="es-CO"/>
        </w:rPr>
        <w:t>junio</w:t>
      </w:r>
      <w:r w:rsidRPr="00B96653">
        <w:rPr>
          <w:rFonts w:ascii="Bookman Old Style" w:hAnsi="Bookman Old Style"/>
          <w:lang w:val="es-CO"/>
        </w:rPr>
        <w:t xml:space="preserve"> de 200</w:t>
      </w:r>
      <w:r w:rsidR="00A27965">
        <w:rPr>
          <w:rFonts w:ascii="Bookman Old Style" w:hAnsi="Bookman Old Style"/>
          <w:lang w:val="es-CO"/>
        </w:rPr>
        <w:t>8, según consta en los folios</w:t>
      </w:r>
      <w:r w:rsidR="001B69BE">
        <w:rPr>
          <w:rFonts w:ascii="Bookman Old Style" w:hAnsi="Bookman Old Style"/>
          <w:lang w:val="es-CO"/>
        </w:rPr>
        <w:t xml:space="preserve"> 24-33 del</w:t>
      </w:r>
      <w:r w:rsidR="00A27965">
        <w:rPr>
          <w:rFonts w:ascii="Bookman Old Style" w:hAnsi="Bookman Old Style"/>
          <w:lang w:val="es-CO"/>
        </w:rPr>
        <w:t xml:space="preserve"> Cuaderno número 1 de la Corte.</w:t>
      </w:r>
      <w:r w:rsidRPr="00B96653">
        <w:rPr>
          <w:rFonts w:ascii="Bookman Old Style" w:hAnsi="Bookman Old Style"/>
          <w:lang w:val="es-CO"/>
        </w:rPr>
        <w:t xml:space="preserve"> </w:t>
      </w:r>
    </w:p>
  </w:footnote>
  <w:footnote w:id="3">
    <w:p w14:paraId="52272529" w14:textId="517D83FD" w:rsidR="00453B8F" w:rsidRPr="00453B8F" w:rsidRDefault="00453B8F">
      <w:pPr>
        <w:pStyle w:val="Textonotapie"/>
        <w:rPr>
          <w:rFonts w:ascii="Bookman Old Style" w:hAnsi="Bookman Old Style"/>
          <w:lang w:val="es-CO"/>
        </w:rPr>
      </w:pPr>
      <w:r w:rsidRPr="00453B8F">
        <w:rPr>
          <w:rStyle w:val="Refdenotaalpie"/>
          <w:rFonts w:ascii="Bookman Old Style" w:hAnsi="Bookman Old Style"/>
        </w:rPr>
        <w:footnoteRef/>
      </w:r>
      <w:r w:rsidRPr="00453B8F">
        <w:rPr>
          <w:rFonts w:ascii="Bookman Old Style" w:hAnsi="Bookman Old Style"/>
        </w:rPr>
        <w:t xml:space="preserve"> </w:t>
      </w:r>
      <w:r w:rsidR="00034A03">
        <w:rPr>
          <w:rFonts w:ascii="Bookman Old Style" w:hAnsi="Bookman Old Style"/>
          <w:lang w:val="es-CO"/>
        </w:rPr>
        <w:t xml:space="preserve">Folios. </w:t>
      </w:r>
      <w:r w:rsidRPr="00453B8F">
        <w:rPr>
          <w:rFonts w:ascii="Bookman Old Style" w:hAnsi="Bookman Old Style"/>
          <w:lang w:val="es-CO"/>
        </w:rPr>
        <w:t>1</w:t>
      </w:r>
      <w:r w:rsidR="00034A03">
        <w:rPr>
          <w:rFonts w:ascii="Bookman Old Style" w:hAnsi="Bookman Old Style"/>
          <w:lang w:val="es-CO"/>
        </w:rPr>
        <w:t>2</w:t>
      </w:r>
      <w:r w:rsidRPr="00453B8F">
        <w:rPr>
          <w:rFonts w:ascii="Bookman Old Style" w:hAnsi="Bookman Old Style"/>
          <w:lang w:val="es-CO"/>
        </w:rPr>
        <w:t>5</w:t>
      </w:r>
      <w:r w:rsidR="00034A03">
        <w:rPr>
          <w:rFonts w:ascii="Bookman Old Style" w:hAnsi="Bookman Old Style"/>
          <w:lang w:val="es-CO"/>
        </w:rPr>
        <w:t>-169</w:t>
      </w:r>
      <w:r w:rsidRPr="00453B8F">
        <w:rPr>
          <w:rFonts w:ascii="Bookman Old Style" w:hAnsi="Bookman Old Style"/>
          <w:lang w:val="es-CO"/>
        </w:rPr>
        <w:t>, Cuaderno número 1 de la Corte.</w:t>
      </w:r>
    </w:p>
  </w:footnote>
  <w:footnote w:id="4">
    <w:p w14:paraId="06EF7E2A" w14:textId="5244D44A" w:rsidR="00D92640" w:rsidRPr="00453B8F" w:rsidRDefault="00D92640" w:rsidP="00DA53D3">
      <w:pPr>
        <w:pStyle w:val="Textonotapie"/>
        <w:jc w:val="both"/>
        <w:rPr>
          <w:rFonts w:ascii="Bookman Old Style" w:hAnsi="Bookman Old Style"/>
          <w:lang w:val="es-ES"/>
        </w:rPr>
      </w:pPr>
      <w:r w:rsidRPr="00453B8F">
        <w:rPr>
          <w:rStyle w:val="Refdenotaalpie"/>
          <w:rFonts w:ascii="Bookman Old Style" w:hAnsi="Bookman Old Style"/>
        </w:rPr>
        <w:footnoteRef/>
      </w:r>
      <w:r w:rsidR="007E0C1C">
        <w:rPr>
          <w:rFonts w:ascii="Bookman Old Style" w:hAnsi="Bookman Old Style"/>
          <w:lang w:val="es-CO"/>
        </w:rPr>
        <w:t xml:space="preserve"> Folios. </w:t>
      </w:r>
      <w:r w:rsidR="007E0C1C" w:rsidRPr="00453B8F">
        <w:rPr>
          <w:rFonts w:ascii="Bookman Old Style" w:hAnsi="Bookman Old Style"/>
          <w:lang w:val="es-CO"/>
        </w:rPr>
        <w:t>1</w:t>
      </w:r>
      <w:r w:rsidR="007E0C1C">
        <w:rPr>
          <w:rFonts w:ascii="Bookman Old Style" w:hAnsi="Bookman Old Style"/>
          <w:lang w:val="es-CO"/>
        </w:rPr>
        <w:t>70-194</w:t>
      </w:r>
      <w:r w:rsidR="007E0C1C" w:rsidRPr="00453B8F">
        <w:rPr>
          <w:rFonts w:ascii="Bookman Old Style" w:hAnsi="Bookman Old Style"/>
          <w:lang w:val="es-CO"/>
        </w:rPr>
        <w:t>, Cuaderno número 1 de la Corte.</w:t>
      </w:r>
      <w:r w:rsidRPr="00453B8F">
        <w:rPr>
          <w:rFonts w:ascii="Bookman Old Style" w:hAnsi="Bookman Old Style"/>
          <w:lang w:val="es-ES"/>
        </w:rPr>
        <w:t xml:space="preserve"> </w:t>
      </w:r>
    </w:p>
    <w:p w14:paraId="7E9F5B91" w14:textId="2CC7BBE5" w:rsidR="00D92640" w:rsidRPr="00B67092" w:rsidRDefault="00D92640" w:rsidP="00DA53D3">
      <w:pPr>
        <w:pStyle w:val="Textonotapie"/>
        <w:jc w:val="both"/>
        <w:rPr>
          <w:rFonts w:ascii="Bookman Old Style" w:hAnsi="Bookman Old Style"/>
          <w:lang w:val="es-ES"/>
        </w:rPr>
      </w:pPr>
      <w:r>
        <w:rPr>
          <w:rFonts w:ascii="Bookman Old Style" w:hAnsi="Bookman Old Style"/>
          <w:lang w:val="es-ES"/>
        </w:rPr>
        <w:t xml:space="preserve"> </w:t>
      </w:r>
    </w:p>
  </w:footnote>
  <w:footnote w:id="5">
    <w:p w14:paraId="0BE23009" w14:textId="7265292A" w:rsidR="000D57E5" w:rsidRPr="00FE6413" w:rsidRDefault="000D57E5" w:rsidP="000D57E5">
      <w:pPr>
        <w:pStyle w:val="Textonotapie"/>
        <w:rPr>
          <w:rFonts w:ascii="Bookman Old Style" w:hAnsi="Bookman Old Style"/>
          <w:lang w:val="es-CO"/>
        </w:rPr>
      </w:pPr>
      <w:r w:rsidRPr="00FE6413">
        <w:rPr>
          <w:rStyle w:val="Refdenotaalpie"/>
          <w:rFonts w:ascii="Bookman Old Style" w:hAnsi="Bookman Old Style"/>
        </w:rPr>
        <w:footnoteRef/>
      </w:r>
      <w:r w:rsidRPr="00FE6413">
        <w:rPr>
          <w:rFonts w:ascii="Bookman Old Style" w:hAnsi="Bookman Old Style"/>
        </w:rPr>
        <w:t xml:space="preserve"> </w:t>
      </w:r>
      <w:r w:rsidR="009B34D3">
        <w:rPr>
          <w:rFonts w:ascii="Bookman Old Style" w:hAnsi="Bookman Old Style"/>
          <w:lang w:val="es-CO"/>
        </w:rPr>
        <w:t>Folios. 346-349, Cuaderno número 2</w:t>
      </w:r>
      <w:r w:rsidRPr="00FE6413">
        <w:rPr>
          <w:rFonts w:ascii="Bookman Old Style" w:hAnsi="Bookman Old Style"/>
          <w:lang w:val="es-CO"/>
        </w:rPr>
        <w:t>.</w:t>
      </w:r>
    </w:p>
  </w:footnote>
  <w:footnote w:id="6">
    <w:p w14:paraId="1F720331" w14:textId="697063E3" w:rsidR="00CB00C1" w:rsidRPr="00CB00C1" w:rsidRDefault="00CB00C1">
      <w:pPr>
        <w:pStyle w:val="Textonotapie"/>
        <w:rPr>
          <w:rFonts w:ascii="Bookman Old Style" w:hAnsi="Bookman Old Style"/>
          <w:lang w:val="es-CO"/>
        </w:rPr>
      </w:pPr>
      <w:r w:rsidRPr="00CB00C1">
        <w:rPr>
          <w:rStyle w:val="Refdenotaalpie"/>
          <w:rFonts w:ascii="Bookman Old Style" w:hAnsi="Bookman Old Style"/>
        </w:rPr>
        <w:footnoteRef/>
      </w:r>
      <w:r w:rsidRPr="00CB00C1">
        <w:rPr>
          <w:rFonts w:ascii="Bookman Old Style" w:hAnsi="Bookman Old Style"/>
        </w:rPr>
        <w:t xml:space="preserve"> </w:t>
      </w:r>
      <w:r w:rsidRPr="00CB00C1">
        <w:rPr>
          <w:rFonts w:ascii="Bookman Old Style" w:hAnsi="Bookman Old Style"/>
          <w:lang w:val="es-CO"/>
        </w:rPr>
        <w:t>Folios. 1 -17, Cuaderno número 1 de la Corte.</w:t>
      </w:r>
    </w:p>
  </w:footnote>
  <w:footnote w:id="7">
    <w:p w14:paraId="64FF4668" w14:textId="77777777" w:rsidR="00367EBC" w:rsidRPr="00CE08D8" w:rsidRDefault="00367EBC" w:rsidP="00367EBC">
      <w:pPr>
        <w:pStyle w:val="Textonotapie"/>
        <w:jc w:val="both"/>
        <w:rPr>
          <w:rFonts w:ascii="Bookman Old Style" w:hAnsi="Bookman Old Style"/>
          <w:lang w:val="es-CO"/>
        </w:rPr>
      </w:pPr>
      <w:r w:rsidRPr="00367EBC">
        <w:rPr>
          <w:rStyle w:val="Refdenotaalpie"/>
          <w:rFonts w:ascii="Bookman Old Style" w:hAnsi="Bookman Old Style"/>
        </w:rPr>
        <w:footnoteRef/>
      </w:r>
      <w:r w:rsidRPr="00367EBC">
        <w:rPr>
          <w:rFonts w:ascii="Bookman Old Style" w:hAnsi="Bookman Old Style"/>
        </w:rPr>
        <w:t xml:space="preserve"> </w:t>
      </w:r>
      <w:r w:rsidRPr="00367EBC">
        <w:rPr>
          <w:rFonts w:ascii="Bookman Old Style" w:hAnsi="Bookman Old Style"/>
          <w:lang w:val="es-CO"/>
        </w:rPr>
        <w:t>Folios. 83, Cuaderno de anexos</w:t>
      </w:r>
      <w:r>
        <w:rPr>
          <w:rFonts w:ascii="Bookman Old Style" w:hAnsi="Bookman Old Style"/>
          <w:lang w:val="es-CO"/>
        </w:rPr>
        <w:t xml:space="preserve">. </w:t>
      </w:r>
    </w:p>
  </w:footnote>
  <w:footnote w:id="8">
    <w:p w14:paraId="37D15BF7" w14:textId="061E7BB5" w:rsidR="00367EBC" w:rsidRPr="00367EBC" w:rsidRDefault="00367EBC">
      <w:pPr>
        <w:pStyle w:val="Textonotapie"/>
        <w:rPr>
          <w:rFonts w:ascii="Bookman Old Style" w:hAnsi="Bookman Old Style"/>
          <w:lang w:val="es-CO"/>
        </w:rPr>
      </w:pPr>
      <w:r w:rsidRPr="00367EBC">
        <w:rPr>
          <w:rStyle w:val="Refdenotaalpie"/>
          <w:rFonts w:ascii="Bookman Old Style" w:hAnsi="Bookman Old Style"/>
        </w:rPr>
        <w:footnoteRef/>
      </w:r>
      <w:r w:rsidRPr="00367EBC">
        <w:rPr>
          <w:rFonts w:ascii="Bookman Old Style" w:hAnsi="Bookman Old Style"/>
        </w:rPr>
        <w:t xml:space="preserve"> </w:t>
      </w:r>
      <w:r w:rsidRPr="00367EBC">
        <w:rPr>
          <w:rFonts w:ascii="Bookman Old Style" w:hAnsi="Bookman Old Style"/>
          <w:lang w:val="es-CO"/>
        </w:rPr>
        <w:t>Folio. 355, Cuaderno número 2 de la Corte.</w:t>
      </w:r>
    </w:p>
  </w:footnote>
  <w:footnote w:id="9">
    <w:p w14:paraId="006F773A" w14:textId="0C80A9B0" w:rsidR="007F47D6" w:rsidRPr="007F47D6" w:rsidRDefault="007F47D6">
      <w:pPr>
        <w:pStyle w:val="Textonotapie"/>
        <w:rPr>
          <w:rFonts w:ascii="Bookman Old Style" w:hAnsi="Bookman Old Style"/>
          <w:lang w:val="es-CO"/>
        </w:rPr>
      </w:pPr>
      <w:r w:rsidRPr="007F47D6">
        <w:rPr>
          <w:rStyle w:val="Refdenotaalpie"/>
          <w:rFonts w:ascii="Bookman Old Style" w:hAnsi="Bookman Old Style"/>
        </w:rPr>
        <w:footnoteRef/>
      </w:r>
      <w:r w:rsidRPr="007F47D6">
        <w:rPr>
          <w:rFonts w:ascii="Bookman Old Style" w:hAnsi="Bookman Old Style"/>
        </w:rPr>
        <w:t xml:space="preserve"> </w:t>
      </w:r>
      <w:r w:rsidRPr="007F47D6">
        <w:rPr>
          <w:rFonts w:ascii="Bookman Old Style" w:hAnsi="Bookman Old Style"/>
          <w:lang w:val="es-CO"/>
        </w:rPr>
        <w:t>F</w:t>
      </w:r>
      <w:r w:rsidR="0048161E">
        <w:rPr>
          <w:rFonts w:ascii="Bookman Old Style" w:hAnsi="Bookman Old Style"/>
          <w:lang w:val="es-CO"/>
        </w:rPr>
        <w:t>o</w:t>
      </w:r>
      <w:r w:rsidRPr="007F47D6">
        <w:rPr>
          <w:rFonts w:ascii="Bookman Old Style" w:hAnsi="Bookman Old Style"/>
          <w:lang w:val="es-CO"/>
        </w:rPr>
        <w:t>l</w:t>
      </w:r>
      <w:r w:rsidR="0048161E">
        <w:rPr>
          <w:rFonts w:ascii="Bookman Old Style" w:hAnsi="Bookman Old Style"/>
          <w:lang w:val="es-CO"/>
        </w:rPr>
        <w:t>io</w:t>
      </w:r>
      <w:r w:rsidRPr="007F47D6">
        <w:rPr>
          <w:rFonts w:ascii="Bookman Old Style" w:hAnsi="Bookman Old Style"/>
          <w:lang w:val="es-CO"/>
        </w:rPr>
        <w:t>.</w:t>
      </w:r>
      <w:r w:rsidR="0048161E">
        <w:rPr>
          <w:rFonts w:ascii="Bookman Old Style" w:hAnsi="Bookman Old Style"/>
          <w:lang w:val="es-CO"/>
        </w:rPr>
        <w:t xml:space="preserve">82, </w:t>
      </w:r>
      <w:r w:rsidRPr="007F47D6">
        <w:rPr>
          <w:rFonts w:ascii="Bookman Old Style" w:hAnsi="Bookman Old Style"/>
          <w:lang w:val="es-CO"/>
        </w:rPr>
        <w:t xml:space="preserve">Cuaderno </w:t>
      </w:r>
      <w:r w:rsidR="0048161E">
        <w:rPr>
          <w:rFonts w:ascii="Bookman Old Style" w:hAnsi="Bookman Old Style"/>
          <w:lang w:val="es-CO"/>
        </w:rPr>
        <w:t>de anexos</w:t>
      </w:r>
      <w:r w:rsidRPr="007F47D6">
        <w:rPr>
          <w:rFonts w:ascii="Bookman Old Style" w:hAnsi="Bookman Old Style"/>
          <w:lang w:val="es-CO"/>
        </w:rPr>
        <w:t>.</w:t>
      </w:r>
    </w:p>
  </w:footnote>
  <w:footnote w:id="10">
    <w:p w14:paraId="796A6217" w14:textId="0B8F7892" w:rsidR="00C5259D" w:rsidRPr="00C5259D" w:rsidRDefault="00C5259D" w:rsidP="00C5259D">
      <w:pPr>
        <w:pStyle w:val="Textonotapie"/>
        <w:jc w:val="both"/>
        <w:rPr>
          <w:rFonts w:ascii="Bookman Old Style" w:hAnsi="Bookman Old Style"/>
          <w:lang w:val="es-CO"/>
        </w:rPr>
      </w:pPr>
      <w:r w:rsidRPr="00C5259D">
        <w:rPr>
          <w:rStyle w:val="Refdenotaalpie"/>
          <w:rFonts w:ascii="Bookman Old Style" w:hAnsi="Bookman Old Style"/>
        </w:rPr>
        <w:footnoteRef/>
      </w:r>
      <w:r w:rsidRPr="00C5259D">
        <w:rPr>
          <w:rFonts w:ascii="Bookman Old Style" w:hAnsi="Bookman Old Style"/>
        </w:rPr>
        <w:t xml:space="preserve"> </w:t>
      </w:r>
      <w:r>
        <w:rPr>
          <w:rFonts w:ascii="Bookman Old Style" w:hAnsi="Bookman Old Style"/>
        </w:rPr>
        <w:t xml:space="preserve">A </w:t>
      </w:r>
      <w:r w:rsidRPr="00C5259D">
        <w:rPr>
          <w:rFonts w:ascii="Bookman Old Style" w:hAnsi="Bookman Old Style"/>
        </w:rPr>
        <w:t>los cuales se integra el auto del 9 de marzo de 2016, mediante el cual esta Corporación declaró la extinción de la acción penal derivada del delito de falsedad en documento privado, tasó nuevamente la pena para el concurso de fraude procesal e inadmitió la demanda de casación.</w:t>
      </w:r>
    </w:p>
  </w:footnote>
  <w:footnote w:id="11">
    <w:p w14:paraId="1827C540" w14:textId="21CE46D5" w:rsidR="004D4950" w:rsidRPr="004D4950" w:rsidRDefault="004D4950" w:rsidP="004D4950">
      <w:pPr>
        <w:pStyle w:val="Textonotapie"/>
        <w:jc w:val="both"/>
        <w:rPr>
          <w:rFonts w:ascii="Bookman Old Style" w:hAnsi="Bookman Old Style"/>
          <w:lang w:val="es-CO"/>
        </w:rPr>
      </w:pPr>
      <w:r w:rsidRPr="004D4950">
        <w:rPr>
          <w:rStyle w:val="Refdenotaalpie"/>
          <w:rFonts w:ascii="Bookman Old Style" w:hAnsi="Bookman Old Style"/>
        </w:rPr>
        <w:footnoteRef/>
      </w:r>
      <w:r w:rsidRPr="004D4950">
        <w:rPr>
          <w:rFonts w:ascii="Bookman Old Style" w:hAnsi="Bookman Old Style"/>
        </w:rPr>
        <w:t xml:space="preserve"> </w:t>
      </w:r>
      <w:r w:rsidRPr="004D4950">
        <w:rPr>
          <w:rFonts w:ascii="Bookman Old Style" w:hAnsi="Bookman Old Style" w:cs="Arial"/>
          <w:bCs/>
        </w:rPr>
        <w:t>CSJ AP, 9 Jun 2008, Rad. 29586; CSJ AP, 15 Dic 2008, Rad. 30665; CSJ AP, 10 Mar 2009, Rad. 31180; CSJ AP, 29 Jul 2009, Rad. 31519, y, CSJ AP, 11 Dic 2013, Rad. 41187</w:t>
      </w:r>
    </w:p>
  </w:footnote>
  <w:footnote w:id="12">
    <w:p w14:paraId="7601B6D8" w14:textId="77777777" w:rsidR="00C766A0" w:rsidRPr="009013BC" w:rsidRDefault="00C766A0" w:rsidP="00C766A0">
      <w:pPr>
        <w:pStyle w:val="Textonotapie"/>
        <w:rPr>
          <w:rFonts w:ascii="Bookman Old Style" w:hAnsi="Bookman Old Style"/>
          <w:lang w:val="es-CO"/>
        </w:rPr>
      </w:pPr>
      <w:r w:rsidRPr="009013BC">
        <w:rPr>
          <w:rStyle w:val="Refdenotaalpie"/>
          <w:rFonts w:ascii="Bookman Old Style" w:hAnsi="Bookman Old Style"/>
        </w:rPr>
        <w:footnoteRef/>
      </w:r>
      <w:r w:rsidRPr="009013BC">
        <w:rPr>
          <w:rFonts w:ascii="Bookman Old Style" w:hAnsi="Bookman Old Style"/>
        </w:rPr>
        <w:t xml:space="preserve"> </w:t>
      </w:r>
      <w:r w:rsidRPr="009013BC">
        <w:rPr>
          <w:rFonts w:ascii="Bookman Old Style" w:hAnsi="Bookman Old Style"/>
          <w:lang w:val="es-CO"/>
        </w:rPr>
        <w:t>Folio. 217, Cuaderno número 1 de la Corte.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72C6" w14:textId="77777777" w:rsidR="00866686" w:rsidRDefault="00866686" w:rsidP="00987732">
    <w:pPr>
      <w:pStyle w:val="Encabezado"/>
      <w:jc w:val="right"/>
      <w:rPr>
        <w:rFonts w:ascii="Bookman Old Style" w:hAnsi="Bookman Old Style" w:cs="Arial"/>
        <w:b/>
        <w:szCs w:val="18"/>
        <w:lang w:val="es-MX"/>
      </w:rPr>
    </w:pPr>
  </w:p>
  <w:p w14:paraId="77559833" w14:textId="35C339AD" w:rsidR="00D92640" w:rsidRPr="00A900C1" w:rsidRDefault="00D92640" w:rsidP="00987732">
    <w:pPr>
      <w:pStyle w:val="Encabezado"/>
      <w:jc w:val="right"/>
      <w:rPr>
        <w:rFonts w:ascii="Bookman Old Style" w:hAnsi="Bookman Old Style" w:cs="Arial"/>
        <w:b/>
        <w:szCs w:val="18"/>
        <w:lang w:val="es-MX"/>
      </w:rPr>
    </w:pPr>
    <w:r w:rsidRPr="00A900C1">
      <w:rPr>
        <w:rFonts w:ascii="Bookman Old Style" w:hAnsi="Bookman Old Style" w:cs="Arial"/>
        <w:b/>
        <w:szCs w:val="18"/>
        <w:lang w:val="es-MX"/>
      </w:rPr>
      <w:t xml:space="preserve">Revisión </w:t>
    </w:r>
    <w:r w:rsidR="007968D7">
      <w:rPr>
        <w:rFonts w:ascii="Bookman Old Style" w:hAnsi="Bookman Old Style" w:cs="Arial"/>
        <w:b/>
        <w:szCs w:val="18"/>
        <w:lang w:val="es-MX"/>
      </w:rPr>
      <w:t>49302</w:t>
    </w:r>
  </w:p>
  <w:p w14:paraId="27A0DB22" w14:textId="7BB9410A" w:rsidR="00D92640" w:rsidRDefault="007968D7" w:rsidP="004541CD">
    <w:pPr>
      <w:jc w:val="right"/>
      <w:rPr>
        <w:rFonts w:ascii="Bookman Old Style" w:hAnsi="Bookman Old Style"/>
        <w:b/>
      </w:rPr>
    </w:pPr>
    <w:r>
      <w:rPr>
        <w:rFonts w:ascii="Bookman Old Style" w:hAnsi="Bookman Old Style"/>
        <w:b/>
      </w:rPr>
      <w:t>Rafael Arango Henao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9B60F" w14:textId="1FFA696B" w:rsidR="00D92640" w:rsidRPr="00663CD2" w:rsidRDefault="00D92640" w:rsidP="00FE4A63">
    <w:pPr>
      <w:keepNext/>
      <w:tabs>
        <w:tab w:val="left" w:pos="3544"/>
      </w:tabs>
      <w:spacing w:before="240" w:after="60"/>
      <w:ind w:right="51" w:firstLine="567"/>
      <w:jc w:val="center"/>
      <w:outlineLvl w:val="1"/>
      <w:rPr>
        <w:rFonts w:ascii="Edwardian Script ITC" w:hAnsi="Edwardian Script ITC"/>
        <w:bCs/>
        <w:i/>
        <w:iCs/>
        <w:sz w:val="28"/>
        <w:szCs w:val="28"/>
      </w:rPr>
    </w:pPr>
    <w:r>
      <w:rPr>
        <w:rFonts w:ascii="Edwardian Script ITC" w:hAnsi="Edwardian Script ITC"/>
        <w:noProof/>
        <w:szCs w:val="28"/>
        <w:lang w:val="es-CO" w:eastAsia="es-CO"/>
      </w:rPr>
      <w:drawing>
        <wp:inline distT="0" distB="0" distL="0" distR="0" wp14:anchorId="2F3DFF50" wp14:editId="150CAB60">
          <wp:extent cx="987425" cy="1177747"/>
          <wp:effectExtent l="0" t="0" r="3175" b="3810"/>
          <wp:docPr id="1" name="Imagen 1" descr="Penal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nalByn"/>
                  <pic:cNvPicPr>
                    <a:picLocks noChangeAspect="1" noChangeArrowheads="1"/>
                  </pic:cNvPicPr>
                </pic:nvPicPr>
                <pic:blipFill>
                  <a:blip r:embed="rId1">
                    <a:extLst>
                      <a:ext uri="{28A0092B-C50C-407E-A947-70E740481C1C}">
                        <a14:useLocalDpi xmlns:a14="http://schemas.microsoft.com/office/drawing/2010/main" val="0"/>
                      </a:ext>
                    </a:extLst>
                  </a:blip>
                  <a:srcRect l="16536" t="908" r="17807" b="11629"/>
                  <a:stretch>
                    <a:fillRect/>
                  </a:stretch>
                </pic:blipFill>
                <pic:spPr bwMode="auto">
                  <a:xfrm>
                    <a:off x="0" y="0"/>
                    <a:ext cx="1004697" cy="1198348"/>
                  </a:xfrm>
                  <a:prstGeom prst="rect">
                    <a:avLst/>
                  </a:prstGeom>
                  <a:noFill/>
                  <a:ln>
                    <a:noFill/>
                  </a:ln>
                </pic:spPr>
              </pic:pic>
            </a:graphicData>
          </a:graphic>
        </wp:inline>
      </w:drawing>
    </w:r>
  </w:p>
  <w:p w14:paraId="437A0C81" w14:textId="77777777" w:rsidR="00D92640" w:rsidRPr="00493C39" w:rsidRDefault="00D92640" w:rsidP="00987732">
    <w:pPr>
      <w:pStyle w:val="Encabezado"/>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ED2"/>
    <w:multiLevelType w:val="hybridMultilevel"/>
    <w:tmpl w:val="93F45D7A"/>
    <w:lvl w:ilvl="0" w:tplc="EA7C4DEA">
      <w:start w:val="1"/>
      <w:numFmt w:val="lowerLetter"/>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nsid w:val="1CAA6EB8"/>
    <w:multiLevelType w:val="hybridMultilevel"/>
    <w:tmpl w:val="ECE2387E"/>
    <w:lvl w:ilvl="0" w:tplc="674E966A">
      <w:start w:val="1"/>
      <w:numFmt w:val="lowerLetter"/>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nsid w:val="30304F0E"/>
    <w:multiLevelType w:val="hybridMultilevel"/>
    <w:tmpl w:val="CCB4B174"/>
    <w:lvl w:ilvl="0" w:tplc="CF081B5A">
      <w:start w:val="1"/>
      <w:numFmt w:val="lowerRoman"/>
      <w:lvlText w:val="%1)"/>
      <w:lvlJc w:val="left"/>
      <w:pPr>
        <w:ind w:left="1287" w:hanging="72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nsid w:val="32A3502E"/>
    <w:multiLevelType w:val="hybridMultilevel"/>
    <w:tmpl w:val="AE103EBC"/>
    <w:lvl w:ilvl="0" w:tplc="CF2201B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nsid w:val="4673772A"/>
    <w:multiLevelType w:val="hybridMultilevel"/>
    <w:tmpl w:val="EDD00678"/>
    <w:lvl w:ilvl="0" w:tplc="9046349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nsid w:val="7E04217E"/>
    <w:multiLevelType w:val="hybridMultilevel"/>
    <w:tmpl w:val="3126EA5A"/>
    <w:lvl w:ilvl="0" w:tplc="6F28D2EC">
      <w:start w:val="1"/>
      <w:numFmt w:val="lowerLetter"/>
      <w:lvlText w:val="%1)"/>
      <w:lvlJc w:val="left"/>
      <w:pPr>
        <w:ind w:left="987" w:hanging="4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CA4"/>
    <w:rsid w:val="0000141E"/>
    <w:rsid w:val="000017EF"/>
    <w:rsid w:val="00001805"/>
    <w:rsid w:val="00002C48"/>
    <w:rsid w:val="00004C49"/>
    <w:rsid w:val="0000598B"/>
    <w:rsid w:val="00006275"/>
    <w:rsid w:val="00006348"/>
    <w:rsid w:val="000068FB"/>
    <w:rsid w:val="000071F4"/>
    <w:rsid w:val="00007BD4"/>
    <w:rsid w:val="000114DA"/>
    <w:rsid w:val="000129E3"/>
    <w:rsid w:val="00012B05"/>
    <w:rsid w:val="00013113"/>
    <w:rsid w:val="00013846"/>
    <w:rsid w:val="000149A6"/>
    <w:rsid w:val="000154FB"/>
    <w:rsid w:val="00015B55"/>
    <w:rsid w:val="000161C5"/>
    <w:rsid w:val="0001629C"/>
    <w:rsid w:val="00016C99"/>
    <w:rsid w:val="0001701F"/>
    <w:rsid w:val="000217FE"/>
    <w:rsid w:val="00021959"/>
    <w:rsid w:val="00021F95"/>
    <w:rsid w:val="000224D2"/>
    <w:rsid w:val="00024D39"/>
    <w:rsid w:val="00026772"/>
    <w:rsid w:val="00026C6D"/>
    <w:rsid w:val="00027787"/>
    <w:rsid w:val="00027C59"/>
    <w:rsid w:val="00031F06"/>
    <w:rsid w:val="00032891"/>
    <w:rsid w:val="00033316"/>
    <w:rsid w:val="00033475"/>
    <w:rsid w:val="00033661"/>
    <w:rsid w:val="0003391E"/>
    <w:rsid w:val="000346CB"/>
    <w:rsid w:val="00034921"/>
    <w:rsid w:val="00034A03"/>
    <w:rsid w:val="00034B67"/>
    <w:rsid w:val="00035A7A"/>
    <w:rsid w:val="00035BBE"/>
    <w:rsid w:val="00035DEB"/>
    <w:rsid w:val="0003664E"/>
    <w:rsid w:val="00036FB9"/>
    <w:rsid w:val="0003796A"/>
    <w:rsid w:val="0004040F"/>
    <w:rsid w:val="000404C6"/>
    <w:rsid w:val="000405F3"/>
    <w:rsid w:val="00040A41"/>
    <w:rsid w:val="00040B98"/>
    <w:rsid w:val="00041390"/>
    <w:rsid w:val="00042403"/>
    <w:rsid w:val="000430EE"/>
    <w:rsid w:val="00043134"/>
    <w:rsid w:val="00044AE4"/>
    <w:rsid w:val="00045549"/>
    <w:rsid w:val="00045894"/>
    <w:rsid w:val="000459FF"/>
    <w:rsid w:val="00047420"/>
    <w:rsid w:val="00047E96"/>
    <w:rsid w:val="000505E1"/>
    <w:rsid w:val="000512E9"/>
    <w:rsid w:val="0005176E"/>
    <w:rsid w:val="00051E2F"/>
    <w:rsid w:val="000548A3"/>
    <w:rsid w:val="00055B7D"/>
    <w:rsid w:val="00055FAD"/>
    <w:rsid w:val="00061BB8"/>
    <w:rsid w:val="000622F6"/>
    <w:rsid w:val="00064C40"/>
    <w:rsid w:val="00066C49"/>
    <w:rsid w:val="00067C52"/>
    <w:rsid w:val="000706F2"/>
    <w:rsid w:val="0007084B"/>
    <w:rsid w:val="00070AAB"/>
    <w:rsid w:val="00071783"/>
    <w:rsid w:val="00072FCF"/>
    <w:rsid w:val="00073A50"/>
    <w:rsid w:val="00073CFF"/>
    <w:rsid w:val="0007493C"/>
    <w:rsid w:val="00074FDF"/>
    <w:rsid w:val="0007598A"/>
    <w:rsid w:val="00075D02"/>
    <w:rsid w:val="000766FD"/>
    <w:rsid w:val="0007682D"/>
    <w:rsid w:val="00076876"/>
    <w:rsid w:val="00080B85"/>
    <w:rsid w:val="00081A77"/>
    <w:rsid w:val="00082792"/>
    <w:rsid w:val="00084318"/>
    <w:rsid w:val="0008492E"/>
    <w:rsid w:val="00086140"/>
    <w:rsid w:val="00086EF6"/>
    <w:rsid w:val="00090133"/>
    <w:rsid w:val="000909BE"/>
    <w:rsid w:val="0009210D"/>
    <w:rsid w:val="000923A8"/>
    <w:rsid w:val="00092B52"/>
    <w:rsid w:val="000935A1"/>
    <w:rsid w:val="00093D18"/>
    <w:rsid w:val="00093D6A"/>
    <w:rsid w:val="0009491E"/>
    <w:rsid w:val="000962DE"/>
    <w:rsid w:val="00097C16"/>
    <w:rsid w:val="000A16F7"/>
    <w:rsid w:val="000A18F6"/>
    <w:rsid w:val="000A2585"/>
    <w:rsid w:val="000A2DA0"/>
    <w:rsid w:val="000A367E"/>
    <w:rsid w:val="000A3B9E"/>
    <w:rsid w:val="000A497C"/>
    <w:rsid w:val="000A5352"/>
    <w:rsid w:val="000A5896"/>
    <w:rsid w:val="000A6183"/>
    <w:rsid w:val="000A6204"/>
    <w:rsid w:val="000A6266"/>
    <w:rsid w:val="000A74BC"/>
    <w:rsid w:val="000A7ACE"/>
    <w:rsid w:val="000B030C"/>
    <w:rsid w:val="000B09A6"/>
    <w:rsid w:val="000B0FE4"/>
    <w:rsid w:val="000B2C18"/>
    <w:rsid w:val="000B31A9"/>
    <w:rsid w:val="000B4640"/>
    <w:rsid w:val="000B48E7"/>
    <w:rsid w:val="000B56B3"/>
    <w:rsid w:val="000B606B"/>
    <w:rsid w:val="000B71AA"/>
    <w:rsid w:val="000C01C6"/>
    <w:rsid w:val="000C0CE6"/>
    <w:rsid w:val="000C186E"/>
    <w:rsid w:val="000C1D7C"/>
    <w:rsid w:val="000C32E9"/>
    <w:rsid w:val="000C42D7"/>
    <w:rsid w:val="000C48A5"/>
    <w:rsid w:val="000C5711"/>
    <w:rsid w:val="000C75A9"/>
    <w:rsid w:val="000C7862"/>
    <w:rsid w:val="000C7A12"/>
    <w:rsid w:val="000D092B"/>
    <w:rsid w:val="000D129D"/>
    <w:rsid w:val="000D1CCB"/>
    <w:rsid w:val="000D2050"/>
    <w:rsid w:val="000D23FF"/>
    <w:rsid w:val="000D241D"/>
    <w:rsid w:val="000D2D5A"/>
    <w:rsid w:val="000D310F"/>
    <w:rsid w:val="000D5326"/>
    <w:rsid w:val="000D57E5"/>
    <w:rsid w:val="000D5F57"/>
    <w:rsid w:val="000D6052"/>
    <w:rsid w:val="000D621E"/>
    <w:rsid w:val="000D796E"/>
    <w:rsid w:val="000E0EEA"/>
    <w:rsid w:val="000E19EB"/>
    <w:rsid w:val="000E1AB2"/>
    <w:rsid w:val="000E26F1"/>
    <w:rsid w:val="000E2A69"/>
    <w:rsid w:val="000E34E5"/>
    <w:rsid w:val="000E3867"/>
    <w:rsid w:val="000E5DDD"/>
    <w:rsid w:val="000E61B2"/>
    <w:rsid w:val="000E6BA9"/>
    <w:rsid w:val="000E77DD"/>
    <w:rsid w:val="000F10BF"/>
    <w:rsid w:val="000F3888"/>
    <w:rsid w:val="000F3C60"/>
    <w:rsid w:val="000F57A6"/>
    <w:rsid w:val="000F587D"/>
    <w:rsid w:val="000F6CB5"/>
    <w:rsid w:val="000F7A2C"/>
    <w:rsid w:val="00100395"/>
    <w:rsid w:val="0010049D"/>
    <w:rsid w:val="00100B5C"/>
    <w:rsid w:val="0010265C"/>
    <w:rsid w:val="00103BB0"/>
    <w:rsid w:val="001043AD"/>
    <w:rsid w:val="00105018"/>
    <w:rsid w:val="00105703"/>
    <w:rsid w:val="001073E7"/>
    <w:rsid w:val="001075B7"/>
    <w:rsid w:val="00110570"/>
    <w:rsid w:val="0011158D"/>
    <w:rsid w:val="001127F0"/>
    <w:rsid w:val="00113BFB"/>
    <w:rsid w:val="00113F2A"/>
    <w:rsid w:val="00114A87"/>
    <w:rsid w:val="00115390"/>
    <w:rsid w:val="0011584D"/>
    <w:rsid w:val="0011635C"/>
    <w:rsid w:val="00117875"/>
    <w:rsid w:val="001201A3"/>
    <w:rsid w:val="00120716"/>
    <w:rsid w:val="00120736"/>
    <w:rsid w:val="001217F3"/>
    <w:rsid w:val="0012248A"/>
    <w:rsid w:val="00127AE2"/>
    <w:rsid w:val="00127E80"/>
    <w:rsid w:val="0013086B"/>
    <w:rsid w:val="0013086F"/>
    <w:rsid w:val="00130DC2"/>
    <w:rsid w:val="001316E8"/>
    <w:rsid w:val="00133A74"/>
    <w:rsid w:val="00133EE4"/>
    <w:rsid w:val="00134452"/>
    <w:rsid w:val="00135A9E"/>
    <w:rsid w:val="00137E35"/>
    <w:rsid w:val="00140617"/>
    <w:rsid w:val="001427D5"/>
    <w:rsid w:val="00142960"/>
    <w:rsid w:val="00142EC9"/>
    <w:rsid w:val="00144984"/>
    <w:rsid w:val="00144DE5"/>
    <w:rsid w:val="00144E45"/>
    <w:rsid w:val="001453F5"/>
    <w:rsid w:val="00145868"/>
    <w:rsid w:val="00146ADB"/>
    <w:rsid w:val="001474EE"/>
    <w:rsid w:val="001478BE"/>
    <w:rsid w:val="00150ACF"/>
    <w:rsid w:val="00150B64"/>
    <w:rsid w:val="00150E07"/>
    <w:rsid w:val="001518D6"/>
    <w:rsid w:val="00153D12"/>
    <w:rsid w:val="00153E0D"/>
    <w:rsid w:val="001540D9"/>
    <w:rsid w:val="00154521"/>
    <w:rsid w:val="001550C6"/>
    <w:rsid w:val="00155162"/>
    <w:rsid w:val="00156850"/>
    <w:rsid w:val="0015757A"/>
    <w:rsid w:val="0015770A"/>
    <w:rsid w:val="0016042C"/>
    <w:rsid w:val="001607CD"/>
    <w:rsid w:val="00160E2D"/>
    <w:rsid w:val="001613FD"/>
    <w:rsid w:val="00161EDE"/>
    <w:rsid w:val="00163094"/>
    <w:rsid w:val="00164124"/>
    <w:rsid w:val="001649C7"/>
    <w:rsid w:val="00165457"/>
    <w:rsid w:val="0016549D"/>
    <w:rsid w:val="001654C9"/>
    <w:rsid w:val="00166535"/>
    <w:rsid w:val="00166D67"/>
    <w:rsid w:val="00167FAF"/>
    <w:rsid w:val="0017147B"/>
    <w:rsid w:val="00172090"/>
    <w:rsid w:val="00173E6B"/>
    <w:rsid w:val="00175BA4"/>
    <w:rsid w:val="00176ACE"/>
    <w:rsid w:val="00177201"/>
    <w:rsid w:val="00181059"/>
    <w:rsid w:val="00182148"/>
    <w:rsid w:val="001825C9"/>
    <w:rsid w:val="0018325A"/>
    <w:rsid w:val="00183D71"/>
    <w:rsid w:val="00186896"/>
    <w:rsid w:val="0018741A"/>
    <w:rsid w:val="00187A56"/>
    <w:rsid w:val="00190C84"/>
    <w:rsid w:val="00192F66"/>
    <w:rsid w:val="00192FD3"/>
    <w:rsid w:val="00194140"/>
    <w:rsid w:val="001946C8"/>
    <w:rsid w:val="00194822"/>
    <w:rsid w:val="00194A5C"/>
    <w:rsid w:val="00194A75"/>
    <w:rsid w:val="00197A21"/>
    <w:rsid w:val="001A0904"/>
    <w:rsid w:val="001A0D54"/>
    <w:rsid w:val="001A2F12"/>
    <w:rsid w:val="001A2FB2"/>
    <w:rsid w:val="001A4883"/>
    <w:rsid w:val="001A4DA4"/>
    <w:rsid w:val="001A4F4B"/>
    <w:rsid w:val="001B18C9"/>
    <w:rsid w:val="001B265B"/>
    <w:rsid w:val="001B3854"/>
    <w:rsid w:val="001B4160"/>
    <w:rsid w:val="001B468F"/>
    <w:rsid w:val="001B4948"/>
    <w:rsid w:val="001B516C"/>
    <w:rsid w:val="001B55A2"/>
    <w:rsid w:val="001B55E3"/>
    <w:rsid w:val="001B69BE"/>
    <w:rsid w:val="001B6DB5"/>
    <w:rsid w:val="001B78DF"/>
    <w:rsid w:val="001C004D"/>
    <w:rsid w:val="001C007F"/>
    <w:rsid w:val="001C070C"/>
    <w:rsid w:val="001C0FFB"/>
    <w:rsid w:val="001C17D5"/>
    <w:rsid w:val="001C1E6E"/>
    <w:rsid w:val="001C451C"/>
    <w:rsid w:val="001C4BD0"/>
    <w:rsid w:val="001C4D33"/>
    <w:rsid w:val="001C552F"/>
    <w:rsid w:val="001C576A"/>
    <w:rsid w:val="001C688F"/>
    <w:rsid w:val="001C6C71"/>
    <w:rsid w:val="001C6D60"/>
    <w:rsid w:val="001C6E97"/>
    <w:rsid w:val="001D0E5E"/>
    <w:rsid w:val="001D2036"/>
    <w:rsid w:val="001D33A2"/>
    <w:rsid w:val="001D4762"/>
    <w:rsid w:val="001D660D"/>
    <w:rsid w:val="001D664D"/>
    <w:rsid w:val="001D6BC1"/>
    <w:rsid w:val="001E2737"/>
    <w:rsid w:val="001E2907"/>
    <w:rsid w:val="001E337A"/>
    <w:rsid w:val="001E3970"/>
    <w:rsid w:val="001E4B7B"/>
    <w:rsid w:val="001E51FE"/>
    <w:rsid w:val="001F027B"/>
    <w:rsid w:val="001F152D"/>
    <w:rsid w:val="001F2E6E"/>
    <w:rsid w:val="001F3B7D"/>
    <w:rsid w:val="001F63B9"/>
    <w:rsid w:val="001F6A53"/>
    <w:rsid w:val="001F6D7D"/>
    <w:rsid w:val="001F76D2"/>
    <w:rsid w:val="0020050B"/>
    <w:rsid w:val="002006D3"/>
    <w:rsid w:val="0020073A"/>
    <w:rsid w:val="00200F1C"/>
    <w:rsid w:val="002011B7"/>
    <w:rsid w:val="00203ABD"/>
    <w:rsid w:val="0020422A"/>
    <w:rsid w:val="00204F0D"/>
    <w:rsid w:val="0020545A"/>
    <w:rsid w:val="002069B6"/>
    <w:rsid w:val="00210004"/>
    <w:rsid w:val="0021067C"/>
    <w:rsid w:val="00210996"/>
    <w:rsid w:val="00210E70"/>
    <w:rsid w:val="002116B5"/>
    <w:rsid w:val="00211969"/>
    <w:rsid w:val="00211A4E"/>
    <w:rsid w:val="00212D4C"/>
    <w:rsid w:val="002130FF"/>
    <w:rsid w:val="002150FA"/>
    <w:rsid w:val="00215D44"/>
    <w:rsid w:val="002163C8"/>
    <w:rsid w:val="0021658B"/>
    <w:rsid w:val="0022197A"/>
    <w:rsid w:val="00221AE0"/>
    <w:rsid w:val="00221F14"/>
    <w:rsid w:val="00222163"/>
    <w:rsid w:val="002223A6"/>
    <w:rsid w:val="00222C0C"/>
    <w:rsid w:val="00223C1E"/>
    <w:rsid w:val="002266C5"/>
    <w:rsid w:val="00226ADE"/>
    <w:rsid w:val="00230D61"/>
    <w:rsid w:val="002315D6"/>
    <w:rsid w:val="00232158"/>
    <w:rsid w:val="002332D3"/>
    <w:rsid w:val="0023403A"/>
    <w:rsid w:val="002341BA"/>
    <w:rsid w:val="002350DB"/>
    <w:rsid w:val="00235CB3"/>
    <w:rsid w:val="00235E6A"/>
    <w:rsid w:val="0024029C"/>
    <w:rsid w:val="00241B3F"/>
    <w:rsid w:val="002422EA"/>
    <w:rsid w:val="002424D2"/>
    <w:rsid w:val="00243152"/>
    <w:rsid w:val="002441DE"/>
    <w:rsid w:val="0024425B"/>
    <w:rsid w:val="0024479A"/>
    <w:rsid w:val="002448AF"/>
    <w:rsid w:val="00244D23"/>
    <w:rsid w:val="00245258"/>
    <w:rsid w:val="00245543"/>
    <w:rsid w:val="002457C9"/>
    <w:rsid w:val="00246A01"/>
    <w:rsid w:val="00246D3E"/>
    <w:rsid w:val="00246F63"/>
    <w:rsid w:val="002479BB"/>
    <w:rsid w:val="00247BBB"/>
    <w:rsid w:val="002510B0"/>
    <w:rsid w:val="002523C8"/>
    <w:rsid w:val="00252459"/>
    <w:rsid w:val="002527C6"/>
    <w:rsid w:val="0025522A"/>
    <w:rsid w:val="00257E7A"/>
    <w:rsid w:val="002605D6"/>
    <w:rsid w:val="0026144C"/>
    <w:rsid w:val="00262132"/>
    <w:rsid w:val="002649F8"/>
    <w:rsid w:val="00264AAD"/>
    <w:rsid w:val="00264E72"/>
    <w:rsid w:val="0026585C"/>
    <w:rsid w:val="0026588C"/>
    <w:rsid w:val="00265DD6"/>
    <w:rsid w:val="002663B5"/>
    <w:rsid w:val="00267058"/>
    <w:rsid w:val="00267257"/>
    <w:rsid w:val="00267667"/>
    <w:rsid w:val="00267897"/>
    <w:rsid w:val="00267AF7"/>
    <w:rsid w:val="00267B06"/>
    <w:rsid w:val="002705D5"/>
    <w:rsid w:val="00272B53"/>
    <w:rsid w:val="00273903"/>
    <w:rsid w:val="00273E6C"/>
    <w:rsid w:val="002746AB"/>
    <w:rsid w:val="002748DF"/>
    <w:rsid w:val="002757FC"/>
    <w:rsid w:val="0028203F"/>
    <w:rsid w:val="00282C39"/>
    <w:rsid w:val="002845E0"/>
    <w:rsid w:val="00284CAE"/>
    <w:rsid w:val="00284FB3"/>
    <w:rsid w:val="002853A3"/>
    <w:rsid w:val="00285409"/>
    <w:rsid w:val="00285639"/>
    <w:rsid w:val="0028590C"/>
    <w:rsid w:val="00286D03"/>
    <w:rsid w:val="00287CAA"/>
    <w:rsid w:val="00290CCE"/>
    <w:rsid w:val="00292679"/>
    <w:rsid w:val="00292BF5"/>
    <w:rsid w:val="002930AF"/>
    <w:rsid w:val="002930B8"/>
    <w:rsid w:val="0029388F"/>
    <w:rsid w:val="00295D5A"/>
    <w:rsid w:val="00295FCF"/>
    <w:rsid w:val="002978C7"/>
    <w:rsid w:val="002A0E26"/>
    <w:rsid w:val="002A12A7"/>
    <w:rsid w:val="002A3054"/>
    <w:rsid w:val="002A36A1"/>
    <w:rsid w:val="002A3815"/>
    <w:rsid w:val="002A4CE2"/>
    <w:rsid w:val="002A4D69"/>
    <w:rsid w:val="002A5BB6"/>
    <w:rsid w:val="002A6B4E"/>
    <w:rsid w:val="002B2704"/>
    <w:rsid w:val="002B2B48"/>
    <w:rsid w:val="002B2D0D"/>
    <w:rsid w:val="002B520C"/>
    <w:rsid w:val="002B697F"/>
    <w:rsid w:val="002B6BC9"/>
    <w:rsid w:val="002B7331"/>
    <w:rsid w:val="002B7728"/>
    <w:rsid w:val="002C070C"/>
    <w:rsid w:val="002C229C"/>
    <w:rsid w:val="002C2729"/>
    <w:rsid w:val="002C28FE"/>
    <w:rsid w:val="002C2A4E"/>
    <w:rsid w:val="002C540D"/>
    <w:rsid w:val="002C5AC4"/>
    <w:rsid w:val="002C681F"/>
    <w:rsid w:val="002C7ADC"/>
    <w:rsid w:val="002D089E"/>
    <w:rsid w:val="002D0AF7"/>
    <w:rsid w:val="002D0C1D"/>
    <w:rsid w:val="002D2260"/>
    <w:rsid w:val="002D451A"/>
    <w:rsid w:val="002D4F37"/>
    <w:rsid w:val="002D77A1"/>
    <w:rsid w:val="002D7977"/>
    <w:rsid w:val="002E0D34"/>
    <w:rsid w:val="002E3DE9"/>
    <w:rsid w:val="002E523C"/>
    <w:rsid w:val="002E5E9E"/>
    <w:rsid w:val="002E5F99"/>
    <w:rsid w:val="002E6C9C"/>
    <w:rsid w:val="002E6DA4"/>
    <w:rsid w:val="002E6EB3"/>
    <w:rsid w:val="002E7F02"/>
    <w:rsid w:val="002F0721"/>
    <w:rsid w:val="002F3496"/>
    <w:rsid w:val="002F5B7B"/>
    <w:rsid w:val="002F645C"/>
    <w:rsid w:val="002F64A9"/>
    <w:rsid w:val="002F7B13"/>
    <w:rsid w:val="0030042F"/>
    <w:rsid w:val="00300F2D"/>
    <w:rsid w:val="00301148"/>
    <w:rsid w:val="003016C7"/>
    <w:rsid w:val="00302131"/>
    <w:rsid w:val="0030260B"/>
    <w:rsid w:val="00302A23"/>
    <w:rsid w:val="0030345C"/>
    <w:rsid w:val="003036BE"/>
    <w:rsid w:val="0030426F"/>
    <w:rsid w:val="003042CC"/>
    <w:rsid w:val="0030462C"/>
    <w:rsid w:val="00305C6B"/>
    <w:rsid w:val="003063DC"/>
    <w:rsid w:val="003064CC"/>
    <w:rsid w:val="003069A3"/>
    <w:rsid w:val="003072A7"/>
    <w:rsid w:val="00310303"/>
    <w:rsid w:val="00310813"/>
    <w:rsid w:val="00311B79"/>
    <w:rsid w:val="003122A2"/>
    <w:rsid w:val="0031242C"/>
    <w:rsid w:val="00313267"/>
    <w:rsid w:val="00313543"/>
    <w:rsid w:val="00313666"/>
    <w:rsid w:val="0031376C"/>
    <w:rsid w:val="00314EA2"/>
    <w:rsid w:val="00314F17"/>
    <w:rsid w:val="003153A2"/>
    <w:rsid w:val="0031577F"/>
    <w:rsid w:val="00316837"/>
    <w:rsid w:val="00316B01"/>
    <w:rsid w:val="003170B9"/>
    <w:rsid w:val="00320ECB"/>
    <w:rsid w:val="00321237"/>
    <w:rsid w:val="003215E5"/>
    <w:rsid w:val="00321BF4"/>
    <w:rsid w:val="0032293E"/>
    <w:rsid w:val="00324B92"/>
    <w:rsid w:val="00325B64"/>
    <w:rsid w:val="00326079"/>
    <w:rsid w:val="00326437"/>
    <w:rsid w:val="003268BA"/>
    <w:rsid w:val="00326B91"/>
    <w:rsid w:val="0033033B"/>
    <w:rsid w:val="00330509"/>
    <w:rsid w:val="00331BBE"/>
    <w:rsid w:val="0033253C"/>
    <w:rsid w:val="00332883"/>
    <w:rsid w:val="00334496"/>
    <w:rsid w:val="0033503F"/>
    <w:rsid w:val="0033530C"/>
    <w:rsid w:val="003354BB"/>
    <w:rsid w:val="003356A0"/>
    <w:rsid w:val="00336653"/>
    <w:rsid w:val="003401F8"/>
    <w:rsid w:val="00341029"/>
    <w:rsid w:val="003413A5"/>
    <w:rsid w:val="00344953"/>
    <w:rsid w:val="00344A59"/>
    <w:rsid w:val="00345E0D"/>
    <w:rsid w:val="003461CE"/>
    <w:rsid w:val="00347231"/>
    <w:rsid w:val="00347C56"/>
    <w:rsid w:val="00352B5F"/>
    <w:rsid w:val="00354807"/>
    <w:rsid w:val="00354F3A"/>
    <w:rsid w:val="0035555E"/>
    <w:rsid w:val="00356A5D"/>
    <w:rsid w:val="0036233E"/>
    <w:rsid w:val="00362DBB"/>
    <w:rsid w:val="003636EA"/>
    <w:rsid w:val="0036376D"/>
    <w:rsid w:val="0036392A"/>
    <w:rsid w:val="00364D3D"/>
    <w:rsid w:val="003657E1"/>
    <w:rsid w:val="00365BA8"/>
    <w:rsid w:val="00366E2F"/>
    <w:rsid w:val="00367872"/>
    <w:rsid w:val="00367EBC"/>
    <w:rsid w:val="00372177"/>
    <w:rsid w:val="00374944"/>
    <w:rsid w:val="00374B5F"/>
    <w:rsid w:val="0037516F"/>
    <w:rsid w:val="0038018B"/>
    <w:rsid w:val="00381A9A"/>
    <w:rsid w:val="00381E7F"/>
    <w:rsid w:val="0038286A"/>
    <w:rsid w:val="003831DD"/>
    <w:rsid w:val="00383F49"/>
    <w:rsid w:val="00384040"/>
    <w:rsid w:val="003850F6"/>
    <w:rsid w:val="00386AB5"/>
    <w:rsid w:val="003875D4"/>
    <w:rsid w:val="00390988"/>
    <w:rsid w:val="003909D9"/>
    <w:rsid w:val="003910C4"/>
    <w:rsid w:val="00391FE7"/>
    <w:rsid w:val="003926F5"/>
    <w:rsid w:val="003931A6"/>
    <w:rsid w:val="00393626"/>
    <w:rsid w:val="003936CE"/>
    <w:rsid w:val="003945E3"/>
    <w:rsid w:val="003947AF"/>
    <w:rsid w:val="00394A1A"/>
    <w:rsid w:val="003951EC"/>
    <w:rsid w:val="00395253"/>
    <w:rsid w:val="00395EB7"/>
    <w:rsid w:val="00397409"/>
    <w:rsid w:val="003A0BF7"/>
    <w:rsid w:val="003A1C1D"/>
    <w:rsid w:val="003A1C87"/>
    <w:rsid w:val="003A1F22"/>
    <w:rsid w:val="003A21D3"/>
    <w:rsid w:val="003A4BDD"/>
    <w:rsid w:val="003A4BF9"/>
    <w:rsid w:val="003A4DC2"/>
    <w:rsid w:val="003A5094"/>
    <w:rsid w:val="003A59BB"/>
    <w:rsid w:val="003A5D5E"/>
    <w:rsid w:val="003A6755"/>
    <w:rsid w:val="003A68C5"/>
    <w:rsid w:val="003A73B1"/>
    <w:rsid w:val="003B2009"/>
    <w:rsid w:val="003B28A2"/>
    <w:rsid w:val="003B293B"/>
    <w:rsid w:val="003B2EE2"/>
    <w:rsid w:val="003B3A95"/>
    <w:rsid w:val="003B3D1B"/>
    <w:rsid w:val="003B3EB4"/>
    <w:rsid w:val="003B3FB1"/>
    <w:rsid w:val="003B4236"/>
    <w:rsid w:val="003B5047"/>
    <w:rsid w:val="003B52F7"/>
    <w:rsid w:val="003B5A43"/>
    <w:rsid w:val="003B6E56"/>
    <w:rsid w:val="003C11C3"/>
    <w:rsid w:val="003C18A0"/>
    <w:rsid w:val="003C1B58"/>
    <w:rsid w:val="003C3278"/>
    <w:rsid w:val="003C3D98"/>
    <w:rsid w:val="003C48A3"/>
    <w:rsid w:val="003C61E2"/>
    <w:rsid w:val="003C6674"/>
    <w:rsid w:val="003C6B9C"/>
    <w:rsid w:val="003D036C"/>
    <w:rsid w:val="003D224C"/>
    <w:rsid w:val="003D2662"/>
    <w:rsid w:val="003D2EE4"/>
    <w:rsid w:val="003D333B"/>
    <w:rsid w:val="003D39D2"/>
    <w:rsid w:val="003D4121"/>
    <w:rsid w:val="003D4C74"/>
    <w:rsid w:val="003D4D7C"/>
    <w:rsid w:val="003D4DDD"/>
    <w:rsid w:val="003D5196"/>
    <w:rsid w:val="003D51BC"/>
    <w:rsid w:val="003D6B8E"/>
    <w:rsid w:val="003D6BD6"/>
    <w:rsid w:val="003D6C37"/>
    <w:rsid w:val="003D6FD7"/>
    <w:rsid w:val="003D73FC"/>
    <w:rsid w:val="003E09BC"/>
    <w:rsid w:val="003E159D"/>
    <w:rsid w:val="003E165F"/>
    <w:rsid w:val="003E24A2"/>
    <w:rsid w:val="003E2EDC"/>
    <w:rsid w:val="003E370A"/>
    <w:rsid w:val="003E3D25"/>
    <w:rsid w:val="003E3E97"/>
    <w:rsid w:val="003E4073"/>
    <w:rsid w:val="003E440C"/>
    <w:rsid w:val="003E4C10"/>
    <w:rsid w:val="003E4D91"/>
    <w:rsid w:val="003E4E69"/>
    <w:rsid w:val="003E52B5"/>
    <w:rsid w:val="003E6AB2"/>
    <w:rsid w:val="003E7036"/>
    <w:rsid w:val="003E7D34"/>
    <w:rsid w:val="003F08A2"/>
    <w:rsid w:val="003F1051"/>
    <w:rsid w:val="003F2ECC"/>
    <w:rsid w:val="003F30F2"/>
    <w:rsid w:val="003F4E0E"/>
    <w:rsid w:val="003F5360"/>
    <w:rsid w:val="003F76AC"/>
    <w:rsid w:val="00400D67"/>
    <w:rsid w:val="00401075"/>
    <w:rsid w:val="00401D8B"/>
    <w:rsid w:val="00401EB0"/>
    <w:rsid w:val="00404648"/>
    <w:rsid w:val="004048BF"/>
    <w:rsid w:val="00406F26"/>
    <w:rsid w:val="004075A8"/>
    <w:rsid w:val="004100E5"/>
    <w:rsid w:val="00410BA0"/>
    <w:rsid w:val="00412D33"/>
    <w:rsid w:val="00412F83"/>
    <w:rsid w:val="00414074"/>
    <w:rsid w:val="004156A8"/>
    <w:rsid w:val="0041580F"/>
    <w:rsid w:val="00416319"/>
    <w:rsid w:val="0041725B"/>
    <w:rsid w:val="00421431"/>
    <w:rsid w:val="0042360C"/>
    <w:rsid w:val="004247BA"/>
    <w:rsid w:val="00424D59"/>
    <w:rsid w:val="00425031"/>
    <w:rsid w:val="00425ED8"/>
    <w:rsid w:val="00426D7B"/>
    <w:rsid w:val="004275D9"/>
    <w:rsid w:val="004317B2"/>
    <w:rsid w:val="00432B17"/>
    <w:rsid w:val="0043309A"/>
    <w:rsid w:val="00433C8C"/>
    <w:rsid w:val="004346BC"/>
    <w:rsid w:val="004355E3"/>
    <w:rsid w:val="00440988"/>
    <w:rsid w:val="00442E8E"/>
    <w:rsid w:val="00442FA3"/>
    <w:rsid w:val="0044329C"/>
    <w:rsid w:val="0044397A"/>
    <w:rsid w:val="00445D40"/>
    <w:rsid w:val="00446B1E"/>
    <w:rsid w:val="00447043"/>
    <w:rsid w:val="004472C3"/>
    <w:rsid w:val="00447886"/>
    <w:rsid w:val="00447EB5"/>
    <w:rsid w:val="00450EFF"/>
    <w:rsid w:val="00452922"/>
    <w:rsid w:val="00452EFA"/>
    <w:rsid w:val="00453B8F"/>
    <w:rsid w:val="00453BF8"/>
    <w:rsid w:val="00453DA9"/>
    <w:rsid w:val="00453FAB"/>
    <w:rsid w:val="004541CD"/>
    <w:rsid w:val="00454ACD"/>
    <w:rsid w:val="00454AEC"/>
    <w:rsid w:val="004551B9"/>
    <w:rsid w:val="0045594B"/>
    <w:rsid w:val="00455DF1"/>
    <w:rsid w:val="00456764"/>
    <w:rsid w:val="004576C2"/>
    <w:rsid w:val="0045799D"/>
    <w:rsid w:val="0046085F"/>
    <w:rsid w:val="00460EE9"/>
    <w:rsid w:val="00461794"/>
    <w:rsid w:val="00462120"/>
    <w:rsid w:val="00463433"/>
    <w:rsid w:val="00465253"/>
    <w:rsid w:val="00465A26"/>
    <w:rsid w:val="0046611D"/>
    <w:rsid w:val="0046630F"/>
    <w:rsid w:val="00466A13"/>
    <w:rsid w:val="00466E1C"/>
    <w:rsid w:val="0047121B"/>
    <w:rsid w:val="00471BA5"/>
    <w:rsid w:val="0047322A"/>
    <w:rsid w:val="00475EA7"/>
    <w:rsid w:val="00476230"/>
    <w:rsid w:val="00476DD9"/>
    <w:rsid w:val="00477824"/>
    <w:rsid w:val="00477E71"/>
    <w:rsid w:val="0048093A"/>
    <w:rsid w:val="0048161E"/>
    <w:rsid w:val="00482149"/>
    <w:rsid w:val="00483903"/>
    <w:rsid w:val="0048477A"/>
    <w:rsid w:val="00484E51"/>
    <w:rsid w:val="00485361"/>
    <w:rsid w:val="0048596A"/>
    <w:rsid w:val="00485A05"/>
    <w:rsid w:val="00490305"/>
    <w:rsid w:val="004906AA"/>
    <w:rsid w:val="0049101E"/>
    <w:rsid w:val="00491750"/>
    <w:rsid w:val="0049204B"/>
    <w:rsid w:val="00492345"/>
    <w:rsid w:val="00492EED"/>
    <w:rsid w:val="00493B4D"/>
    <w:rsid w:val="00494672"/>
    <w:rsid w:val="00494F68"/>
    <w:rsid w:val="004954AD"/>
    <w:rsid w:val="00495B1E"/>
    <w:rsid w:val="00495FFC"/>
    <w:rsid w:val="00497496"/>
    <w:rsid w:val="004A160E"/>
    <w:rsid w:val="004A1CD4"/>
    <w:rsid w:val="004A1D37"/>
    <w:rsid w:val="004A238A"/>
    <w:rsid w:val="004A53C8"/>
    <w:rsid w:val="004A5A46"/>
    <w:rsid w:val="004A6875"/>
    <w:rsid w:val="004B2219"/>
    <w:rsid w:val="004B2469"/>
    <w:rsid w:val="004B3AC4"/>
    <w:rsid w:val="004B3B2E"/>
    <w:rsid w:val="004B3E3D"/>
    <w:rsid w:val="004B42C0"/>
    <w:rsid w:val="004B4DC3"/>
    <w:rsid w:val="004B569E"/>
    <w:rsid w:val="004B56D6"/>
    <w:rsid w:val="004B5BB7"/>
    <w:rsid w:val="004B6BBA"/>
    <w:rsid w:val="004B7230"/>
    <w:rsid w:val="004C0D5A"/>
    <w:rsid w:val="004C1559"/>
    <w:rsid w:val="004C33CD"/>
    <w:rsid w:val="004C347B"/>
    <w:rsid w:val="004C3EDA"/>
    <w:rsid w:val="004C4BCA"/>
    <w:rsid w:val="004C4E0A"/>
    <w:rsid w:val="004C5375"/>
    <w:rsid w:val="004C5E6A"/>
    <w:rsid w:val="004C66FB"/>
    <w:rsid w:val="004C6D96"/>
    <w:rsid w:val="004C721A"/>
    <w:rsid w:val="004D00FF"/>
    <w:rsid w:val="004D05B3"/>
    <w:rsid w:val="004D0CE2"/>
    <w:rsid w:val="004D0F2F"/>
    <w:rsid w:val="004D2047"/>
    <w:rsid w:val="004D221C"/>
    <w:rsid w:val="004D321E"/>
    <w:rsid w:val="004D4950"/>
    <w:rsid w:val="004D4FDA"/>
    <w:rsid w:val="004D6105"/>
    <w:rsid w:val="004D6427"/>
    <w:rsid w:val="004D6F12"/>
    <w:rsid w:val="004D7866"/>
    <w:rsid w:val="004E0235"/>
    <w:rsid w:val="004E0C1B"/>
    <w:rsid w:val="004E0F42"/>
    <w:rsid w:val="004E13A8"/>
    <w:rsid w:val="004E13FB"/>
    <w:rsid w:val="004E1FC9"/>
    <w:rsid w:val="004E388A"/>
    <w:rsid w:val="004E38CB"/>
    <w:rsid w:val="004E4FD9"/>
    <w:rsid w:val="004E7237"/>
    <w:rsid w:val="004F0E2F"/>
    <w:rsid w:val="004F19AA"/>
    <w:rsid w:val="004F19EE"/>
    <w:rsid w:val="004F1AFA"/>
    <w:rsid w:val="004F1D20"/>
    <w:rsid w:val="004F296A"/>
    <w:rsid w:val="004F3399"/>
    <w:rsid w:val="004F3EB8"/>
    <w:rsid w:val="004F45F9"/>
    <w:rsid w:val="004F6A84"/>
    <w:rsid w:val="004F6FFB"/>
    <w:rsid w:val="005006F4"/>
    <w:rsid w:val="0050194B"/>
    <w:rsid w:val="00503322"/>
    <w:rsid w:val="005051BE"/>
    <w:rsid w:val="005068C0"/>
    <w:rsid w:val="005071FF"/>
    <w:rsid w:val="005072D9"/>
    <w:rsid w:val="005107AD"/>
    <w:rsid w:val="00510FB8"/>
    <w:rsid w:val="005111D5"/>
    <w:rsid w:val="005112FD"/>
    <w:rsid w:val="00513358"/>
    <w:rsid w:val="00513F4E"/>
    <w:rsid w:val="00516431"/>
    <w:rsid w:val="005166EE"/>
    <w:rsid w:val="0051749E"/>
    <w:rsid w:val="0051764B"/>
    <w:rsid w:val="00517C9A"/>
    <w:rsid w:val="00520926"/>
    <w:rsid w:val="00522ED9"/>
    <w:rsid w:val="0052400F"/>
    <w:rsid w:val="005247AC"/>
    <w:rsid w:val="00525279"/>
    <w:rsid w:val="005256D3"/>
    <w:rsid w:val="00525711"/>
    <w:rsid w:val="00527A9C"/>
    <w:rsid w:val="00527E8A"/>
    <w:rsid w:val="0053104E"/>
    <w:rsid w:val="00531513"/>
    <w:rsid w:val="00533C4F"/>
    <w:rsid w:val="00534254"/>
    <w:rsid w:val="00534DEE"/>
    <w:rsid w:val="00535594"/>
    <w:rsid w:val="005359DC"/>
    <w:rsid w:val="00535E06"/>
    <w:rsid w:val="00537051"/>
    <w:rsid w:val="005372F3"/>
    <w:rsid w:val="00537470"/>
    <w:rsid w:val="00537D2E"/>
    <w:rsid w:val="005412B3"/>
    <w:rsid w:val="00542B94"/>
    <w:rsid w:val="00543385"/>
    <w:rsid w:val="005433E7"/>
    <w:rsid w:val="00543961"/>
    <w:rsid w:val="00543EB5"/>
    <w:rsid w:val="00544705"/>
    <w:rsid w:val="00544A72"/>
    <w:rsid w:val="00545222"/>
    <w:rsid w:val="00545DD2"/>
    <w:rsid w:val="005462A7"/>
    <w:rsid w:val="00546615"/>
    <w:rsid w:val="0054718D"/>
    <w:rsid w:val="00551D41"/>
    <w:rsid w:val="00552FA2"/>
    <w:rsid w:val="005533F0"/>
    <w:rsid w:val="00553526"/>
    <w:rsid w:val="00553FBE"/>
    <w:rsid w:val="00554F34"/>
    <w:rsid w:val="00557134"/>
    <w:rsid w:val="00561915"/>
    <w:rsid w:val="00562186"/>
    <w:rsid w:val="005635D2"/>
    <w:rsid w:val="0056374A"/>
    <w:rsid w:val="00563BE0"/>
    <w:rsid w:val="00564EB0"/>
    <w:rsid w:val="0056570E"/>
    <w:rsid w:val="005659F0"/>
    <w:rsid w:val="0056671E"/>
    <w:rsid w:val="0057314A"/>
    <w:rsid w:val="0057329D"/>
    <w:rsid w:val="0057358B"/>
    <w:rsid w:val="00573696"/>
    <w:rsid w:val="00575B12"/>
    <w:rsid w:val="00576463"/>
    <w:rsid w:val="005767CF"/>
    <w:rsid w:val="0058164C"/>
    <w:rsid w:val="0058274F"/>
    <w:rsid w:val="00582B61"/>
    <w:rsid w:val="00584331"/>
    <w:rsid w:val="0059015F"/>
    <w:rsid w:val="00591785"/>
    <w:rsid w:val="00591BD8"/>
    <w:rsid w:val="00593712"/>
    <w:rsid w:val="005941BE"/>
    <w:rsid w:val="00595341"/>
    <w:rsid w:val="00595A9E"/>
    <w:rsid w:val="00596815"/>
    <w:rsid w:val="00596A91"/>
    <w:rsid w:val="005A01F3"/>
    <w:rsid w:val="005A0982"/>
    <w:rsid w:val="005A25EE"/>
    <w:rsid w:val="005A3EEE"/>
    <w:rsid w:val="005A4C33"/>
    <w:rsid w:val="005A68E4"/>
    <w:rsid w:val="005B0CDD"/>
    <w:rsid w:val="005B1DF4"/>
    <w:rsid w:val="005B44A6"/>
    <w:rsid w:val="005B53CB"/>
    <w:rsid w:val="005B5535"/>
    <w:rsid w:val="005C166A"/>
    <w:rsid w:val="005C1A6E"/>
    <w:rsid w:val="005C1B16"/>
    <w:rsid w:val="005C26AC"/>
    <w:rsid w:val="005C2F67"/>
    <w:rsid w:val="005C3C8C"/>
    <w:rsid w:val="005C48B9"/>
    <w:rsid w:val="005C6273"/>
    <w:rsid w:val="005C7066"/>
    <w:rsid w:val="005C7827"/>
    <w:rsid w:val="005C79AF"/>
    <w:rsid w:val="005D0172"/>
    <w:rsid w:val="005D0958"/>
    <w:rsid w:val="005D1109"/>
    <w:rsid w:val="005D1464"/>
    <w:rsid w:val="005D60B6"/>
    <w:rsid w:val="005D7A88"/>
    <w:rsid w:val="005D7D5B"/>
    <w:rsid w:val="005E0777"/>
    <w:rsid w:val="005E120E"/>
    <w:rsid w:val="005E1713"/>
    <w:rsid w:val="005E2631"/>
    <w:rsid w:val="005E4187"/>
    <w:rsid w:val="005E44FC"/>
    <w:rsid w:val="005E5968"/>
    <w:rsid w:val="005E623E"/>
    <w:rsid w:val="005E685D"/>
    <w:rsid w:val="005E69FB"/>
    <w:rsid w:val="005F07B4"/>
    <w:rsid w:val="005F270C"/>
    <w:rsid w:val="005F362D"/>
    <w:rsid w:val="005F3BAE"/>
    <w:rsid w:val="005F5400"/>
    <w:rsid w:val="005F63BE"/>
    <w:rsid w:val="005F68BF"/>
    <w:rsid w:val="005F7613"/>
    <w:rsid w:val="005F7E81"/>
    <w:rsid w:val="0060013C"/>
    <w:rsid w:val="00600EC0"/>
    <w:rsid w:val="00601066"/>
    <w:rsid w:val="00601B24"/>
    <w:rsid w:val="006027B0"/>
    <w:rsid w:val="00602808"/>
    <w:rsid w:val="00604C55"/>
    <w:rsid w:val="00607AFA"/>
    <w:rsid w:val="006101EC"/>
    <w:rsid w:val="0061252A"/>
    <w:rsid w:val="006168CB"/>
    <w:rsid w:val="006171CE"/>
    <w:rsid w:val="0062059C"/>
    <w:rsid w:val="00620710"/>
    <w:rsid w:val="00621260"/>
    <w:rsid w:val="00621B1D"/>
    <w:rsid w:val="00621FFC"/>
    <w:rsid w:val="0062297B"/>
    <w:rsid w:val="006229A6"/>
    <w:rsid w:val="006230B1"/>
    <w:rsid w:val="00623E80"/>
    <w:rsid w:val="00627390"/>
    <w:rsid w:val="00630944"/>
    <w:rsid w:val="006309E9"/>
    <w:rsid w:val="00631BE0"/>
    <w:rsid w:val="006331AA"/>
    <w:rsid w:val="006333DD"/>
    <w:rsid w:val="00633EE9"/>
    <w:rsid w:val="00634135"/>
    <w:rsid w:val="006358BB"/>
    <w:rsid w:val="00635FA2"/>
    <w:rsid w:val="006379B0"/>
    <w:rsid w:val="00640694"/>
    <w:rsid w:val="0064220E"/>
    <w:rsid w:val="00642448"/>
    <w:rsid w:val="0064268A"/>
    <w:rsid w:val="00643EF1"/>
    <w:rsid w:val="00643F43"/>
    <w:rsid w:val="006447F7"/>
    <w:rsid w:val="00646FF0"/>
    <w:rsid w:val="00647038"/>
    <w:rsid w:val="00647B7E"/>
    <w:rsid w:val="00650270"/>
    <w:rsid w:val="006506EA"/>
    <w:rsid w:val="006507F8"/>
    <w:rsid w:val="0065240A"/>
    <w:rsid w:val="00652BA5"/>
    <w:rsid w:val="00652CE4"/>
    <w:rsid w:val="00654AAE"/>
    <w:rsid w:val="006564F6"/>
    <w:rsid w:val="006570A0"/>
    <w:rsid w:val="00657860"/>
    <w:rsid w:val="00657C80"/>
    <w:rsid w:val="00657E6B"/>
    <w:rsid w:val="006602ED"/>
    <w:rsid w:val="00660929"/>
    <w:rsid w:val="00663B41"/>
    <w:rsid w:val="0066684C"/>
    <w:rsid w:val="00666A71"/>
    <w:rsid w:val="00667206"/>
    <w:rsid w:val="00670CED"/>
    <w:rsid w:val="006734D6"/>
    <w:rsid w:val="006738B9"/>
    <w:rsid w:val="006756A8"/>
    <w:rsid w:val="00675D8A"/>
    <w:rsid w:val="006766D2"/>
    <w:rsid w:val="00676813"/>
    <w:rsid w:val="00676CA4"/>
    <w:rsid w:val="00676E18"/>
    <w:rsid w:val="00677724"/>
    <w:rsid w:val="00677EA9"/>
    <w:rsid w:val="00681486"/>
    <w:rsid w:val="006819A3"/>
    <w:rsid w:val="00681BC1"/>
    <w:rsid w:val="00681E2E"/>
    <w:rsid w:val="00684496"/>
    <w:rsid w:val="00684DD1"/>
    <w:rsid w:val="006851F2"/>
    <w:rsid w:val="00686F41"/>
    <w:rsid w:val="00687789"/>
    <w:rsid w:val="006903A8"/>
    <w:rsid w:val="00691563"/>
    <w:rsid w:val="006921E2"/>
    <w:rsid w:val="00692A81"/>
    <w:rsid w:val="00693149"/>
    <w:rsid w:val="006935F5"/>
    <w:rsid w:val="006968E8"/>
    <w:rsid w:val="00696C04"/>
    <w:rsid w:val="006971B0"/>
    <w:rsid w:val="00697A31"/>
    <w:rsid w:val="006A0489"/>
    <w:rsid w:val="006A0508"/>
    <w:rsid w:val="006A0CC6"/>
    <w:rsid w:val="006A1A36"/>
    <w:rsid w:val="006A2162"/>
    <w:rsid w:val="006A26E6"/>
    <w:rsid w:val="006A350C"/>
    <w:rsid w:val="006A3D2C"/>
    <w:rsid w:val="006A4834"/>
    <w:rsid w:val="006A6098"/>
    <w:rsid w:val="006A6F38"/>
    <w:rsid w:val="006A704E"/>
    <w:rsid w:val="006A7875"/>
    <w:rsid w:val="006B00E0"/>
    <w:rsid w:val="006B0326"/>
    <w:rsid w:val="006B1B91"/>
    <w:rsid w:val="006B268E"/>
    <w:rsid w:val="006B2A6B"/>
    <w:rsid w:val="006B2EBC"/>
    <w:rsid w:val="006B33DE"/>
    <w:rsid w:val="006B3E6D"/>
    <w:rsid w:val="006B6383"/>
    <w:rsid w:val="006B6AE7"/>
    <w:rsid w:val="006B6C72"/>
    <w:rsid w:val="006B7855"/>
    <w:rsid w:val="006C287E"/>
    <w:rsid w:val="006C28F9"/>
    <w:rsid w:val="006C2C7D"/>
    <w:rsid w:val="006C3214"/>
    <w:rsid w:val="006C39AE"/>
    <w:rsid w:val="006C40C2"/>
    <w:rsid w:val="006D11A0"/>
    <w:rsid w:val="006D22AF"/>
    <w:rsid w:val="006D2FCA"/>
    <w:rsid w:val="006D426F"/>
    <w:rsid w:val="006D43BE"/>
    <w:rsid w:val="006D52A7"/>
    <w:rsid w:val="006D7B22"/>
    <w:rsid w:val="006E1440"/>
    <w:rsid w:val="006E1E1B"/>
    <w:rsid w:val="006E1E55"/>
    <w:rsid w:val="006E2F67"/>
    <w:rsid w:val="006E393D"/>
    <w:rsid w:val="006E44DD"/>
    <w:rsid w:val="006E55C9"/>
    <w:rsid w:val="006E5DE8"/>
    <w:rsid w:val="006E6A2E"/>
    <w:rsid w:val="006E7BDF"/>
    <w:rsid w:val="006E7CE5"/>
    <w:rsid w:val="006F08AA"/>
    <w:rsid w:val="006F251C"/>
    <w:rsid w:val="006F3054"/>
    <w:rsid w:val="006F43D3"/>
    <w:rsid w:val="006F4521"/>
    <w:rsid w:val="006F5BEA"/>
    <w:rsid w:val="006F7FD4"/>
    <w:rsid w:val="007007E6"/>
    <w:rsid w:val="007013BF"/>
    <w:rsid w:val="00704189"/>
    <w:rsid w:val="0070458C"/>
    <w:rsid w:val="00705ADE"/>
    <w:rsid w:val="00706AEE"/>
    <w:rsid w:val="00707218"/>
    <w:rsid w:val="00712412"/>
    <w:rsid w:val="00712C91"/>
    <w:rsid w:val="00713B20"/>
    <w:rsid w:val="00715F0A"/>
    <w:rsid w:val="007163D0"/>
    <w:rsid w:val="007208CF"/>
    <w:rsid w:val="00720FEE"/>
    <w:rsid w:val="0072167B"/>
    <w:rsid w:val="0072333B"/>
    <w:rsid w:val="00723638"/>
    <w:rsid w:val="00724196"/>
    <w:rsid w:val="0072457B"/>
    <w:rsid w:val="00724FF5"/>
    <w:rsid w:val="007250CF"/>
    <w:rsid w:val="0072539F"/>
    <w:rsid w:val="007253EC"/>
    <w:rsid w:val="00725794"/>
    <w:rsid w:val="007264A4"/>
    <w:rsid w:val="007276CE"/>
    <w:rsid w:val="00731684"/>
    <w:rsid w:val="00732FD3"/>
    <w:rsid w:val="00733D32"/>
    <w:rsid w:val="007341F7"/>
    <w:rsid w:val="00734DA4"/>
    <w:rsid w:val="00735E93"/>
    <w:rsid w:val="00735F12"/>
    <w:rsid w:val="00736594"/>
    <w:rsid w:val="00736E69"/>
    <w:rsid w:val="007414F3"/>
    <w:rsid w:val="0074162B"/>
    <w:rsid w:val="00741EB9"/>
    <w:rsid w:val="00742CD4"/>
    <w:rsid w:val="00742CFD"/>
    <w:rsid w:val="00743565"/>
    <w:rsid w:val="00743ABC"/>
    <w:rsid w:val="00744E81"/>
    <w:rsid w:val="007451AE"/>
    <w:rsid w:val="00746961"/>
    <w:rsid w:val="007472A8"/>
    <w:rsid w:val="007476EC"/>
    <w:rsid w:val="007477B0"/>
    <w:rsid w:val="00750D44"/>
    <w:rsid w:val="0075186F"/>
    <w:rsid w:val="00751D07"/>
    <w:rsid w:val="00752381"/>
    <w:rsid w:val="00752DD0"/>
    <w:rsid w:val="0075314E"/>
    <w:rsid w:val="007533F1"/>
    <w:rsid w:val="00753709"/>
    <w:rsid w:val="00754468"/>
    <w:rsid w:val="007551A2"/>
    <w:rsid w:val="00755220"/>
    <w:rsid w:val="00756F97"/>
    <w:rsid w:val="007575D2"/>
    <w:rsid w:val="0076093B"/>
    <w:rsid w:val="00760EF9"/>
    <w:rsid w:val="00761BBB"/>
    <w:rsid w:val="007621B7"/>
    <w:rsid w:val="00762ECA"/>
    <w:rsid w:val="00763819"/>
    <w:rsid w:val="00764993"/>
    <w:rsid w:val="00766AA3"/>
    <w:rsid w:val="00767327"/>
    <w:rsid w:val="00767E3E"/>
    <w:rsid w:val="00770AB8"/>
    <w:rsid w:val="00771387"/>
    <w:rsid w:val="00772B2E"/>
    <w:rsid w:val="00773B8A"/>
    <w:rsid w:val="007754B7"/>
    <w:rsid w:val="00776BA2"/>
    <w:rsid w:val="007771CD"/>
    <w:rsid w:val="00777B36"/>
    <w:rsid w:val="007800D8"/>
    <w:rsid w:val="00780162"/>
    <w:rsid w:val="00780F41"/>
    <w:rsid w:val="007816E7"/>
    <w:rsid w:val="0078288E"/>
    <w:rsid w:val="0078292C"/>
    <w:rsid w:val="00782A94"/>
    <w:rsid w:val="00784969"/>
    <w:rsid w:val="007849A5"/>
    <w:rsid w:val="00785997"/>
    <w:rsid w:val="00786047"/>
    <w:rsid w:val="00790A16"/>
    <w:rsid w:val="00790DC7"/>
    <w:rsid w:val="00791574"/>
    <w:rsid w:val="007918F3"/>
    <w:rsid w:val="00791AF0"/>
    <w:rsid w:val="007922A0"/>
    <w:rsid w:val="00792539"/>
    <w:rsid w:val="00792E01"/>
    <w:rsid w:val="007931A2"/>
    <w:rsid w:val="0079337D"/>
    <w:rsid w:val="00793524"/>
    <w:rsid w:val="00793CE4"/>
    <w:rsid w:val="007945DC"/>
    <w:rsid w:val="00795A41"/>
    <w:rsid w:val="00795EE4"/>
    <w:rsid w:val="007964FC"/>
    <w:rsid w:val="0079657A"/>
    <w:rsid w:val="007968D7"/>
    <w:rsid w:val="00796F5B"/>
    <w:rsid w:val="00797C85"/>
    <w:rsid w:val="007A079D"/>
    <w:rsid w:val="007A150D"/>
    <w:rsid w:val="007A244E"/>
    <w:rsid w:val="007A3114"/>
    <w:rsid w:val="007A47DE"/>
    <w:rsid w:val="007A64F0"/>
    <w:rsid w:val="007A6D63"/>
    <w:rsid w:val="007A712A"/>
    <w:rsid w:val="007A71B4"/>
    <w:rsid w:val="007A75FC"/>
    <w:rsid w:val="007A79DF"/>
    <w:rsid w:val="007A7EDC"/>
    <w:rsid w:val="007B0977"/>
    <w:rsid w:val="007B0DA3"/>
    <w:rsid w:val="007B0E03"/>
    <w:rsid w:val="007B0EB9"/>
    <w:rsid w:val="007B272D"/>
    <w:rsid w:val="007B2D59"/>
    <w:rsid w:val="007B3CA4"/>
    <w:rsid w:val="007B7034"/>
    <w:rsid w:val="007C1735"/>
    <w:rsid w:val="007C1AE8"/>
    <w:rsid w:val="007C2757"/>
    <w:rsid w:val="007C29DC"/>
    <w:rsid w:val="007C2DB0"/>
    <w:rsid w:val="007C3553"/>
    <w:rsid w:val="007C3AD4"/>
    <w:rsid w:val="007C59BE"/>
    <w:rsid w:val="007C5D62"/>
    <w:rsid w:val="007C6D96"/>
    <w:rsid w:val="007C747A"/>
    <w:rsid w:val="007D038A"/>
    <w:rsid w:val="007D0FAD"/>
    <w:rsid w:val="007D1565"/>
    <w:rsid w:val="007D1EE3"/>
    <w:rsid w:val="007D3820"/>
    <w:rsid w:val="007D47F3"/>
    <w:rsid w:val="007D54EB"/>
    <w:rsid w:val="007D54F5"/>
    <w:rsid w:val="007D5B51"/>
    <w:rsid w:val="007D5E86"/>
    <w:rsid w:val="007D63CF"/>
    <w:rsid w:val="007D6C74"/>
    <w:rsid w:val="007D7EE1"/>
    <w:rsid w:val="007E0C1C"/>
    <w:rsid w:val="007E0C8E"/>
    <w:rsid w:val="007E126A"/>
    <w:rsid w:val="007E3571"/>
    <w:rsid w:val="007E45BB"/>
    <w:rsid w:val="007E5386"/>
    <w:rsid w:val="007E5CB4"/>
    <w:rsid w:val="007E5EDB"/>
    <w:rsid w:val="007E683D"/>
    <w:rsid w:val="007E7BBE"/>
    <w:rsid w:val="007F088C"/>
    <w:rsid w:val="007F150B"/>
    <w:rsid w:val="007F1CAF"/>
    <w:rsid w:val="007F2F0A"/>
    <w:rsid w:val="007F47D6"/>
    <w:rsid w:val="007F4ABF"/>
    <w:rsid w:val="007F5E22"/>
    <w:rsid w:val="007F6D9C"/>
    <w:rsid w:val="007F7989"/>
    <w:rsid w:val="007F7B5A"/>
    <w:rsid w:val="0080040C"/>
    <w:rsid w:val="00801088"/>
    <w:rsid w:val="008013D5"/>
    <w:rsid w:val="008019F3"/>
    <w:rsid w:val="00801BC1"/>
    <w:rsid w:val="008022B9"/>
    <w:rsid w:val="008022C0"/>
    <w:rsid w:val="00804532"/>
    <w:rsid w:val="00804AF8"/>
    <w:rsid w:val="00805443"/>
    <w:rsid w:val="0080544D"/>
    <w:rsid w:val="0080546D"/>
    <w:rsid w:val="00805718"/>
    <w:rsid w:val="00805861"/>
    <w:rsid w:val="00806770"/>
    <w:rsid w:val="00806779"/>
    <w:rsid w:val="00806ACA"/>
    <w:rsid w:val="00807517"/>
    <w:rsid w:val="00807B55"/>
    <w:rsid w:val="0081046C"/>
    <w:rsid w:val="00811FBE"/>
    <w:rsid w:val="008121DF"/>
    <w:rsid w:val="0081258D"/>
    <w:rsid w:val="00813039"/>
    <w:rsid w:val="00817161"/>
    <w:rsid w:val="00817706"/>
    <w:rsid w:val="0081790A"/>
    <w:rsid w:val="00820B14"/>
    <w:rsid w:val="0082115C"/>
    <w:rsid w:val="00821BD6"/>
    <w:rsid w:val="00821C16"/>
    <w:rsid w:val="00821F3B"/>
    <w:rsid w:val="00823348"/>
    <w:rsid w:val="00824BAC"/>
    <w:rsid w:val="00824EA0"/>
    <w:rsid w:val="00825BD8"/>
    <w:rsid w:val="00830360"/>
    <w:rsid w:val="008303D0"/>
    <w:rsid w:val="00830752"/>
    <w:rsid w:val="00831C31"/>
    <w:rsid w:val="00831D36"/>
    <w:rsid w:val="00833696"/>
    <w:rsid w:val="008340C3"/>
    <w:rsid w:val="00836E81"/>
    <w:rsid w:val="00837237"/>
    <w:rsid w:val="0083792B"/>
    <w:rsid w:val="00837BCB"/>
    <w:rsid w:val="00837F67"/>
    <w:rsid w:val="0084067E"/>
    <w:rsid w:val="00840844"/>
    <w:rsid w:val="008411DA"/>
    <w:rsid w:val="0084180E"/>
    <w:rsid w:val="008423E5"/>
    <w:rsid w:val="00842761"/>
    <w:rsid w:val="008428CF"/>
    <w:rsid w:val="00842C14"/>
    <w:rsid w:val="00844099"/>
    <w:rsid w:val="008449ED"/>
    <w:rsid w:val="00845C84"/>
    <w:rsid w:val="008466F7"/>
    <w:rsid w:val="00846743"/>
    <w:rsid w:val="00847AD8"/>
    <w:rsid w:val="00850D87"/>
    <w:rsid w:val="0085129C"/>
    <w:rsid w:val="008512E2"/>
    <w:rsid w:val="0085182C"/>
    <w:rsid w:val="008518ED"/>
    <w:rsid w:val="0085359A"/>
    <w:rsid w:val="00854061"/>
    <w:rsid w:val="008547C6"/>
    <w:rsid w:val="00855BA6"/>
    <w:rsid w:val="00856E6E"/>
    <w:rsid w:val="00860272"/>
    <w:rsid w:val="00861BE6"/>
    <w:rsid w:val="008623F8"/>
    <w:rsid w:val="00862AE8"/>
    <w:rsid w:val="008630BB"/>
    <w:rsid w:val="008647CC"/>
    <w:rsid w:val="00864CB4"/>
    <w:rsid w:val="0086559D"/>
    <w:rsid w:val="00866686"/>
    <w:rsid w:val="008675AA"/>
    <w:rsid w:val="00870372"/>
    <w:rsid w:val="00871A3C"/>
    <w:rsid w:val="00872363"/>
    <w:rsid w:val="00873CAF"/>
    <w:rsid w:val="008744BF"/>
    <w:rsid w:val="00876564"/>
    <w:rsid w:val="00877812"/>
    <w:rsid w:val="008802F7"/>
    <w:rsid w:val="008816FB"/>
    <w:rsid w:val="00882312"/>
    <w:rsid w:val="008835D3"/>
    <w:rsid w:val="0088414D"/>
    <w:rsid w:val="00884E3C"/>
    <w:rsid w:val="0088623C"/>
    <w:rsid w:val="008867F7"/>
    <w:rsid w:val="00886BC9"/>
    <w:rsid w:val="00886E32"/>
    <w:rsid w:val="008916BA"/>
    <w:rsid w:val="00891970"/>
    <w:rsid w:val="00891D45"/>
    <w:rsid w:val="0089214B"/>
    <w:rsid w:val="00892DAC"/>
    <w:rsid w:val="00893C5A"/>
    <w:rsid w:val="008947BC"/>
    <w:rsid w:val="008949B9"/>
    <w:rsid w:val="008949D9"/>
    <w:rsid w:val="00894ADB"/>
    <w:rsid w:val="008962B3"/>
    <w:rsid w:val="008962EC"/>
    <w:rsid w:val="00896F5D"/>
    <w:rsid w:val="008979BD"/>
    <w:rsid w:val="008A07F7"/>
    <w:rsid w:val="008A2968"/>
    <w:rsid w:val="008A2B6D"/>
    <w:rsid w:val="008A34CF"/>
    <w:rsid w:val="008A63AB"/>
    <w:rsid w:val="008A6719"/>
    <w:rsid w:val="008A7F98"/>
    <w:rsid w:val="008B09F0"/>
    <w:rsid w:val="008B0FB1"/>
    <w:rsid w:val="008B0FE1"/>
    <w:rsid w:val="008B3564"/>
    <w:rsid w:val="008B4B2D"/>
    <w:rsid w:val="008B4D54"/>
    <w:rsid w:val="008B4E69"/>
    <w:rsid w:val="008B5ECD"/>
    <w:rsid w:val="008B65F5"/>
    <w:rsid w:val="008C26E1"/>
    <w:rsid w:val="008C3ABB"/>
    <w:rsid w:val="008C45E7"/>
    <w:rsid w:val="008C5F82"/>
    <w:rsid w:val="008C5FBF"/>
    <w:rsid w:val="008C6F7C"/>
    <w:rsid w:val="008C7444"/>
    <w:rsid w:val="008C7D46"/>
    <w:rsid w:val="008D0CD8"/>
    <w:rsid w:val="008D1542"/>
    <w:rsid w:val="008D1963"/>
    <w:rsid w:val="008D20A7"/>
    <w:rsid w:val="008D2EDF"/>
    <w:rsid w:val="008D32D3"/>
    <w:rsid w:val="008D3692"/>
    <w:rsid w:val="008D3C38"/>
    <w:rsid w:val="008D3F6F"/>
    <w:rsid w:val="008D6C62"/>
    <w:rsid w:val="008E023E"/>
    <w:rsid w:val="008E0E3E"/>
    <w:rsid w:val="008E1C4E"/>
    <w:rsid w:val="008E1FDB"/>
    <w:rsid w:val="008F163E"/>
    <w:rsid w:val="008F3B96"/>
    <w:rsid w:val="008F4DDB"/>
    <w:rsid w:val="008F5DAB"/>
    <w:rsid w:val="008F65E5"/>
    <w:rsid w:val="008F7323"/>
    <w:rsid w:val="008F758E"/>
    <w:rsid w:val="009013BC"/>
    <w:rsid w:val="00902C00"/>
    <w:rsid w:val="00903280"/>
    <w:rsid w:val="009044F3"/>
    <w:rsid w:val="00904C81"/>
    <w:rsid w:val="009057CE"/>
    <w:rsid w:val="00905D82"/>
    <w:rsid w:val="00907EED"/>
    <w:rsid w:val="00911D64"/>
    <w:rsid w:val="009126EF"/>
    <w:rsid w:val="00912F12"/>
    <w:rsid w:val="009136BC"/>
    <w:rsid w:val="00914920"/>
    <w:rsid w:val="00914C03"/>
    <w:rsid w:val="00916156"/>
    <w:rsid w:val="00916D7D"/>
    <w:rsid w:val="00916DCD"/>
    <w:rsid w:val="0091760D"/>
    <w:rsid w:val="009201CB"/>
    <w:rsid w:val="0092148F"/>
    <w:rsid w:val="00922597"/>
    <w:rsid w:val="00922B22"/>
    <w:rsid w:val="00922BE6"/>
    <w:rsid w:val="00924CDB"/>
    <w:rsid w:val="00930C2A"/>
    <w:rsid w:val="0093291A"/>
    <w:rsid w:val="00932CC4"/>
    <w:rsid w:val="00933FE1"/>
    <w:rsid w:val="009346DF"/>
    <w:rsid w:val="00934E95"/>
    <w:rsid w:val="00935114"/>
    <w:rsid w:val="00936F37"/>
    <w:rsid w:val="00937D92"/>
    <w:rsid w:val="0094092A"/>
    <w:rsid w:val="00940D64"/>
    <w:rsid w:val="00941B02"/>
    <w:rsid w:val="00941B2E"/>
    <w:rsid w:val="00941B5F"/>
    <w:rsid w:val="00942138"/>
    <w:rsid w:val="00943A96"/>
    <w:rsid w:val="00943C04"/>
    <w:rsid w:val="00944074"/>
    <w:rsid w:val="0094421F"/>
    <w:rsid w:val="009459B3"/>
    <w:rsid w:val="00946289"/>
    <w:rsid w:val="009508C3"/>
    <w:rsid w:val="00950E3E"/>
    <w:rsid w:val="0095135A"/>
    <w:rsid w:val="00951A1B"/>
    <w:rsid w:val="009544D5"/>
    <w:rsid w:val="00954A50"/>
    <w:rsid w:val="00955783"/>
    <w:rsid w:val="009558F6"/>
    <w:rsid w:val="00955D3A"/>
    <w:rsid w:val="00955D62"/>
    <w:rsid w:val="00955DEA"/>
    <w:rsid w:val="00957418"/>
    <w:rsid w:val="009577D3"/>
    <w:rsid w:val="0095788B"/>
    <w:rsid w:val="00957FC5"/>
    <w:rsid w:val="0096165D"/>
    <w:rsid w:val="00962E93"/>
    <w:rsid w:val="00963100"/>
    <w:rsid w:val="009634BA"/>
    <w:rsid w:val="00963917"/>
    <w:rsid w:val="00963B35"/>
    <w:rsid w:val="00963C97"/>
    <w:rsid w:val="00963F6D"/>
    <w:rsid w:val="0096406F"/>
    <w:rsid w:val="00965C2F"/>
    <w:rsid w:val="009701BC"/>
    <w:rsid w:val="00971742"/>
    <w:rsid w:val="009729CC"/>
    <w:rsid w:val="0097351D"/>
    <w:rsid w:val="00973A8E"/>
    <w:rsid w:val="00976C40"/>
    <w:rsid w:val="00976D4F"/>
    <w:rsid w:val="00976EAE"/>
    <w:rsid w:val="009776D1"/>
    <w:rsid w:val="00977AC2"/>
    <w:rsid w:val="00980CDD"/>
    <w:rsid w:val="009811AC"/>
    <w:rsid w:val="00981B01"/>
    <w:rsid w:val="009820F9"/>
    <w:rsid w:val="009822A3"/>
    <w:rsid w:val="0098234B"/>
    <w:rsid w:val="009825CB"/>
    <w:rsid w:val="00982AC1"/>
    <w:rsid w:val="00983281"/>
    <w:rsid w:val="009834E7"/>
    <w:rsid w:val="00983A50"/>
    <w:rsid w:val="00985F77"/>
    <w:rsid w:val="009874FD"/>
    <w:rsid w:val="00987732"/>
    <w:rsid w:val="009906F5"/>
    <w:rsid w:val="00990FE5"/>
    <w:rsid w:val="00991B24"/>
    <w:rsid w:val="00991E2E"/>
    <w:rsid w:val="00992298"/>
    <w:rsid w:val="00993D62"/>
    <w:rsid w:val="0099509D"/>
    <w:rsid w:val="009957A1"/>
    <w:rsid w:val="009965D4"/>
    <w:rsid w:val="009968F9"/>
    <w:rsid w:val="00997EF3"/>
    <w:rsid w:val="00997FF1"/>
    <w:rsid w:val="009A0455"/>
    <w:rsid w:val="009A0887"/>
    <w:rsid w:val="009A2A48"/>
    <w:rsid w:val="009A3360"/>
    <w:rsid w:val="009A3DBC"/>
    <w:rsid w:val="009A520D"/>
    <w:rsid w:val="009A5833"/>
    <w:rsid w:val="009A6E63"/>
    <w:rsid w:val="009A7115"/>
    <w:rsid w:val="009A7845"/>
    <w:rsid w:val="009A7C65"/>
    <w:rsid w:val="009A7CB8"/>
    <w:rsid w:val="009B0259"/>
    <w:rsid w:val="009B1251"/>
    <w:rsid w:val="009B1DDD"/>
    <w:rsid w:val="009B201D"/>
    <w:rsid w:val="009B22E4"/>
    <w:rsid w:val="009B28EA"/>
    <w:rsid w:val="009B32EC"/>
    <w:rsid w:val="009B34D1"/>
    <w:rsid w:val="009B34D3"/>
    <w:rsid w:val="009B3D99"/>
    <w:rsid w:val="009B6454"/>
    <w:rsid w:val="009B698A"/>
    <w:rsid w:val="009C0BB2"/>
    <w:rsid w:val="009C150A"/>
    <w:rsid w:val="009C1DD5"/>
    <w:rsid w:val="009C1FF7"/>
    <w:rsid w:val="009C2F66"/>
    <w:rsid w:val="009C35D5"/>
    <w:rsid w:val="009C3AEC"/>
    <w:rsid w:val="009C4021"/>
    <w:rsid w:val="009D0EF8"/>
    <w:rsid w:val="009D1070"/>
    <w:rsid w:val="009D1A02"/>
    <w:rsid w:val="009D1D60"/>
    <w:rsid w:val="009D2703"/>
    <w:rsid w:val="009D2C70"/>
    <w:rsid w:val="009D32C0"/>
    <w:rsid w:val="009D3397"/>
    <w:rsid w:val="009D417E"/>
    <w:rsid w:val="009D4519"/>
    <w:rsid w:val="009D4DB5"/>
    <w:rsid w:val="009D4F13"/>
    <w:rsid w:val="009D6734"/>
    <w:rsid w:val="009D69CA"/>
    <w:rsid w:val="009D77BC"/>
    <w:rsid w:val="009D7B99"/>
    <w:rsid w:val="009E005A"/>
    <w:rsid w:val="009E0EC0"/>
    <w:rsid w:val="009E0F0F"/>
    <w:rsid w:val="009E1A10"/>
    <w:rsid w:val="009E1D5E"/>
    <w:rsid w:val="009E2236"/>
    <w:rsid w:val="009E2505"/>
    <w:rsid w:val="009E283A"/>
    <w:rsid w:val="009E2ECD"/>
    <w:rsid w:val="009E30A7"/>
    <w:rsid w:val="009E4C15"/>
    <w:rsid w:val="009E61E8"/>
    <w:rsid w:val="009E6CED"/>
    <w:rsid w:val="009E714B"/>
    <w:rsid w:val="009E7865"/>
    <w:rsid w:val="009E7EA0"/>
    <w:rsid w:val="009F03A9"/>
    <w:rsid w:val="009F19E1"/>
    <w:rsid w:val="009F1B0C"/>
    <w:rsid w:val="009F1F74"/>
    <w:rsid w:val="009F2551"/>
    <w:rsid w:val="009F347D"/>
    <w:rsid w:val="009F37E0"/>
    <w:rsid w:val="009F4AB6"/>
    <w:rsid w:val="009F56CD"/>
    <w:rsid w:val="009F7655"/>
    <w:rsid w:val="00A01499"/>
    <w:rsid w:val="00A01955"/>
    <w:rsid w:val="00A03066"/>
    <w:rsid w:val="00A04A43"/>
    <w:rsid w:val="00A05B42"/>
    <w:rsid w:val="00A05B9D"/>
    <w:rsid w:val="00A068E8"/>
    <w:rsid w:val="00A06985"/>
    <w:rsid w:val="00A10D89"/>
    <w:rsid w:val="00A11026"/>
    <w:rsid w:val="00A11BB2"/>
    <w:rsid w:val="00A12797"/>
    <w:rsid w:val="00A128C4"/>
    <w:rsid w:val="00A12EBD"/>
    <w:rsid w:val="00A13ED7"/>
    <w:rsid w:val="00A14512"/>
    <w:rsid w:val="00A17FEA"/>
    <w:rsid w:val="00A207A0"/>
    <w:rsid w:val="00A20BE0"/>
    <w:rsid w:val="00A20EE9"/>
    <w:rsid w:val="00A2119C"/>
    <w:rsid w:val="00A21BFC"/>
    <w:rsid w:val="00A22115"/>
    <w:rsid w:val="00A2238F"/>
    <w:rsid w:val="00A24F70"/>
    <w:rsid w:val="00A25259"/>
    <w:rsid w:val="00A25872"/>
    <w:rsid w:val="00A25F89"/>
    <w:rsid w:val="00A2684D"/>
    <w:rsid w:val="00A27965"/>
    <w:rsid w:val="00A27F0A"/>
    <w:rsid w:val="00A305E6"/>
    <w:rsid w:val="00A30EFC"/>
    <w:rsid w:val="00A317DE"/>
    <w:rsid w:val="00A351D7"/>
    <w:rsid w:val="00A3539B"/>
    <w:rsid w:val="00A355B8"/>
    <w:rsid w:val="00A3624A"/>
    <w:rsid w:val="00A37AD2"/>
    <w:rsid w:val="00A435DF"/>
    <w:rsid w:val="00A43B7D"/>
    <w:rsid w:val="00A44C4E"/>
    <w:rsid w:val="00A45B12"/>
    <w:rsid w:val="00A46BD3"/>
    <w:rsid w:val="00A46F14"/>
    <w:rsid w:val="00A47F0C"/>
    <w:rsid w:val="00A50423"/>
    <w:rsid w:val="00A506FB"/>
    <w:rsid w:val="00A50EC3"/>
    <w:rsid w:val="00A517E4"/>
    <w:rsid w:val="00A534FC"/>
    <w:rsid w:val="00A538A4"/>
    <w:rsid w:val="00A55B8A"/>
    <w:rsid w:val="00A60DC5"/>
    <w:rsid w:val="00A60DC7"/>
    <w:rsid w:val="00A610D5"/>
    <w:rsid w:val="00A613D2"/>
    <w:rsid w:val="00A61712"/>
    <w:rsid w:val="00A61730"/>
    <w:rsid w:val="00A6267B"/>
    <w:rsid w:val="00A646AF"/>
    <w:rsid w:val="00A65CEE"/>
    <w:rsid w:val="00A65D04"/>
    <w:rsid w:val="00A70084"/>
    <w:rsid w:val="00A72A29"/>
    <w:rsid w:val="00A72AA0"/>
    <w:rsid w:val="00A73041"/>
    <w:rsid w:val="00A733D6"/>
    <w:rsid w:val="00A73670"/>
    <w:rsid w:val="00A752AD"/>
    <w:rsid w:val="00A7678E"/>
    <w:rsid w:val="00A76E87"/>
    <w:rsid w:val="00A76FB2"/>
    <w:rsid w:val="00A77192"/>
    <w:rsid w:val="00A8177E"/>
    <w:rsid w:val="00A8231B"/>
    <w:rsid w:val="00A829DD"/>
    <w:rsid w:val="00A82E2C"/>
    <w:rsid w:val="00A83DD3"/>
    <w:rsid w:val="00A842FD"/>
    <w:rsid w:val="00A84C8E"/>
    <w:rsid w:val="00A864A1"/>
    <w:rsid w:val="00A866F0"/>
    <w:rsid w:val="00A8791A"/>
    <w:rsid w:val="00A900C1"/>
    <w:rsid w:val="00A90182"/>
    <w:rsid w:val="00A901E0"/>
    <w:rsid w:val="00A9035E"/>
    <w:rsid w:val="00A906A3"/>
    <w:rsid w:val="00A90875"/>
    <w:rsid w:val="00A90EEA"/>
    <w:rsid w:val="00A91CD2"/>
    <w:rsid w:val="00A93AB3"/>
    <w:rsid w:val="00A93B37"/>
    <w:rsid w:val="00A959E7"/>
    <w:rsid w:val="00A96AE1"/>
    <w:rsid w:val="00AA1A24"/>
    <w:rsid w:val="00AA3080"/>
    <w:rsid w:val="00AA3901"/>
    <w:rsid w:val="00AA5524"/>
    <w:rsid w:val="00AA64E3"/>
    <w:rsid w:val="00AA6C71"/>
    <w:rsid w:val="00AA6DEB"/>
    <w:rsid w:val="00AA77C3"/>
    <w:rsid w:val="00AB086F"/>
    <w:rsid w:val="00AB088B"/>
    <w:rsid w:val="00AB0AFB"/>
    <w:rsid w:val="00AB1760"/>
    <w:rsid w:val="00AB2E22"/>
    <w:rsid w:val="00AB3903"/>
    <w:rsid w:val="00AB3DEF"/>
    <w:rsid w:val="00AB3FC4"/>
    <w:rsid w:val="00AB5112"/>
    <w:rsid w:val="00AB5576"/>
    <w:rsid w:val="00AB5687"/>
    <w:rsid w:val="00AB59AD"/>
    <w:rsid w:val="00AB6921"/>
    <w:rsid w:val="00AB70AD"/>
    <w:rsid w:val="00AB7217"/>
    <w:rsid w:val="00AC05D7"/>
    <w:rsid w:val="00AC0A6E"/>
    <w:rsid w:val="00AC20C4"/>
    <w:rsid w:val="00AC3136"/>
    <w:rsid w:val="00AC3161"/>
    <w:rsid w:val="00AC328E"/>
    <w:rsid w:val="00AC3C33"/>
    <w:rsid w:val="00AC5E03"/>
    <w:rsid w:val="00AC6259"/>
    <w:rsid w:val="00AC693D"/>
    <w:rsid w:val="00AC7990"/>
    <w:rsid w:val="00AD0717"/>
    <w:rsid w:val="00AD0D9D"/>
    <w:rsid w:val="00AD0DE0"/>
    <w:rsid w:val="00AD1ECC"/>
    <w:rsid w:val="00AD2697"/>
    <w:rsid w:val="00AD2930"/>
    <w:rsid w:val="00AD2BC7"/>
    <w:rsid w:val="00AD4153"/>
    <w:rsid w:val="00AD494E"/>
    <w:rsid w:val="00AD548E"/>
    <w:rsid w:val="00AD6BF8"/>
    <w:rsid w:val="00AE02B7"/>
    <w:rsid w:val="00AE034A"/>
    <w:rsid w:val="00AE1EE2"/>
    <w:rsid w:val="00AE270E"/>
    <w:rsid w:val="00AE37D6"/>
    <w:rsid w:val="00AE5749"/>
    <w:rsid w:val="00AE5765"/>
    <w:rsid w:val="00AE6E03"/>
    <w:rsid w:val="00AE782F"/>
    <w:rsid w:val="00AE7E71"/>
    <w:rsid w:val="00AF0772"/>
    <w:rsid w:val="00AF4A30"/>
    <w:rsid w:val="00AF4AD1"/>
    <w:rsid w:val="00AF4C5F"/>
    <w:rsid w:val="00AF4E0D"/>
    <w:rsid w:val="00AF6075"/>
    <w:rsid w:val="00AF6C91"/>
    <w:rsid w:val="00AF7A62"/>
    <w:rsid w:val="00B00757"/>
    <w:rsid w:val="00B0311E"/>
    <w:rsid w:val="00B04289"/>
    <w:rsid w:val="00B04656"/>
    <w:rsid w:val="00B04685"/>
    <w:rsid w:val="00B04983"/>
    <w:rsid w:val="00B04A39"/>
    <w:rsid w:val="00B055D5"/>
    <w:rsid w:val="00B05CEC"/>
    <w:rsid w:val="00B060EC"/>
    <w:rsid w:val="00B06768"/>
    <w:rsid w:val="00B07066"/>
    <w:rsid w:val="00B072A5"/>
    <w:rsid w:val="00B07985"/>
    <w:rsid w:val="00B07B68"/>
    <w:rsid w:val="00B11041"/>
    <w:rsid w:val="00B114EC"/>
    <w:rsid w:val="00B11E4C"/>
    <w:rsid w:val="00B12CA7"/>
    <w:rsid w:val="00B14331"/>
    <w:rsid w:val="00B14C99"/>
    <w:rsid w:val="00B1502D"/>
    <w:rsid w:val="00B175AD"/>
    <w:rsid w:val="00B2005C"/>
    <w:rsid w:val="00B20C74"/>
    <w:rsid w:val="00B23EE0"/>
    <w:rsid w:val="00B24293"/>
    <w:rsid w:val="00B26DDF"/>
    <w:rsid w:val="00B273E8"/>
    <w:rsid w:val="00B273F3"/>
    <w:rsid w:val="00B27592"/>
    <w:rsid w:val="00B305F7"/>
    <w:rsid w:val="00B330DA"/>
    <w:rsid w:val="00B338E3"/>
    <w:rsid w:val="00B3404B"/>
    <w:rsid w:val="00B3472E"/>
    <w:rsid w:val="00B35AAB"/>
    <w:rsid w:val="00B35B04"/>
    <w:rsid w:val="00B36091"/>
    <w:rsid w:val="00B3630B"/>
    <w:rsid w:val="00B37EF7"/>
    <w:rsid w:val="00B4006F"/>
    <w:rsid w:val="00B406A8"/>
    <w:rsid w:val="00B41724"/>
    <w:rsid w:val="00B41FF6"/>
    <w:rsid w:val="00B42548"/>
    <w:rsid w:val="00B42AE8"/>
    <w:rsid w:val="00B43154"/>
    <w:rsid w:val="00B44A0E"/>
    <w:rsid w:val="00B456D4"/>
    <w:rsid w:val="00B46B10"/>
    <w:rsid w:val="00B50744"/>
    <w:rsid w:val="00B509BC"/>
    <w:rsid w:val="00B50D8A"/>
    <w:rsid w:val="00B51349"/>
    <w:rsid w:val="00B52BF0"/>
    <w:rsid w:val="00B5333D"/>
    <w:rsid w:val="00B537EC"/>
    <w:rsid w:val="00B54100"/>
    <w:rsid w:val="00B54D52"/>
    <w:rsid w:val="00B54E61"/>
    <w:rsid w:val="00B54EAD"/>
    <w:rsid w:val="00B5554B"/>
    <w:rsid w:val="00B604A3"/>
    <w:rsid w:val="00B60791"/>
    <w:rsid w:val="00B62BB4"/>
    <w:rsid w:val="00B6441F"/>
    <w:rsid w:val="00B64BE9"/>
    <w:rsid w:val="00B657AF"/>
    <w:rsid w:val="00B65B60"/>
    <w:rsid w:val="00B65C37"/>
    <w:rsid w:val="00B66245"/>
    <w:rsid w:val="00B668C1"/>
    <w:rsid w:val="00B701A5"/>
    <w:rsid w:val="00B70307"/>
    <w:rsid w:val="00B70522"/>
    <w:rsid w:val="00B70573"/>
    <w:rsid w:val="00B71A26"/>
    <w:rsid w:val="00B71F2D"/>
    <w:rsid w:val="00B7206E"/>
    <w:rsid w:val="00B7235F"/>
    <w:rsid w:val="00B72C84"/>
    <w:rsid w:val="00B72E69"/>
    <w:rsid w:val="00B7521D"/>
    <w:rsid w:val="00B7555E"/>
    <w:rsid w:val="00B777D3"/>
    <w:rsid w:val="00B80158"/>
    <w:rsid w:val="00B802D5"/>
    <w:rsid w:val="00B816E6"/>
    <w:rsid w:val="00B822CE"/>
    <w:rsid w:val="00B82956"/>
    <w:rsid w:val="00B82985"/>
    <w:rsid w:val="00B832AC"/>
    <w:rsid w:val="00B83AA3"/>
    <w:rsid w:val="00B8511E"/>
    <w:rsid w:val="00B87DA2"/>
    <w:rsid w:val="00B92803"/>
    <w:rsid w:val="00B934E8"/>
    <w:rsid w:val="00B9369C"/>
    <w:rsid w:val="00B93CF5"/>
    <w:rsid w:val="00B94BBF"/>
    <w:rsid w:val="00B954C5"/>
    <w:rsid w:val="00B954DD"/>
    <w:rsid w:val="00B96653"/>
    <w:rsid w:val="00B97853"/>
    <w:rsid w:val="00B97B24"/>
    <w:rsid w:val="00BA0A42"/>
    <w:rsid w:val="00BA0AD1"/>
    <w:rsid w:val="00BA1A79"/>
    <w:rsid w:val="00BA3D7A"/>
    <w:rsid w:val="00BA3EF2"/>
    <w:rsid w:val="00BA411D"/>
    <w:rsid w:val="00BA5C0C"/>
    <w:rsid w:val="00BA5DEE"/>
    <w:rsid w:val="00BA680E"/>
    <w:rsid w:val="00BA74E0"/>
    <w:rsid w:val="00BA7BFF"/>
    <w:rsid w:val="00BA7E6D"/>
    <w:rsid w:val="00BB185B"/>
    <w:rsid w:val="00BB1A1B"/>
    <w:rsid w:val="00BB1A21"/>
    <w:rsid w:val="00BB2B3D"/>
    <w:rsid w:val="00BB39E0"/>
    <w:rsid w:val="00BB3A7F"/>
    <w:rsid w:val="00BB3C49"/>
    <w:rsid w:val="00BB4EDE"/>
    <w:rsid w:val="00BB63D0"/>
    <w:rsid w:val="00BB7C11"/>
    <w:rsid w:val="00BC0250"/>
    <w:rsid w:val="00BC0DF1"/>
    <w:rsid w:val="00BC1165"/>
    <w:rsid w:val="00BC1191"/>
    <w:rsid w:val="00BC1485"/>
    <w:rsid w:val="00BC1570"/>
    <w:rsid w:val="00BC1ACB"/>
    <w:rsid w:val="00BC1C22"/>
    <w:rsid w:val="00BC26B1"/>
    <w:rsid w:val="00BC36F2"/>
    <w:rsid w:val="00BC37B0"/>
    <w:rsid w:val="00BC46D7"/>
    <w:rsid w:val="00BC4871"/>
    <w:rsid w:val="00BC75F0"/>
    <w:rsid w:val="00BC78C1"/>
    <w:rsid w:val="00BC7BD9"/>
    <w:rsid w:val="00BC7FEF"/>
    <w:rsid w:val="00BD081E"/>
    <w:rsid w:val="00BD0B7E"/>
    <w:rsid w:val="00BD1012"/>
    <w:rsid w:val="00BD1162"/>
    <w:rsid w:val="00BD1645"/>
    <w:rsid w:val="00BD338F"/>
    <w:rsid w:val="00BD35DB"/>
    <w:rsid w:val="00BD417F"/>
    <w:rsid w:val="00BD41E8"/>
    <w:rsid w:val="00BD52F0"/>
    <w:rsid w:val="00BD57F2"/>
    <w:rsid w:val="00BD5A46"/>
    <w:rsid w:val="00BD7188"/>
    <w:rsid w:val="00BD7A6A"/>
    <w:rsid w:val="00BE0D59"/>
    <w:rsid w:val="00BE19EE"/>
    <w:rsid w:val="00BE21F7"/>
    <w:rsid w:val="00BE3C52"/>
    <w:rsid w:val="00BE50D8"/>
    <w:rsid w:val="00BE57D7"/>
    <w:rsid w:val="00BE5887"/>
    <w:rsid w:val="00BE7684"/>
    <w:rsid w:val="00BF0762"/>
    <w:rsid w:val="00BF0F49"/>
    <w:rsid w:val="00BF1C52"/>
    <w:rsid w:val="00BF26C1"/>
    <w:rsid w:val="00BF2947"/>
    <w:rsid w:val="00BF395B"/>
    <w:rsid w:val="00BF4022"/>
    <w:rsid w:val="00BF4807"/>
    <w:rsid w:val="00BF4B08"/>
    <w:rsid w:val="00BF5185"/>
    <w:rsid w:val="00BF53EF"/>
    <w:rsid w:val="00BF5E6F"/>
    <w:rsid w:val="00BF6038"/>
    <w:rsid w:val="00BF709A"/>
    <w:rsid w:val="00C00218"/>
    <w:rsid w:val="00C01F1F"/>
    <w:rsid w:val="00C020AD"/>
    <w:rsid w:val="00C02D97"/>
    <w:rsid w:val="00C04117"/>
    <w:rsid w:val="00C05159"/>
    <w:rsid w:val="00C052A5"/>
    <w:rsid w:val="00C06041"/>
    <w:rsid w:val="00C061E2"/>
    <w:rsid w:val="00C0693F"/>
    <w:rsid w:val="00C10305"/>
    <w:rsid w:val="00C1092B"/>
    <w:rsid w:val="00C11D4F"/>
    <w:rsid w:val="00C120D8"/>
    <w:rsid w:val="00C12B0A"/>
    <w:rsid w:val="00C135A3"/>
    <w:rsid w:val="00C13CD5"/>
    <w:rsid w:val="00C1425E"/>
    <w:rsid w:val="00C144CB"/>
    <w:rsid w:val="00C150E5"/>
    <w:rsid w:val="00C15969"/>
    <w:rsid w:val="00C16613"/>
    <w:rsid w:val="00C16719"/>
    <w:rsid w:val="00C17A3C"/>
    <w:rsid w:val="00C213DF"/>
    <w:rsid w:val="00C21CDC"/>
    <w:rsid w:val="00C22727"/>
    <w:rsid w:val="00C22781"/>
    <w:rsid w:val="00C227F5"/>
    <w:rsid w:val="00C22FE5"/>
    <w:rsid w:val="00C23FDA"/>
    <w:rsid w:val="00C240CA"/>
    <w:rsid w:val="00C25C40"/>
    <w:rsid w:val="00C26341"/>
    <w:rsid w:val="00C26DAD"/>
    <w:rsid w:val="00C2705C"/>
    <w:rsid w:val="00C3059E"/>
    <w:rsid w:val="00C311B6"/>
    <w:rsid w:val="00C315FD"/>
    <w:rsid w:val="00C3186B"/>
    <w:rsid w:val="00C31CD1"/>
    <w:rsid w:val="00C32D0D"/>
    <w:rsid w:val="00C3359B"/>
    <w:rsid w:val="00C35AE1"/>
    <w:rsid w:val="00C36A94"/>
    <w:rsid w:val="00C36AE2"/>
    <w:rsid w:val="00C36CA4"/>
    <w:rsid w:val="00C37B17"/>
    <w:rsid w:val="00C410A7"/>
    <w:rsid w:val="00C411C0"/>
    <w:rsid w:val="00C417E9"/>
    <w:rsid w:val="00C43020"/>
    <w:rsid w:val="00C44073"/>
    <w:rsid w:val="00C451D6"/>
    <w:rsid w:val="00C454A1"/>
    <w:rsid w:val="00C45DF9"/>
    <w:rsid w:val="00C46C68"/>
    <w:rsid w:val="00C5259D"/>
    <w:rsid w:val="00C54F4C"/>
    <w:rsid w:val="00C555AD"/>
    <w:rsid w:val="00C55BD1"/>
    <w:rsid w:val="00C561E1"/>
    <w:rsid w:val="00C57095"/>
    <w:rsid w:val="00C605A7"/>
    <w:rsid w:val="00C607F7"/>
    <w:rsid w:val="00C60C64"/>
    <w:rsid w:val="00C63F17"/>
    <w:rsid w:val="00C64F07"/>
    <w:rsid w:val="00C64FE4"/>
    <w:rsid w:val="00C6538B"/>
    <w:rsid w:val="00C655AF"/>
    <w:rsid w:val="00C65A86"/>
    <w:rsid w:val="00C66B15"/>
    <w:rsid w:val="00C66E9C"/>
    <w:rsid w:val="00C67CDB"/>
    <w:rsid w:val="00C67D7F"/>
    <w:rsid w:val="00C705B7"/>
    <w:rsid w:val="00C70806"/>
    <w:rsid w:val="00C71580"/>
    <w:rsid w:val="00C7161F"/>
    <w:rsid w:val="00C72051"/>
    <w:rsid w:val="00C72FF4"/>
    <w:rsid w:val="00C74246"/>
    <w:rsid w:val="00C74851"/>
    <w:rsid w:val="00C74941"/>
    <w:rsid w:val="00C766A0"/>
    <w:rsid w:val="00C767CE"/>
    <w:rsid w:val="00C772A3"/>
    <w:rsid w:val="00C7736D"/>
    <w:rsid w:val="00C826A9"/>
    <w:rsid w:val="00C838A6"/>
    <w:rsid w:val="00C8422E"/>
    <w:rsid w:val="00C84339"/>
    <w:rsid w:val="00C859C9"/>
    <w:rsid w:val="00C86209"/>
    <w:rsid w:val="00C872EF"/>
    <w:rsid w:val="00C875F1"/>
    <w:rsid w:val="00C913EA"/>
    <w:rsid w:val="00C9318A"/>
    <w:rsid w:val="00C9569C"/>
    <w:rsid w:val="00C958FC"/>
    <w:rsid w:val="00C95EFD"/>
    <w:rsid w:val="00C96475"/>
    <w:rsid w:val="00C96E02"/>
    <w:rsid w:val="00CA07AD"/>
    <w:rsid w:val="00CA0F2E"/>
    <w:rsid w:val="00CA1EAB"/>
    <w:rsid w:val="00CA4114"/>
    <w:rsid w:val="00CA4505"/>
    <w:rsid w:val="00CA5D9D"/>
    <w:rsid w:val="00CA5FD4"/>
    <w:rsid w:val="00CA617B"/>
    <w:rsid w:val="00CA6F46"/>
    <w:rsid w:val="00CA73EA"/>
    <w:rsid w:val="00CA767C"/>
    <w:rsid w:val="00CA7F9E"/>
    <w:rsid w:val="00CB00C1"/>
    <w:rsid w:val="00CB04D2"/>
    <w:rsid w:val="00CB367C"/>
    <w:rsid w:val="00CB6A5F"/>
    <w:rsid w:val="00CB6B55"/>
    <w:rsid w:val="00CB6BB3"/>
    <w:rsid w:val="00CC0AB8"/>
    <w:rsid w:val="00CC0E58"/>
    <w:rsid w:val="00CC11DC"/>
    <w:rsid w:val="00CC19A1"/>
    <w:rsid w:val="00CC3417"/>
    <w:rsid w:val="00CC3860"/>
    <w:rsid w:val="00CC3B88"/>
    <w:rsid w:val="00CC4AFE"/>
    <w:rsid w:val="00CC7E93"/>
    <w:rsid w:val="00CD061C"/>
    <w:rsid w:val="00CD0697"/>
    <w:rsid w:val="00CD0815"/>
    <w:rsid w:val="00CD23B7"/>
    <w:rsid w:val="00CD4D5C"/>
    <w:rsid w:val="00CD4E5F"/>
    <w:rsid w:val="00CD4E8C"/>
    <w:rsid w:val="00CD6B96"/>
    <w:rsid w:val="00CD6F42"/>
    <w:rsid w:val="00CD77E9"/>
    <w:rsid w:val="00CD7C1C"/>
    <w:rsid w:val="00CD7C69"/>
    <w:rsid w:val="00CE08D8"/>
    <w:rsid w:val="00CE14DF"/>
    <w:rsid w:val="00CE1C30"/>
    <w:rsid w:val="00CE34DD"/>
    <w:rsid w:val="00CE4E6D"/>
    <w:rsid w:val="00CE57D6"/>
    <w:rsid w:val="00CE6239"/>
    <w:rsid w:val="00CE7B42"/>
    <w:rsid w:val="00CE7E93"/>
    <w:rsid w:val="00CF0357"/>
    <w:rsid w:val="00CF22EE"/>
    <w:rsid w:val="00CF48E9"/>
    <w:rsid w:val="00CF4F19"/>
    <w:rsid w:val="00CF51D3"/>
    <w:rsid w:val="00CF58EC"/>
    <w:rsid w:val="00CF6A93"/>
    <w:rsid w:val="00D002A7"/>
    <w:rsid w:val="00D00FC7"/>
    <w:rsid w:val="00D01907"/>
    <w:rsid w:val="00D01DC9"/>
    <w:rsid w:val="00D02BB1"/>
    <w:rsid w:val="00D02C74"/>
    <w:rsid w:val="00D02F34"/>
    <w:rsid w:val="00D039A7"/>
    <w:rsid w:val="00D03B76"/>
    <w:rsid w:val="00D03D48"/>
    <w:rsid w:val="00D0429D"/>
    <w:rsid w:val="00D07735"/>
    <w:rsid w:val="00D10109"/>
    <w:rsid w:val="00D10A1D"/>
    <w:rsid w:val="00D11855"/>
    <w:rsid w:val="00D13755"/>
    <w:rsid w:val="00D137B8"/>
    <w:rsid w:val="00D141FC"/>
    <w:rsid w:val="00D144E9"/>
    <w:rsid w:val="00D15100"/>
    <w:rsid w:val="00D15CD1"/>
    <w:rsid w:val="00D1725E"/>
    <w:rsid w:val="00D1728D"/>
    <w:rsid w:val="00D175EB"/>
    <w:rsid w:val="00D203DD"/>
    <w:rsid w:val="00D213D2"/>
    <w:rsid w:val="00D21B37"/>
    <w:rsid w:val="00D21BBC"/>
    <w:rsid w:val="00D22A0F"/>
    <w:rsid w:val="00D232C8"/>
    <w:rsid w:val="00D23A02"/>
    <w:rsid w:val="00D23AA8"/>
    <w:rsid w:val="00D24581"/>
    <w:rsid w:val="00D25466"/>
    <w:rsid w:val="00D25BFA"/>
    <w:rsid w:val="00D307F9"/>
    <w:rsid w:val="00D30B6F"/>
    <w:rsid w:val="00D32674"/>
    <w:rsid w:val="00D3283C"/>
    <w:rsid w:val="00D335AC"/>
    <w:rsid w:val="00D3382C"/>
    <w:rsid w:val="00D33C22"/>
    <w:rsid w:val="00D34D29"/>
    <w:rsid w:val="00D35689"/>
    <w:rsid w:val="00D358BB"/>
    <w:rsid w:val="00D37B2E"/>
    <w:rsid w:val="00D40660"/>
    <w:rsid w:val="00D41AA3"/>
    <w:rsid w:val="00D41F41"/>
    <w:rsid w:val="00D42700"/>
    <w:rsid w:val="00D4505A"/>
    <w:rsid w:val="00D46A47"/>
    <w:rsid w:val="00D46EB0"/>
    <w:rsid w:val="00D50222"/>
    <w:rsid w:val="00D51170"/>
    <w:rsid w:val="00D51189"/>
    <w:rsid w:val="00D52C4D"/>
    <w:rsid w:val="00D5564A"/>
    <w:rsid w:val="00D5567A"/>
    <w:rsid w:val="00D55D7A"/>
    <w:rsid w:val="00D56AE0"/>
    <w:rsid w:val="00D57467"/>
    <w:rsid w:val="00D574FC"/>
    <w:rsid w:val="00D57ADD"/>
    <w:rsid w:val="00D62286"/>
    <w:rsid w:val="00D6306D"/>
    <w:rsid w:val="00D659C9"/>
    <w:rsid w:val="00D66F8F"/>
    <w:rsid w:val="00D6731E"/>
    <w:rsid w:val="00D705FB"/>
    <w:rsid w:val="00D71B95"/>
    <w:rsid w:val="00D72AB0"/>
    <w:rsid w:val="00D73D2A"/>
    <w:rsid w:val="00D743CE"/>
    <w:rsid w:val="00D76308"/>
    <w:rsid w:val="00D7794F"/>
    <w:rsid w:val="00D80BCC"/>
    <w:rsid w:val="00D80D65"/>
    <w:rsid w:val="00D82943"/>
    <w:rsid w:val="00D82A85"/>
    <w:rsid w:val="00D84491"/>
    <w:rsid w:val="00D84CAD"/>
    <w:rsid w:val="00D855B7"/>
    <w:rsid w:val="00D85B5F"/>
    <w:rsid w:val="00D86C3D"/>
    <w:rsid w:val="00D90CBC"/>
    <w:rsid w:val="00D90EF4"/>
    <w:rsid w:val="00D9124D"/>
    <w:rsid w:val="00D912E2"/>
    <w:rsid w:val="00D92640"/>
    <w:rsid w:val="00D9529E"/>
    <w:rsid w:val="00D955B8"/>
    <w:rsid w:val="00D9577C"/>
    <w:rsid w:val="00D9582C"/>
    <w:rsid w:val="00D95C64"/>
    <w:rsid w:val="00D96393"/>
    <w:rsid w:val="00D96DC1"/>
    <w:rsid w:val="00D97BB0"/>
    <w:rsid w:val="00D97D4B"/>
    <w:rsid w:val="00DA311B"/>
    <w:rsid w:val="00DA323D"/>
    <w:rsid w:val="00DA3623"/>
    <w:rsid w:val="00DA53D3"/>
    <w:rsid w:val="00DA5600"/>
    <w:rsid w:val="00DA6D11"/>
    <w:rsid w:val="00DA7633"/>
    <w:rsid w:val="00DA7F20"/>
    <w:rsid w:val="00DB0495"/>
    <w:rsid w:val="00DB1761"/>
    <w:rsid w:val="00DB3011"/>
    <w:rsid w:val="00DB48AC"/>
    <w:rsid w:val="00DB676F"/>
    <w:rsid w:val="00DB7FA9"/>
    <w:rsid w:val="00DC1124"/>
    <w:rsid w:val="00DC2817"/>
    <w:rsid w:val="00DC2D95"/>
    <w:rsid w:val="00DC320C"/>
    <w:rsid w:val="00DC6047"/>
    <w:rsid w:val="00DC6ED1"/>
    <w:rsid w:val="00DC765E"/>
    <w:rsid w:val="00DC7662"/>
    <w:rsid w:val="00DC7E65"/>
    <w:rsid w:val="00DD31D4"/>
    <w:rsid w:val="00DD3617"/>
    <w:rsid w:val="00DD3FC8"/>
    <w:rsid w:val="00DD48CD"/>
    <w:rsid w:val="00DD53FD"/>
    <w:rsid w:val="00DD60FA"/>
    <w:rsid w:val="00DD6722"/>
    <w:rsid w:val="00DD7089"/>
    <w:rsid w:val="00DD7DEB"/>
    <w:rsid w:val="00DE1D40"/>
    <w:rsid w:val="00DE2048"/>
    <w:rsid w:val="00DE2053"/>
    <w:rsid w:val="00DE3143"/>
    <w:rsid w:val="00DE3541"/>
    <w:rsid w:val="00DE35A5"/>
    <w:rsid w:val="00DE3E2F"/>
    <w:rsid w:val="00DE5A4B"/>
    <w:rsid w:val="00DE61F0"/>
    <w:rsid w:val="00DE6E3A"/>
    <w:rsid w:val="00DE7206"/>
    <w:rsid w:val="00DE73E3"/>
    <w:rsid w:val="00DE793C"/>
    <w:rsid w:val="00DF11C4"/>
    <w:rsid w:val="00DF48FF"/>
    <w:rsid w:val="00DF4F01"/>
    <w:rsid w:val="00DF579B"/>
    <w:rsid w:val="00DF5B13"/>
    <w:rsid w:val="00DF6064"/>
    <w:rsid w:val="00DF68FB"/>
    <w:rsid w:val="00DF7F19"/>
    <w:rsid w:val="00E02F3C"/>
    <w:rsid w:val="00E048A4"/>
    <w:rsid w:val="00E051A6"/>
    <w:rsid w:val="00E05DE6"/>
    <w:rsid w:val="00E05FDD"/>
    <w:rsid w:val="00E0610A"/>
    <w:rsid w:val="00E06F60"/>
    <w:rsid w:val="00E07131"/>
    <w:rsid w:val="00E104F8"/>
    <w:rsid w:val="00E11BF8"/>
    <w:rsid w:val="00E13860"/>
    <w:rsid w:val="00E13EB2"/>
    <w:rsid w:val="00E14754"/>
    <w:rsid w:val="00E1496B"/>
    <w:rsid w:val="00E149ED"/>
    <w:rsid w:val="00E1516E"/>
    <w:rsid w:val="00E15811"/>
    <w:rsid w:val="00E16F96"/>
    <w:rsid w:val="00E17F09"/>
    <w:rsid w:val="00E23A0A"/>
    <w:rsid w:val="00E23A68"/>
    <w:rsid w:val="00E23ECD"/>
    <w:rsid w:val="00E24206"/>
    <w:rsid w:val="00E24818"/>
    <w:rsid w:val="00E24934"/>
    <w:rsid w:val="00E25A80"/>
    <w:rsid w:val="00E26441"/>
    <w:rsid w:val="00E26506"/>
    <w:rsid w:val="00E279B6"/>
    <w:rsid w:val="00E31131"/>
    <w:rsid w:val="00E31587"/>
    <w:rsid w:val="00E31B57"/>
    <w:rsid w:val="00E31CA7"/>
    <w:rsid w:val="00E32645"/>
    <w:rsid w:val="00E32E72"/>
    <w:rsid w:val="00E3302D"/>
    <w:rsid w:val="00E33C40"/>
    <w:rsid w:val="00E33D37"/>
    <w:rsid w:val="00E367FF"/>
    <w:rsid w:val="00E37AD8"/>
    <w:rsid w:val="00E40423"/>
    <w:rsid w:val="00E40562"/>
    <w:rsid w:val="00E40D72"/>
    <w:rsid w:val="00E410FC"/>
    <w:rsid w:val="00E4172C"/>
    <w:rsid w:val="00E42C1C"/>
    <w:rsid w:val="00E433AB"/>
    <w:rsid w:val="00E465F5"/>
    <w:rsid w:val="00E47DF4"/>
    <w:rsid w:val="00E51009"/>
    <w:rsid w:val="00E52968"/>
    <w:rsid w:val="00E5335C"/>
    <w:rsid w:val="00E54229"/>
    <w:rsid w:val="00E56855"/>
    <w:rsid w:val="00E57CBB"/>
    <w:rsid w:val="00E57F0F"/>
    <w:rsid w:val="00E6021D"/>
    <w:rsid w:val="00E60E8C"/>
    <w:rsid w:val="00E64A03"/>
    <w:rsid w:val="00E66F52"/>
    <w:rsid w:val="00E66FDA"/>
    <w:rsid w:val="00E71BBF"/>
    <w:rsid w:val="00E73757"/>
    <w:rsid w:val="00E7380E"/>
    <w:rsid w:val="00E74594"/>
    <w:rsid w:val="00E76720"/>
    <w:rsid w:val="00E76C93"/>
    <w:rsid w:val="00E77D05"/>
    <w:rsid w:val="00E802B2"/>
    <w:rsid w:val="00E80586"/>
    <w:rsid w:val="00E80A71"/>
    <w:rsid w:val="00E80FA3"/>
    <w:rsid w:val="00E810AE"/>
    <w:rsid w:val="00E82606"/>
    <w:rsid w:val="00E82746"/>
    <w:rsid w:val="00E83494"/>
    <w:rsid w:val="00E83F05"/>
    <w:rsid w:val="00E84427"/>
    <w:rsid w:val="00E84436"/>
    <w:rsid w:val="00E8548B"/>
    <w:rsid w:val="00E85C2B"/>
    <w:rsid w:val="00E86231"/>
    <w:rsid w:val="00E86559"/>
    <w:rsid w:val="00E876FE"/>
    <w:rsid w:val="00E87C0B"/>
    <w:rsid w:val="00E917AD"/>
    <w:rsid w:val="00E9192F"/>
    <w:rsid w:val="00E930FB"/>
    <w:rsid w:val="00E9392E"/>
    <w:rsid w:val="00E94485"/>
    <w:rsid w:val="00E94AC2"/>
    <w:rsid w:val="00E95972"/>
    <w:rsid w:val="00E96202"/>
    <w:rsid w:val="00E96AF7"/>
    <w:rsid w:val="00EA0ABC"/>
    <w:rsid w:val="00EA0F06"/>
    <w:rsid w:val="00EA105F"/>
    <w:rsid w:val="00EA1F51"/>
    <w:rsid w:val="00EA2F39"/>
    <w:rsid w:val="00EA4C2C"/>
    <w:rsid w:val="00EA5C41"/>
    <w:rsid w:val="00EA63E1"/>
    <w:rsid w:val="00EA7156"/>
    <w:rsid w:val="00EA737C"/>
    <w:rsid w:val="00EA7597"/>
    <w:rsid w:val="00EA7D84"/>
    <w:rsid w:val="00EB0450"/>
    <w:rsid w:val="00EB0491"/>
    <w:rsid w:val="00EB0859"/>
    <w:rsid w:val="00EB3569"/>
    <w:rsid w:val="00EB5262"/>
    <w:rsid w:val="00EB5E78"/>
    <w:rsid w:val="00EB6BD2"/>
    <w:rsid w:val="00EB72CA"/>
    <w:rsid w:val="00EC01A0"/>
    <w:rsid w:val="00EC0888"/>
    <w:rsid w:val="00EC1377"/>
    <w:rsid w:val="00EC18AB"/>
    <w:rsid w:val="00EC2D72"/>
    <w:rsid w:val="00EC39B4"/>
    <w:rsid w:val="00EC4F92"/>
    <w:rsid w:val="00EC6667"/>
    <w:rsid w:val="00EC7B9D"/>
    <w:rsid w:val="00EC7C5F"/>
    <w:rsid w:val="00ED1030"/>
    <w:rsid w:val="00ED13D4"/>
    <w:rsid w:val="00ED1DA3"/>
    <w:rsid w:val="00ED4862"/>
    <w:rsid w:val="00ED612B"/>
    <w:rsid w:val="00ED6A32"/>
    <w:rsid w:val="00ED6D10"/>
    <w:rsid w:val="00ED7132"/>
    <w:rsid w:val="00ED764E"/>
    <w:rsid w:val="00EE0F4A"/>
    <w:rsid w:val="00EE1813"/>
    <w:rsid w:val="00EE1902"/>
    <w:rsid w:val="00EE1C79"/>
    <w:rsid w:val="00EE239B"/>
    <w:rsid w:val="00EE2F66"/>
    <w:rsid w:val="00EE37A0"/>
    <w:rsid w:val="00EE4492"/>
    <w:rsid w:val="00EE543A"/>
    <w:rsid w:val="00EE5C28"/>
    <w:rsid w:val="00EF05B4"/>
    <w:rsid w:val="00EF186E"/>
    <w:rsid w:val="00EF25B6"/>
    <w:rsid w:val="00EF2B1F"/>
    <w:rsid w:val="00EF3466"/>
    <w:rsid w:val="00EF410F"/>
    <w:rsid w:val="00EF47A1"/>
    <w:rsid w:val="00EF5D24"/>
    <w:rsid w:val="00EF62E5"/>
    <w:rsid w:val="00EF63E4"/>
    <w:rsid w:val="00EF6CE4"/>
    <w:rsid w:val="00EF6DAA"/>
    <w:rsid w:val="00EF7272"/>
    <w:rsid w:val="00F005DC"/>
    <w:rsid w:val="00F01166"/>
    <w:rsid w:val="00F02044"/>
    <w:rsid w:val="00F024DE"/>
    <w:rsid w:val="00F036D2"/>
    <w:rsid w:val="00F03D82"/>
    <w:rsid w:val="00F04276"/>
    <w:rsid w:val="00F04535"/>
    <w:rsid w:val="00F05F6E"/>
    <w:rsid w:val="00F06AA3"/>
    <w:rsid w:val="00F06B81"/>
    <w:rsid w:val="00F07FD1"/>
    <w:rsid w:val="00F111CD"/>
    <w:rsid w:val="00F11681"/>
    <w:rsid w:val="00F12FA8"/>
    <w:rsid w:val="00F12FD4"/>
    <w:rsid w:val="00F14741"/>
    <w:rsid w:val="00F1524C"/>
    <w:rsid w:val="00F153B6"/>
    <w:rsid w:val="00F158DC"/>
    <w:rsid w:val="00F15C28"/>
    <w:rsid w:val="00F1632B"/>
    <w:rsid w:val="00F16504"/>
    <w:rsid w:val="00F16BFB"/>
    <w:rsid w:val="00F177EA"/>
    <w:rsid w:val="00F17BB3"/>
    <w:rsid w:val="00F2039B"/>
    <w:rsid w:val="00F20479"/>
    <w:rsid w:val="00F22B29"/>
    <w:rsid w:val="00F24105"/>
    <w:rsid w:val="00F241E5"/>
    <w:rsid w:val="00F24923"/>
    <w:rsid w:val="00F25033"/>
    <w:rsid w:val="00F25375"/>
    <w:rsid w:val="00F258DB"/>
    <w:rsid w:val="00F25AE2"/>
    <w:rsid w:val="00F25D1C"/>
    <w:rsid w:val="00F278F6"/>
    <w:rsid w:val="00F30D26"/>
    <w:rsid w:val="00F30DA0"/>
    <w:rsid w:val="00F30EC7"/>
    <w:rsid w:val="00F328B4"/>
    <w:rsid w:val="00F33551"/>
    <w:rsid w:val="00F336CB"/>
    <w:rsid w:val="00F33FA9"/>
    <w:rsid w:val="00F34AAF"/>
    <w:rsid w:val="00F35B80"/>
    <w:rsid w:val="00F35D02"/>
    <w:rsid w:val="00F36701"/>
    <w:rsid w:val="00F37C44"/>
    <w:rsid w:val="00F406B7"/>
    <w:rsid w:val="00F40DC3"/>
    <w:rsid w:val="00F40E1E"/>
    <w:rsid w:val="00F41BFD"/>
    <w:rsid w:val="00F42D0F"/>
    <w:rsid w:val="00F443AD"/>
    <w:rsid w:val="00F4480E"/>
    <w:rsid w:val="00F451EA"/>
    <w:rsid w:val="00F4526E"/>
    <w:rsid w:val="00F45521"/>
    <w:rsid w:val="00F46754"/>
    <w:rsid w:val="00F471D7"/>
    <w:rsid w:val="00F50E51"/>
    <w:rsid w:val="00F50FD6"/>
    <w:rsid w:val="00F50FD9"/>
    <w:rsid w:val="00F516D1"/>
    <w:rsid w:val="00F51B37"/>
    <w:rsid w:val="00F51FE0"/>
    <w:rsid w:val="00F52B52"/>
    <w:rsid w:val="00F53D69"/>
    <w:rsid w:val="00F54D04"/>
    <w:rsid w:val="00F551AF"/>
    <w:rsid w:val="00F56091"/>
    <w:rsid w:val="00F56226"/>
    <w:rsid w:val="00F57E37"/>
    <w:rsid w:val="00F60527"/>
    <w:rsid w:val="00F61716"/>
    <w:rsid w:val="00F6235D"/>
    <w:rsid w:val="00F62FA7"/>
    <w:rsid w:val="00F637CE"/>
    <w:rsid w:val="00F6490E"/>
    <w:rsid w:val="00F65A80"/>
    <w:rsid w:val="00F670B7"/>
    <w:rsid w:val="00F671E7"/>
    <w:rsid w:val="00F6737E"/>
    <w:rsid w:val="00F6786F"/>
    <w:rsid w:val="00F7009C"/>
    <w:rsid w:val="00F702A3"/>
    <w:rsid w:val="00F7078A"/>
    <w:rsid w:val="00F71738"/>
    <w:rsid w:val="00F71BA4"/>
    <w:rsid w:val="00F728D3"/>
    <w:rsid w:val="00F728DE"/>
    <w:rsid w:val="00F72D6D"/>
    <w:rsid w:val="00F7446D"/>
    <w:rsid w:val="00F74741"/>
    <w:rsid w:val="00F766BF"/>
    <w:rsid w:val="00F77F82"/>
    <w:rsid w:val="00F80ECB"/>
    <w:rsid w:val="00F8125C"/>
    <w:rsid w:val="00F81B36"/>
    <w:rsid w:val="00F82023"/>
    <w:rsid w:val="00F8374F"/>
    <w:rsid w:val="00F83B98"/>
    <w:rsid w:val="00F84123"/>
    <w:rsid w:val="00F85979"/>
    <w:rsid w:val="00F85E4E"/>
    <w:rsid w:val="00F8610D"/>
    <w:rsid w:val="00F90ABB"/>
    <w:rsid w:val="00F915ED"/>
    <w:rsid w:val="00F91ECF"/>
    <w:rsid w:val="00F92AF0"/>
    <w:rsid w:val="00F93E4E"/>
    <w:rsid w:val="00F94837"/>
    <w:rsid w:val="00F94BE7"/>
    <w:rsid w:val="00F95F4C"/>
    <w:rsid w:val="00F96A7E"/>
    <w:rsid w:val="00F96C3D"/>
    <w:rsid w:val="00F974A4"/>
    <w:rsid w:val="00F9763C"/>
    <w:rsid w:val="00F97B5C"/>
    <w:rsid w:val="00FA060D"/>
    <w:rsid w:val="00FA1A31"/>
    <w:rsid w:val="00FA2BAF"/>
    <w:rsid w:val="00FA3326"/>
    <w:rsid w:val="00FA3E6D"/>
    <w:rsid w:val="00FA4264"/>
    <w:rsid w:val="00FA469F"/>
    <w:rsid w:val="00FA4F7C"/>
    <w:rsid w:val="00FA5106"/>
    <w:rsid w:val="00FA531A"/>
    <w:rsid w:val="00FA668B"/>
    <w:rsid w:val="00FA669E"/>
    <w:rsid w:val="00FA6BBE"/>
    <w:rsid w:val="00FB10BD"/>
    <w:rsid w:val="00FB1E49"/>
    <w:rsid w:val="00FB2CC4"/>
    <w:rsid w:val="00FB314D"/>
    <w:rsid w:val="00FB3B91"/>
    <w:rsid w:val="00FB40DC"/>
    <w:rsid w:val="00FB57F6"/>
    <w:rsid w:val="00FB5FB9"/>
    <w:rsid w:val="00FC0A7F"/>
    <w:rsid w:val="00FC118F"/>
    <w:rsid w:val="00FC196A"/>
    <w:rsid w:val="00FC2379"/>
    <w:rsid w:val="00FC2541"/>
    <w:rsid w:val="00FC311F"/>
    <w:rsid w:val="00FC31BB"/>
    <w:rsid w:val="00FC3435"/>
    <w:rsid w:val="00FC4269"/>
    <w:rsid w:val="00FC6F8F"/>
    <w:rsid w:val="00FD09C9"/>
    <w:rsid w:val="00FD0A93"/>
    <w:rsid w:val="00FD1613"/>
    <w:rsid w:val="00FD1DD7"/>
    <w:rsid w:val="00FD2219"/>
    <w:rsid w:val="00FD2626"/>
    <w:rsid w:val="00FD2A0C"/>
    <w:rsid w:val="00FD3426"/>
    <w:rsid w:val="00FD39F2"/>
    <w:rsid w:val="00FD452A"/>
    <w:rsid w:val="00FD64BA"/>
    <w:rsid w:val="00FD6865"/>
    <w:rsid w:val="00FD790B"/>
    <w:rsid w:val="00FE1001"/>
    <w:rsid w:val="00FE129A"/>
    <w:rsid w:val="00FE1385"/>
    <w:rsid w:val="00FE29BE"/>
    <w:rsid w:val="00FE3021"/>
    <w:rsid w:val="00FE48D9"/>
    <w:rsid w:val="00FE4A63"/>
    <w:rsid w:val="00FE7EAE"/>
    <w:rsid w:val="00FF2E2F"/>
    <w:rsid w:val="00FF31D3"/>
    <w:rsid w:val="00FF4D1E"/>
    <w:rsid w:val="00FF4E15"/>
    <w:rsid w:val="00FF6B9C"/>
    <w:rsid w:val="00FF78F1"/>
    <w:rsid w:val="00FF7A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59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A4"/>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676CA4"/>
    <w:pPr>
      <w:keepNext/>
      <w:spacing w:line="360" w:lineRule="auto"/>
      <w:jc w:val="center"/>
      <w:outlineLvl w:val="0"/>
    </w:pPr>
    <w:rPr>
      <w:rFonts w:ascii="Arial" w:hAnsi="Arial"/>
      <w:b/>
      <w:sz w:val="28"/>
      <w:lang w:val="es-ES_tradnl"/>
    </w:rPr>
  </w:style>
  <w:style w:type="paragraph" w:styleId="Ttulo2">
    <w:name w:val="heading 2"/>
    <w:basedOn w:val="Normal"/>
    <w:next w:val="Normal"/>
    <w:link w:val="Ttulo2Car"/>
    <w:uiPriority w:val="9"/>
    <w:unhideWhenUsed/>
    <w:qFormat/>
    <w:rsid w:val="00676C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76CA4"/>
    <w:rPr>
      <w:rFonts w:ascii="Arial" w:eastAsia="Times New Roman" w:hAnsi="Arial" w:cs="Times New Roman"/>
      <w:b/>
      <w:sz w:val="28"/>
      <w:szCs w:val="20"/>
      <w:lang w:val="es-ES_tradnl" w:eastAsia="es-ES"/>
    </w:rPr>
  </w:style>
  <w:style w:type="character" w:customStyle="1" w:styleId="Ttulo2Car">
    <w:name w:val="Título 2 Car"/>
    <w:basedOn w:val="Fuentedeprrafopredeter"/>
    <w:link w:val="Ttulo2"/>
    <w:uiPriority w:val="9"/>
    <w:rsid w:val="00676CA4"/>
    <w:rPr>
      <w:rFonts w:asciiTheme="majorHAnsi" w:eastAsiaTheme="majorEastAsia" w:hAnsiTheme="majorHAnsi" w:cstheme="majorBidi"/>
      <w:b/>
      <w:bCs/>
      <w:color w:val="4F81BD" w:themeColor="accent1"/>
      <w:sz w:val="26"/>
      <w:szCs w:val="26"/>
      <w:lang w:val="es-ES" w:eastAsia="es-ES"/>
    </w:rPr>
  </w:style>
  <w:style w:type="paragraph" w:styleId="Encabezado">
    <w:name w:val="header"/>
    <w:basedOn w:val="Normal"/>
    <w:link w:val="EncabezadoCar"/>
    <w:uiPriority w:val="99"/>
    <w:rsid w:val="00676CA4"/>
    <w:pPr>
      <w:tabs>
        <w:tab w:val="center" w:pos="4252"/>
        <w:tab w:val="right" w:pos="8504"/>
      </w:tabs>
    </w:pPr>
    <w:rPr>
      <w:lang w:val="es-ES_tradnl"/>
    </w:rPr>
  </w:style>
  <w:style w:type="character" w:customStyle="1" w:styleId="EncabezadoCar">
    <w:name w:val="Encabezado Car"/>
    <w:basedOn w:val="Fuentedeprrafopredeter"/>
    <w:link w:val="Encabezado"/>
    <w:uiPriority w:val="99"/>
    <w:rsid w:val="00676CA4"/>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676CA4"/>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676CA4"/>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676CA4"/>
  </w:style>
  <w:style w:type="paragraph" w:styleId="Ttulo">
    <w:name w:val="Title"/>
    <w:basedOn w:val="Normal"/>
    <w:link w:val="TtuloCar"/>
    <w:qFormat/>
    <w:rsid w:val="00676CA4"/>
    <w:pPr>
      <w:spacing w:line="360" w:lineRule="auto"/>
      <w:jc w:val="center"/>
    </w:pPr>
    <w:rPr>
      <w:rFonts w:ascii="Arial" w:hAnsi="Arial"/>
      <w:b/>
      <w:sz w:val="28"/>
      <w:lang w:val="es-ES_tradnl"/>
    </w:rPr>
  </w:style>
  <w:style w:type="character" w:customStyle="1" w:styleId="TtuloCar">
    <w:name w:val="Título Car"/>
    <w:basedOn w:val="Fuentedeprrafopredeter"/>
    <w:link w:val="Ttulo"/>
    <w:rsid w:val="00676CA4"/>
    <w:rPr>
      <w:rFonts w:ascii="Arial" w:eastAsia="Times New Roman" w:hAnsi="Arial" w:cs="Times New Roman"/>
      <w:b/>
      <w:sz w:val="28"/>
      <w:szCs w:val="20"/>
      <w:lang w:val="es-ES_tradnl" w:eastAsia="es-ES"/>
    </w:rPr>
  </w:style>
  <w:style w:type="paragraph" w:styleId="Sangradetextonormal">
    <w:name w:val="Body Text Indent"/>
    <w:basedOn w:val="Normal"/>
    <w:link w:val="SangradetextonormalCar"/>
    <w:rsid w:val="00676CA4"/>
    <w:pPr>
      <w:spacing w:line="460" w:lineRule="atLeast"/>
      <w:ind w:firstLine="1418"/>
      <w:jc w:val="both"/>
    </w:pPr>
    <w:rPr>
      <w:rFonts w:ascii="Verdana" w:hAnsi="Verdana"/>
      <w:sz w:val="24"/>
      <w:lang w:val="es-ES_tradnl"/>
    </w:rPr>
  </w:style>
  <w:style w:type="character" w:customStyle="1" w:styleId="SangradetextonormalCar">
    <w:name w:val="Sangría de texto normal Car"/>
    <w:basedOn w:val="Fuentedeprrafopredeter"/>
    <w:link w:val="Sangradetextonormal"/>
    <w:rsid w:val="00676CA4"/>
    <w:rPr>
      <w:rFonts w:ascii="Verdana" w:eastAsia="Times New Roman" w:hAnsi="Verdana" w:cs="Times New Roman"/>
      <w:sz w:val="24"/>
      <w:szCs w:val="20"/>
      <w:lang w:val="es-ES_tradnl" w:eastAsia="es-ES"/>
    </w:rPr>
  </w:style>
  <w:style w:type="paragraph" w:styleId="Sangra2detindependiente">
    <w:name w:val="Body Text Indent 2"/>
    <w:basedOn w:val="Normal"/>
    <w:link w:val="Sangra2detindependienteCar"/>
    <w:rsid w:val="00676CA4"/>
    <w:pPr>
      <w:spacing w:after="120" w:line="480" w:lineRule="auto"/>
      <w:ind w:left="283"/>
    </w:pPr>
  </w:style>
  <w:style w:type="character" w:customStyle="1" w:styleId="Sangra2detindependienteCar">
    <w:name w:val="Sangría 2 de t. independiente Car"/>
    <w:basedOn w:val="Fuentedeprrafopredeter"/>
    <w:link w:val="Sangra2detindependiente"/>
    <w:rsid w:val="00676CA4"/>
    <w:rPr>
      <w:rFonts w:ascii="Times New Roman" w:eastAsia="Times New Roman" w:hAnsi="Times New Roman" w:cs="Times New Roman"/>
      <w:sz w:val="20"/>
      <w:szCs w:val="20"/>
      <w:lang w:val="es-ES" w:eastAsia="es-ES"/>
    </w:rPr>
  </w:style>
  <w:style w:type="character" w:styleId="Refdenotaalpie">
    <w:name w:val="footnote reference"/>
    <w:aliases w:val="Texto de nota al pie,FC,Appel note de bas de page,referencia nota al pie,BVI fnr,Footnote symbol,Footnote,Ref. de nota al pie2,Nota de pie,Ref,de nota al pie,Pie de pagina,Ref. ...,Ref1,Footnotes refss,FZ,Ref. de nota al pie 2,f,4_G"/>
    <w:qFormat/>
    <w:rsid w:val="00676CA4"/>
    <w:rPr>
      <w:vertAlign w:val="superscript"/>
    </w:rPr>
  </w:style>
  <w:style w:type="paragraph" w:styleId="Textonotapie">
    <w:name w:val="footnote text"/>
    <w:aliases w:val="Footnote Text Char Char Char Char Char,Footnote Text Char Char Char Char,Footnote reference,FA Fu,Car,FA Fu Car Car Car Car Car Car Car Car,FA Fu Car,FA Fu Car Car Car Car Car,Texto nota pie Car Car Car,FA Fu Car Car Car Ca,ft,FA ,FA, Car"/>
    <w:basedOn w:val="Normal"/>
    <w:link w:val="TextonotapieCar1"/>
    <w:qFormat/>
    <w:rsid w:val="00676CA4"/>
    <w:rPr>
      <w:rFonts w:ascii="Arial" w:hAnsi="Arial"/>
      <w:lang w:val="es-ES_tradnl"/>
    </w:rPr>
  </w:style>
  <w:style w:type="character" w:customStyle="1" w:styleId="TextonotapieCar">
    <w:name w:val="Texto nota pie Car"/>
    <w:aliases w:val="Footnote Text Char Char Char Char Char Car1,Footnote Text Char Char Char Char Car1,Footnote reference Car1,texto de nota al pie Car,Footnote Text Char Car,Footnote Text Char Char Char Char Char Char Char Char Car,ft Car, Car Car"/>
    <w:basedOn w:val="Fuentedeprrafopredeter"/>
    <w:rsid w:val="00676CA4"/>
    <w:rPr>
      <w:rFonts w:ascii="Times New Roman" w:eastAsia="Times New Roman" w:hAnsi="Times New Roman" w:cs="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1,Car Car,FA Fu Car Car Car Car Car Car Car Car Car,FA Fu Car Car,FA Fu Car Car Car Car Car Car,FA Fu Car Car Car Ca Car"/>
    <w:link w:val="Textonotapie"/>
    <w:rsid w:val="00676CA4"/>
    <w:rPr>
      <w:rFonts w:ascii="Arial" w:eastAsia="Times New Roman" w:hAnsi="Arial" w:cs="Times New Roman"/>
      <w:sz w:val="20"/>
      <w:szCs w:val="20"/>
      <w:lang w:val="es-ES_tradnl" w:eastAsia="es-ES"/>
    </w:rPr>
  </w:style>
  <w:style w:type="paragraph" w:styleId="Textoindependiente3">
    <w:name w:val="Body Text 3"/>
    <w:basedOn w:val="Normal"/>
    <w:link w:val="Textoindependiente3Car"/>
    <w:uiPriority w:val="99"/>
    <w:semiHidden/>
    <w:unhideWhenUsed/>
    <w:rsid w:val="00676C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76CA4"/>
    <w:rPr>
      <w:rFonts w:ascii="Times New Roman" w:eastAsia="Times New Roman" w:hAnsi="Times New Roman" w:cs="Times New Roman"/>
      <w:sz w:val="16"/>
      <w:szCs w:val="16"/>
      <w:lang w:val="es-ES" w:eastAsia="es-ES"/>
    </w:rPr>
  </w:style>
  <w:style w:type="paragraph" w:customStyle="1" w:styleId="Profesin">
    <w:name w:val="ProfesiÛn"/>
    <w:basedOn w:val="Normal"/>
    <w:uiPriority w:val="99"/>
    <w:rsid w:val="00676CA4"/>
    <w:pPr>
      <w:tabs>
        <w:tab w:val="left" w:pos="1134"/>
      </w:tabs>
      <w:spacing w:line="360" w:lineRule="atLeast"/>
      <w:jc w:val="center"/>
    </w:pPr>
    <w:rPr>
      <w:rFonts w:ascii="Arial" w:hAnsi="Arial"/>
      <w:b/>
      <w:sz w:val="32"/>
      <w:lang w:val="es-CO"/>
    </w:rPr>
  </w:style>
  <w:style w:type="paragraph" w:customStyle="1" w:styleId="BodyText21">
    <w:name w:val="Body Text 21"/>
    <w:basedOn w:val="Normal"/>
    <w:uiPriority w:val="99"/>
    <w:rsid w:val="00676CA4"/>
    <w:pPr>
      <w:spacing w:line="480" w:lineRule="auto"/>
      <w:jc w:val="both"/>
    </w:pPr>
    <w:rPr>
      <w:rFonts w:ascii="Arial" w:hAnsi="Arial"/>
      <w:sz w:val="24"/>
      <w:lang w:val="es-ES_tradnl"/>
    </w:rPr>
  </w:style>
  <w:style w:type="paragraph" w:styleId="Sangra3detindependiente">
    <w:name w:val="Body Text Indent 3"/>
    <w:basedOn w:val="Normal"/>
    <w:link w:val="Sangra3detindependienteCar"/>
    <w:uiPriority w:val="99"/>
    <w:rsid w:val="00676CA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76CA4"/>
    <w:rPr>
      <w:rFonts w:ascii="Times New Roman" w:eastAsia="Times New Roman" w:hAnsi="Times New Roman" w:cs="Times New Roman"/>
      <w:sz w:val="16"/>
      <w:szCs w:val="16"/>
      <w:lang w:val="es-ES" w:eastAsia="es-ES"/>
    </w:rPr>
  </w:style>
  <w:style w:type="paragraph" w:styleId="Prrafodelista">
    <w:name w:val="List Paragraph"/>
    <w:basedOn w:val="Normal"/>
    <w:uiPriority w:val="34"/>
    <w:qFormat/>
    <w:rsid w:val="00676CA4"/>
    <w:pPr>
      <w:ind w:left="720"/>
      <w:contextualSpacing/>
    </w:pPr>
  </w:style>
  <w:style w:type="paragraph" w:styleId="Textoindependiente">
    <w:name w:val="Body Text"/>
    <w:basedOn w:val="Normal"/>
    <w:link w:val="TextoindependienteCar"/>
    <w:uiPriority w:val="99"/>
    <w:unhideWhenUsed/>
    <w:rsid w:val="00676CA4"/>
    <w:pPr>
      <w:spacing w:after="120"/>
    </w:pPr>
  </w:style>
  <w:style w:type="character" w:customStyle="1" w:styleId="TextoindependienteCar">
    <w:name w:val="Texto independiente Car"/>
    <w:basedOn w:val="Fuentedeprrafopredeter"/>
    <w:link w:val="Textoindependiente"/>
    <w:rsid w:val="00676CA4"/>
    <w:rPr>
      <w:rFonts w:ascii="Times New Roman" w:eastAsia="Times New Roman" w:hAnsi="Times New Roman" w:cs="Times New Roman"/>
      <w:sz w:val="20"/>
      <w:szCs w:val="20"/>
      <w:lang w:val="es-ES" w:eastAsia="es-ES"/>
    </w:rPr>
  </w:style>
  <w:style w:type="paragraph" w:styleId="Textoindependienteprimerasangra">
    <w:name w:val="Body Text First Indent"/>
    <w:basedOn w:val="Textoindependiente"/>
    <w:link w:val="TextoindependienteprimerasangraCar"/>
    <w:uiPriority w:val="99"/>
    <w:unhideWhenUsed/>
    <w:rsid w:val="00676CA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676CA4"/>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676CA4"/>
    <w:pPr>
      <w:spacing w:line="240" w:lineRule="auto"/>
      <w:ind w:left="360" w:firstLine="360"/>
      <w:jc w:val="left"/>
    </w:pPr>
    <w:rPr>
      <w:rFonts w:ascii="Times New Roman" w:hAnsi="Times New Roman"/>
      <w:sz w:val="20"/>
      <w:lang w:val="es-ES"/>
    </w:rPr>
  </w:style>
  <w:style w:type="character" w:customStyle="1" w:styleId="Textoindependienteprimerasangra2Car">
    <w:name w:val="Texto independiente primera sangría 2 Car"/>
    <w:basedOn w:val="SangradetextonormalCar"/>
    <w:link w:val="Textoindependienteprimerasangra2"/>
    <w:uiPriority w:val="99"/>
    <w:rsid w:val="00676CA4"/>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rsid w:val="00676CA4"/>
    <w:rPr>
      <w:rFonts w:ascii="Courier New" w:eastAsia="Calibri" w:hAnsi="Courier New" w:cs="Courier New"/>
      <w:lang w:val="es-CO"/>
    </w:rPr>
  </w:style>
  <w:style w:type="character" w:customStyle="1" w:styleId="TextosinformatoCar">
    <w:name w:val="Texto sin formato Car"/>
    <w:basedOn w:val="Fuentedeprrafopredeter"/>
    <w:link w:val="Textosinformato"/>
    <w:uiPriority w:val="99"/>
    <w:rsid w:val="00676CA4"/>
    <w:rPr>
      <w:rFonts w:ascii="Courier New" w:eastAsia="Calibri" w:hAnsi="Courier New" w:cs="Courier New"/>
      <w:sz w:val="20"/>
      <w:szCs w:val="20"/>
      <w:lang w:eastAsia="es-ES"/>
    </w:rPr>
  </w:style>
  <w:style w:type="paragraph" w:styleId="Lista2">
    <w:name w:val="List 2"/>
    <w:basedOn w:val="Normal"/>
    <w:uiPriority w:val="99"/>
    <w:unhideWhenUsed/>
    <w:rsid w:val="00676CA4"/>
    <w:pPr>
      <w:ind w:left="566" w:hanging="283"/>
      <w:contextualSpacing/>
    </w:pPr>
  </w:style>
  <w:style w:type="paragraph" w:styleId="Lista3">
    <w:name w:val="List 3"/>
    <w:basedOn w:val="Normal"/>
    <w:uiPriority w:val="99"/>
    <w:unhideWhenUsed/>
    <w:rsid w:val="00676CA4"/>
    <w:pPr>
      <w:ind w:left="849" w:hanging="283"/>
      <w:contextualSpacing/>
    </w:pPr>
  </w:style>
  <w:style w:type="paragraph" w:styleId="Subttulo">
    <w:name w:val="Subtitle"/>
    <w:basedOn w:val="Normal"/>
    <w:next w:val="Normal"/>
    <w:link w:val="SubttuloCar"/>
    <w:uiPriority w:val="11"/>
    <w:qFormat/>
    <w:rsid w:val="00676CA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76CA4"/>
    <w:rPr>
      <w:rFonts w:asciiTheme="majorHAnsi" w:eastAsiaTheme="majorEastAsia" w:hAnsiTheme="majorHAnsi" w:cstheme="majorBidi"/>
      <w:i/>
      <w:iCs/>
      <w:color w:val="4F81BD" w:themeColor="accent1"/>
      <w:spacing w:val="15"/>
      <w:sz w:val="24"/>
      <w:szCs w:val="24"/>
      <w:lang w:val="es-ES" w:eastAsia="es-ES"/>
    </w:rPr>
  </w:style>
  <w:style w:type="paragraph" w:customStyle="1" w:styleId="Prrafodelista1">
    <w:name w:val="Párrafo de lista1"/>
    <w:basedOn w:val="Normal"/>
    <w:rsid w:val="00676CA4"/>
    <w:pPr>
      <w:spacing w:after="200" w:line="276" w:lineRule="auto"/>
      <w:ind w:left="720"/>
    </w:pPr>
    <w:rPr>
      <w:rFonts w:ascii="Calibri" w:hAnsi="Calibri" w:cs="Calibri"/>
      <w:sz w:val="22"/>
      <w:szCs w:val="22"/>
      <w:lang w:val="es-CO" w:eastAsia="en-US"/>
    </w:rPr>
  </w:style>
  <w:style w:type="paragraph" w:styleId="Textodeglobo">
    <w:name w:val="Balloon Text"/>
    <w:basedOn w:val="Normal"/>
    <w:link w:val="TextodegloboCar"/>
    <w:uiPriority w:val="99"/>
    <w:semiHidden/>
    <w:unhideWhenUsed/>
    <w:rsid w:val="00676CA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6CA4"/>
    <w:rPr>
      <w:rFonts w:ascii="Segoe UI" w:eastAsia="Times New Roman" w:hAnsi="Segoe UI" w:cs="Segoe UI"/>
      <w:sz w:val="18"/>
      <w:szCs w:val="18"/>
      <w:lang w:val="es-ES" w:eastAsia="es-ES"/>
    </w:rPr>
  </w:style>
  <w:style w:type="paragraph" w:customStyle="1" w:styleId="Estilo">
    <w:name w:val="Estilo"/>
    <w:rsid w:val="00A959E7"/>
    <w:pPr>
      <w:widowControl w:val="0"/>
      <w:autoSpaceDE w:val="0"/>
      <w:autoSpaceDN w:val="0"/>
      <w:adjustRightInd w:val="0"/>
      <w:spacing w:after="0" w:line="240" w:lineRule="auto"/>
    </w:pPr>
    <w:rPr>
      <w:rFonts w:ascii="Arial" w:eastAsiaTheme="minorEastAsia" w:hAnsi="Arial" w:cs="Arial"/>
      <w:sz w:val="24"/>
      <w:szCs w:val="24"/>
      <w:lang w:eastAsia="es-CO"/>
    </w:rPr>
  </w:style>
  <w:style w:type="table" w:styleId="Tablaconcuadrcula">
    <w:name w:val="Table Grid"/>
    <w:basedOn w:val="Tablanormal"/>
    <w:uiPriority w:val="39"/>
    <w:rsid w:val="003A1C1D"/>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A70084"/>
    <w:rPr>
      <w:sz w:val="24"/>
      <w:szCs w:val="24"/>
    </w:rPr>
  </w:style>
  <w:style w:type="character" w:customStyle="1" w:styleId="TextonotaalfinalCar">
    <w:name w:val="Texto nota al final Car"/>
    <w:basedOn w:val="Fuentedeprrafopredeter"/>
    <w:link w:val="Textonotaalfinal"/>
    <w:uiPriority w:val="99"/>
    <w:rsid w:val="00A70084"/>
    <w:rPr>
      <w:rFonts w:ascii="Times New Roman" w:eastAsia="Times New Roman" w:hAnsi="Times New Roman" w:cs="Times New Roman"/>
      <w:sz w:val="24"/>
      <w:szCs w:val="24"/>
      <w:lang w:val="es-ES" w:eastAsia="es-ES"/>
    </w:rPr>
  </w:style>
  <w:style w:type="character" w:styleId="Refdenotaalfinal">
    <w:name w:val="endnote reference"/>
    <w:basedOn w:val="Fuentedeprrafopredeter"/>
    <w:uiPriority w:val="99"/>
    <w:unhideWhenUsed/>
    <w:rsid w:val="00A70084"/>
    <w:rPr>
      <w:vertAlign w:val="superscript"/>
    </w:rPr>
  </w:style>
  <w:style w:type="paragraph" w:customStyle="1" w:styleId="Textoindependiente21">
    <w:name w:val="Texto independiente 21"/>
    <w:basedOn w:val="Normal"/>
    <w:rsid w:val="00837237"/>
    <w:pPr>
      <w:suppressAutoHyphens/>
      <w:spacing w:line="360" w:lineRule="auto"/>
      <w:jc w:val="both"/>
    </w:pPr>
    <w:rPr>
      <w:rFonts w:ascii="Arial" w:hAnsi="Arial"/>
      <w:sz w:val="28"/>
      <w:szCs w:val="24"/>
      <w:lang w:eastAsia="ar-SA"/>
    </w:rPr>
  </w:style>
  <w:style w:type="paragraph" w:styleId="Sinespaciado">
    <w:name w:val="No Spacing"/>
    <w:qFormat/>
    <w:rsid w:val="007414F3"/>
    <w:pPr>
      <w:spacing w:after="0" w:line="240" w:lineRule="auto"/>
    </w:pPr>
    <w:rPr>
      <w:rFonts w:ascii="Times New Roman" w:eastAsia="Times New Roman" w:hAnsi="Times New Roman" w:cs="Times New Roman"/>
      <w:sz w:val="20"/>
      <w:szCs w:val="20"/>
      <w:lang w:val="es-ES" w:eastAsia="es-ES"/>
    </w:rPr>
  </w:style>
  <w:style w:type="paragraph" w:customStyle="1" w:styleId="p1">
    <w:name w:val="p1"/>
    <w:basedOn w:val="Normal"/>
    <w:rsid w:val="00BC0250"/>
    <w:pPr>
      <w:spacing w:after="90"/>
      <w:ind w:left="533" w:firstLine="533"/>
      <w:jc w:val="both"/>
    </w:pPr>
    <w:rPr>
      <w:rFonts w:ascii="Arial" w:eastAsiaTheme="minorHAnsi" w:hAnsi="Arial" w:cs="Arial"/>
      <w:sz w:val="18"/>
      <w:szCs w:val="18"/>
      <w:lang w:val="es-ES_tradnl" w:eastAsia="es-ES_tradnl"/>
    </w:rPr>
  </w:style>
  <w:style w:type="paragraph" w:customStyle="1" w:styleId="p2">
    <w:name w:val="p2"/>
    <w:basedOn w:val="Normal"/>
    <w:rsid w:val="00BC0250"/>
    <w:pPr>
      <w:spacing w:after="90"/>
      <w:ind w:left="533" w:firstLine="533"/>
      <w:jc w:val="both"/>
    </w:pPr>
    <w:rPr>
      <w:rFonts w:ascii="Arial" w:eastAsiaTheme="minorHAnsi" w:hAnsi="Arial" w:cs="Arial"/>
      <w:sz w:val="18"/>
      <w:szCs w:val="18"/>
      <w:lang w:val="es-ES_tradnl" w:eastAsia="es-ES_tradnl"/>
    </w:rPr>
  </w:style>
  <w:style w:type="paragraph" w:styleId="NormalWeb">
    <w:name w:val="Normal (Web)"/>
    <w:basedOn w:val="Normal"/>
    <w:uiPriority w:val="99"/>
    <w:rsid w:val="00194A75"/>
    <w:pPr>
      <w:spacing w:before="100" w:beforeAutospacing="1" w:after="100" w:afterAutospacing="1"/>
    </w:pPr>
    <w:rPr>
      <w:sz w:val="24"/>
      <w:szCs w:val="24"/>
    </w:rPr>
  </w:style>
  <w:style w:type="character" w:customStyle="1" w:styleId="FontStyle24">
    <w:name w:val="Font Style24"/>
    <w:uiPriority w:val="99"/>
    <w:rsid w:val="00313666"/>
    <w:rPr>
      <w:rFonts w:ascii="Bookman Old Style" w:hAnsi="Bookman Old Style" w:cs="Bookman Old Style"/>
      <w:sz w:val="26"/>
      <w:szCs w:val="26"/>
    </w:rPr>
  </w:style>
  <w:style w:type="character" w:styleId="nfasis">
    <w:name w:val="Emphasis"/>
    <w:basedOn w:val="Fuentedeprrafopredeter"/>
    <w:qFormat/>
    <w:rsid w:val="00313666"/>
    <w:rPr>
      <w:i/>
      <w:iCs/>
    </w:rPr>
  </w:style>
  <w:style w:type="paragraph" w:styleId="Textoindependiente2">
    <w:name w:val="Body Text 2"/>
    <w:basedOn w:val="Normal"/>
    <w:link w:val="Textoindependiente2Car"/>
    <w:uiPriority w:val="99"/>
    <w:unhideWhenUsed/>
    <w:rsid w:val="00D21B37"/>
    <w:pPr>
      <w:spacing w:after="120" w:line="480" w:lineRule="auto"/>
    </w:pPr>
  </w:style>
  <w:style w:type="character" w:customStyle="1" w:styleId="Textoindependiente2Car">
    <w:name w:val="Texto independiente 2 Car"/>
    <w:basedOn w:val="Fuentedeprrafopredeter"/>
    <w:link w:val="Textoindependiente2"/>
    <w:uiPriority w:val="99"/>
    <w:rsid w:val="00D21B37"/>
    <w:rPr>
      <w:rFonts w:ascii="Times New Roman" w:eastAsia="Times New Roman" w:hAnsi="Times New Roman"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A4"/>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676CA4"/>
    <w:pPr>
      <w:keepNext/>
      <w:spacing w:line="360" w:lineRule="auto"/>
      <w:jc w:val="center"/>
      <w:outlineLvl w:val="0"/>
    </w:pPr>
    <w:rPr>
      <w:rFonts w:ascii="Arial" w:hAnsi="Arial"/>
      <w:b/>
      <w:sz w:val="28"/>
      <w:lang w:val="es-ES_tradnl"/>
    </w:rPr>
  </w:style>
  <w:style w:type="paragraph" w:styleId="Ttulo2">
    <w:name w:val="heading 2"/>
    <w:basedOn w:val="Normal"/>
    <w:next w:val="Normal"/>
    <w:link w:val="Ttulo2Car"/>
    <w:uiPriority w:val="9"/>
    <w:unhideWhenUsed/>
    <w:qFormat/>
    <w:rsid w:val="00676C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76CA4"/>
    <w:rPr>
      <w:rFonts w:ascii="Arial" w:eastAsia="Times New Roman" w:hAnsi="Arial" w:cs="Times New Roman"/>
      <w:b/>
      <w:sz w:val="28"/>
      <w:szCs w:val="20"/>
      <w:lang w:val="es-ES_tradnl" w:eastAsia="es-ES"/>
    </w:rPr>
  </w:style>
  <w:style w:type="character" w:customStyle="1" w:styleId="Ttulo2Car">
    <w:name w:val="Título 2 Car"/>
    <w:basedOn w:val="Fuentedeprrafopredeter"/>
    <w:link w:val="Ttulo2"/>
    <w:uiPriority w:val="9"/>
    <w:rsid w:val="00676CA4"/>
    <w:rPr>
      <w:rFonts w:asciiTheme="majorHAnsi" w:eastAsiaTheme="majorEastAsia" w:hAnsiTheme="majorHAnsi" w:cstheme="majorBidi"/>
      <w:b/>
      <w:bCs/>
      <w:color w:val="4F81BD" w:themeColor="accent1"/>
      <w:sz w:val="26"/>
      <w:szCs w:val="26"/>
      <w:lang w:val="es-ES" w:eastAsia="es-ES"/>
    </w:rPr>
  </w:style>
  <w:style w:type="paragraph" w:styleId="Encabezado">
    <w:name w:val="header"/>
    <w:basedOn w:val="Normal"/>
    <w:link w:val="EncabezadoCar"/>
    <w:uiPriority w:val="99"/>
    <w:rsid w:val="00676CA4"/>
    <w:pPr>
      <w:tabs>
        <w:tab w:val="center" w:pos="4252"/>
        <w:tab w:val="right" w:pos="8504"/>
      </w:tabs>
    </w:pPr>
    <w:rPr>
      <w:lang w:val="es-ES_tradnl"/>
    </w:rPr>
  </w:style>
  <w:style w:type="character" w:customStyle="1" w:styleId="EncabezadoCar">
    <w:name w:val="Encabezado Car"/>
    <w:basedOn w:val="Fuentedeprrafopredeter"/>
    <w:link w:val="Encabezado"/>
    <w:uiPriority w:val="99"/>
    <w:rsid w:val="00676CA4"/>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676CA4"/>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676CA4"/>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676CA4"/>
  </w:style>
  <w:style w:type="paragraph" w:styleId="Ttulo">
    <w:name w:val="Title"/>
    <w:basedOn w:val="Normal"/>
    <w:link w:val="TtuloCar"/>
    <w:qFormat/>
    <w:rsid w:val="00676CA4"/>
    <w:pPr>
      <w:spacing w:line="360" w:lineRule="auto"/>
      <w:jc w:val="center"/>
    </w:pPr>
    <w:rPr>
      <w:rFonts w:ascii="Arial" w:hAnsi="Arial"/>
      <w:b/>
      <w:sz w:val="28"/>
      <w:lang w:val="es-ES_tradnl"/>
    </w:rPr>
  </w:style>
  <w:style w:type="character" w:customStyle="1" w:styleId="TtuloCar">
    <w:name w:val="Título Car"/>
    <w:basedOn w:val="Fuentedeprrafopredeter"/>
    <w:link w:val="Ttulo"/>
    <w:rsid w:val="00676CA4"/>
    <w:rPr>
      <w:rFonts w:ascii="Arial" w:eastAsia="Times New Roman" w:hAnsi="Arial" w:cs="Times New Roman"/>
      <w:b/>
      <w:sz w:val="28"/>
      <w:szCs w:val="20"/>
      <w:lang w:val="es-ES_tradnl" w:eastAsia="es-ES"/>
    </w:rPr>
  </w:style>
  <w:style w:type="paragraph" w:styleId="Sangradetextonormal">
    <w:name w:val="Body Text Indent"/>
    <w:basedOn w:val="Normal"/>
    <w:link w:val="SangradetextonormalCar"/>
    <w:rsid w:val="00676CA4"/>
    <w:pPr>
      <w:spacing w:line="460" w:lineRule="atLeast"/>
      <w:ind w:firstLine="1418"/>
      <w:jc w:val="both"/>
    </w:pPr>
    <w:rPr>
      <w:rFonts w:ascii="Verdana" w:hAnsi="Verdana"/>
      <w:sz w:val="24"/>
      <w:lang w:val="es-ES_tradnl"/>
    </w:rPr>
  </w:style>
  <w:style w:type="character" w:customStyle="1" w:styleId="SangradetextonormalCar">
    <w:name w:val="Sangría de texto normal Car"/>
    <w:basedOn w:val="Fuentedeprrafopredeter"/>
    <w:link w:val="Sangradetextonormal"/>
    <w:rsid w:val="00676CA4"/>
    <w:rPr>
      <w:rFonts w:ascii="Verdana" w:eastAsia="Times New Roman" w:hAnsi="Verdana" w:cs="Times New Roman"/>
      <w:sz w:val="24"/>
      <w:szCs w:val="20"/>
      <w:lang w:val="es-ES_tradnl" w:eastAsia="es-ES"/>
    </w:rPr>
  </w:style>
  <w:style w:type="paragraph" w:styleId="Sangra2detindependiente">
    <w:name w:val="Body Text Indent 2"/>
    <w:basedOn w:val="Normal"/>
    <w:link w:val="Sangra2detindependienteCar"/>
    <w:rsid w:val="00676CA4"/>
    <w:pPr>
      <w:spacing w:after="120" w:line="480" w:lineRule="auto"/>
      <w:ind w:left="283"/>
    </w:pPr>
  </w:style>
  <w:style w:type="character" w:customStyle="1" w:styleId="Sangra2detindependienteCar">
    <w:name w:val="Sangría 2 de t. independiente Car"/>
    <w:basedOn w:val="Fuentedeprrafopredeter"/>
    <w:link w:val="Sangra2detindependiente"/>
    <w:rsid w:val="00676CA4"/>
    <w:rPr>
      <w:rFonts w:ascii="Times New Roman" w:eastAsia="Times New Roman" w:hAnsi="Times New Roman" w:cs="Times New Roman"/>
      <w:sz w:val="20"/>
      <w:szCs w:val="20"/>
      <w:lang w:val="es-ES" w:eastAsia="es-ES"/>
    </w:rPr>
  </w:style>
  <w:style w:type="character" w:styleId="Refdenotaalpie">
    <w:name w:val="footnote reference"/>
    <w:aliases w:val="Texto de nota al pie,FC,Appel note de bas de page,referencia nota al pie,BVI fnr,Footnote symbol,Footnote,Ref. de nota al pie2,Nota de pie,Ref,de nota al pie,Pie de pagina,Ref. ...,Ref1,Footnotes refss,FZ,Ref. de nota al pie 2,f,4_G"/>
    <w:qFormat/>
    <w:rsid w:val="00676CA4"/>
    <w:rPr>
      <w:vertAlign w:val="superscript"/>
    </w:rPr>
  </w:style>
  <w:style w:type="paragraph" w:styleId="Textonotapie">
    <w:name w:val="footnote text"/>
    <w:aliases w:val="Footnote Text Char Char Char Char Char,Footnote Text Char Char Char Char,Footnote reference,FA Fu,Car,FA Fu Car Car Car Car Car Car Car Car,FA Fu Car,FA Fu Car Car Car Car Car,Texto nota pie Car Car Car,FA Fu Car Car Car Ca,ft,FA ,FA, Car"/>
    <w:basedOn w:val="Normal"/>
    <w:link w:val="TextonotapieCar1"/>
    <w:qFormat/>
    <w:rsid w:val="00676CA4"/>
    <w:rPr>
      <w:rFonts w:ascii="Arial" w:hAnsi="Arial"/>
      <w:lang w:val="es-ES_tradnl"/>
    </w:rPr>
  </w:style>
  <w:style w:type="character" w:customStyle="1" w:styleId="TextonotapieCar">
    <w:name w:val="Texto nota pie Car"/>
    <w:aliases w:val="Footnote Text Char Char Char Char Char Car1,Footnote Text Char Char Char Char Car1,Footnote reference Car1,texto de nota al pie Car,Footnote Text Char Car,Footnote Text Char Char Char Char Char Char Char Char Car,ft Car, Car Car"/>
    <w:basedOn w:val="Fuentedeprrafopredeter"/>
    <w:rsid w:val="00676CA4"/>
    <w:rPr>
      <w:rFonts w:ascii="Times New Roman" w:eastAsia="Times New Roman" w:hAnsi="Times New Roman" w:cs="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1,Car Car,FA Fu Car Car Car Car Car Car Car Car Car,FA Fu Car Car,FA Fu Car Car Car Car Car Car,FA Fu Car Car Car Ca Car"/>
    <w:link w:val="Textonotapie"/>
    <w:rsid w:val="00676CA4"/>
    <w:rPr>
      <w:rFonts w:ascii="Arial" w:eastAsia="Times New Roman" w:hAnsi="Arial" w:cs="Times New Roman"/>
      <w:sz w:val="20"/>
      <w:szCs w:val="20"/>
      <w:lang w:val="es-ES_tradnl" w:eastAsia="es-ES"/>
    </w:rPr>
  </w:style>
  <w:style w:type="paragraph" w:styleId="Textoindependiente3">
    <w:name w:val="Body Text 3"/>
    <w:basedOn w:val="Normal"/>
    <w:link w:val="Textoindependiente3Car"/>
    <w:uiPriority w:val="99"/>
    <w:semiHidden/>
    <w:unhideWhenUsed/>
    <w:rsid w:val="00676C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76CA4"/>
    <w:rPr>
      <w:rFonts w:ascii="Times New Roman" w:eastAsia="Times New Roman" w:hAnsi="Times New Roman" w:cs="Times New Roman"/>
      <w:sz w:val="16"/>
      <w:szCs w:val="16"/>
      <w:lang w:val="es-ES" w:eastAsia="es-ES"/>
    </w:rPr>
  </w:style>
  <w:style w:type="paragraph" w:customStyle="1" w:styleId="Profesin">
    <w:name w:val="ProfesiÛn"/>
    <w:basedOn w:val="Normal"/>
    <w:uiPriority w:val="99"/>
    <w:rsid w:val="00676CA4"/>
    <w:pPr>
      <w:tabs>
        <w:tab w:val="left" w:pos="1134"/>
      </w:tabs>
      <w:spacing w:line="360" w:lineRule="atLeast"/>
      <w:jc w:val="center"/>
    </w:pPr>
    <w:rPr>
      <w:rFonts w:ascii="Arial" w:hAnsi="Arial"/>
      <w:b/>
      <w:sz w:val="32"/>
      <w:lang w:val="es-CO"/>
    </w:rPr>
  </w:style>
  <w:style w:type="paragraph" w:customStyle="1" w:styleId="BodyText21">
    <w:name w:val="Body Text 21"/>
    <w:basedOn w:val="Normal"/>
    <w:uiPriority w:val="99"/>
    <w:rsid w:val="00676CA4"/>
    <w:pPr>
      <w:spacing w:line="480" w:lineRule="auto"/>
      <w:jc w:val="both"/>
    </w:pPr>
    <w:rPr>
      <w:rFonts w:ascii="Arial" w:hAnsi="Arial"/>
      <w:sz w:val="24"/>
      <w:lang w:val="es-ES_tradnl"/>
    </w:rPr>
  </w:style>
  <w:style w:type="paragraph" w:styleId="Sangra3detindependiente">
    <w:name w:val="Body Text Indent 3"/>
    <w:basedOn w:val="Normal"/>
    <w:link w:val="Sangra3detindependienteCar"/>
    <w:uiPriority w:val="99"/>
    <w:rsid w:val="00676CA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76CA4"/>
    <w:rPr>
      <w:rFonts w:ascii="Times New Roman" w:eastAsia="Times New Roman" w:hAnsi="Times New Roman" w:cs="Times New Roman"/>
      <w:sz w:val="16"/>
      <w:szCs w:val="16"/>
      <w:lang w:val="es-ES" w:eastAsia="es-ES"/>
    </w:rPr>
  </w:style>
  <w:style w:type="paragraph" w:styleId="Prrafodelista">
    <w:name w:val="List Paragraph"/>
    <w:basedOn w:val="Normal"/>
    <w:uiPriority w:val="34"/>
    <w:qFormat/>
    <w:rsid w:val="00676CA4"/>
    <w:pPr>
      <w:ind w:left="720"/>
      <w:contextualSpacing/>
    </w:pPr>
  </w:style>
  <w:style w:type="paragraph" w:styleId="Textoindependiente">
    <w:name w:val="Body Text"/>
    <w:basedOn w:val="Normal"/>
    <w:link w:val="TextoindependienteCar"/>
    <w:uiPriority w:val="99"/>
    <w:unhideWhenUsed/>
    <w:rsid w:val="00676CA4"/>
    <w:pPr>
      <w:spacing w:after="120"/>
    </w:pPr>
  </w:style>
  <w:style w:type="character" w:customStyle="1" w:styleId="TextoindependienteCar">
    <w:name w:val="Texto independiente Car"/>
    <w:basedOn w:val="Fuentedeprrafopredeter"/>
    <w:link w:val="Textoindependiente"/>
    <w:rsid w:val="00676CA4"/>
    <w:rPr>
      <w:rFonts w:ascii="Times New Roman" w:eastAsia="Times New Roman" w:hAnsi="Times New Roman" w:cs="Times New Roman"/>
      <w:sz w:val="20"/>
      <w:szCs w:val="20"/>
      <w:lang w:val="es-ES" w:eastAsia="es-ES"/>
    </w:rPr>
  </w:style>
  <w:style w:type="paragraph" w:styleId="Textoindependienteprimerasangra">
    <w:name w:val="Body Text First Indent"/>
    <w:basedOn w:val="Textoindependiente"/>
    <w:link w:val="TextoindependienteprimerasangraCar"/>
    <w:uiPriority w:val="99"/>
    <w:unhideWhenUsed/>
    <w:rsid w:val="00676CA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676CA4"/>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676CA4"/>
    <w:pPr>
      <w:spacing w:line="240" w:lineRule="auto"/>
      <w:ind w:left="360" w:firstLine="360"/>
      <w:jc w:val="left"/>
    </w:pPr>
    <w:rPr>
      <w:rFonts w:ascii="Times New Roman" w:hAnsi="Times New Roman"/>
      <w:sz w:val="20"/>
      <w:lang w:val="es-ES"/>
    </w:rPr>
  </w:style>
  <w:style w:type="character" w:customStyle="1" w:styleId="Textoindependienteprimerasangra2Car">
    <w:name w:val="Texto independiente primera sangría 2 Car"/>
    <w:basedOn w:val="SangradetextonormalCar"/>
    <w:link w:val="Textoindependienteprimerasangra2"/>
    <w:uiPriority w:val="99"/>
    <w:rsid w:val="00676CA4"/>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rsid w:val="00676CA4"/>
    <w:rPr>
      <w:rFonts w:ascii="Courier New" w:eastAsia="Calibri" w:hAnsi="Courier New" w:cs="Courier New"/>
      <w:lang w:val="es-CO"/>
    </w:rPr>
  </w:style>
  <w:style w:type="character" w:customStyle="1" w:styleId="TextosinformatoCar">
    <w:name w:val="Texto sin formato Car"/>
    <w:basedOn w:val="Fuentedeprrafopredeter"/>
    <w:link w:val="Textosinformato"/>
    <w:uiPriority w:val="99"/>
    <w:rsid w:val="00676CA4"/>
    <w:rPr>
      <w:rFonts w:ascii="Courier New" w:eastAsia="Calibri" w:hAnsi="Courier New" w:cs="Courier New"/>
      <w:sz w:val="20"/>
      <w:szCs w:val="20"/>
      <w:lang w:eastAsia="es-ES"/>
    </w:rPr>
  </w:style>
  <w:style w:type="paragraph" w:styleId="Lista2">
    <w:name w:val="List 2"/>
    <w:basedOn w:val="Normal"/>
    <w:uiPriority w:val="99"/>
    <w:unhideWhenUsed/>
    <w:rsid w:val="00676CA4"/>
    <w:pPr>
      <w:ind w:left="566" w:hanging="283"/>
      <w:contextualSpacing/>
    </w:pPr>
  </w:style>
  <w:style w:type="paragraph" w:styleId="Lista3">
    <w:name w:val="List 3"/>
    <w:basedOn w:val="Normal"/>
    <w:uiPriority w:val="99"/>
    <w:unhideWhenUsed/>
    <w:rsid w:val="00676CA4"/>
    <w:pPr>
      <w:ind w:left="849" w:hanging="283"/>
      <w:contextualSpacing/>
    </w:pPr>
  </w:style>
  <w:style w:type="paragraph" w:styleId="Subttulo">
    <w:name w:val="Subtitle"/>
    <w:basedOn w:val="Normal"/>
    <w:next w:val="Normal"/>
    <w:link w:val="SubttuloCar"/>
    <w:uiPriority w:val="11"/>
    <w:qFormat/>
    <w:rsid w:val="00676CA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76CA4"/>
    <w:rPr>
      <w:rFonts w:asciiTheme="majorHAnsi" w:eastAsiaTheme="majorEastAsia" w:hAnsiTheme="majorHAnsi" w:cstheme="majorBidi"/>
      <w:i/>
      <w:iCs/>
      <w:color w:val="4F81BD" w:themeColor="accent1"/>
      <w:spacing w:val="15"/>
      <w:sz w:val="24"/>
      <w:szCs w:val="24"/>
      <w:lang w:val="es-ES" w:eastAsia="es-ES"/>
    </w:rPr>
  </w:style>
  <w:style w:type="paragraph" w:customStyle="1" w:styleId="Prrafodelista1">
    <w:name w:val="Párrafo de lista1"/>
    <w:basedOn w:val="Normal"/>
    <w:rsid w:val="00676CA4"/>
    <w:pPr>
      <w:spacing w:after="200" w:line="276" w:lineRule="auto"/>
      <w:ind w:left="720"/>
    </w:pPr>
    <w:rPr>
      <w:rFonts w:ascii="Calibri" w:hAnsi="Calibri" w:cs="Calibri"/>
      <w:sz w:val="22"/>
      <w:szCs w:val="22"/>
      <w:lang w:val="es-CO" w:eastAsia="en-US"/>
    </w:rPr>
  </w:style>
  <w:style w:type="paragraph" w:styleId="Textodeglobo">
    <w:name w:val="Balloon Text"/>
    <w:basedOn w:val="Normal"/>
    <w:link w:val="TextodegloboCar"/>
    <w:uiPriority w:val="99"/>
    <w:semiHidden/>
    <w:unhideWhenUsed/>
    <w:rsid w:val="00676CA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6CA4"/>
    <w:rPr>
      <w:rFonts w:ascii="Segoe UI" w:eastAsia="Times New Roman" w:hAnsi="Segoe UI" w:cs="Segoe UI"/>
      <w:sz w:val="18"/>
      <w:szCs w:val="18"/>
      <w:lang w:val="es-ES" w:eastAsia="es-ES"/>
    </w:rPr>
  </w:style>
  <w:style w:type="paragraph" w:customStyle="1" w:styleId="Estilo">
    <w:name w:val="Estilo"/>
    <w:rsid w:val="00A959E7"/>
    <w:pPr>
      <w:widowControl w:val="0"/>
      <w:autoSpaceDE w:val="0"/>
      <w:autoSpaceDN w:val="0"/>
      <w:adjustRightInd w:val="0"/>
      <w:spacing w:after="0" w:line="240" w:lineRule="auto"/>
    </w:pPr>
    <w:rPr>
      <w:rFonts w:ascii="Arial" w:eastAsiaTheme="minorEastAsia" w:hAnsi="Arial" w:cs="Arial"/>
      <w:sz w:val="24"/>
      <w:szCs w:val="24"/>
      <w:lang w:eastAsia="es-CO"/>
    </w:rPr>
  </w:style>
  <w:style w:type="table" w:styleId="Tablaconcuadrcula">
    <w:name w:val="Table Grid"/>
    <w:basedOn w:val="Tablanormal"/>
    <w:uiPriority w:val="39"/>
    <w:rsid w:val="003A1C1D"/>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A70084"/>
    <w:rPr>
      <w:sz w:val="24"/>
      <w:szCs w:val="24"/>
    </w:rPr>
  </w:style>
  <w:style w:type="character" w:customStyle="1" w:styleId="TextonotaalfinalCar">
    <w:name w:val="Texto nota al final Car"/>
    <w:basedOn w:val="Fuentedeprrafopredeter"/>
    <w:link w:val="Textonotaalfinal"/>
    <w:uiPriority w:val="99"/>
    <w:rsid w:val="00A70084"/>
    <w:rPr>
      <w:rFonts w:ascii="Times New Roman" w:eastAsia="Times New Roman" w:hAnsi="Times New Roman" w:cs="Times New Roman"/>
      <w:sz w:val="24"/>
      <w:szCs w:val="24"/>
      <w:lang w:val="es-ES" w:eastAsia="es-ES"/>
    </w:rPr>
  </w:style>
  <w:style w:type="character" w:styleId="Refdenotaalfinal">
    <w:name w:val="endnote reference"/>
    <w:basedOn w:val="Fuentedeprrafopredeter"/>
    <w:uiPriority w:val="99"/>
    <w:unhideWhenUsed/>
    <w:rsid w:val="00A70084"/>
    <w:rPr>
      <w:vertAlign w:val="superscript"/>
    </w:rPr>
  </w:style>
  <w:style w:type="paragraph" w:customStyle="1" w:styleId="Textoindependiente21">
    <w:name w:val="Texto independiente 21"/>
    <w:basedOn w:val="Normal"/>
    <w:rsid w:val="00837237"/>
    <w:pPr>
      <w:suppressAutoHyphens/>
      <w:spacing w:line="360" w:lineRule="auto"/>
      <w:jc w:val="both"/>
    </w:pPr>
    <w:rPr>
      <w:rFonts w:ascii="Arial" w:hAnsi="Arial"/>
      <w:sz w:val="28"/>
      <w:szCs w:val="24"/>
      <w:lang w:eastAsia="ar-SA"/>
    </w:rPr>
  </w:style>
  <w:style w:type="paragraph" w:styleId="Sinespaciado">
    <w:name w:val="No Spacing"/>
    <w:qFormat/>
    <w:rsid w:val="007414F3"/>
    <w:pPr>
      <w:spacing w:after="0" w:line="240" w:lineRule="auto"/>
    </w:pPr>
    <w:rPr>
      <w:rFonts w:ascii="Times New Roman" w:eastAsia="Times New Roman" w:hAnsi="Times New Roman" w:cs="Times New Roman"/>
      <w:sz w:val="20"/>
      <w:szCs w:val="20"/>
      <w:lang w:val="es-ES" w:eastAsia="es-ES"/>
    </w:rPr>
  </w:style>
  <w:style w:type="paragraph" w:customStyle="1" w:styleId="p1">
    <w:name w:val="p1"/>
    <w:basedOn w:val="Normal"/>
    <w:rsid w:val="00BC0250"/>
    <w:pPr>
      <w:spacing w:after="90"/>
      <w:ind w:left="533" w:firstLine="533"/>
      <w:jc w:val="both"/>
    </w:pPr>
    <w:rPr>
      <w:rFonts w:ascii="Arial" w:eastAsiaTheme="minorHAnsi" w:hAnsi="Arial" w:cs="Arial"/>
      <w:sz w:val="18"/>
      <w:szCs w:val="18"/>
      <w:lang w:val="es-ES_tradnl" w:eastAsia="es-ES_tradnl"/>
    </w:rPr>
  </w:style>
  <w:style w:type="paragraph" w:customStyle="1" w:styleId="p2">
    <w:name w:val="p2"/>
    <w:basedOn w:val="Normal"/>
    <w:rsid w:val="00BC0250"/>
    <w:pPr>
      <w:spacing w:after="90"/>
      <w:ind w:left="533" w:firstLine="533"/>
      <w:jc w:val="both"/>
    </w:pPr>
    <w:rPr>
      <w:rFonts w:ascii="Arial" w:eastAsiaTheme="minorHAnsi" w:hAnsi="Arial" w:cs="Arial"/>
      <w:sz w:val="18"/>
      <w:szCs w:val="18"/>
      <w:lang w:val="es-ES_tradnl" w:eastAsia="es-ES_tradnl"/>
    </w:rPr>
  </w:style>
  <w:style w:type="paragraph" w:styleId="NormalWeb">
    <w:name w:val="Normal (Web)"/>
    <w:basedOn w:val="Normal"/>
    <w:uiPriority w:val="99"/>
    <w:rsid w:val="00194A75"/>
    <w:pPr>
      <w:spacing w:before="100" w:beforeAutospacing="1" w:after="100" w:afterAutospacing="1"/>
    </w:pPr>
    <w:rPr>
      <w:sz w:val="24"/>
      <w:szCs w:val="24"/>
    </w:rPr>
  </w:style>
  <w:style w:type="character" w:customStyle="1" w:styleId="FontStyle24">
    <w:name w:val="Font Style24"/>
    <w:uiPriority w:val="99"/>
    <w:rsid w:val="00313666"/>
    <w:rPr>
      <w:rFonts w:ascii="Bookman Old Style" w:hAnsi="Bookman Old Style" w:cs="Bookman Old Style"/>
      <w:sz w:val="26"/>
      <w:szCs w:val="26"/>
    </w:rPr>
  </w:style>
  <w:style w:type="character" w:styleId="nfasis">
    <w:name w:val="Emphasis"/>
    <w:basedOn w:val="Fuentedeprrafopredeter"/>
    <w:qFormat/>
    <w:rsid w:val="00313666"/>
    <w:rPr>
      <w:i/>
      <w:iCs/>
    </w:rPr>
  </w:style>
  <w:style w:type="paragraph" w:styleId="Textoindependiente2">
    <w:name w:val="Body Text 2"/>
    <w:basedOn w:val="Normal"/>
    <w:link w:val="Textoindependiente2Car"/>
    <w:uiPriority w:val="99"/>
    <w:unhideWhenUsed/>
    <w:rsid w:val="00D21B37"/>
    <w:pPr>
      <w:spacing w:after="120" w:line="480" w:lineRule="auto"/>
    </w:pPr>
  </w:style>
  <w:style w:type="character" w:customStyle="1" w:styleId="Textoindependiente2Car">
    <w:name w:val="Texto independiente 2 Car"/>
    <w:basedOn w:val="Fuentedeprrafopredeter"/>
    <w:link w:val="Textoindependiente2"/>
    <w:uiPriority w:val="99"/>
    <w:rsid w:val="00D21B37"/>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68002">
      <w:bodyDiv w:val="1"/>
      <w:marLeft w:val="0"/>
      <w:marRight w:val="0"/>
      <w:marTop w:val="0"/>
      <w:marBottom w:val="0"/>
      <w:divBdr>
        <w:top w:val="none" w:sz="0" w:space="0" w:color="auto"/>
        <w:left w:val="none" w:sz="0" w:space="0" w:color="auto"/>
        <w:bottom w:val="none" w:sz="0" w:space="0" w:color="auto"/>
        <w:right w:val="none" w:sz="0" w:space="0" w:color="auto"/>
      </w:divBdr>
    </w:div>
    <w:div w:id="556863082">
      <w:bodyDiv w:val="1"/>
      <w:marLeft w:val="0"/>
      <w:marRight w:val="0"/>
      <w:marTop w:val="0"/>
      <w:marBottom w:val="0"/>
      <w:divBdr>
        <w:top w:val="none" w:sz="0" w:space="0" w:color="auto"/>
        <w:left w:val="none" w:sz="0" w:space="0" w:color="auto"/>
        <w:bottom w:val="none" w:sz="0" w:space="0" w:color="auto"/>
        <w:right w:val="none" w:sz="0" w:space="0" w:color="auto"/>
      </w:divBdr>
    </w:div>
    <w:div w:id="1244217574">
      <w:bodyDiv w:val="1"/>
      <w:marLeft w:val="0"/>
      <w:marRight w:val="0"/>
      <w:marTop w:val="0"/>
      <w:marBottom w:val="0"/>
      <w:divBdr>
        <w:top w:val="none" w:sz="0" w:space="0" w:color="auto"/>
        <w:left w:val="none" w:sz="0" w:space="0" w:color="auto"/>
        <w:bottom w:val="none" w:sz="0" w:space="0" w:color="auto"/>
        <w:right w:val="none" w:sz="0" w:space="0" w:color="auto"/>
      </w:divBdr>
    </w:div>
    <w:div w:id="148616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350DC6-AC4B-417F-B0FF-DD007840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3767</Words>
  <Characters>20722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24441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Portilla</dc:creator>
  <cp:lastModifiedBy>personal</cp:lastModifiedBy>
  <cp:revision>2</cp:revision>
  <cp:lastPrinted>2020-01-23T23:57:00Z</cp:lastPrinted>
  <dcterms:created xsi:type="dcterms:W3CDTF">2020-05-14T14:41:00Z</dcterms:created>
  <dcterms:modified xsi:type="dcterms:W3CDTF">2020-05-14T14:41:00Z</dcterms:modified>
</cp:coreProperties>
</file>