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DA42B" w14:textId="04ED9FFD" w:rsidR="00170E09" w:rsidRPr="00AD313F" w:rsidRDefault="00D1114D" w:rsidP="00AD313F">
      <w:pPr>
        <w:pStyle w:val="Ttulo1"/>
        <w:spacing w:before="0" w:after="0"/>
        <w:rPr>
          <w:rFonts w:ascii="Times New Roman" w:hAnsi="Times New Roman" w:cs="Times New Roman"/>
          <w:b/>
          <w:color w:val="auto"/>
          <w:sz w:val="28"/>
          <w:szCs w:val="28"/>
        </w:rPr>
      </w:pPr>
      <w:bookmarkStart w:id="0" w:name="_GoBack"/>
      <w:bookmarkEnd w:id="0"/>
      <w:r w:rsidRPr="00AD313F">
        <w:rPr>
          <w:rFonts w:ascii="Times New Roman" w:hAnsi="Times New Roman" w:cs="Times New Roman"/>
          <w:b/>
          <w:color w:val="auto"/>
          <w:sz w:val="28"/>
          <w:szCs w:val="28"/>
        </w:rPr>
        <w:t>Sentencia C-</w:t>
      </w:r>
      <w:r w:rsidR="008555C5" w:rsidRPr="00AD313F">
        <w:rPr>
          <w:rFonts w:ascii="Times New Roman" w:hAnsi="Times New Roman" w:cs="Times New Roman"/>
          <w:b/>
          <w:color w:val="auto"/>
          <w:sz w:val="28"/>
          <w:szCs w:val="28"/>
        </w:rPr>
        <w:t>128</w:t>
      </w:r>
      <w:r w:rsidR="00AD313F">
        <w:rPr>
          <w:rFonts w:ascii="Times New Roman" w:hAnsi="Times New Roman" w:cs="Times New Roman"/>
          <w:b/>
          <w:color w:val="auto"/>
          <w:sz w:val="28"/>
          <w:szCs w:val="28"/>
        </w:rPr>
        <w:t>/</w:t>
      </w:r>
      <w:r w:rsidR="00186A68" w:rsidRPr="00AD313F">
        <w:rPr>
          <w:rFonts w:ascii="Times New Roman" w:hAnsi="Times New Roman" w:cs="Times New Roman"/>
          <w:b/>
          <w:color w:val="auto"/>
          <w:sz w:val="28"/>
          <w:szCs w:val="28"/>
        </w:rPr>
        <w:t>20</w:t>
      </w:r>
    </w:p>
    <w:p w14:paraId="15EFBBCC" w14:textId="77777777" w:rsidR="00170E09" w:rsidRPr="00AD313F" w:rsidRDefault="00170E09" w:rsidP="00AD313F">
      <w:pPr>
        <w:jc w:val="center"/>
      </w:pPr>
    </w:p>
    <w:p w14:paraId="0323D349" w14:textId="77777777" w:rsidR="00F07E63" w:rsidRPr="00AD313F" w:rsidRDefault="00F07E63" w:rsidP="00AD313F">
      <w:pPr>
        <w:ind w:left="3540"/>
      </w:pPr>
    </w:p>
    <w:p w14:paraId="28BA4B59" w14:textId="76185062" w:rsidR="00B57E31" w:rsidRPr="00AD313F" w:rsidRDefault="00B57E31" w:rsidP="00AD313F">
      <w:pPr>
        <w:ind w:left="3969"/>
        <w:rPr>
          <w:bCs/>
          <w:lang w:val="es-CO"/>
        </w:rPr>
      </w:pPr>
      <w:r w:rsidRPr="00AD313F">
        <w:rPr>
          <w:lang w:val="es-CO"/>
        </w:rPr>
        <w:t xml:space="preserve">Referencia: </w:t>
      </w:r>
      <w:r w:rsidR="00186A68" w:rsidRPr="00AD313F">
        <w:rPr>
          <w:bCs/>
          <w:lang w:val="es-CO"/>
        </w:rPr>
        <w:t>Expediente D-13496</w:t>
      </w:r>
    </w:p>
    <w:p w14:paraId="0DE96549" w14:textId="77777777" w:rsidR="00B57E31" w:rsidRPr="00AD313F" w:rsidRDefault="00B57E31" w:rsidP="00AD313F">
      <w:pPr>
        <w:ind w:left="3969"/>
        <w:rPr>
          <w:lang w:val="es-CO"/>
        </w:rPr>
      </w:pPr>
    </w:p>
    <w:p w14:paraId="56407D0B" w14:textId="51278A04" w:rsidR="00186A68" w:rsidRPr="00AD313F" w:rsidRDefault="00186A68" w:rsidP="00AD313F">
      <w:pPr>
        <w:overflowPunct w:val="0"/>
        <w:autoSpaceDE w:val="0"/>
        <w:autoSpaceDN w:val="0"/>
        <w:adjustRightInd w:val="0"/>
        <w:ind w:left="3969" w:right="-54"/>
        <w:textAlignment w:val="baseline"/>
        <w:rPr>
          <w:rFonts w:eastAsia="Times New Roman"/>
        </w:rPr>
      </w:pPr>
      <w:r w:rsidRPr="00AD313F">
        <w:rPr>
          <w:rFonts w:eastAsia="Times New Roman"/>
        </w:rPr>
        <w:t xml:space="preserve">Acción </w:t>
      </w:r>
      <w:proofErr w:type="gramStart"/>
      <w:r w:rsidRPr="00AD313F">
        <w:rPr>
          <w:rFonts w:eastAsia="Times New Roman"/>
        </w:rPr>
        <w:t>de</w:t>
      </w:r>
      <w:proofErr w:type="gramEnd"/>
      <w:r w:rsidRPr="00AD313F">
        <w:rPr>
          <w:rFonts w:eastAsia="Times New Roman"/>
        </w:rPr>
        <w:t xml:space="preserve"> inconstitucionalidad contra el artículo 7° de la Ley 1826 de 2017 “</w:t>
      </w:r>
      <w:r w:rsidRPr="00AD313F">
        <w:rPr>
          <w:rFonts w:eastAsia="Times New Roman"/>
          <w:i/>
        </w:rPr>
        <w:t>Por medio de la cual se establece un procedimiento penal especial abreviado y se regula la figura del acusador privado</w:t>
      </w:r>
      <w:r w:rsidRPr="00AD313F">
        <w:rPr>
          <w:rFonts w:eastAsia="Times New Roman"/>
        </w:rPr>
        <w:t>”.</w:t>
      </w:r>
    </w:p>
    <w:p w14:paraId="0309F880" w14:textId="77777777" w:rsidR="00186A68" w:rsidRPr="00AD313F" w:rsidRDefault="00186A68" w:rsidP="00AD313F">
      <w:pPr>
        <w:overflowPunct w:val="0"/>
        <w:autoSpaceDE w:val="0"/>
        <w:autoSpaceDN w:val="0"/>
        <w:adjustRightInd w:val="0"/>
        <w:ind w:left="3969"/>
        <w:textAlignment w:val="baseline"/>
        <w:rPr>
          <w:rFonts w:eastAsia="Times New Roman"/>
        </w:rPr>
      </w:pPr>
    </w:p>
    <w:p w14:paraId="30294207" w14:textId="77777777" w:rsidR="00186A68" w:rsidRPr="00AD313F" w:rsidRDefault="00186A68" w:rsidP="00AD313F">
      <w:pPr>
        <w:overflowPunct w:val="0"/>
        <w:autoSpaceDE w:val="0"/>
        <w:autoSpaceDN w:val="0"/>
        <w:adjustRightInd w:val="0"/>
        <w:ind w:left="3969" w:right="-54"/>
        <w:textAlignment w:val="baseline"/>
        <w:rPr>
          <w:rFonts w:eastAsia="Times New Roman"/>
        </w:rPr>
      </w:pPr>
      <w:r w:rsidRPr="00AD313F">
        <w:rPr>
          <w:rFonts w:eastAsia="Times New Roman"/>
        </w:rPr>
        <w:t xml:space="preserve">Demandante: </w:t>
      </w:r>
    </w:p>
    <w:p w14:paraId="308EF063" w14:textId="1D484629" w:rsidR="00186A68" w:rsidRPr="00AD313F" w:rsidRDefault="00186A68" w:rsidP="00AD313F">
      <w:pPr>
        <w:overflowPunct w:val="0"/>
        <w:autoSpaceDE w:val="0"/>
        <w:autoSpaceDN w:val="0"/>
        <w:adjustRightInd w:val="0"/>
        <w:ind w:left="3969" w:right="-54"/>
        <w:textAlignment w:val="baseline"/>
        <w:rPr>
          <w:rFonts w:eastAsia="Times New Roman"/>
        </w:rPr>
      </w:pPr>
      <w:r w:rsidRPr="00AD313F">
        <w:rPr>
          <w:rFonts w:eastAsia="Times New Roman"/>
        </w:rPr>
        <w:t>Andrés Fernando Ru</w:t>
      </w:r>
      <w:r w:rsidR="001D47B2" w:rsidRPr="00AD313F">
        <w:rPr>
          <w:rFonts w:eastAsia="Times New Roman"/>
        </w:rPr>
        <w:t>i</w:t>
      </w:r>
      <w:r w:rsidRPr="00AD313F">
        <w:rPr>
          <w:rFonts w:eastAsia="Times New Roman"/>
        </w:rPr>
        <w:t>z Hernández</w:t>
      </w:r>
    </w:p>
    <w:p w14:paraId="7B887165" w14:textId="77777777" w:rsidR="00170E09" w:rsidRPr="00AD313F" w:rsidRDefault="00170E09" w:rsidP="00AD313F">
      <w:pPr>
        <w:ind w:left="3969"/>
      </w:pPr>
    </w:p>
    <w:p w14:paraId="5CD4622E" w14:textId="77777777" w:rsidR="00186A68" w:rsidRPr="00AD313F" w:rsidRDefault="00170E09" w:rsidP="00AD313F">
      <w:pPr>
        <w:ind w:left="3969"/>
      </w:pPr>
      <w:r w:rsidRPr="00AD313F">
        <w:t>Magistrado Ponente</w:t>
      </w:r>
      <w:r w:rsidR="005707F4" w:rsidRPr="00AD313F">
        <w:t>:</w:t>
      </w:r>
      <w:r w:rsidR="00186A68" w:rsidRPr="00AD313F">
        <w:t xml:space="preserve"> </w:t>
      </w:r>
    </w:p>
    <w:p w14:paraId="258BCEB1" w14:textId="48055C60" w:rsidR="005707F4" w:rsidRPr="00AD313F" w:rsidRDefault="00186A68" w:rsidP="00AD313F">
      <w:pPr>
        <w:ind w:left="3969"/>
      </w:pPr>
      <w:r w:rsidRPr="00AD313F">
        <w:t>JOSÉ FERNANDO REYES CUARTAS</w:t>
      </w:r>
    </w:p>
    <w:p w14:paraId="1B87F7D5" w14:textId="77777777" w:rsidR="00170E09" w:rsidRDefault="00170E09" w:rsidP="00AD313F"/>
    <w:p w14:paraId="2B1F5167" w14:textId="77777777" w:rsidR="00AD313F" w:rsidRPr="00AD313F" w:rsidRDefault="00AD313F" w:rsidP="00AD313F"/>
    <w:p w14:paraId="4A3B749B" w14:textId="2797C03E" w:rsidR="00170E09" w:rsidRPr="00AD313F" w:rsidRDefault="00B06D05" w:rsidP="00AD313F">
      <w:r w:rsidRPr="00AD313F">
        <w:t xml:space="preserve">Bogotá D.C., veintidós </w:t>
      </w:r>
      <w:r w:rsidR="000F1D19" w:rsidRPr="00AD313F">
        <w:t>(</w:t>
      </w:r>
      <w:r w:rsidRPr="00AD313F">
        <w:t>22)</w:t>
      </w:r>
      <w:r w:rsidR="00170E09" w:rsidRPr="00AD313F">
        <w:t xml:space="preserve"> </w:t>
      </w:r>
      <w:r w:rsidR="00186A68" w:rsidRPr="00AD313F">
        <w:t>de</w:t>
      </w:r>
      <w:r w:rsidRPr="00AD313F">
        <w:t xml:space="preserve"> abril </w:t>
      </w:r>
      <w:r w:rsidR="00186A68" w:rsidRPr="00AD313F">
        <w:t>de dos mil veinte (2020</w:t>
      </w:r>
      <w:r w:rsidR="00170E09" w:rsidRPr="00AD313F">
        <w:t>).</w:t>
      </w:r>
    </w:p>
    <w:p w14:paraId="65F52A0F" w14:textId="77777777" w:rsidR="00170E09" w:rsidRDefault="00170E09" w:rsidP="00AD313F"/>
    <w:p w14:paraId="6B82A180" w14:textId="77777777" w:rsidR="00AD313F" w:rsidRPr="00AD313F" w:rsidRDefault="00AD313F" w:rsidP="00AD313F"/>
    <w:p w14:paraId="610CB3AB" w14:textId="75FAFC07" w:rsidR="00BE5E1B" w:rsidRPr="00AD313F" w:rsidRDefault="00BE5E1B" w:rsidP="00AD313F">
      <w:r w:rsidRPr="00AD313F">
        <w:t>La Sala Plena de la Corte Constitucional, en ejercicio de sus atribuciones constitucionales y legales, en especial las previstas en el artículo 241</w:t>
      </w:r>
      <w:r w:rsidR="00A12345" w:rsidRPr="00AD313F">
        <w:t>.</w:t>
      </w:r>
      <w:r w:rsidRPr="00AD313F">
        <w:t xml:space="preserve">4 de la Constitución, y cumplidos todos los trámites y requisitos contemplados en el Decreto </w:t>
      </w:r>
      <w:r w:rsidR="00A12345" w:rsidRPr="00AD313F">
        <w:t xml:space="preserve">ley </w:t>
      </w:r>
      <w:r w:rsidRPr="00AD313F">
        <w:t>2067 de 1991, profiere la siguiente</w:t>
      </w:r>
    </w:p>
    <w:p w14:paraId="3F5598B6" w14:textId="77777777" w:rsidR="00BE5E1B" w:rsidRPr="00AD313F" w:rsidRDefault="00BE5E1B" w:rsidP="00AD313F"/>
    <w:p w14:paraId="51D0660B" w14:textId="77777777" w:rsidR="00BE5E1B" w:rsidRPr="00AD313F" w:rsidRDefault="00BE5E1B" w:rsidP="00AD313F">
      <w:pPr>
        <w:jc w:val="center"/>
        <w:rPr>
          <w:b/>
        </w:rPr>
      </w:pPr>
      <w:r w:rsidRPr="00AD313F">
        <w:rPr>
          <w:b/>
        </w:rPr>
        <w:t>SENTENCIA</w:t>
      </w:r>
    </w:p>
    <w:p w14:paraId="50C04659" w14:textId="77777777" w:rsidR="00170E09" w:rsidRPr="00AD313F" w:rsidRDefault="00170E09" w:rsidP="00AD313F">
      <w:pPr>
        <w:rPr>
          <w:b/>
        </w:rPr>
      </w:pPr>
    </w:p>
    <w:p w14:paraId="7B57B5C5" w14:textId="77777777" w:rsidR="00170E09" w:rsidRPr="00AD313F" w:rsidRDefault="00170E09" w:rsidP="00AD313F">
      <w:pPr>
        <w:pStyle w:val="Ttulo1"/>
        <w:spacing w:before="0" w:after="0"/>
        <w:rPr>
          <w:rFonts w:ascii="Times New Roman" w:hAnsi="Times New Roman" w:cs="Times New Roman"/>
          <w:b/>
          <w:color w:val="auto"/>
          <w:sz w:val="28"/>
          <w:szCs w:val="28"/>
        </w:rPr>
      </w:pPr>
      <w:r w:rsidRPr="00AD313F">
        <w:rPr>
          <w:rFonts w:ascii="Times New Roman" w:hAnsi="Times New Roman" w:cs="Times New Roman"/>
          <w:b/>
          <w:color w:val="auto"/>
          <w:sz w:val="28"/>
          <w:szCs w:val="28"/>
        </w:rPr>
        <w:t xml:space="preserve">I. ANTECEDENTES </w:t>
      </w:r>
    </w:p>
    <w:p w14:paraId="6EE546EB" w14:textId="77777777" w:rsidR="00170E09" w:rsidRPr="00AD313F" w:rsidRDefault="00170E09" w:rsidP="00AD313F"/>
    <w:p w14:paraId="6558BD09" w14:textId="215DBFF7" w:rsidR="00BE5E1B" w:rsidRPr="00AD313F" w:rsidRDefault="00BE5E1B" w:rsidP="00AD313F">
      <w:pPr>
        <w:rPr>
          <w:rFonts w:eastAsia="Times New Roman"/>
          <w:bCs/>
        </w:rPr>
      </w:pPr>
      <w:r w:rsidRPr="00AD313F">
        <w:t xml:space="preserve">1. </w:t>
      </w:r>
      <w:r w:rsidR="00DA6217" w:rsidRPr="00AD313F">
        <w:t xml:space="preserve">El ciudadano </w:t>
      </w:r>
      <w:r w:rsidR="004B7136" w:rsidRPr="00AD313F">
        <w:rPr>
          <w:rFonts w:eastAsia="Times New Roman"/>
          <w:bCs/>
        </w:rPr>
        <w:t>Andrés Fernando Ruíz Hernández</w:t>
      </w:r>
      <w:r w:rsidRPr="00AD313F">
        <w:t>, en ejercicio de la acción pública de inconstitucionalidad consagrada en los artículos 241 y 242 de la Constitución, present</w:t>
      </w:r>
      <w:r w:rsidR="00DA6217" w:rsidRPr="00AD313F">
        <w:t>ó</w:t>
      </w:r>
      <w:r w:rsidRPr="00AD313F">
        <w:t xml:space="preserve"> demanda contra </w:t>
      </w:r>
      <w:r w:rsidR="00B57E31" w:rsidRPr="00AD313F">
        <w:rPr>
          <w:rFonts w:eastAsia="Times New Roman"/>
          <w:lang w:val="es-ES"/>
        </w:rPr>
        <w:t xml:space="preserve">el </w:t>
      </w:r>
      <w:r w:rsidR="004B7136" w:rsidRPr="00AD313F">
        <w:rPr>
          <w:rFonts w:eastAsia="Times New Roman"/>
        </w:rPr>
        <w:t xml:space="preserve">artículo </w:t>
      </w:r>
      <w:r w:rsidR="00024EC7" w:rsidRPr="00AD313F">
        <w:rPr>
          <w:rFonts w:eastAsia="Times New Roman"/>
        </w:rPr>
        <w:t>7°</w:t>
      </w:r>
      <w:r w:rsidR="004B7136" w:rsidRPr="00AD313F">
        <w:rPr>
          <w:rFonts w:eastAsia="Times New Roman"/>
        </w:rPr>
        <w:t xml:space="preserve"> de la Ley 1826 de 2017 “</w:t>
      </w:r>
      <w:r w:rsidR="004B7136" w:rsidRPr="00AD313F">
        <w:rPr>
          <w:rFonts w:eastAsia="Times New Roman"/>
          <w:i/>
        </w:rPr>
        <w:t>Por medio de la cual se establece un procedimiento penal especial abreviado y se regula la figura del acusador privado</w:t>
      </w:r>
      <w:r w:rsidR="004B7136" w:rsidRPr="00AD313F">
        <w:rPr>
          <w:rFonts w:eastAsia="Times New Roman"/>
        </w:rPr>
        <w:t>”</w:t>
      </w:r>
      <w:r w:rsidR="0084472B" w:rsidRPr="00AD313F">
        <w:rPr>
          <w:rFonts w:eastAsia="Times New Roman"/>
        </w:rPr>
        <w:t>.</w:t>
      </w:r>
    </w:p>
    <w:p w14:paraId="1858FD14" w14:textId="5CAE51C0" w:rsidR="00BE5E1B" w:rsidRPr="00AD313F" w:rsidRDefault="00BE5E1B" w:rsidP="00AD313F"/>
    <w:p w14:paraId="70B7E308" w14:textId="767940BE" w:rsidR="00216125" w:rsidRPr="00AD313F" w:rsidRDefault="00BE5E1B" w:rsidP="00AD313F">
      <w:r w:rsidRPr="00AD313F">
        <w:t xml:space="preserve">2. Por medio de Auto del </w:t>
      </w:r>
      <w:r w:rsidR="004B7136" w:rsidRPr="00AD313F">
        <w:t>10 de octubre de</w:t>
      </w:r>
      <w:r w:rsidR="00B57E31" w:rsidRPr="00AD313F">
        <w:t xml:space="preserve"> 2019</w:t>
      </w:r>
      <w:r w:rsidR="00324911" w:rsidRPr="00AD313F">
        <w:t xml:space="preserve"> se </w:t>
      </w:r>
      <w:r w:rsidRPr="00AD313F">
        <w:t xml:space="preserve">admitió </w:t>
      </w:r>
      <w:r w:rsidR="00DA6217" w:rsidRPr="00AD313F">
        <w:t>la demanda</w:t>
      </w:r>
      <w:r w:rsidRPr="00AD313F">
        <w:t xml:space="preserve"> </w:t>
      </w:r>
      <w:r w:rsidR="00324911" w:rsidRPr="00AD313F">
        <w:t xml:space="preserve">y </w:t>
      </w:r>
      <w:r w:rsidR="00216125" w:rsidRPr="00AD313F">
        <w:t xml:space="preserve">se procedió a </w:t>
      </w:r>
      <w:r w:rsidR="00216125" w:rsidRPr="00AD313F">
        <w:rPr>
          <w:rFonts w:eastAsia="Times New Roman"/>
        </w:rPr>
        <w:t xml:space="preserve">comunicar </w:t>
      </w:r>
      <w:r w:rsidR="000C590B" w:rsidRPr="00AD313F">
        <w:rPr>
          <w:rFonts w:eastAsia="Times New Roman"/>
        </w:rPr>
        <w:t>el inicio</w:t>
      </w:r>
      <w:r w:rsidR="00216125" w:rsidRPr="00AD313F">
        <w:rPr>
          <w:rFonts w:eastAsia="Times New Roman"/>
        </w:rPr>
        <w:t xml:space="preserve"> de este proceso </w:t>
      </w:r>
      <w:r w:rsidR="00324911" w:rsidRPr="00AD313F">
        <w:rPr>
          <w:rFonts w:eastAsia="Times New Roman"/>
          <w:lang w:val="es-CO"/>
        </w:rPr>
        <w:t>al Presidente del Congreso, al Presidente de la República y a los Ministerios de Justicia y del Derecho y del Interior</w:t>
      </w:r>
      <w:r w:rsidR="000A1669" w:rsidRPr="00AD313F">
        <w:rPr>
          <w:rFonts w:eastAsia="Times New Roman"/>
        </w:rPr>
        <w:t xml:space="preserve"> para que, si lo</w:t>
      </w:r>
      <w:r w:rsidR="00216125" w:rsidRPr="00AD313F">
        <w:rPr>
          <w:rFonts w:eastAsia="Times New Roman"/>
        </w:rPr>
        <w:t xml:space="preserve"> consideraban conveniente, intervinieran en </w:t>
      </w:r>
      <w:r w:rsidR="0084472B" w:rsidRPr="00AD313F">
        <w:rPr>
          <w:rFonts w:eastAsia="Times New Roman"/>
        </w:rPr>
        <w:t>su trámite.</w:t>
      </w:r>
    </w:p>
    <w:p w14:paraId="12E053EF" w14:textId="38B4CF49" w:rsidR="00216125" w:rsidRPr="00AD313F" w:rsidRDefault="00216125" w:rsidP="00AD313F"/>
    <w:p w14:paraId="301262AD" w14:textId="6EB18FDD" w:rsidR="00216125" w:rsidRPr="00AD313F" w:rsidRDefault="00216125" w:rsidP="00AD313F">
      <w:r w:rsidRPr="00AD313F">
        <w:rPr>
          <w:rFonts w:eastAsia="Times New Roman"/>
          <w:bCs/>
        </w:rPr>
        <w:t>Además se invitó</w:t>
      </w:r>
      <w:r w:rsidRPr="00AD313F">
        <w:rPr>
          <w:rFonts w:eastAsia="Times New Roman"/>
          <w:b/>
        </w:rPr>
        <w:t xml:space="preserve"> </w:t>
      </w:r>
      <w:r w:rsidR="00324911" w:rsidRPr="00AD313F">
        <w:rPr>
          <w:rFonts w:eastAsia="Times New Roman"/>
        </w:rPr>
        <w:t>a participar</w:t>
      </w:r>
      <w:r w:rsidR="0084472B" w:rsidRPr="00AD313F">
        <w:rPr>
          <w:rFonts w:eastAsia="Times New Roman"/>
        </w:rPr>
        <w:t xml:space="preserve"> a varios entidades y universidades, </w:t>
      </w:r>
      <w:r w:rsidR="00AB332A" w:rsidRPr="00AD313F">
        <w:t>para que</w:t>
      </w:r>
      <w:r w:rsidRPr="00AD313F">
        <w:t xml:space="preserve"> si lo estimaban conveniente</w:t>
      </w:r>
      <w:r w:rsidR="0084472B" w:rsidRPr="00AD313F">
        <w:t>,</w:t>
      </w:r>
      <w:r w:rsidRPr="00AD313F">
        <w:t xml:space="preserve"> emitieran su concepto sobre la disposición materia de examen.</w:t>
      </w:r>
    </w:p>
    <w:p w14:paraId="0B80ED2D" w14:textId="6C17A007" w:rsidR="00216125" w:rsidRPr="00AD313F" w:rsidRDefault="00216125" w:rsidP="00AD313F"/>
    <w:p w14:paraId="27607F2C" w14:textId="4068F8A5" w:rsidR="00244969" w:rsidRPr="00AD313F" w:rsidRDefault="00216125" w:rsidP="00AD313F">
      <w:pPr>
        <w:rPr>
          <w:rFonts w:eastAsia="Times New Roman"/>
          <w:b/>
        </w:rPr>
      </w:pPr>
      <w:r w:rsidRPr="00AD313F">
        <w:rPr>
          <w:rFonts w:eastAsia="Times New Roman"/>
          <w:bCs/>
        </w:rPr>
        <w:t>En la misma oportunidad se dispuso fijar</w:t>
      </w:r>
      <w:r w:rsidR="00244969" w:rsidRPr="00AD313F">
        <w:rPr>
          <w:rFonts w:eastAsia="Times New Roman"/>
          <w:b/>
        </w:rPr>
        <w:t xml:space="preserve"> </w:t>
      </w:r>
      <w:r w:rsidR="00244969" w:rsidRPr="00AD313F">
        <w:rPr>
          <w:rFonts w:eastAsia="Times New Roman"/>
        </w:rPr>
        <w:t>en lista el presente proceso en la Secretaría General de la Corte por el término de diez (10) días, para efectos de permitir la intervención ciudadana de conformidad con lo dispuesto</w:t>
      </w:r>
      <w:r w:rsidR="0084472B" w:rsidRPr="00AD313F">
        <w:rPr>
          <w:rFonts w:eastAsia="Times New Roman"/>
        </w:rPr>
        <w:t xml:space="preserve"> por</w:t>
      </w:r>
      <w:r w:rsidR="00244969" w:rsidRPr="00AD313F">
        <w:rPr>
          <w:rFonts w:eastAsia="Times New Roman"/>
        </w:rPr>
        <w:t xml:space="preserve"> el </w:t>
      </w:r>
      <w:r w:rsidR="00244969" w:rsidRPr="00AD313F">
        <w:rPr>
          <w:rFonts w:eastAsia="Times New Roman"/>
        </w:rPr>
        <w:lastRenderedPageBreak/>
        <w:t xml:space="preserve">artículo 7º del Decreto ley 2067 de 1991 y, simultáneamente, </w:t>
      </w:r>
      <w:r w:rsidRPr="00AD313F">
        <w:rPr>
          <w:rFonts w:eastAsia="Times New Roman"/>
          <w:bCs/>
        </w:rPr>
        <w:t xml:space="preserve">correr traslado </w:t>
      </w:r>
      <w:r w:rsidR="00244969" w:rsidRPr="00AD313F">
        <w:rPr>
          <w:rFonts w:eastAsia="Times New Roman"/>
        </w:rPr>
        <w:t xml:space="preserve">del expediente al Procurador General de la Nación, </w:t>
      </w:r>
      <w:r w:rsidRPr="00AD313F">
        <w:rPr>
          <w:rFonts w:eastAsia="Times New Roman"/>
        </w:rPr>
        <w:t>para</w:t>
      </w:r>
      <w:r w:rsidR="00244969" w:rsidRPr="00AD313F">
        <w:rPr>
          <w:rFonts w:eastAsia="Times New Roman"/>
        </w:rPr>
        <w:t xml:space="preserve"> que rind</w:t>
      </w:r>
      <w:r w:rsidRPr="00AD313F">
        <w:rPr>
          <w:rFonts w:eastAsia="Times New Roman"/>
        </w:rPr>
        <w:t>iera</w:t>
      </w:r>
      <w:r w:rsidR="00244969" w:rsidRPr="00AD313F">
        <w:rPr>
          <w:rFonts w:eastAsia="Times New Roman"/>
        </w:rPr>
        <w:t xml:space="preserve"> el concepto de que trata el artículo 278.5 de la Constitución.</w:t>
      </w:r>
    </w:p>
    <w:p w14:paraId="063902D7" w14:textId="77777777" w:rsidR="00216125" w:rsidRPr="00AD313F" w:rsidRDefault="00216125" w:rsidP="00AD313F"/>
    <w:p w14:paraId="521815DE" w14:textId="2A0209FC" w:rsidR="00BE5E1B" w:rsidRPr="00AD313F" w:rsidRDefault="00216125" w:rsidP="00AD313F">
      <w:r w:rsidRPr="00AD313F">
        <w:t xml:space="preserve">5. </w:t>
      </w:r>
      <w:r w:rsidR="00BE5E1B" w:rsidRPr="00AD313F">
        <w:t>Cumplidos los trámites constitucionales y legales propios de esta clase de procesos, entra la Corte a decidir sobre la demanda de la referencia.</w:t>
      </w:r>
    </w:p>
    <w:p w14:paraId="010BC915" w14:textId="3321BB31" w:rsidR="00BE5E1B" w:rsidRPr="00AD313F" w:rsidRDefault="00BE5E1B" w:rsidP="00AD313F"/>
    <w:p w14:paraId="65E76E32" w14:textId="77777777" w:rsidR="00865129" w:rsidRPr="00AD313F" w:rsidRDefault="00865129" w:rsidP="00AD313F">
      <w:pPr>
        <w:rPr>
          <w:b/>
        </w:rPr>
      </w:pPr>
      <w:r w:rsidRPr="00AD313F">
        <w:rPr>
          <w:b/>
        </w:rPr>
        <w:t>II. TEXTO DE LA NORMA DEMANDADA</w:t>
      </w:r>
    </w:p>
    <w:p w14:paraId="7A7B5305" w14:textId="77777777" w:rsidR="00865129" w:rsidRPr="00AD313F" w:rsidRDefault="00865129" w:rsidP="00AD313F">
      <w:pPr>
        <w:rPr>
          <w:b/>
        </w:rPr>
      </w:pPr>
    </w:p>
    <w:p w14:paraId="6ED67F99" w14:textId="77777777" w:rsidR="006140BC" w:rsidRPr="00AD313F" w:rsidRDefault="006140BC" w:rsidP="00AD313F">
      <w:pPr>
        <w:rPr>
          <w:lang w:val="es-CO"/>
        </w:rPr>
      </w:pPr>
      <w:r w:rsidRPr="00AD313F">
        <w:rPr>
          <w:lang w:val="es-CO"/>
        </w:rPr>
        <w:t>A continuación se trascribe y resalta el aparte demandado:</w:t>
      </w:r>
    </w:p>
    <w:p w14:paraId="18EC4EDE" w14:textId="77777777" w:rsidR="00D1114D" w:rsidRPr="00AD313F" w:rsidRDefault="00D1114D" w:rsidP="00AD313F">
      <w:pPr>
        <w:rPr>
          <w:lang w:val="es-CO"/>
        </w:rPr>
      </w:pPr>
    </w:p>
    <w:p w14:paraId="3E19A104" w14:textId="1242F6C0" w:rsidR="00847C93" w:rsidRPr="00AD313F" w:rsidRDefault="006140BC" w:rsidP="00AD313F">
      <w:pPr>
        <w:pStyle w:val="centrado"/>
        <w:tabs>
          <w:tab w:val="left" w:pos="7513"/>
        </w:tabs>
        <w:spacing w:before="0" w:beforeAutospacing="0" w:after="0" w:afterAutospacing="0"/>
        <w:ind w:left="426" w:right="49"/>
        <w:rPr>
          <w:rFonts w:ascii="Times New Roman" w:eastAsia="Times New Roman" w:hAnsi="Times New Roman" w:cs="Times New Roman"/>
          <w:i/>
          <w:color w:val="000000"/>
          <w:sz w:val="28"/>
          <w:szCs w:val="28"/>
          <w:lang w:val="es-CO" w:eastAsia="es-CO"/>
        </w:rPr>
      </w:pPr>
      <w:r w:rsidRPr="00AD313F">
        <w:rPr>
          <w:rFonts w:ascii="Times New Roman" w:hAnsi="Times New Roman" w:cs="Times New Roman"/>
          <w:bCs/>
          <w:i/>
          <w:sz w:val="28"/>
          <w:szCs w:val="28"/>
          <w:lang w:val="es-CO"/>
        </w:rPr>
        <w:t>“</w:t>
      </w:r>
      <w:r w:rsidR="00847C93" w:rsidRPr="00AD313F">
        <w:rPr>
          <w:rFonts w:ascii="Times New Roman" w:eastAsia="Times New Roman" w:hAnsi="Times New Roman" w:cs="Times New Roman"/>
          <w:b/>
          <w:bCs/>
          <w:i/>
          <w:color w:val="000000"/>
          <w:sz w:val="28"/>
          <w:szCs w:val="28"/>
          <w:lang w:val="es-CO" w:eastAsia="es-CO"/>
        </w:rPr>
        <w:t>LEY 1826 DE 2017</w:t>
      </w:r>
    </w:p>
    <w:p w14:paraId="7842F995" w14:textId="77777777" w:rsidR="00847C93" w:rsidRPr="00AD313F" w:rsidRDefault="00847C93" w:rsidP="00AD313F">
      <w:pPr>
        <w:tabs>
          <w:tab w:val="left" w:pos="7513"/>
        </w:tabs>
        <w:ind w:left="426" w:right="49"/>
        <w:jc w:val="center"/>
        <w:rPr>
          <w:rFonts w:eastAsia="Times New Roman"/>
          <w:i/>
          <w:color w:val="000000"/>
          <w:lang w:val="es-CO" w:eastAsia="es-CO"/>
        </w:rPr>
      </w:pPr>
      <w:r w:rsidRPr="00AD313F">
        <w:rPr>
          <w:rFonts w:eastAsia="Times New Roman"/>
          <w:i/>
          <w:color w:val="000000"/>
          <w:lang w:val="es-CO" w:eastAsia="es-CO"/>
        </w:rPr>
        <w:t>(</w:t>
      </w:r>
      <w:proofErr w:type="gramStart"/>
      <w:r w:rsidRPr="00AD313F">
        <w:rPr>
          <w:rFonts w:eastAsia="Times New Roman"/>
          <w:i/>
          <w:color w:val="000000"/>
          <w:lang w:val="es-CO" w:eastAsia="es-CO"/>
        </w:rPr>
        <w:t>enero</w:t>
      </w:r>
      <w:proofErr w:type="gramEnd"/>
      <w:r w:rsidRPr="00AD313F">
        <w:rPr>
          <w:rFonts w:eastAsia="Times New Roman"/>
          <w:i/>
          <w:color w:val="000000"/>
          <w:lang w:val="es-CO" w:eastAsia="es-CO"/>
        </w:rPr>
        <w:t xml:space="preserve"> 12)</w:t>
      </w:r>
    </w:p>
    <w:p w14:paraId="3C6DAEE2" w14:textId="77777777" w:rsidR="00847C93" w:rsidRPr="00AD313F" w:rsidRDefault="00847C93" w:rsidP="00AD313F">
      <w:pPr>
        <w:tabs>
          <w:tab w:val="left" w:pos="7513"/>
        </w:tabs>
        <w:ind w:left="426" w:right="49"/>
        <w:jc w:val="center"/>
        <w:rPr>
          <w:rFonts w:eastAsia="Times New Roman"/>
          <w:i/>
          <w:color w:val="000000"/>
          <w:lang w:val="es-CO" w:eastAsia="es-CO"/>
        </w:rPr>
      </w:pPr>
      <w:r w:rsidRPr="00AD313F">
        <w:rPr>
          <w:rFonts w:eastAsia="Times New Roman"/>
          <w:i/>
          <w:color w:val="000000"/>
          <w:lang w:val="es-CO" w:eastAsia="es-CO"/>
        </w:rPr>
        <w:t>Diario Oficial No. 50.114 de 12 de enero de 2017</w:t>
      </w:r>
    </w:p>
    <w:p w14:paraId="56DAE15A" w14:textId="77777777" w:rsidR="00847C93" w:rsidRPr="00AD313F" w:rsidRDefault="00847C93" w:rsidP="00AD313F">
      <w:pPr>
        <w:tabs>
          <w:tab w:val="left" w:pos="7513"/>
        </w:tabs>
        <w:ind w:left="426" w:right="49"/>
        <w:jc w:val="center"/>
        <w:rPr>
          <w:rFonts w:eastAsia="Times New Roman"/>
          <w:i/>
          <w:color w:val="000000"/>
          <w:lang w:val="es-CO" w:eastAsia="es-CO"/>
        </w:rPr>
      </w:pPr>
    </w:p>
    <w:p w14:paraId="26041DF4" w14:textId="77777777" w:rsidR="00847C93" w:rsidRPr="00AD313F" w:rsidRDefault="00847C93" w:rsidP="00AD313F">
      <w:pPr>
        <w:tabs>
          <w:tab w:val="left" w:pos="7513"/>
        </w:tabs>
        <w:ind w:left="426" w:right="49"/>
        <w:jc w:val="center"/>
        <w:rPr>
          <w:rFonts w:eastAsia="Times New Roman"/>
          <w:b/>
          <w:bCs/>
          <w:i/>
          <w:color w:val="000000"/>
          <w:lang w:val="es-CO" w:eastAsia="es-CO"/>
        </w:rPr>
      </w:pPr>
      <w:r w:rsidRPr="00AD313F">
        <w:rPr>
          <w:rFonts w:eastAsia="Times New Roman"/>
          <w:b/>
          <w:bCs/>
          <w:i/>
          <w:color w:val="000000"/>
          <w:lang w:val="es-CO" w:eastAsia="es-CO"/>
        </w:rPr>
        <w:t>CONGRESO DE LA REPÚBLICA</w:t>
      </w:r>
    </w:p>
    <w:p w14:paraId="06FDCE78" w14:textId="77777777" w:rsidR="00847C93" w:rsidRPr="00AD313F" w:rsidRDefault="00847C93" w:rsidP="00AD313F">
      <w:pPr>
        <w:tabs>
          <w:tab w:val="left" w:pos="7513"/>
        </w:tabs>
        <w:ind w:left="426" w:right="49"/>
        <w:jc w:val="center"/>
        <w:rPr>
          <w:rFonts w:eastAsia="Times New Roman"/>
          <w:i/>
          <w:color w:val="000000"/>
          <w:lang w:val="es-CO" w:eastAsia="es-CO"/>
        </w:rPr>
      </w:pPr>
    </w:p>
    <w:p w14:paraId="51E6873E" w14:textId="77777777" w:rsidR="00847C93" w:rsidRPr="00AD313F" w:rsidRDefault="00847C93" w:rsidP="00AD313F">
      <w:pPr>
        <w:tabs>
          <w:tab w:val="left" w:pos="7513"/>
        </w:tabs>
        <w:ind w:left="426" w:right="49"/>
        <w:jc w:val="center"/>
        <w:rPr>
          <w:rFonts w:eastAsia="Times New Roman"/>
          <w:i/>
          <w:color w:val="000000"/>
          <w:lang w:val="es-CO" w:eastAsia="es-CO"/>
        </w:rPr>
      </w:pPr>
      <w:r w:rsidRPr="00AD313F">
        <w:rPr>
          <w:rFonts w:eastAsia="Times New Roman"/>
          <w:i/>
          <w:color w:val="000000"/>
          <w:lang w:val="es-CO" w:eastAsia="es-CO"/>
        </w:rPr>
        <w:t>Por medio de la cual se establece un procedimiento penal especial abreviado y se regula la figura del acusador privado.</w:t>
      </w:r>
    </w:p>
    <w:p w14:paraId="13DF3177" w14:textId="77777777" w:rsidR="00847C93" w:rsidRPr="00AD313F" w:rsidRDefault="00847C93" w:rsidP="00AD313F">
      <w:pPr>
        <w:tabs>
          <w:tab w:val="left" w:pos="7513"/>
        </w:tabs>
        <w:ind w:left="426" w:right="49"/>
        <w:jc w:val="center"/>
        <w:rPr>
          <w:rFonts w:eastAsia="Times New Roman"/>
          <w:i/>
          <w:color w:val="000000"/>
          <w:lang w:val="es-CO" w:eastAsia="es-CO"/>
        </w:rPr>
      </w:pPr>
    </w:p>
    <w:p w14:paraId="747950D5" w14:textId="77777777" w:rsidR="00847C93" w:rsidRPr="00AD313F" w:rsidRDefault="00847C93" w:rsidP="00AD313F">
      <w:pPr>
        <w:tabs>
          <w:tab w:val="left" w:pos="7513"/>
        </w:tabs>
        <w:ind w:left="426" w:right="49"/>
        <w:rPr>
          <w:rFonts w:eastAsia="Times New Roman"/>
          <w:i/>
          <w:color w:val="000000"/>
          <w:lang w:val="es-CO" w:eastAsia="es-CO"/>
        </w:rPr>
      </w:pPr>
      <w:bookmarkStart w:id="1" w:name="7"/>
      <w:r w:rsidRPr="00AD313F">
        <w:rPr>
          <w:rFonts w:eastAsia="Times New Roman"/>
          <w:bCs/>
          <w:i/>
          <w:color w:val="000000"/>
          <w:lang w:val="es-CO" w:eastAsia="es-CO"/>
        </w:rPr>
        <w:t>ARTÍCULO 7o.</w:t>
      </w:r>
      <w:bookmarkEnd w:id="1"/>
      <w:r w:rsidRPr="00AD313F">
        <w:rPr>
          <w:rFonts w:eastAsia="Times New Roman"/>
          <w:i/>
          <w:color w:val="000000"/>
          <w:lang w:val="es-CO" w:eastAsia="es-CO"/>
        </w:rPr>
        <w:t> Modifíquese el numeral 4 del artículo </w:t>
      </w:r>
      <w:hyperlink r:id="rId9" w:anchor="313" w:history="1">
        <w:r w:rsidRPr="00AD313F">
          <w:rPr>
            <w:rFonts w:eastAsia="Times New Roman"/>
            <w:i/>
            <w:color w:val="000000"/>
            <w:lang w:val="es-CO" w:eastAsia="es-CO"/>
          </w:rPr>
          <w:t>313</w:t>
        </w:r>
      </w:hyperlink>
      <w:r w:rsidRPr="00AD313F">
        <w:rPr>
          <w:rFonts w:eastAsia="Times New Roman"/>
          <w:i/>
          <w:color w:val="000000"/>
          <w:lang w:val="es-CO" w:eastAsia="es-CO"/>
        </w:rPr>
        <w:t> de la Ley 906 de 2004, el cual quedará así:</w:t>
      </w:r>
    </w:p>
    <w:p w14:paraId="6D1EFAD4" w14:textId="77777777" w:rsidR="00847C93" w:rsidRPr="00AD313F" w:rsidRDefault="00847C93" w:rsidP="00AD313F">
      <w:pPr>
        <w:tabs>
          <w:tab w:val="left" w:pos="7513"/>
        </w:tabs>
        <w:ind w:right="49"/>
        <w:jc w:val="left"/>
        <w:rPr>
          <w:rFonts w:eastAsia="Calibri"/>
          <w:lang w:val="es-CO" w:eastAsia="es-CO"/>
        </w:rPr>
      </w:pPr>
    </w:p>
    <w:p w14:paraId="5889962B" w14:textId="77777777" w:rsidR="00847C93" w:rsidRPr="00AD313F" w:rsidRDefault="00847C93" w:rsidP="00AD313F">
      <w:pPr>
        <w:tabs>
          <w:tab w:val="left" w:pos="7513"/>
        </w:tabs>
        <w:ind w:left="426" w:right="49"/>
        <w:rPr>
          <w:rFonts w:eastAsia="Times New Roman"/>
          <w:i/>
          <w:color w:val="000000"/>
          <w:u w:val="single"/>
          <w:lang w:val="es-CO" w:eastAsia="es-CO"/>
        </w:rPr>
      </w:pPr>
      <w:r w:rsidRPr="00AD313F">
        <w:rPr>
          <w:rFonts w:eastAsia="Times New Roman"/>
          <w:b/>
          <w:bCs/>
          <w:i/>
          <w:color w:val="000000"/>
          <w:u w:val="single"/>
          <w:lang w:val="es-CO" w:eastAsia="es-CO"/>
        </w:rPr>
        <w:t>4. </w:t>
      </w:r>
      <w:r w:rsidRPr="00AD313F">
        <w:rPr>
          <w:rFonts w:eastAsia="Times New Roman"/>
          <w:i/>
          <w:color w:val="000000"/>
          <w:u w:val="single"/>
          <w:lang w:val="es-CO" w:eastAsia="es-CO"/>
        </w:rPr>
        <w:t>Cuando la persona haya sido capturada por conducta constitutiva de delito o contravención, dentro del lapso de los tres años anteriores, contados a partir de la nueva captura o imputación, siempre que no se haya producido la preclusión o absolución en el caso precedente.</w:t>
      </w:r>
    </w:p>
    <w:p w14:paraId="06B9E624" w14:textId="77777777" w:rsidR="00EF6F19" w:rsidRPr="00AD313F" w:rsidRDefault="00EF6F19" w:rsidP="00AD313F">
      <w:pPr>
        <w:tabs>
          <w:tab w:val="left" w:pos="7513"/>
        </w:tabs>
        <w:ind w:left="426" w:right="49"/>
        <w:rPr>
          <w:rFonts w:eastAsia="Times New Roman"/>
          <w:i/>
          <w:color w:val="000000"/>
          <w:u w:val="single"/>
          <w:lang w:val="es-CO" w:eastAsia="es-CO"/>
        </w:rPr>
      </w:pPr>
    </w:p>
    <w:p w14:paraId="3152D2E7" w14:textId="27613849" w:rsidR="00847C93" w:rsidRPr="00AD313F" w:rsidRDefault="00847C93" w:rsidP="00AD313F">
      <w:pPr>
        <w:tabs>
          <w:tab w:val="left" w:pos="7513"/>
        </w:tabs>
        <w:ind w:left="426" w:right="49"/>
        <w:rPr>
          <w:rFonts w:eastAsia="Times New Roman"/>
          <w:color w:val="000000"/>
          <w:lang w:val="es-CO" w:eastAsia="es-CO"/>
        </w:rPr>
      </w:pPr>
      <w:r w:rsidRPr="00AD313F">
        <w:rPr>
          <w:rFonts w:eastAsia="Times New Roman"/>
          <w:i/>
          <w:color w:val="000000"/>
          <w:u w:val="single"/>
          <w:lang w:val="es-CO" w:eastAsia="es-CO"/>
        </w:rPr>
        <w:t>En el supuesto contemplado por el inciso anterior, se entenderá que la libertad del capturado representa peligro futuro para la sociedad en los términos de los artículos </w:t>
      </w:r>
      <w:hyperlink r:id="rId10" w:anchor="308" w:history="1">
        <w:r w:rsidRPr="00AD313F">
          <w:rPr>
            <w:rFonts w:eastAsia="Times New Roman"/>
            <w:i/>
            <w:color w:val="000000"/>
            <w:u w:val="single"/>
            <w:lang w:val="es-CO" w:eastAsia="es-CO"/>
          </w:rPr>
          <w:t>308</w:t>
        </w:r>
      </w:hyperlink>
      <w:r w:rsidRPr="00AD313F">
        <w:rPr>
          <w:rFonts w:eastAsia="Times New Roman"/>
          <w:i/>
          <w:color w:val="000000"/>
          <w:u w:val="single"/>
          <w:lang w:val="es-CO" w:eastAsia="es-CO"/>
        </w:rPr>
        <w:t> y </w:t>
      </w:r>
      <w:hyperlink r:id="rId11" w:anchor="310" w:history="1">
        <w:r w:rsidRPr="00AD313F">
          <w:rPr>
            <w:rFonts w:eastAsia="Times New Roman"/>
            <w:i/>
            <w:color w:val="000000"/>
            <w:u w:val="single"/>
            <w:lang w:val="es-CO" w:eastAsia="es-CO"/>
          </w:rPr>
          <w:t>310</w:t>
        </w:r>
      </w:hyperlink>
      <w:r w:rsidRPr="00AD313F">
        <w:rPr>
          <w:rFonts w:eastAsia="Times New Roman"/>
          <w:i/>
          <w:color w:val="000000"/>
          <w:u w:val="single"/>
          <w:lang w:val="es-CO" w:eastAsia="es-CO"/>
        </w:rPr>
        <w:t> de este código”.</w:t>
      </w:r>
      <w:r w:rsidR="00EE6B70" w:rsidRPr="00AD313F">
        <w:rPr>
          <w:rFonts w:eastAsia="Times New Roman"/>
          <w:i/>
          <w:color w:val="000000"/>
          <w:lang w:val="es-CO" w:eastAsia="es-CO"/>
        </w:rPr>
        <w:t xml:space="preserve"> </w:t>
      </w:r>
    </w:p>
    <w:p w14:paraId="57B91C83" w14:textId="77777777" w:rsidR="001D5C8C" w:rsidRPr="00AD313F" w:rsidRDefault="001D5C8C" w:rsidP="00AD313F">
      <w:pPr>
        <w:tabs>
          <w:tab w:val="left" w:pos="7513"/>
        </w:tabs>
        <w:ind w:left="426" w:right="49"/>
        <w:rPr>
          <w:rFonts w:eastAsia="Times New Roman"/>
          <w:i/>
          <w:color w:val="000000"/>
          <w:lang w:val="es-CO" w:eastAsia="es-CO"/>
        </w:rPr>
      </w:pPr>
    </w:p>
    <w:p w14:paraId="357E2C0C" w14:textId="77777777" w:rsidR="00751E40" w:rsidRPr="00AD313F" w:rsidRDefault="00751E40" w:rsidP="00AD313F">
      <w:pPr>
        <w:rPr>
          <w:b/>
        </w:rPr>
      </w:pPr>
      <w:r w:rsidRPr="00AD313F">
        <w:rPr>
          <w:b/>
        </w:rPr>
        <w:t>III. LA DEMANDA</w:t>
      </w:r>
    </w:p>
    <w:p w14:paraId="446C8820" w14:textId="77777777" w:rsidR="00751E40" w:rsidRPr="00AD313F" w:rsidRDefault="00751E40" w:rsidP="00AD313F">
      <w:pPr>
        <w:rPr>
          <w:b/>
        </w:rPr>
      </w:pPr>
    </w:p>
    <w:p w14:paraId="35058724" w14:textId="29BCD15D" w:rsidR="00EF6F19" w:rsidRPr="00AD313F" w:rsidRDefault="00847C93" w:rsidP="00AD313F">
      <w:pPr>
        <w:pStyle w:val="Prrafodelista"/>
        <w:numPr>
          <w:ilvl w:val="0"/>
          <w:numId w:val="35"/>
        </w:numPr>
        <w:tabs>
          <w:tab w:val="left" w:pos="284"/>
        </w:tabs>
        <w:ind w:left="0" w:firstLine="0"/>
      </w:pPr>
      <w:r w:rsidRPr="00AD313F">
        <w:t>El ciudadano Andrés Fernando Ru</w:t>
      </w:r>
      <w:r w:rsidR="0084472B" w:rsidRPr="00AD313F">
        <w:t>i</w:t>
      </w:r>
      <w:r w:rsidRPr="00AD313F">
        <w:t>z Hernández</w:t>
      </w:r>
      <w:r w:rsidR="002B53B3" w:rsidRPr="00AD313F">
        <w:t xml:space="preserve"> consider</w:t>
      </w:r>
      <w:r w:rsidR="00977FA6" w:rsidRPr="00AD313F">
        <w:t>ó</w:t>
      </w:r>
      <w:r w:rsidRPr="00AD313F">
        <w:t xml:space="preserve"> que</w:t>
      </w:r>
      <w:r w:rsidRPr="00AD313F">
        <w:rPr>
          <w:rFonts w:eastAsia="Times New Roman"/>
          <w:lang w:val="es-CO"/>
        </w:rPr>
        <w:t xml:space="preserve"> el artículo 7° de la Ley 1826 de 2017,</w:t>
      </w:r>
      <w:r w:rsidRPr="00AD313F">
        <w:t xml:space="preserve"> vulnera la prohibición de reproducción de contenidos materiales declarados inexequibles por la Corte Constitucional y la presunción de inocencia, establecidos en los artículos 243 y 29 superiores, respectivamente, por lo que solicitó su </w:t>
      </w:r>
      <w:proofErr w:type="spellStart"/>
      <w:r w:rsidRPr="00AD313F">
        <w:t>inexequibilidad</w:t>
      </w:r>
      <w:proofErr w:type="spellEnd"/>
      <w:r w:rsidRPr="00AD313F">
        <w:t>, con fundamento en los</w:t>
      </w:r>
      <w:r w:rsidR="00EF6F19" w:rsidRPr="00AD313F">
        <w:t xml:space="preserve"> siguientes</w:t>
      </w:r>
      <w:r w:rsidRPr="00AD313F">
        <w:t xml:space="preserve"> argumentos:</w:t>
      </w:r>
    </w:p>
    <w:p w14:paraId="1337C2DE" w14:textId="77777777" w:rsidR="00EF6F19" w:rsidRPr="00AD313F" w:rsidRDefault="00EF6F19" w:rsidP="00AD313F">
      <w:pPr>
        <w:pStyle w:val="Prrafodelista"/>
        <w:tabs>
          <w:tab w:val="left" w:pos="284"/>
        </w:tabs>
        <w:ind w:left="0"/>
      </w:pPr>
    </w:p>
    <w:p w14:paraId="0BE95BE2" w14:textId="1C2880AE" w:rsidR="00EF6F19" w:rsidRPr="00AD313F" w:rsidRDefault="00847C93" w:rsidP="00AD313F">
      <w:pPr>
        <w:pStyle w:val="Prrafodelista"/>
        <w:numPr>
          <w:ilvl w:val="0"/>
          <w:numId w:val="35"/>
        </w:numPr>
        <w:tabs>
          <w:tab w:val="left" w:pos="284"/>
        </w:tabs>
        <w:ind w:left="0" w:firstLine="0"/>
      </w:pPr>
      <w:r w:rsidRPr="00AD313F">
        <w:t>Luego de efectuar una contextualización sobre los elementos que según la jurisprudencia deben concurrir para que se configure la cosa juzgada material</w:t>
      </w:r>
      <w:r w:rsidRPr="00AD313F">
        <w:rPr>
          <w:rStyle w:val="Refdenotaalpie"/>
        </w:rPr>
        <w:footnoteReference w:id="1"/>
      </w:r>
      <w:r w:rsidRPr="00AD313F">
        <w:t xml:space="preserve">, </w:t>
      </w:r>
      <w:r w:rsidR="00EE6B70" w:rsidRPr="00AD313F">
        <w:lastRenderedPageBreak/>
        <w:t>señaló el demandante</w:t>
      </w:r>
      <w:r w:rsidRPr="00AD313F">
        <w:t xml:space="preserve"> que este Tribunal en sentencia C-121 de 2012 declaró inexequibles algunos apartes del numeral 3.° </w:t>
      </w:r>
      <w:r w:rsidR="00EE6B70" w:rsidRPr="00AD313F">
        <w:t xml:space="preserve">del </w:t>
      </w:r>
      <w:r w:rsidRPr="00AD313F">
        <w:t>artículo 310 de la Ley 906 de 2004</w:t>
      </w:r>
      <w:r w:rsidRPr="00AD313F">
        <w:rPr>
          <w:rStyle w:val="Refdenotaalpie"/>
        </w:rPr>
        <w:footnoteReference w:id="2"/>
      </w:r>
      <w:r w:rsidRPr="00AD313F">
        <w:t xml:space="preserve">, </w:t>
      </w:r>
      <w:r w:rsidR="00EE6B70" w:rsidRPr="00AD313F">
        <w:t xml:space="preserve">al advertir que considerar a una persona </w:t>
      </w:r>
      <w:r w:rsidRPr="00AD313F">
        <w:t>“</w:t>
      </w:r>
      <w:r w:rsidRPr="00AD313F">
        <w:rPr>
          <w:i/>
        </w:rPr>
        <w:t>como un peligro para la comunidad tan solo por hallarse acusada dentro de un proceso penal o estar afecta a alguna modalidad de medida de aseguramiento implica (sic) la violación del principio rector de la presunción de inocencia en la medida que estar acusado jamás equivale a estar condenado y menos aún a contar con antecedentes penales en los términos del artículo 248 constitucional</w:t>
      </w:r>
      <w:r w:rsidRPr="00AD313F">
        <w:t>”</w:t>
      </w:r>
      <w:r w:rsidRPr="00AD313F">
        <w:rPr>
          <w:rStyle w:val="Refdenotaalpie"/>
        </w:rPr>
        <w:footnoteReference w:id="3"/>
      </w:r>
      <w:r w:rsidR="006B11BC" w:rsidRPr="00AD313F">
        <w:t>.</w:t>
      </w:r>
    </w:p>
    <w:p w14:paraId="6EC6DF3C" w14:textId="77777777" w:rsidR="00EF6F19" w:rsidRPr="00AD313F" w:rsidRDefault="00EF6F19" w:rsidP="00AD313F">
      <w:pPr>
        <w:pStyle w:val="Prrafodelista"/>
      </w:pPr>
    </w:p>
    <w:p w14:paraId="44ACF5C1" w14:textId="1B700C62" w:rsidR="003214F5" w:rsidRPr="00AD313F" w:rsidRDefault="00EE6B70" w:rsidP="00AD313F">
      <w:pPr>
        <w:pStyle w:val="Prrafodelista"/>
        <w:numPr>
          <w:ilvl w:val="0"/>
          <w:numId w:val="35"/>
        </w:numPr>
        <w:tabs>
          <w:tab w:val="left" w:pos="284"/>
        </w:tabs>
        <w:ind w:left="0" w:firstLine="0"/>
      </w:pPr>
      <w:r w:rsidRPr="00AD313F">
        <w:t>Explicó</w:t>
      </w:r>
      <w:r w:rsidR="00847C93" w:rsidRPr="00AD313F">
        <w:t xml:space="preserve"> que el numeral censurado reprodujo materialmente un contenido declarado inexequible en </w:t>
      </w:r>
      <w:r w:rsidRPr="00AD313F">
        <w:t>la decisión antes mencionada dado el cumplimiento de los requisitos propios de la cosa juzgada material, lo</w:t>
      </w:r>
      <w:r w:rsidR="001D5C8C" w:rsidRPr="00AD313F">
        <w:t>s</w:t>
      </w:r>
      <w:r w:rsidRPr="00AD313F">
        <w:t xml:space="preserve"> cuales expuso</w:t>
      </w:r>
      <w:r w:rsidR="002B06AC" w:rsidRPr="00AD313F">
        <w:t xml:space="preserve"> de manera detallada (</w:t>
      </w:r>
      <w:proofErr w:type="spellStart"/>
      <w:r w:rsidR="002B06AC" w:rsidRPr="00AD313F">
        <w:t>fl</w:t>
      </w:r>
      <w:proofErr w:type="spellEnd"/>
      <w:r w:rsidR="002B06AC" w:rsidRPr="00AD313F">
        <w:t xml:space="preserve"> 7 ss.), siguiendo de cerca lo que al respecto decidió esta Corte en la sentencia </w:t>
      </w:r>
      <w:r w:rsidR="003214F5" w:rsidRPr="00AD313F">
        <w:t>C-121 de 2012</w:t>
      </w:r>
      <w:r w:rsidR="004B47EF" w:rsidRPr="00AD313F">
        <w:rPr>
          <w:rStyle w:val="Refdenotaalpie"/>
        </w:rPr>
        <w:footnoteReference w:id="4"/>
      </w:r>
      <w:r w:rsidR="004B47EF" w:rsidRPr="00AD313F">
        <w:t xml:space="preserve">.  </w:t>
      </w:r>
      <w:r w:rsidR="003214F5" w:rsidRPr="00AD313F">
        <w:t xml:space="preserve">Sostuvo así, que la norma cuya </w:t>
      </w:r>
      <w:proofErr w:type="spellStart"/>
      <w:r w:rsidR="003214F5" w:rsidRPr="00AD313F">
        <w:t>inexequibilidad</w:t>
      </w:r>
      <w:proofErr w:type="spellEnd"/>
      <w:r w:rsidR="003214F5" w:rsidRPr="00AD313F">
        <w:t xml:space="preserve"> se solicita, </w:t>
      </w:r>
      <w:r w:rsidR="00910E20" w:rsidRPr="00AD313F">
        <w:t>alu</w:t>
      </w:r>
      <w:r w:rsidR="003214F5" w:rsidRPr="00AD313F">
        <w:t xml:space="preserve">de </w:t>
      </w:r>
      <w:r w:rsidR="00910E20" w:rsidRPr="00AD313F">
        <w:t>nuevamente al artículo 310 procesal penal como la norma que</w:t>
      </w:r>
      <w:r w:rsidR="00847C93" w:rsidRPr="00AD313F">
        <w:t xml:space="preserve"> </w:t>
      </w:r>
      <w:r w:rsidR="00251ACF" w:rsidRPr="00AD313F">
        <w:t>“</w:t>
      </w:r>
      <w:r w:rsidR="00251ACF" w:rsidRPr="00AD313F">
        <w:rPr>
          <w:i/>
        </w:rPr>
        <w:t>permitía</w:t>
      </w:r>
      <w:r w:rsidR="00910E20" w:rsidRPr="00AD313F">
        <w:rPr>
          <w:i/>
        </w:rPr>
        <w:t>, en la C-121 de 2012,</w:t>
      </w:r>
      <w:r w:rsidR="00251ACF" w:rsidRPr="00AD313F">
        <w:rPr>
          <w:i/>
        </w:rPr>
        <w:t xml:space="preserve"> entender al acusado o afecto a medida de aseguramiento como un peligro para la comunidad</w:t>
      </w:r>
      <w:r w:rsidR="00910E20" w:rsidRPr="00AD313F">
        <w:rPr>
          <w:i/>
        </w:rPr>
        <w:t>,</w:t>
      </w:r>
      <w:r w:rsidR="00251ACF" w:rsidRPr="00AD313F">
        <w:rPr>
          <w:i/>
        </w:rPr>
        <w:t xml:space="preserve"> y en la norma acá demandada</w:t>
      </w:r>
      <w:r w:rsidR="00910E20" w:rsidRPr="00AD313F">
        <w:rPr>
          <w:i/>
        </w:rPr>
        <w:t>, como del mismo nivel de</w:t>
      </w:r>
      <w:r w:rsidR="00251ACF" w:rsidRPr="00AD313F">
        <w:rPr>
          <w:i/>
        </w:rPr>
        <w:t xml:space="preserve"> peligro al capturado</w:t>
      </w:r>
      <w:r w:rsidR="00251ACF" w:rsidRPr="00AD313F">
        <w:t>”</w:t>
      </w:r>
      <w:r w:rsidR="00251ACF" w:rsidRPr="00AD313F">
        <w:rPr>
          <w:rStyle w:val="Refdenotaalpie"/>
        </w:rPr>
        <w:footnoteReference w:id="5"/>
      </w:r>
      <w:r w:rsidR="00251ACF" w:rsidRPr="00AD313F">
        <w:t xml:space="preserve">. </w:t>
      </w:r>
    </w:p>
    <w:p w14:paraId="13A1453C" w14:textId="77777777" w:rsidR="006144D0" w:rsidRPr="00AD313F" w:rsidRDefault="006144D0" w:rsidP="00AD313F">
      <w:pPr>
        <w:pStyle w:val="Prrafodelista"/>
        <w:tabs>
          <w:tab w:val="left" w:pos="284"/>
        </w:tabs>
        <w:ind w:left="0"/>
      </w:pPr>
    </w:p>
    <w:p w14:paraId="649670C4" w14:textId="6454B6D4" w:rsidR="00957442" w:rsidRPr="00AD313F" w:rsidRDefault="003214F5" w:rsidP="00AD313F">
      <w:pPr>
        <w:pStyle w:val="Prrafodelista"/>
        <w:numPr>
          <w:ilvl w:val="0"/>
          <w:numId w:val="35"/>
        </w:numPr>
        <w:tabs>
          <w:tab w:val="left" w:pos="284"/>
        </w:tabs>
        <w:ind w:left="0" w:firstLine="0"/>
      </w:pPr>
      <w:r w:rsidRPr="00AD313F">
        <w:t>Consideró el actor además</w:t>
      </w:r>
      <w:r w:rsidR="006144D0" w:rsidRPr="00AD313F">
        <w:t>,</w:t>
      </w:r>
      <w:r w:rsidRPr="00AD313F">
        <w:t xml:space="preserve"> que puede predicarse la existencia de </w:t>
      </w:r>
      <w:r w:rsidR="00847C93" w:rsidRPr="00AD313F">
        <w:rPr>
          <w:i/>
        </w:rPr>
        <w:t>identidad entre los cargos que fundamentaron el juicio de constitucionalidad que dio lugar a la sentencia proferida por esta Corporación y aquellos que sustentan la nueva solicitud</w:t>
      </w:r>
      <w:r w:rsidRPr="00AD313F">
        <w:t xml:space="preserve">. Ello por cuanto en la </w:t>
      </w:r>
      <w:r w:rsidR="00910E20" w:rsidRPr="00AD313F">
        <w:t xml:space="preserve">sentencia C-121 de 2012 la Corte declaró la </w:t>
      </w:r>
      <w:proofErr w:type="spellStart"/>
      <w:r w:rsidR="00910E20" w:rsidRPr="00AD313F">
        <w:t>inexequibilidad</w:t>
      </w:r>
      <w:proofErr w:type="spellEnd"/>
      <w:r w:rsidR="00910E20" w:rsidRPr="00AD313F">
        <w:t xml:space="preserve"> de la expresión “</w:t>
      </w:r>
      <w:r w:rsidR="00910E20" w:rsidRPr="00AD313F">
        <w:rPr>
          <w:i/>
        </w:rPr>
        <w:t xml:space="preserve">estar acusado, o de encontrarse sujeto a </w:t>
      </w:r>
      <w:r w:rsidR="00977FA6" w:rsidRPr="00AD313F">
        <w:rPr>
          <w:i/>
        </w:rPr>
        <w:t>alguna medida de aseguramiento</w:t>
      </w:r>
      <w:r w:rsidR="00910E20" w:rsidRPr="00AD313F">
        <w:t>” de la norma demandada</w:t>
      </w:r>
      <w:r w:rsidR="006760E5" w:rsidRPr="00AD313F">
        <w:t>,</w:t>
      </w:r>
      <w:r w:rsidR="00910E20" w:rsidRPr="00AD313F">
        <w:t xml:space="preserve"> </w:t>
      </w:r>
      <w:r w:rsidR="006760E5" w:rsidRPr="00AD313F">
        <w:t>luego de considerar que vulneraba el</w:t>
      </w:r>
      <w:r w:rsidR="00910E20" w:rsidRPr="00AD313F">
        <w:t xml:space="preserve"> principio de presunción de inocencia.</w:t>
      </w:r>
      <w:r w:rsidR="006760E5" w:rsidRPr="00AD313F">
        <w:t xml:space="preserve"> Indicó que e</w:t>
      </w:r>
      <w:r w:rsidR="00910E20" w:rsidRPr="00AD313F">
        <w:t xml:space="preserve">n el caso del artículo 7° de la Ley 1826 de 2017 </w:t>
      </w:r>
      <w:r w:rsidR="00957442" w:rsidRPr="00AD313F">
        <w:t>demandado es</w:t>
      </w:r>
      <w:r w:rsidR="006760E5" w:rsidRPr="00AD313F">
        <w:t xml:space="preserve"> clara la</w:t>
      </w:r>
      <w:r w:rsidR="00910E20" w:rsidRPr="00AD313F">
        <w:t xml:space="preserve"> vulneración directa y flagrante de </w:t>
      </w:r>
      <w:r w:rsidR="006760E5" w:rsidRPr="00AD313F">
        <w:t xml:space="preserve">dicho </w:t>
      </w:r>
      <w:r w:rsidR="006144D0" w:rsidRPr="00AD313F">
        <w:t>principio,</w:t>
      </w:r>
      <w:r w:rsidR="006760E5" w:rsidRPr="00AD313F">
        <w:t xml:space="preserve"> pero</w:t>
      </w:r>
      <w:r w:rsidR="00910E20" w:rsidRPr="00AD313F">
        <w:t xml:space="preserve"> </w:t>
      </w:r>
      <w:r w:rsidR="006760E5" w:rsidRPr="00AD313F">
        <w:t>“</w:t>
      </w:r>
      <w:r w:rsidR="006760E5" w:rsidRPr="00AD313F">
        <w:rPr>
          <w:i/>
        </w:rPr>
        <w:t>incluso</w:t>
      </w:r>
      <w:r w:rsidR="00910E20" w:rsidRPr="00AD313F">
        <w:rPr>
          <w:i/>
        </w:rPr>
        <w:t xml:space="preserve"> de mayor gravedad que la que se advertía en el aparte normativo ya reti</w:t>
      </w:r>
      <w:r w:rsidR="006760E5" w:rsidRPr="00AD313F">
        <w:rPr>
          <w:i/>
        </w:rPr>
        <w:t>rado del ordenamiento jurídico</w:t>
      </w:r>
      <w:r w:rsidR="006760E5" w:rsidRPr="00AD313F">
        <w:t>”</w:t>
      </w:r>
      <w:r w:rsidR="00D660F5" w:rsidRPr="00AD313F">
        <w:t>.</w:t>
      </w:r>
      <w:r w:rsidR="00957442" w:rsidRPr="00AD313F">
        <w:t xml:space="preserve"> </w:t>
      </w:r>
    </w:p>
    <w:p w14:paraId="5DF01FE2" w14:textId="77777777" w:rsidR="00957442" w:rsidRPr="00AD313F" w:rsidRDefault="00957442" w:rsidP="00AD313F">
      <w:pPr>
        <w:pStyle w:val="Prrafodelista"/>
        <w:tabs>
          <w:tab w:val="left" w:pos="426"/>
        </w:tabs>
        <w:ind w:left="0"/>
      </w:pPr>
    </w:p>
    <w:p w14:paraId="567A91F4" w14:textId="70BF4A47" w:rsidR="009D07A3" w:rsidRPr="00AD313F" w:rsidRDefault="006144D0" w:rsidP="00AD313F">
      <w:pPr>
        <w:pStyle w:val="Prrafodelista"/>
        <w:tabs>
          <w:tab w:val="left" w:pos="426"/>
        </w:tabs>
        <w:ind w:left="0"/>
        <w:rPr>
          <w:bCs/>
        </w:rPr>
      </w:pPr>
      <w:r w:rsidRPr="00AD313F">
        <w:rPr>
          <w:bCs/>
        </w:rPr>
        <w:t xml:space="preserve">Argumentó que </w:t>
      </w:r>
      <w:r w:rsidR="00957442" w:rsidRPr="00AD313F">
        <w:rPr>
          <w:bCs/>
        </w:rPr>
        <w:t xml:space="preserve">en el caso del artículo 7° de la Ley 1826 de 2017 se </w:t>
      </w:r>
      <w:r w:rsidR="005E4D49" w:rsidRPr="00AD313F">
        <w:rPr>
          <w:bCs/>
        </w:rPr>
        <w:t xml:space="preserve">habilita la procedencia de la más gravosa de las modalidades de medida de aseguramiento </w:t>
      </w:r>
      <w:r w:rsidR="009D07A3" w:rsidRPr="00AD313F">
        <w:rPr>
          <w:bCs/>
        </w:rPr>
        <w:t>por el solo hecho de haber sido capturado</w:t>
      </w:r>
      <w:r w:rsidR="00642B9F" w:rsidRPr="00AD313F">
        <w:rPr>
          <w:bCs/>
        </w:rPr>
        <w:t>, con lo cual “</w:t>
      </w:r>
      <w:r w:rsidR="00642B9F" w:rsidRPr="00AD313F">
        <w:rPr>
          <w:bCs/>
          <w:i/>
        </w:rPr>
        <w:t>ni siquiera hay inferencia razonable de autoría o participación como para poder formular imputación o imponer medida de aseguramiento, y menos aún se cuenta con probabilidad de verdad de acreditar que la conducta delictiva existi</w:t>
      </w:r>
      <w:r w:rsidR="00BE3CD1" w:rsidRPr="00AD313F">
        <w:rPr>
          <w:bCs/>
          <w:i/>
        </w:rPr>
        <w:t>ó y que el impu</w:t>
      </w:r>
      <w:r w:rsidR="00642B9F" w:rsidRPr="00AD313F">
        <w:rPr>
          <w:bCs/>
          <w:i/>
        </w:rPr>
        <w:t>tado es autor o partícipe</w:t>
      </w:r>
      <w:r w:rsidR="00642B9F" w:rsidRPr="00AD313F">
        <w:rPr>
          <w:bCs/>
        </w:rPr>
        <w:t>”</w:t>
      </w:r>
      <w:r w:rsidR="00BE3CD1" w:rsidRPr="00AD313F">
        <w:rPr>
          <w:rStyle w:val="Refdenotaalpie"/>
          <w:bCs/>
        </w:rPr>
        <w:footnoteReference w:id="6"/>
      </w:r>
      <w:r w:rsidR="009D07A3" w:rsidRPr="00AD313F">
        <w:rPr>
          <w:bCs/>
        </w:rPr>
        <w:t>.</w:t>
      </w:r>
    </w:p>
    <w:p w14:paraId="110B79D0" w14:textId="77777777" w:rsidR="009D07A3" w:rsidRPr="00AD313F" w:rsidRDefault="009D07A3" w:rsidP="00AD313F">
      <w:pPr>
        <w:pStyle w:val="Prrafodelista"/>
        <w:tabs>
          <w:tab w:val="left" w:pos="426"/>
        </w:tabs>
        <w:ind w:left="0"/>
      </w:pPr>
    </w:p>
    <w:p w14:paraId="108F933B" w14:textId="6549C717" w:rsidR="00847C93" w:rsidRPr="00AD313F" w:rsidRDefault="00847C93" w:rsidP="00AD313F">
      <w:pPr>
        <w:pStyle w:val="Prrafodelista"/>
        <w:numPr>
          <w:ilvl w:val="0"/>
          <w:numId w:val="35"/>
        </w:numPr>
        <w:tabs>
          <w:tab w:val="left" w:pos="426"/>
        </w:tabs>
        <w:ind w:left="0" w:firstLine="0"/>
      </w:pPr>
      <w:r w:rsidRPr="00AD313F">
        <w:t xml:space="preserve"> </w:t>
      </w:r>
      <w:r w:rsidR="006144D0" w:rsidRPr="00AD313F">
        <w:t xml:space="preserve">Sumó a lo ya dicho que en la C-121 de 2012, esta Corte advirtió razones de fondo, para fundar la </w:t>
      </w:r>
      <w:proofErr w:type="spellStart"/>
      <w:r w:rsidR="006144D0" w:rsidRPr="00AD313F">
        <w:t>inexequibilidad</w:t>
      </w:r>
      <w:proofErr w:type="spellEnd"/>
      <w:r w:rsidR="006144D0" w:rsidRPr="00AD313F">
        <w:t xml:space="preserve">, que fundamentalmente giran alrededor de </w:t>
      </w:r>
      <w:r w:rsidR="00685533" w:rsidRPr="00AD313F">
        <w:t>la vulneración del principio de presunción de inocencia</w:t>
      </w:r>
      <w:r w:rsidRPr="00AD313F">
        <w:t>.</w:t>
      </w:r>
      <w:r w:rsidR="00685533" w:rsidRPr="00AD313F">
        <w:t xml:space="preserve"> </w:t>
      </w:r>
    </w:p>
    <w:p w14:paraId="6F0FF6B4" w14:textId="77777777" w:rsidR="00847C93" w:rsidRPr="00AD313F" w:rsidRDefault="00847C93" w:rsidP="00AD313F">
      <w:pPr>
        <w:pStyle w:val="Prrafodelista"/>
        <w:tabs>
          <w:tab w:val="left" w:pos="426"/>
        </w:tabs>
        <w:ind w:left="0"/>
      </w:pPr>
    </w:p>
    <w:p w14:paraId="39C0286D" w14:textId="5ED388AD" w:rsidR="00F92623" w:rsidRPr="00AD313F" w:rsidRDefault="00847C93" w:rsidP="00AD313F">
      <w:pPr>
        <w:pStyle w:val="Prrafodelista"/>
        <w:numPr>
          <w:ilvl w:val="0"/>
          <w:numId w:val="35"/>
        </w:numPr>
        <w:tabs>
          <w:tab w:val="left" w:pos="426"/>
        </w:tabs>
        <w:ind w:left="0" w:firstLine="0"/>
        <w:rPr>
          <w:i/>
        </w:rPr>
      </w:pPr>
      <w:r w:rsidRPr="00AD313F">
        <w:t xml:space="preserve"> </w:t>
      </w:r>
      <w:r w:rsidR="006144D0" w:rsidRPr="00AD313F">
        <w:t xml:space="preserve">A lo anterior agregó que desde la fecha del citado </w:t>
      </w:r>
      <w:r w:rsidR="00E869B5" w:rsidRPr="00AD313F">
        <w:t>pronunciamiento, ni</w:t>
      </w:r>
      <w:r w:rsidRPr="00AD313F">
        <w:t xml:space="preserve"> se han producido reformas constitucionales frente a los preceptos que sirvieron de base para sustentar la decisión</w:t>
      </w:r>
      <w:r w:rsidR="00E869B5" w:rsidRPr="00AD313F">
        <w:t xml:space="preserve"> (</w:t>
      </w:r>
      <w:r w:rsidRPr="00AD313F">
        <w:t xml:space="preserve">artículo 29 </w:t>
      </w:r>
      <w:proofErr w:type="spellStart"/>
      <w:r w:rsidR="00E869B5" w:rsidRPr="00AD313F">
        <w:t>C.Pol</w:t>
      </w:r>
      <w:proofErr w:type="spellEnd"/>
      <w:r w:rsidR="00E869B5" w:rsidRPr="00AD313F">
        <w:t xml:space="preserve">.) ni han variado los contextos fáctico o normativo en los cuales se expidió el fallo en cita. </w:t>
      </w:r>
    </w:p>
    <w:p w14:paraId="557195D1" w14:textId="77777777" w:rsidR="00E869B5" w:rsidRPr="00AD313F" w:rsidRDefault="00E869B5" w:rsidP="00AD313F">
      <w:pPr>
        <w:pStyle w:val="Prrafodelista"/>
        <w:rPr>
          <w:i/>
        </w:rPr>
      </w:pPr>
    </w:p>
    <w:p w14:paraId="189FC9DF" w14:textId="0D5B886E" w:rsidR="00847C93" w:rsidRPr="00AD313F" w:rsidRDefault="00F92623" w:rsidP="00AD313F">
      <w:pPr>
        <w:pStyle w:val="Prrafodelista"/>
        <w:numPr>
          <w:ilvl w:val="0"/>
          <w:numId w:val="35"/>
        </w:numPr>
        <w:tabs>
          <w:tab w:val="left" w:pos="426"/>
        </w:tabs>
        <w:ind w:left="0" w:firstLine="0"/>
      </w:pPr>
      <w:r w:rsidRPr="00AD313F">
        <w:t>Afirmó</w:t>
      </w:r>
      <w:r w:rsidR="00847C93" w:rsidRPr="00AD313F">
        <w:t xml:space="preserve"> que la finalidad de las dos normas es facilitar la procedencia de la medida de aseguramiento de detención preventiva “</w:t>
      </w:r>
      <w:r w:rsidR="00847C93" w:rsidRPr="00AD313F">
        <w:rPr>
          <w:i/>
        </w:rPr>
        <w:t>partiendo de la valoración de la preexistencia de causas penales vigentes y no definidas mediante sentencia ejecutoriada como parámetro de reincidencia</w:t>
      </w:r>
      <w:r w:rsidR="00380C84" w:rsidRPr="00AD313F">
        <w:t>”</w:t>
      </w:r>
      <w:r w:rsidR="00847C93" w:rsidRPr="00AD313F">
        <w:rPr>
          <w:rStyle w:val="Refdenotaalpie"/>
        </w:rPr>
        <w:footnoteReference w:id="7"/>
      </w:r>
      <w:r w:rsidR="00380C84" w:rsidRPr="00AD313F">
        <w:t>.</w:t>
      </w:r>
      <w:r w:rsidRPr="00AD313F">
        <w:t xml:space="preserve"> </w:t>
      </w:r>
    </w:p>
    <w:p w14:paraId="45103851" w14:textId="77777777" w:rsidR="00847C93" w:rsidRPr="00AD313F" w:rsidRDefault="00847C93" w:rsidP="00AD313F">
      <w:pPr>
        <w:pStyle w:val="Prrafodelista"/>
      </w:pPr>
    </w:p>
    <w:p w14:paraId="16F97DFD" w14:textId="71FFCA12" w:rsidR="00DC1098" w:rsidRPr="00AD313F" w:rsidRDefault="00173532" w:rsidP="00AD313F">
      <w:pPr>
        <w:pStyle w:val="Prrafodelista"/>
        <w:numPr>
          <w:ilvl w:val="0"/>
          <w:numId w:val="35"/>
        </w:numPr>
        <w:tabs>
          <w:tab w:val="left" w:pos="284"/>
        </w:tabs>
        <w:ind w:left="0" w:firstLine="0"/>
      </w:pPr>
      <w:r w:rsidRPr="00AD313F">
        <w:t>De manera subsidiaria propuso</w:t>
      </w:r>
      <w:r w:rsidR="00847C93" w:rsidRPr="00AD313F">
        <w:t xml:space="preserve"> el cargo de inconstitucionalidad por violación directa del principio de presunción de inocencia establecido en el</w:t>
      </w:r>
      <w:r w:rsidRPr="00AD313F">
        <w:t xml:space="preserve"> artículo 29 de la Constitución</w:t>
      </w:r>
      <w:r w:rsidR="00847C93" w:rsidRPr="00AD313F">
        <w:t xml:space="preserve"> al considerar que </w:t>
      </w:r>
      <w:r w:rsidRPr="00AD313F">
        <w:t xml:space="preserve">desconoce </w:t>
      </w:r>
      <w:r w:rsidRPr="00AD313F">
        <w:rPr>
          <w:i/>
        </w:rPr>
        <w:t>i)</w:t>
      </w:r>
      <w:r w:rsidRPr="00AD313F">
        <w:t xml:space="preserve"> la proporcionalidad en la procedencia e imposición de la medida de aseguramiento de detención preventiva en establecimiento carcelario y </w:t>
      </w:r>
      <w:r w:rsidRPr="00AD313F">
        <w:rPr>
          <w:i/>
        </w:rPr>
        <w:t>ii)</w:t>
      </w:r>
      <w:r w:rsidRPr="00AD313F">
        <w:t xml:space="preserve"> la regla de trato derivada de la presunción de inocencia. </w:t>
      </w:r>
    </w:p>
    <w:p w14:paraId="00E9F3C2" w14:textId="77777777" w:rsidR="00DC1098" w:rsidRPr="00AD313F" w:rsidRDefault="00DC1098" w:rsidP="00AD313F">
      <w:pPr>
        <w:pStyle w:val="Prrafodelista"/>
        <w:tabs>
          <w:tab w:val="left" w:pos="284"/>
        </w:tabs>
        <w:ind w:left="0"/>
      </w:pPr>
    </w:p>
    <w:p w14:paraId="1DE8C1F7" w14:textId="77777777" w:rsidR="00E869B5" w:rsidRPr="00AD313F" w:rsidRDefault="00173532" w:rsidP="00AD313F">
      <w:pPr>
        <w:pStyle w:val="Prrafodelista"/>
        <w:numPr>
          <w:ilvl w:val="0"/>
          <w:numId w:val="35"/>
        </w:numPr>
        <w:tabs>
          <w:tab w:val="left" w:pos="284"/>
        </w:tabs>
        <w:ind w:left="0" w:firstLine="0"/>
      </w:pPr>
      <w:r w:rsidRPr="00AD313F">
        <w:t>Manifestó</w:t>
      </w:r>
      <w:r w:rsidR="00847C93" w:rsidRPr="00AD313F">
        <w:t xml:space="preserve"> que </w:t>
      </w:r>
      <w:r w:rsidRPr="00AD313F">
        <w:t>según pronunciamientos de</w:t>
      </w:r>
      <w:r w:rsidR="00847C93" w:rsidRPr="00AD313F">
        <w:t xml:space="preserve"> la</w:t>
      </w:r>
      <w:r w:rsidRPr="00AD313F">
        <w:t xml:space="preserve"> Corte Constitucional, la imposición de la</w:t>
      </w:r>
      <w:r w:rsidR="00847C93" w:rsidRPr="00AD313F">
        <w:t xml:space="preserve"> medida de aseguramiento no solo debe atender a presupuestos legales</w:t>
      </w:r>
      <w:r w:rsidRPr="00AD313F">
        <w:t>,</w:t>
      </w:r>
      <w:r w:rsidR="00847C93" w:rsidRPr="00AD313F">
        <w:t xml:space="preserve"> sino</w:t>
      </w:r>
      <w:r w:rsidRPr="00AD313F">
        <w:t xml:space="preserve"> también</w:t>
      </w:r>
      <w:r w:rsidR="00847C93" w:rsidRPr="00AD313F">
        <w:t xml:space="preserve"> a exigencias de orden constitucional como la acreditación de la proporcionalidad de la misma</w:t>
      </w:r>
      <w:r w:rsidRPr="00AD313F">
        <w:rPr>
          <w:rStyle w:val="Refdenotaalpie"/>
        </w:rPr>
        <w:footnoteReference w:id="8"/>
      </w:r>
      <w:r w:rsidR="00847C93" w:rsidRPr="00AD313F">
        <w:t>.</w:t>
      </w:r>
      <w:r w:rsidR="0039043A" w:rsidRPr="00AD313F">
        <w:t xml:space="preserve"> </w:t>
      </w:r>
      <w:r w:rsidR="00E869B5" w:rsidRPr="00AD313F">
        <w:t xml:space="preserve"> A su juicio </w:t>
      </w:r>
      <w:r w:rsidR="00847C93" w:rsidRPr="00AD313F">
        <w:t>la norma c</w:t>
      </w:r>
      <w:r w:rsidR="00721B24" w:rsidRPr="00AD313F">
        <w:t xml:space="preserve">ensurada eliminó la facultad del </w:t>
      </w:r>
      <w:r w:rsidR="00847C93" w:rsidRPr="00AD313F">
        <w:t xml:space="preserve">juez </w:t>
      </w:r>
      <w:r w:rsidR="00721B24" w:rsidRPr="00AD313F">
        <w:t>de evaluar</w:t>
      </w:r>
      <w:r w:rsidR="00847C93" w:rsidRPr="00AD313F">
        <w:t xml:space="preserve"> </w:t>
      </w:r>
      <w:r w:rsidR="0039043A" w:rsidRPr="00AD313F">
        <w:t>dicha</w:t>
      </w:r>
      <w:r w:rsidR="00847C93" w:rsidRPr="00AD313F">
        <w:t xml:space="preserve"> proporcionalidad </w:t>
      </w:r>
      <w:r w:rsidR="00921AB2" w:rsidRPr="00AD313F">
        <w:t xml:space="preserve">y en su lugar estableció de manera objetiva que en todos los eventos en los cuales haya </w:t>
      </w:r>
      <w:r w:rsidR="00847C93" w:rsidRPr="00AD313F">
        <w:t>captura previa</w:t>
      </w:r>
      <w:r w:rsidR="00921AB2" w:rsidRPr="00AD313F">
        <w:t xml:space="preserve"> se entiende</w:t>
      </w:r>
      <w:r w:rsidR="00847C93" w:rsidRPr="00AD313F">
        <w:t xml:space="preserve"> </w:t>
      </w:r>
      <w:r w:rsidR="00921AB2" w:rsidRPr="00AD313F">
        <w:rPr>
          <w:i/>
        </w:rPr>
        <w:t xml:space="preserve">per </w:t>
      </w:r>
      <w:proofErr w:type="spellStart"/>
      <w:r w:rsidR="00921AB2" w:rsidRPr="00AD313F">
        <w:rPr>
          <w:i/>
        </w:rPr>
        <w:t>se</w:t>
      </w:r>
      <w:proofErr w:type="spellEnd"/>
      <w:r w:rsidR="00921AB2" w:rsidRPr="00AD313F">
        <w:t xml:space="preserve"> </w:t>
      </w:r>
      <w:r w:rsidR="00847C93" w:rsidRPr="00AD313F">
        <w:t xml:space="preserve">que </w:t>
      </w:r>
      <w:r w:rsidR="0039043A" w:rsidRPr="00AD313F">
        <w:t xml:space="preserve">la persona </w:t>
      </w:r>
      <w:r w:rsidR="00847C93" w:rsidRPr="00AD313F">
        <w:t xml:space="preserve">es un peligro para la comunidad. </w:t>
      </w:r>
    </w:p>
    <w:p w14:paraId="0565F3D4" w14:textId="77777777" w:rsidR="00E869B5" w:rsidRPr="00AD313F" w:rsidRDefault="00E869B5" w:rsidP="00AD313F">
      <w:pPr>
        <w:pStyle w:val="Prrafodelista"/>
      </w:pPr>
    </w:p>
    <w:p w14:paraId="6C81C43E" w14:textId="0D691333" w:rsidR="00847C93" w:rsidRPr="00AD313F" w:rsidRDefault="00921AB2" w:rsidP="00AD313F">
      <w:pPr>
        <w:pStyle w:val="Prrafodelista"/>
        <w:numPr>
          <w:ilvl w:val="0"/>
          <w:numId w:val="35"/>
        </w:numPr>
        <w:tabs>
          <w:tab w:val="left" w:pos="284"/>
        </w:tabs>
        <w:ind w:left="0" w:firstLine="0"/>
        <w:rPr>
          <w:rFonts w:eastAsia="Times New Roman"/>
          <w:color w:val="000000" w:themeColor="text1"/>
          <w:lang w:val="es-CO" w:eastAsia="es-CO"/>
        </w:rPr>
      </w:pPr>
      <w:r w:rsidRPr="00AD313F">
        <w:t>Argumentó además</w:t>
      </w:r>
      <w:r w:rsidR="00847C93" w:rsidRPr="00AD313F">
        <w:t xml:space="preserve"> que la disposición censurada des</w:t>
      </w:r>
      <w:r w:rsidR="00F06E49" w:rsidRPr="00AD313F">
        <w:t xml:space="preserve">conoce el derecho penal de acto, porque </w:t>
      </w:r>
      <w:r w:rsidR="00DC47F9" w:rsidRPr="00AD313F">
        <w:t>no está relacionada con la conducta desplegada por el destinatario de la medida de aseguramiento sino con su condición s</w:t>
      </w:r>
      <w:r w:rsidR="00F06E49" w:rsidRPr="00AD313F">
        <w:t>ubjetiva de haber sido capturado</w:t>
      </w:r>
      <w:r w:rsidR="00DC47F9" w:rsidRPr="00AD313F">
        <w:t xml:space="preserve"> dentro de los tres años anteriores</w:t>
      </w:r>
      <w:r w:rsidR="00847C93" w:rsidRPr="00AD313F">
        <w:rPr>
          <w:rStyle w:val="Refdenotaalpie"/>
        </w:rPr>
        <w:footnoteReference w:id="9"/>
      </w:r>
      <w:r w:rsidR="00982E00" w:rsidRPr="00AD313F">
        <w:t xml:space="preserve">. </w:t>
      </w:r>
      <w:r w:rsidR="00E869B5" w:rsidRPr="00AD313F">
        <w:t xml:space="preserve">Ello por cuanto al postular la regla en cuestión que </w:t>
      </w:r>
      <w:r w:rsidR="00847C93" w:rsidRPr="00AD313F">
        <w:t>“</w:t>
      </w:r>
      <w:r w:rsidR="00847C93" w:rsidRPr="00AD313F">
        <w:rPr>
          <w:rFonts w:eastAsia="Times New Roman"/>
          <w:i/>
          <w:color w:val="000000" w:themeColor="text1"/>
          <w:lang w:val="es-CO" w:eastAsia="es-CO"/>
        </w:rPr>
        <w:t>siempre que no se haya producido la preclusión o absolución en el caso precedente</w:t>
      </w:r>
      <w:r w:rsidR="00847C93" w:rsidRPr="00AD313F">
        <w:rPr>
          <w:rFonts w:eastAsia="Times New Roman"/>
          <w:color w:val="000000" w:themeColor="text1"/>
          <w:lang w:val="es-CO" w:eastAsia="es-CO"/>
        </w:rPr>
        <w:t>”</w:t>
      </w:r>
      <w:r w:rsidR="00734244" w:rsidRPr="00AD313F">
        <w:rPr>
          <w:rFonts w:eastAsia="Times New Roman"/>
          <w:i/>
          <w:color w:val="000000" w:themeColor="text1"/>
          <w:lang w:val="es-CO" w:eastAsia="es-CO"/>
        </w:rPr>
        <w:t>,</w:t>
      </w:r>
      <w:r w:rsidR="00F06E49" w:rsidRPr="00AD313F">
        <w:rPr>
          <w:rFonts w:eastAsia="Times New Roman"/>
          <w:color w:val="000000" w:themeColor="text1"/>
          <w:lang w:val="es-CO" w:eastAsia="es-CO"/>
        </w:rPr>
        <w:t xml:space="preserve"> </w:t>
      </w:r>
      <w:r w:rsidR="00E869B5" w:rsidRPr="00AD313F">
        <w:rPr>
          <w:rFonts w:eastAsia="Times New Roman"/>
          <w:color w:val="000000" w:themeColor="text1"/>
          <w:lang w:val="es-CO" w:eastAsia="es-CO"/>
        </w:rPr>
        <w:t xml:space="preserve">se </w:t>
      </w:r>
      <w:r w:rsidR="00F06E49" w:rsidRPr="00AD313F">
        <w:rPr>
          <w:rFonts w:eastAsia="Times New Roman"/>
          <w:color w:val="000000" w:themeColor="text1"/>
          <w:lang w:val="es-CO" w:eastAsia="es-CO"/>
        </w:rPr>
        <w:t>consagra</w:t>
      </w:r>
      <w:r w:rsidR="00073037" w:rsidRPr="00AD313F">
        <w:rPr>
          <w:rFonts w:eastAsia="Times New Roman"/>
          <w:color w:val="000000" w:themeColor="text1"/>
          <w:lang w:val="es-CO" w:eastAsia="es-CO"/>
        </w:rPr>
        <w:t xml:space="preserve"> una presunción de culpabilidad, </w:t>
      </w:r>
      <w:r w:rsidR="00F06E49" w:rsidRPr="00AD313F">
        <w:rPr>
          <w:rFonts w:eastAsia="Times New Roman"/>
          <w:color w:val="000000" w:themeColor="text1"/>
          <w:lang w:val="es-CO" w:eastAsia="es-CO"/>
        </w:rPr>
        <w:t>por cuanto equipara</w:t>
      </w:r>
      <w:r w:rsidR="00073037" w:rsidRPr="00AD313F">
        <w:rPr>
          <w:rFonts w:eastAsia="Times New Roman"/>
          <w:color w:val="000000" w:themeColor="text1"/>
          <w:lang w:val="es-CO" w:eastAsia="es-CO"/>
        </w:rPr>
        <w:t xml:space="preserve"> la existencia de un proceso penal con la responsabilidad</w:t>
      </w:r>
      <w:r w:rsidR="00F06E49" w:rsidRPr="00AD313F">
        <w:rPr>
          <w:rFonts w:eastAsia="Times New Roman"/>
          <w:color w:val="000000" w:themeColor="text1"/>
          <w:lang w:val="es-CO" w:eastAsia="es-CO"/>
        </w:rPr>
        <w:t xml:space="preserve"> penal</w:t>
      </w:r>
      <w:r w:rsidR="00073037" w:rsidRPr="00AD313F">
        <w:rPr>
          <w:rFonts w:eastAsia="Times New Roman"/>
          <w:color w:val="000000" w:themeColor="text1"/>
          <w:lang w:val="es-CO" w:eastAsia="es-CO"/>
        </w:rPr>
        <w:t>.</w:t>
      </w:r>
      <w:r w:rsidR="00F06E49" w:rsidRPr="00AD313F">
        <w:rPr>
          <w:rFonts w:eastAsia="Times New Roman"/>
          <w:color w:val="000000" w:themeColor="text1"/>
          <w:lang w:val="es-CO" w:eastAsia="es-CO"/>
        </w:rPr>
        <w:t xml:space="preserve"> </w:t>
      </w:r>
    </w:p>
    <w:p w14:paraId="13124E24" w14:textId="77777777" w:rsidR="00E869B5" w:rsidRPr="00AD313F" w:rsidRDefault="00E869B5" w:rsidP="00AD313F">
      <w:pPr>
        <w:pStyle w:val="Prrafodelista"/>
        <w:tabs>
          <w:tab w:val="left" w:pos="284"/>
        </w:tabs>
        <w:ind w:left="0"/>
        <w:rPr>
          <w:rFonts w:eastAsia="Times New Roman"/>
          <w:color w:val="000000" w:themeColor="text1"/>
          <w:lang w:val="es-CO" w:eastAsia="es-CO"/>
        </w:rPr>
      </w:pPr>
    </w:p>
    <w:p w14:paraId="3A3BCFDF" w14:textId="31B5256A" w:rsidR="00847C93" w:rsidRPr="00AD313F" w:rsidRDefault="00E869B5" w:rsidP="00AD313F">
      <w:pPr>
        <w:pStyle w:val="Prrafodelista"/>
        <w:numPr>
          <w:ilvl w:val="0"/>
          <w:numId w:val="35"/>
        </w:numPr>
        <w:tabs>
          <w:tab w:val="left" w:pos="284"/>
        </w:tabs>
        <w:ind w:left="0" w:firstLine="0"/>
      </w:pPr>
      <w:r w:rsidRPr="00AD313F">
        <w:rPr>
          <w:rFonts w:eastAsia="Times New Roman"/>
          <w:color w:val="000000" w:themeColor="text1"/>
          <w:lang w:val="es-CO" w:eastAsia="es-CO"/>
        </w:rPr>
        <w:t>F</w:t>
      </w:r>
      <w:r w:rsidR="00847C93" w:rsidRPr="00AD313F">
        <w:rPr>
          <w:rFonts w:eastAsia="Times New Roman"/>
          <w:color w:val="000000" w:themeColor="text1"/>
          <w:lang w:val="es-CO" w:eastAsia="es-CO"/>
        </w:rPr>
        <w:t>inalmente</w:t>
      </w:r>
      <w:r w:rsidR="00E86B35" w:rsidRPr="00AD313F">
        <w:rPr>
          <w:rFonts w:eastAsia="Times New Roman"/>
          <w:color w:val="000000" w:themeColor="text1"/>
          <w:lang w:val="es-CO" w:eastAsia="es-CO"/>
        </w:rPr>
        <w:t>, expuso</w:t>
      </w:r>
      <w:r w:rsidR="00847C93" w:rsidRPr="00AD313F">
        <w:rPr>
          <w:rFonts w:eastAsia="Times New Roman"/>
          <w:color w:val="000000" w:themeColor="text1"/>
          <w:lang w:val="es-CO" w:eastAsia="es-CO"/>
        </w:rPr>
        <w:t xml:space="preserve"> que el aparte acusado vulnera la regla de trato derivada de la presunción de inocencia al tomar la captura como escenario habilitante de</w:t>
      </w:r>
      <w:r w:rsidR="00E86B35" w:rsidRPr="00AD313F">
        <w:rPr>
          <w:rFonts w:eastAsia="Times New Roman"/>
          <w:color w:val="000000" w:themeColor="text1"/>
          <w:lang w:val="es-CO" w:eastAsia="es-CO"/>
        </w:rPr>
        <w:t xml:space="preserve"> imposición de</w:t>
      </w:r>
      <w:r w:rsidR="00847C93" w:rsidRPr="00AD313F">
        <w:rPr>
          <w:rFonts w:eastAsia="Times New Roman"/>
          <w:color w:val="000000" w:themeColor="text1"/>
          <w:lang w:val="es-CO" w:eastAsia="es-CO"/>
        </w:rPr>
        <w:t xml:space="preserve"> la más gravosa </w:t>
      </w:r>
      <w:r w:rsidR="00E86B35" w:rsidRPr="00AD313F">
        <w:rPr>
          <w:rFonts w:eastAsia="Times New Roman"/>
          <w:color w:val="000000" w:themeColor="text1"/>
          <w:lang w:val="es-CO" w:eastAsia="es-CO"/>
        </w:rPr>
        <w:t xml:space="preserve">de las medidas de aseguramiento, con lo cual se le otorga </w:t>
      </w:r>
      <w:r w:rsidR="00847C93" w:rsidRPr="00AD313F">
        <w:rPr>
          <w:rFonts w:eastAsia="Times New Roman"/>
          <w:color w:val="000000" w:themeColor="text1"/>
          <w:lang w:val="es-CO" w:eastAsia="es-CO"/>
        </w:rPr>
        <w:t xml:space="preserve">a la persona </w:t>
      </w:r>
      <w:r w:rsidR="00E86B35" w:rsidRPr="00AD313F">
        <w:rPr>
          <w:rFonts w:eastAsia="Times New Roman"/>
          <w:color w:val="000000" w:themeColor="text1"/>
          <w:lang w:val="es-CO" w:eastAsia="es-CO"/>
        </w:rPr>
        <w:t>“</w:t>
      </w:r>
      <w:r w:rsidR="00847C93" w:rsidRPr="00AD313F">
        <w:rPr>
          <w:rFonts w:eastAsia="Times New Roman"/>
          <w:i/>
          <w:color w:val="000000" w:themeColor="text1"/>
          <w:lang w:val="es-CO" w:eastAsia="es-CO"/>
        </w:rPr>
        <w:t xml:space="preserve">un trato de </w:t>
      </w:r>
      <w:r w:rsidR="00633A17" w:rsidRPr="00AD313F">
        <w:rPr>
          <w:rFonts w:eastAsia="Times New Roman"/>
          <w:i/>
          <w:color w:val="000000" w:themeColor="text1"/>
          <w:lang w:val="es-CO" w:eastAsia="es-CO"/>
        </w:rPr>
        <w:t>delincuente</w:t>
      </w:r>
      <w:r w:rsidR="00E86B35" w:rsidRPr="00AD313F">
        <w:rPr>
          <w:rFonts w:eastAsia="Times New Roman"/>
          <w:i/>
          <w:color w:val="000000" w:themeColor="text1"/>
          <w:lang w:val="es-CO" w:eastAsia="es-CO"/>
        </w:rPr>
        <w:t xml:space="preserve"> reincidente</w:t>
      </w:r>
      <w:r w:rsidR="00E86B35" w:rsidRPr="00AD313F">
        <w:rPr>
          <w:rFonts w:eastAsia="Times New Roman"/>
          <w:color w:val="000000" w:themeColor="text1"/>
          <w:lang w:val="es-CO" w:eastAsia="es-CO"/>
        </w:rPr>
        <w:t>”</w:t>
      </w:r>
      <w:r w:rsidR="00E86B35" w:rsidRPr="00AD313F">
        <w:rPr>
          <w:rStyle w:val="Refdenotaalpie"/>
          <w:rFonts w:eastAsia="Times New Roman"/>
          <w:color w:val="000000" w:themeColor="text1"/>
          <w:lang w:val="es-CO" w:eastAsia="es-CO"/>
        </w:rPr>
        <w:footnoteReference w:id="10"/>
      </w:r>
      <w:r w:rsidR="00847C93" w:rsidRPr="00AD313F">
        <w:rPr>
          <w:rFonts w:eastAsia="Times New Roman"/>
          <w:color w:val="000000" w:themeColor="text1"/>
          <w:lang w:val="es-CO" w:eastAsia="es-CO"/>
        </w:rPr>
        <w:t>.</w:t>
      </w:r>
      <w:r w:rsidR="00633A17" w:rsidRPr="00AD313F">
        <w:rPr>
          <w:rFonts w:eastAsia="Times New Roman"/>
          <w:color w:val="000000" w:themeColor="text1"/>
          <w:lang w:val="es-CO" w:eastAsia="es-CO"/>
        </w:rPr>
        <w:t xml:space="preserve"> </w:t>
      </w:r>
      <w:r w:rsidR="0033568E" w:rsidRPr="00AD313F">
        <w:rPr>
          <w:rFonts w:eastAsia="Times New Roman"/>
          <w:color w:val="000000" w:themeColor="text1"/>
          <w:lang w:val="es-CO" w:eastAsia="es-CO"/>
        </w:rPr>
        <w:lastRenderedPageBreak/>
        <w:t xml:space="preserve">Reiteró que solo son antecedentes las sentencias judiciales condenatorias, con lo cual sí podría considerarse a una persona como reincidente. </w:t>
      </w:r>
    </w:p>
    <w:p w14:paraId="72AAF6AE" w14:textId="77777777" w:rsidR="004B21D7" w:rsidRPr="00AD313F" w:rsidRDefault="004B21D7" w:rsidP="00AD313F">
      <w:pPr>
        <w:pStyle w:val="Prrafodelista"/>
        <w:tabs>
          <w:tab w:val="left" w:pos="284"/>
        </w:tabs>
        <w:ind w:left="0"/>
      </w:pPr>
    </w:p>
    <w:p w14:paraId="10EEFC78" w14:textId="77777777" w:rsidR="006C6B6D" w:rsidRPr="00AD313F" w:rsidRDefault="006C6B6D" w:rsidP="00AD313F">
      <w:pPr>
        <w:rPr>
          <w:b/>
        </w:rPr>
      </w:pPr>
      <w:r w:rsidRPr="00AD313F">
        <w:rPr>
          <w:b/>
        </w:rPr>
        <w:t>IV. INTERVENCIONES</w:t>
      </w:r>
    </w:p>
    <w:p w14:paraId="6E1D8E42" w14:textId="1AFDAF8A" w:rsidR="008F1BAF" w:rsidRPr="00AD313F" w:rsidRDefault="008F1BAF" w:rsidP="00AD313F"/>
    <w:p w14:paraId="4D6467A2" w14:textId="77777777" w:rsidR="006C6B6D" w:rsidRPr="00AD313F" w:rsidRDefault="006C6B6D" w:rsidP="00AD313F">
      <w:pPr>
        <w:rPr>
          <w:b/>
        </w:rPr>
      </w:pPr>
      <w:r w:rsidRPr="00AD313F">
        <w:rPr>
          <w:b/>
        </w:rPr>
        <w:t>Intervenciones oficiales</w:t>
      </w:r>
    </w:p>
    <w:p w14:paraId="7BD2AAA2" w14:textId="77777777" w:rsidR="00636D12" w:rsidRPr="00AD313F" w:rsidRDefault="00636D12" w:rsidP="00AD313F"/>
    <w:p w14:paraId="6FB0A673" w14:textId="78B85E92" w:rsidR="00B74CA9" w:rsidRPr="00AD313F" w:rsidRDefault="006558DD" w:rsidP="00AD313F">
      <w:pPr>
        <w:pStyle w:val="Prrafodelista"/>
        <w:numPr>
          <w:ilvl w:val="0"/>
          <w:numId w:val="36"/>
        </w:numPr>
        <w:tabs>
          <w:tab w:val="left" w:pos="284"/>
        </w:tabs>
        <w:ind w:left="0" w:firstLine="0"/>
      </w:pPr>
      <w:r w:rsidRPr="00AD313F">
        <w:rPr>
          <w:b/>
          <w:bCs/>
          <w:i/>
        </w:rPr>
        <w:t xml:space="preserve">Ministerio </w:t>
      </w:r>
      <w:r w:rsidR="00633A17" w:rsidRPr="00AD313F">
        <w:rPr>
          <w:b/>
          <w:bCs/>
          <w:i/>
        </w:rPr>
        <w:t>de Justicia y del Derecho</w:t>
      </w:r>
      <w:r w:rsidR="00A20712" w:rsidRPr="00AD313F">
        <w:rPr>
          <w:rStyle w:val="Refdenotaalpie"/>
          <w:bCs/>
        </w:rPr>
        <w:footnoteReference w:id="11"/>
      </w:r>
      <w:r w:rsidRPr="00AD313F">
        <w:rPr>
          <w:bCs/>
        </w:rPr>
        <w:t>.</w:t>
      </w:r>
      <w:r w:rsidR="00285BE2" w:rsidRPr="00AD313F">
        <w:t xml:space="preserve"> </w:t>
      </w:r>
      <w:r w:rsidR="00177D1F" w:rsidRPr="00AD313F">
        <w:t xml:space="preserve">Señaló </w:t>
      </w:r>
      <w:r w:rsidR="00B74CA9" w:rsidRPr="00AD313F">
        <w:t>que el primer ca</w:t>
      </w:r>
      <w:r w:rsidR="00177D1F" w:rsidRPr="00AD313F">
        <w:t>rgo no estaba</w:t>
      </w:r>
      <w:r w:rsidR="00721B24" w:rsidRPr="00AD313F">
        <w:t xml:space="preserve"> llamado a prosperar</w:t>
      </w:r>
      <w:r w:rsidR="00B74CA9" w:rsidRPr="00AD313F">
        <w:t xml:space="preserve"> por cuanto la norma declarada inexequible en la sentencia C-121 de 2012 y la disposición que ahora se acusa</w:t>
      </w:r>
      <w:r w:rsidR="001D47B2" w:rsidRPr="00AD313F">
        <w:t>,</w:t>
      </w:r>
      <w:r w:rsidR="00B74CA9" w:rsidRPr="00AD313F">
        <w:t xml:space="preserve"> difieren en su literalidad. </w:t>
      </w:r>
    </w:p>
    <w:p w14:paraId="3E855F38" w14:textId="77777777" w:rsidR="00B74CA9" w:rsidRPr="00AD313F" w:rsidRDefault="00B74CA9" w:rsidP="00AD313F">
      <w:pPr>
        <w:pStyle w:val="Prrafodelista"/>
        <w:tabs>
          <w:tab w:val="left" w:pos="284"/>
        </w:tabs>
        <w:ind w:left="0"/>
      </w:pPr>
    </w:p>
    <w:p w14:paraId="496A13E8" w14:textId="0FBC560A" w:rsidR="002B5FA0" w:rsidRPr="00AD313F" w:rsidRDefault="00177D1F" w:rsidP="00AD313F">
      <w:pPr>
        <w:pStyle w:val="Prrafodelista"/>
        <w:tabs>
          <w:tab w:val="left" w:pos="284"/>
        </w:tabs>
        <w:ind w:left="0"/>
      </w:pPr>
      <w:r w:rsidRPr="00AD313F">
        <w:t>Sin embargo, puso</w:t>
      </w:r>
      <w:r w:rsidR="00B74CA9" w:rsidRPr="00AD313F">
        <w:t xml:space="preserve"> de presente que</w:t>
      </w:r>
      <w:r w:rsidR="00122E1E" w:rsidRPr="00AD313F">
        <w:t xml:space="preserve"> mediante la sentencia C-425 de 2008</w:t>
      </w:r>
      <w:r w:rsidR="00B74CA9" w:rsidRPr="00AD313F">
        <w:t xml:space="preserve"> la Corte Constitucional</w:t>
      </w:r>
      <w:r w:rsidR="00122E1E" w:rsidRPr="00AD313F">
        <w:t xml:space="preserve"> declaró exequible</w:t>
      </w:r>
      <w:r w:rsidR="00B74CA9" w:rsidRPr="00AD313F">
        <w:t xml:space="preserve">, frente al cargo de violación de la presunción de inocencia, </w:t>
      </w:r>
      <w:r w:rsidR="00122E1E" w:rsidRPr="00AD313F">
        <w:t>“</w:t>
      </w:r>
      <w:r w:rsidR="00122E1E" w:rsidRPr="00AD313F">
        <w:rPr>
          <w:i/>
        </w:rPr>
        <w:t>una redacción normativa que desde el punto de vista material sí resulta casi idéntica a la acusada en este proceso, como lo es la del artículo 26 de la Ley 1142 de 2007</w:t>
      </w:r>
      <w:r w:rsidR="00122E1E" w:rsidRPr="00AD313F">
        <w:t>”</w:t>
      </w:r>
      <w:r w:rsidR="00122E1E" w:rsidRPr="00AD313F">
        <w:rPr>
          <w:rStyle w:val="Refdenotaalpie"/>
        </w:rPr>
        <w:footnoteReference w:id="12"/>
      </w:r>
      <w:r w:rsidR="002B5FA0" w:rsidRPr="00AD313F">
        <w:t xml:space="preserve">, según la cual, cuando una persona sea capturada más de una vez dentro de un período de un año, señalada de una conducta delictual o </w:t>
      </w:r>
      <w:proofErr w:type="spellStart"/>
      <w:r w:rsidR="002B5FA0" w:rsidRPr="00AD313F">
        <w:t>contravencional</w:t>
      </w:r>
      <w:proofErr w:type="spellEnd"/>
      <w:r w:rsidR="002B5FA0" w:rsidRPr="00AD313F">
        <w:t xml:space="preserve">, y no haya sido beneficiaría de una decisión de preclusión o absolutoria en ese período, puede ser objeto de limitación de su libertad </w:t>
      </w:r>
      <w:r w:rsidR="00406A8A" w:rsidRPr="00AD313F">
        <w:t>mediante la i</w:t>
      </w:r>
      <w:r w:rsidR="002B5FA0" w:rsidRPr="00AD313F">
        <w:t>mposición de la medida de aseguramiento de detención preventiva</w:t>
      </w:r>
      <w:r w:rsidR="00406A8A" w:rsidRPr="00AD313F">
        <w:t xml:space="preserve"> en establecimiento carcelario. </w:t>
      </w:r>
    </w:p>
    <w:p w14:paraId="2BE5C1AC" w14:textId="77777777" w:rsidR="002B5FA0" w:rsidRPr="00AD313F" w:rsidRDefault="002B5FA0" w:rsidP="00AD313F">
      <w:pPr>
        <w:pStyle w:val="Prrafodelista"/>
        <w:tabs>
          <w:tab w:val="left" w:pos="284"/>
        </w:tabs>
        <w:ind w:left="0"/>
      </w:pPr>
    </w:p>
    <w:p w14:paraId="00A2E919" w14:textId="7850CD95" w:rsidR="002B5FA0" w:rsidRPr="00AD313F" w:rsidRDefault="00177D1F" w:rsidP="00AD313F">
      <w:pPr>
        <w:pStyle w:val="Prrafodelista"/>
        <w:tabs>
          <w:tab w:val="left" w:pos="284"/>
        </w:tabs>
        <w:ind w:left="0"/>
      </w:pPr>
      <w:r w:rsidRPr="00AD313F">
        <w:t>Indicó</w:t>
      </w:r>
      <w:r w:rsidR="00406A8A" w:rsidRPr="00AD313F">
        <w:t xml:space="preserve"> que si bien </w:t>
      </w:r>
      <w:r w:rsidR="002B5FA0" w:rsidRPr="00AD313F">
        <w:t>ambas normas difieren en el término en que se efectu</w:t>
      </w:r>
      <w:r w:rsidR="00406A8A" w:rsidRPr="00AD313F">
        <w:t xml:space="preserve">ó la captura, esa diferencia no sería suficiente para que la Corte tome una decisión </w:t>
      </w:r>
      <w:r w:rsidR="00D225E9" w:rsidRPr="00AD313F">
        <w:t>distinta</w:t>
      </w:r>
      <w:r w:rsidR="00406A8A" w:rsidRPr="00AD313F">
        <w:t xml:space="preserve"> a la adoptada en </w:t>
      </w:r>
      <w:r w:rsidR="00D225E9" w:rsidRPr="00AD313F">
        <w:t>la mencionada</w:t>
      </w:r>
      <w:r w:rsidR="00406A8A" w:rsidRPr="00AD313F">
        <w:t xml:space="preserve"> sentencia. </w:t>
      </w:r>
    </w:p>
    <w:p w14:paraId="3A616A1C" w14:textId="77777777" w:rsidR="003C402A" w:rsidRPr="00AD313F" w:rsidRDefault="003C402A" w:rsidP="00AD313F">
      <w:pPr>
        <w:pStyle w:val="Prrafodelista"/>
        <w:tabs>
          <w:tab w:val="left" w:pos="284"/>
        </w:tabs>
        <w:ind w:left="0"/>
      </w:pPr>
    </w:p>
    <w:p w14:paraId="50CFF101" w14:textId="30DA1619" w:rsidR="003C402A" w:rsidRPr="00AD313F" w:rsidRDefault="003C402A" w:rsidP="00AD313F">
      <w:pPr>
        <w:pStyle w:val="Prrafodelista"/>
        <w:tabs>
          <w:tab w:val="left" w:pos="284"/>
        </w:tabs>
        <w:ind w:left="0"/>
      </w:pPr>
      <w:r w:rsidRPr="00AD313F">
        <w:t xml:space="preserve">De otro lado, </w:t>
      </w:r>
      <w:r w:rsidR="00177D1F" w:rsidRPr="00AD313F">
        <w:t>mencionó</w:t>
      </w:r>
      <w:r w:rsidRPr="00AD313F">
        <w:t xml:space="preserve"> que la parte final del artí</w:t>
      </w:r>
      <w:r w:rsidR="00177D1F" w:rsidRPr="00AD313F">
        <w:t xml:space="preserve">culo 7° de la Ley 1826 de 2017 </w:t>
      </w:r>
      <w:r w:rsidRPr="00AD313F">
        <w:t>según la cual, “[e]</w:t>
      </w:r>
      <w:r w:rsidRPr="00AD313F">
        <w:rPr>
          <w:i/>
        </w:rPr>
        <w:t>n el supuesto contemplado por el inciso anterior, se entenderá que la libertad del capturado representa peligro futuro para la sociedad en los términos de los artículos 308 y 310 de este código</w:t>
      </w:r>
      <w:r w:rsidRPr="00AD313F">
        <w:t xml:space="preserve">”, </w:t>
      </w:r>
      <w:r w:rsidR="00177D1F" w:rsidRPr="00AD313F">
        <w:t>es</w:t>
      </w:r>
      <w:r w:rsidRPr="00AD313F">
        <w:t xml:space="preserve"> una disposición con efectos normativos independientes y escindibles en cuanto sería “</w:t>
      </w:r>
      <w:r w:rsidRPr="00AD313F">
        <w:rPr>
          <w:i/>
        </w:rPr>
        <w:t>una modificación aditiva tácita a un contenido normativo específico no acusado en este proceso, como lo es el artículo 310 de la Ley 906 de 2004</w:t>
      </w:r>
      <w:r w:rsidRPr="00AD313F">
        <w:t>”</w:t>
      </w:r>
      <w:r w:rsidR="005D7411" w:rsidRPr="00AD313F">
        <w:rPr>
          <w:rStyle w:val="Refdenotaalpie"/>
        </w:rPr>
        <w:footnoteReference w:id="13"/>
      </w:r>
      <w:r w:rsidR="00177D1F" w:rsidRPr="00AD313F">
        <w:t>. Bajo ese entendido, cuestionó</w:t>
      </w:r>
      <w:r w:rsidRPr="00AD313F">
        <w:t xml:space="preserve"> que el accionante no </w:t>
      </w:r>
      <w:r w:rsidR="00177D1F" w:rsidRPr="00AD313F">
        <w:t>hubiera</w:t>
      </w:r>
      <w:r w:rsidRPr="00AD313F">
        <w:t xml:space="preserve"> integrado la proposición jurídica completa, p</w:t>
      </w:r>
      <w:r w:rsidR="00177D1F" w:rsidRPr="00AD313F">
        <w:t>or lo que le sugirió</w:t>
      </w:r>
      <w:r w:rsidRPr="00AD313F">
        <w:t xml:space="preserve"> a la Corte declararse inhibida para pronunciarse de fondo.</w:t>
      </w:r>
    </w:p>
    <w:p w14:paraId="110578FE" w14:textId="4845A6D6" w:rsidR="00633A17" w:rsidRPr="00AD313F" w:rsidRDefault="00633A17" w:rsidP="00AD313F">
      <w:pPr>
        <w:pStyle w:val="Prrafodelista"/>
        <w:tabs>
          <w:tab w:val="left" w:pos="284"/>
        </w:tabs>
        <w:ind w:left="0"/>
      </w:pPr>
    </w:p>
    <w:p w14:paraId="4845B3DE" w14:textId="0B3809C9" w:rsidR="0055654B" w:rsidRPr="00AD313F" w:rsidRDefault="00633A17" w:rsidP="00AD313F">
      <w:pPr>
        <w:pStyle w:val="Prrafodelista"/>
        <w:numPr>
          <w:ilvl w:val="0"/>
          <w:numId w:val="36"/>
        </w:numPr>
        <w:tabs>
          <w:tab w:val="left" w:pos="284"/>
        </w:tabs>
        <w:ind w:left="0" w:firstLine="0"/>
      </w:pPr>
      <w:r w:rsidRPr="00AD313F">
        <w:rPr>
          <w:b/>
          <w:i/>
        </w:rPr>
        <w:t>Fiscalía General de la Nación</w:t>
      </w:r>
      <w:r w:rsidRPr="00AD313F">
        <w:t xml:space="preserve">. </w:t>
      </w:r>
      <w:r w:rsidR="00177D1F" w:rsidRPr="00AD313F">
        <w:t>Solicitó a la Corte declarar</w:t>
      </w:r>
      <w:r w:rsidR="008E6FC8" w:rsidRPr="00AD313F">
        <w:t xml:space="preserve"> la </w:t>
      </w:r>
      <w:proofErr w:type="spellStart"/>
      <w:r w:rsidR="008E6FC8" w:rsidRPr="00AD313F">
        <w:t>exequibilidad</w:t>
      </w:r>
      <w:proofErr w:type="spellEnd"/>
      <w:r w:rsidR="008E6FC8" w:rsidRPr="00AD313F">
        <w:t xml:space="preserve"> de la norma demandada. </w:t>
      </w:r>
      <w:r w:rsidR="001D47B2" w:rsidRPr="00AD313F">
        <w:t>M</w:t>
      </w:r>
      <w:r w:rsidR="00177D1F" w:rsidRPr="00AD313F">
        <w:t>anifestó</w:t>
      </w:r>
      <w:r w:rsidR="00864098" w:rsidRPr="00AD313F">
        <w:t xml:space="preserve"> </w:t>
      </w:r>
      <w:r w:rsidR="001D47B2" w:rsidRPr="00AD313F">
        <w:t xml:space="preserve">de manera argumentada, </w:t>
      </w:r>
      <w:r w:rsidR="00864098" w:rsidRPr="00AD313F">
        <w:t xml:space="preserve">que no existe identidad material entre los enunciados normativos mencionados por el demandante como extremos de la comparación, </w:t>
      </w:r>
      <w:r w:rsidR="001D47B2" w:rsidRPr="00AD313F">
        <w:t xml:space="preserve">y la sentencia C-121 de 2012, asegurando que la norma demandada, </w:t>
      </w:r>
      <w:r w:rsidR="00E77733" w:rsidRPr="00AD313F">
        <w:t>no reproduce la norma declarada inexequible mediante sentencia C-121 de 2012</w:t>
      </w:r>
      <w:r w:rsidR="001D47B2" w:rsidRPr="00AD313F">
        <w:t xml:space="preserve">. </w:t>
      </w:r>
    </w:p>
    <w:p w14:paraId="67247DA7" w14:textId="77777777" w:rsidR="001D47B2" w:rsidRPr="00AD313F" w:rsidRDefault="001D47B2" w:rsidP="00AD313F">
      <w:pPr>
        <w:pStyle w:val="Prrafodelista"/>
        <w:tabs>
          <w:tab w:val="left" w:pos="284"/>
        </w:tabs>
        <w:ind w:left="0"/>
      </w:pPr>
    </w:p>
    <w:p w14:paraId="35122138" w14:textId="3C553922" w:rsidR="0055654B" w:rsidRPr="00AD313F" w:rsidRDefault="00177D1F" w:rsidP="00AD313F">
      <w:pPr>
        <w:tabs>
          <w:tab w:val="left" w:pos="284"/>
        </w:tabs>
      </w:pPr>
      <w:r w:rsidRPr="00AD313F">
        <w:t>En segundo lugar, destacó</w:t>
      </w:r>
      <w:r w:rsidR="0055654B" w:rsidRPr="00AD313F">
        <w:t xml:space="preserve"> el amplio margen de configuración del legislador en la materia que se estudia y</w:t>
      </w:r>
      <w:r w:rsidR="00C461D9" w:rsidRPr="00AD313F">
        <w:t>,</w:t>
      </w:r>
      <w:r w:rsidR="0055654B" w:rsidRPr="00AD313F">
        <w:t xml:space="preserve"> bajo ese entendido</w:t>
      </w:r>
      <w:r w:rsidR="00C461D9" w:rsidRPr="00AD313F">
        <w:t>,</w:t>
      </w:r>
      <w:r w:rsidRPr="00AD313F">
        <w:t xml:space="preserve"> señaló</w:t>
      </w:r>
      <w:r w:rsidR="0055654B" w:rsidRPr="00AD313F">
        <w:t xml:space="preserve"> que no se vulnera la presunción de inocencia </w:t>
      </w:r>
      <w:r w:rsidR="00C461D9" w:rsidRPr="00AD313F">
        <w:t>pues “</w:t>
      </w:r>
      <w:r w:rsidR="000A0AEE" w:rsidRPr="00AD313F">
        <w:rPr>
          <w:i/>
        </w:rPr>
        <w:t>lo que se prevé en los enunciados normativos demandados es la valoración negativa de una circunstancia específica, como la existencia de una captura del i</w:t>
      </w:r>
      <w:r w:rsidR="00F53243" w:rsidRPr="00AD313F">
        <w:rPr>
          <w:i/>
        </w:rPr>
        <w:t>nvestigado dentro de los tres añ</w:t>
      </w:r>
      <w:r w:rsidR="000A0AEE" w:rsidRPr="00AD313F">
        <w:rPr>
          <w:i/>
        </w:rPr>
        <w:t>os anteriores, situación que sumada a otros factores debe permitir a los jueces de control de garantías definir la medida preventiva procedente en cada caso</w:t>
      </w:r>
      <w:r w:rsidR="00C461D9" w:rsidRPr="00AD313F">
        <w:t>”</w:t>
      </w:r>
      <w:r w:rsidR="00F53243" w:rsidRPr="00AD313F">
        <w:rPr>
          <w:rStyle w:val="Refdenotaalpie"/>
        </w:rPr>
        <w:footnoteReference w:id="14"/>
      </w:r>
      <w:r w:rsidR="001D47B2" w:rsidRPr="00AD313F">
        <w:t xml:space="preserve">. </w:t>
      </w:r>
    </w:p>
    <w:p w14:paraId="033A45A3" w14:textId="77777777" w:rsidR="000C481F" w:rsidRPr="00AD313F" w:rsidRDefault="000C481F" w:rsidP="00AD313F">
      <w:pPr>
        <w:tabs>
          <w:tab w:val="left" w:pos="284"/>
        </w:tabs>
      </w:pPr>
    </w:p>
    <w:p w14:paraId="53D5CF44" w14:textId="38C8E69F" w:rsidR="00C82F26" w:rsidRPr="00AD313F" w:rsidRDefault="00C82F26" w:rsidP="00AD313F">
      <w:pPr>
        <w:rPr>
          <w:b/>
        </w:rPr>
      </w:pPr>
      <w:r w:rsidRPr="00AD313F">
        <w:rPr>
          <w:b/>
        </w:rPr>
        <w:t>Intervenciones académicas</w:t>
      </w:r>
    </w:p>
    <w:p w14:paraId="3CDD2E44" w14:textId="77777777" w:rsidR="00C82F26" w:rsidRPr="00AD313F" w:rsidRDefault="00C82F26" w:rsidP="00AD313F">
      <w:pPr>
        <w:pStyle w:val="Prrafodelista"/>
        <w:rPr>
          <w:bCs/>
        </w:rPr>
      </w:pPr>
    </w:p>
    <w:p w14:paraId="469C95C4" w14:textId="0AA203ED" w:rsidR="001D47B2" w:rsidRPr="00AD313F" w:rsidRDefault="00BA4010" w:rsidP="00AD313F">
      <w:pPr>
        <w:pStyle w:val="Prrafodelista"/>
        <w:numPr>
          <w:ilvl w:val="0"/>
          <w:numId w:val="36"/>
        </w:numPr>
        <w:tabs>
          <w:tab w:val="left" w:pos="284"/>
        </w:tabs>
        <w:ind w:left="0" w:firstLine="0"/>
      </w:pPr>
      <w:r w:rsidRPr="00AD313F">
        <w:rPr>
          <w:b/>
          <w:bCs/>
          <w:i/>
        </w:rPr>
        <w:t xml:space="preserve"> </w:t>
      </w:r>
      <w:r w:rsidR="00C82F26" w:rsidRPr="00AD313F">
        <w:rPr>
          <w:b/>
          <w:bCs/>
          <w:i/>
        </w:rPr>
        <w:t>Academia Colombiana de Jurisprudenci</w:t>
      </w:r>
      <w:r w:rsidR="001D47B2" w:rsidRPr="00AD313F">
        <w:rPr>
          <w:b/>
          <w:bCs/>
          <w:i/>
        </w:rPr>
        <w:t>a</w:t>
      </w:r>
      <w:r w:rsidR="00775792" w:rsidRPr="00AD313F">
        <w:rPr>
          <w:bCs/>
        </w:rPr>
        <w:t>.</w:t>
      </w:r>
      <w:r w:rsidR="00285BE2" w:rsidRPr="00AD313F">
        <w:rPr>
          <w:bCs/>
        </w:rPr>
        <w:t xml:space="preserve"> </w:t>
      </w:r>
      <w:r w:rsidRPr="00AD313F">
        <w:rPr>
          <w:bCs/>
        </w:rPr>
        <w:t>Refirió</w:t>
      </w:r>
      <w:r w:rsidR="00285BE2" w:rsidRPr="00AD313F">
        <w:rPr>
          <w:bCs/>
        </w:rPr>
        <w:t xml:space="preserve"> que el primer cargo, </w:t>
      </w:r>
      <w:r w:rsidR="00BC5368" w:rsidRPr="00AD313F">
        <w:rPr>
          <w:bCs/>
        </w:rPr>
        <w:t xml:space="preserve">sobre </w:t>
      </w:r>
      <w:r w:rsidR="00285BE2" w:rsidRPr="00AD313F">
        <w:rPr>
          <w:bCs/>
        </w:rPr>
        <w:t xml:space="preserve">a la existencia de cosa juzgada constitucional, no debe prosperar en tanto las circunstancias normativas difieren en este caso. </w:t>
      </w:r>
    </w:p>
    <w:p w14:paraId="56A175FB" w14:textId="77777777" w:rsidR="001D47B2" w:rsidRPr="00AD313F" w:rsidRDefault="001D47B2" w:rsidP="00AD313F">
      <w:pPr>
        <w:pStyle w:val="Prrafodelista"/>
        <w:tabs>
          <w:tab w:val="left" w:pos="284"/>
        </w:tabs>
        <w:ind w:left="0"/>
      </w:pPr>
    </w:p>
    <w:p w14:paraId="270612B8" w14:textId="57ED10C8" w:rsidR="006558DD" w:rsidRPr="00AD313F" w:rsidRDefault="00775792" w:rsidP="00AD313F">
      <w:pPr>
        <w:pStyle w:val="Prrafodelista"/>
        <w:tabs>
          <w:tab w:val="left" w:pos="284"/>
        </w:tabs>
        <w:ind w:left="0"/>
      </w:pPr>
      <w:r w:rsidRPr="00AD313F">
        <w:t>Sin embargo, en cuanto al segundo cargo concerniente a la vulneración de la</w:t>
      </w:r>
      <w:r w:rsidR="00BA4010" w:rsidRPr="00AD313F">
        <w:t xml:space="preserve"> presunción de inocencia, estimó</w:t>
      </w:r>
      <w:r w:rsidRPr="00AD313F">
        <w:t xml:space="preserve"> que</w:t>
      </w:r>
      <w:r w:rsidR="00DB4389" w:rsidRPr="00AD313F">
        <w:t xml:space="preserve"> si deben atenderse los argumentos del actor, </w:t>
      </w:r>
      <w:r w:rsidRPr="00AD313F">
        <w:t xml:space="preserve"> </w:t>
      </w:r>
      <w:r w:rsidR="00DB4389" w:rsidRPr="00AD313F">
        <w:t xml:space="preserve">pues, </w:t>
      </w:r>
      <w:r w:rsidRPr="00AD313F">
        <w:t>la captura por sí misma no es indicativa de responsabilidad penal, por lo que no es válido soportar en ese hecho aislado “</w:t>
      </w:r>
      <w:r w:rsidR="00D01C8E" w:rsidRPr="00AD313F">
        <w:rPr>
          <w:i/>
        </w:rPr>
        <w:t>la</w:t>
      </w:r>
      <w:r w:rsidR="0082375A" w:rsidRPr="00AD313F">
        <w:rPr>
          <w:i/>
        </w:rPr>
        <w:t xml:space="preserve"> tesis </w:t>
      </w:r>
      <w:proofErr w:type="spellStart"/>
      <w:r w:rsidR="0082375A" w:rsidRPr="00AD313F">
        <w:rPr>
          <w:i/>
        </w:rPr>
        <w:t>peligrosista</w:t>
      </w:r>
      <w:proofErr w:type="spellEnd"/>
      <w:r w:rsidR="0082375A" w:rsidRPr="00AD313F">
        <w:rPr>
          <w:i/>
        </w:rPr>
        <w:t xml:space="preserve"> que es un riesgo para la sociedad que continúe en libertad y para decidir una medida de aseguramiento</w:t>
      </w:r>
      <w:r w:rsidR="0082375A" w:rsidRPr="00AD313F">
        <w:t>”</w:t>
      </w:r>
      <w:r w:rsidR="00D01C8E" w:rsidRPr="00AD313F">
        <w:rPr>
          <w:rStyle w:val="Refdenotaalpie"/>
        </w:rPr>
        <w:footnoteReference w:id="15"/>
      </w:r>
      <w:r w:rsidR="0082375A" w:rsidRPr="00AD313F">
        <w:t xml:space="preserve">. </w:t>
      </w:r>
    </w:p>
    <w:p w14:paraId="416B9F37" w14:textId="77777777" w:rsidR="00BC5368" w:rsidRPr="00AD313F" w:rsidRDefault="00BC5368" w:rsidP="00AD313F">
      <w:pPr>
        <w:pStyle w:val="Prrafodelista"/>
        <w:tabs>
          <w:tab w:val="left" w:pos="284"/>
        </w:tabs>
        <w:ind w:left="0"/>
      </w:pPr>
    </w:p>
    <w:p w14:paraId="58C7E169" w14:textId="4BB5270D" w:rsidR="00BC5368" w:rsidRPr="00AD313F" w:rsidRDefault="00BC5368" w:rsidP="00AD313F">
      <w:pPr>
        <w:pStyle w:val="Prrafodelista"/>
        <w:tabs>
          <w:tab w:val="left" w:pos="284"/>
        </w:tabs>
        <w:ind w:left="0"/>
      </w:pPr>
      <w:r w:rsidRPr="00AD313F">
        <w:rPr>
          <w:bCs/>
        </w:rPr>
        <w:t xml:space="preserve">Con fundamento en lo expuesto, le solicitó a la Corte declarar la </w:t>
      </w:r>
      <w:proofErr w:type="spellStart"/>
      <w:r w:rsidRPr="00AD313F">
        <w:rPr>
          <w:bCs/>
        </w:rPr>
        <w:t>inexequibilidad</w:t>
      </w:r>
      <w:proofErr w:type="spellEnd"/>
      <w:r w:rsidRPr="00AD313F">
        <w:rPr>
          <w:bCs/>
        </w:rPr>
        <w:t xml:space="preserve"> de la norma demandada</w:t>
      </w:r>
      <w:r w:rsidRPr="00AD313F">
        <w:rPr>
          <w:rStyle w:val="Refdenotaalpie"/>
          <w:bCs/>
        </w:rPr>
        <w:footnoteReference w:id="16"/>
      </w:r>
      <w:r w:rsidRPr="00AD313F">
        <w:rPr>
          <w:bCs/>
        </w:rPr>
        <w:t>.</w:t>
      </w:r>
    </w:p>
    <w:p w14:paraId="632B9CCC" w14:textId="77777777" w:rsidR="00C82F26" w:rsidRPr="00AD313F" w:rsidRDefault="00C82F26" w:rsidP="00AD313F">
      <w:pPr>
        <w:pStyle w:val="Prrafodelista"/>
        <w:tabs>
          <w:tab w:val="left" w:pos="284"/>
        </w:tabs>
        <w:ind w:left="0"/>
      </w:pPr>
    </w:p>
    <w:p w14:paraId="15F04E4F" w14:textId="524499E3" w:rsidR="00274853" w:rsidRPr="00AD313F" w:rsidRDefault="00C82F26" w:rsidP="00AD313F">
      <w:pPr>
        <w:pStyle w:val="Prrafodelista"/>
        <w:numPr>
          <w:ilvl w:val="0"/>
          <w:numId w:val="36"/>
        </w:numPr>
        <w:tabs>
          <w:tab w:val="left" w:pos="284"/>
        </w:tabs>
        <w:ind w:left="0" w:firstLine="0"/>
      </w:pPr>
      <w:r w:rsidRPr="00AD313F">
        <w:rPr>
          <w:b/>
          <w:i/>
        </w:rPr>
        <w:t>Universidad del Rosario</w:t>
      </w:r>
      <w:r w:rsidRPr="00AD313F">
        <w:t>.</w:t>
      </w:r>
      <w:r w:rsidR="00C34D2D" w:rsidRPr="00AD313F">
        <w:t xml:space="preserve"> </w:t>
      </w:r>
      <w:r w:rsidR="00BC5368" w:rsidRPr="00AD313F">
        <w:t>Pidió</w:t>
      </w:r>
      <w:r w:rsidR="00BA4010" w:rsidRPr="00AD313F">
        <w:t xml:space="preserve"> declarar</w:t>
      </w:r>
      <w:r w:rsidR="00C34D2D" w:rsidRPr="00AD313F">
        <w:t xml:space="preserve"> inexequible la disposición demandada porque tiene un contenido normativo idéntico, en cuanto a sus efectos jurídicos, a aquella declarada inexequible mediante la sentencia C-121 de 2012, siendo incluso más invasivo su ámbito de aplicación</w:t>
      </w:r>
      <w:r w:rsidR="00274853" w:rsidRPr="00AD313F">
        <w:rPr>
          <w:rStyle w:val="Refdenotaalpie"/>
        </w:rPr>
        <w:footnoteReference w:id="17"/>
      </w:r>
      <w:r w:rsidR="00274853" w:rsidRPr="00AD313F">
        <w:t xml:space="preserve">. </w:t>
      </w:r>
      <w:r w:rsidR="00EC0F85" w:rsidRPr="00AD313F">
        <w:t>De igual forma, c</w:t>
      </w:r>
      <w:r w:rsidR="00BA4010" w:rsidRPr="00AD313F">
        <w:t>onsideró</w:t>
      </w:r>
      <w:r w:rsidR="00274853" w:rsidRPr="00AD313F">
        <w:t xml:space="preserve"> que el artículo </w:t>
      </w:r>
      <w:r w:rsidR="002B06AC" w:rsidRPr="00AD313F">
        <w:t xml:space="preserve">7° </w:t>
      </w:r>
      <w:r w:rsidR="00274853" w:rsidRPr="00AD313F">
        <w:t xml:space="preserve">demandado vulnera la política criminal que demanda un </w:t>
      </w:r>
      <w:r w:rsidR="00EC0F85" w:rsidRPr="00AD313F">
        <w:t xml:space="preserve">Estado social de derecho y contribuye al estado de cosas inconstitucional en las cárceles del país, según lo señalado por la Corte en la sentencia T-388 de 2013. </w:t>
      </w:r>
    </w:p>
    <w:p w14:paraId="3289951A" w14:textId="77777777" w:rsidR="00C82F26" w:rsidRPr="00AD313F" w:rsidRDefault="00C82F26" w:rsidP="00AD313F">
      <w:pPr>
        <w:tabs>
          <w:tab w:val="left" w:pos="284"/>
        </w:tabs>
      </w:pPr>
    </w:p>
    <w:p w14:paraId="4F5A7F1A" w14:textId="2CD074BB" w:rsidR="008E348A" w:rsidRPr="00AD313F" w:rsidRDefault="00C82F26" w:rsidP="00AD313F">
      <w:pPr>
        <w:pStyle w:val="Prrafodelista"/>
        <w:numPr>
          <w:ilvl w:val="0"/>
          <w:numId w:val="36"/>
        </w:numPr>
        <w:tabs>
          <w:tab w:val="left" w:pos="284"/>
        </w:tabs>
        <w:ind w:left="0" w:firstLine="0"/>
      </w:pPr>
      <w:r w:rsidRPr="00AD313F">
        <w:rPr>
          <w:b/>
          <w:i/>
        </w:rPr>
        <w:t>Universidad Sergio Arboleda</w:t>
      </w:r>
      <w:r w:rsidRPr="00AD313F">
        <w:t>.</w:t>
      </w:r>
      <w:r w:rsidR="00BC5368" w:rsidRPr="00AD313F">
        <w:t xml:space="preserve"> Adujo </w:t>
      </w:r>
      <w:r w:rsidR="00886BEF" w:rsidRPr="00AD313F">
        <w:t>que no se configura</w:t>
      </w:r>
      <w:r w:rsidR="008E348A" w:rsidRPr="00AD313F">
        <w:t xml:space="preserve"> la exis</w:t>
      </w:r>
      <w:r w:rsidR="00886BEF" w:rsidRPr="00AD313F">
        <w:t>tencia de cosa juzgada material</w:t>
      </w:r>
      <w:r w:rsidR="008E348A" w:rsidRPr="00AD313F">
        <w:t xml:space="preserve"> </w:t>
      </w:r>
      <w:r w:rsidR="00886BEF" w:rsidRPr="00AD313F">
        <w:t>por</w:t>
      </w:r>
      <w:r w:rsidR="008E348A" w:rsidRPr="00AD313F">
        <w:t>que</w:t>
      </w:r>
      <w:r w:rsidR="00886BEF" w:rsidRPr="00AD313F">
        <w:t>,</w:t>
      </w:r>
      <w:r w:rsidR="008E348A" w:rsidRPr="00AD313F">
        <w:t xml:space="preserve"> si bien </w:t>
      </w:r>
      <w:r w:rsidR="00047193" w:rsidRPr="00AD313F">
        <w:t>la norma estudiada</w:t>
      </w:r>
      <w:r w:rsidR="008E348A" w:rsidRPr="00AD313F">
        <w:t xml:space="preserve"> en la sentencia C-121 de 2012 y </w:t>
      </w:r>
      <w:r w:rsidR="00047193" w:rsidRPr="00AD313F">
        <w:t>la</w:t>
      </w:r>
      <w:r w:rsidR="008E348A" w:rsidRPr="00AD313F">
        <w:t xml:space="preserve"> que ahora se estudia tiene</w:t>
      </w:r>
      <w:r w:rsidR="00047193" w:rsidRPr="00AD313F">
        <w:t>n</w:t>
      </w:r>
      <w:r w:rsidR="008E348A" w:rsidRPr="00AD313F">
        <w:t xml:space="preserve"> relación directa con el principio de libertad y se encuentran ubicadas en el capítulo que regula las medidas de </w:t>
      </w:r>
      <w:r w:rsidR="008E348A" w:rsidRPr="00AD313F">
        <w:lastRenderedPageBreak/>
        <w:t>aseguramiento</w:t>
      </w:r>
      <w:r w:rsidR="00047193" w:rsidRPr="00AD313F">
        <w:t>, se trata de contenidos normativos diferentes, pues la primera</w:t>
      </w:r>
      <w:r w:rsidR="001B27B6" w:rsidRPr="00AD313F">
        <w:t xml:space="preserve"> abarca el contexto de los fines que legitiman la imposición de una medida de aseguramiento, mientras que la disposición ahora demandada se ocupa de las causales de la procedencia de la detención preventiva</w:t>
      </w:r>
      <w:r w:rsidR="00886BEF" w:rsidRPr="00AD313F">
        <w:rPr>
          <w:rStyle w:val="Refdenotaalpie"/>
        </w:rPr>
        <w:footnoteReference w:id="18"/>
      </w:r>
      <w:r w:rsidR="001B27B6" w:rsidRPr="00AD313F">
        <w:t xml:space="preserve">. </w:t>
      </w:r>
    </w:p>
    <w:p w14:paraId="68280C0B" w14:textId="77777777" w:rsidR="00886BEF" w:rsidRPr="00AD313F" w:rsidRDefault="00886BEF" w:rsidP="00AD313F">
      <w:pPr>
        <w:tabs>
          <w:tab w:val="left" w:pos="284"/>
        </w:tabs>
      </w:pPr>
    </w:p>
    <w:p w14:paraId="5A0E2D1F" w14:textId="73C360D0" w:rsidR="00E62806" w:rsidRPr="00AD313F" w:rsidRDefault="00BC5368" w:rsidP="00AD313F">
      <w:pPr>
        <w:tabs>
          <w:tab w:val="left" w:pos="284"/>
        </w:tabs>
      </w:pPr>
      <w:r w:rsidRPr="00AD313F">
        <w:t>Sin embargo, aseguró</w:t>
      </w:r>
      <w:r w:rsidR="00886BEF" w:rsidRPr="00AD313F">
        <w:t xml:space="preserve"> que la disposición acusada sí vulnera el principio de presunción de inocencia, en tanto la captura, en términos procesales, “</w:t>
      </w:r>
      <w:r w:rsidR="00886BEF" w:rsidRPr="00AD313F">
        <w:rPr>
          <w:i/>
        </w:rPr>
        <w:t>no comporta ninguna situación en cuya virtud es viable afirmar que la persona se encuentra formalmente vinculada al proceso penal ni, mucho menos, que es autora o partícipe de un hecho punible</w:t>
      </w:r>
      <w:r w:rsidR="00886BEF" w:rsidRPr="00AD313F">
        <w:t>”</w:t>
      </w:r>
      <w:r w:rsidR="00886BEF" w:rsidRPr="00AD313F">
        <w:rPr>
          <w:rStyle w:val="Refdenotaalpie"/>
        </w:rPr>
        <w:footnoteReference w:id="19"/>
      </w:r>
      <w:r w:rsidR="00CF2A1C" w:rsidRPr="00AD313F">
        <w:t xml:space="preserve">. </w:t>
      </w:r>
    </w:p>
    <w:p w14:paraId="1907A9BC" w14:textId="77777777" w:rsidR="00BC5368" w:rsidRPr="00AD313F" w:rsidRDefault="00BC5368" w:rsidP="00AD313F">
      <w:pPr>
        <w:tabs>
          <w:tab w:val="left" w:pos="284"/>
        </w:tabs>
      </w:pPr>
    </w:p>
    <w:p w14:paraId="56075AA7" w14:textId="67F7B065" w:rsidR="00BC5368" w:rsidRPr="00AD313F" w:rsidRDefault="00BC5368" w:rsidP="00AD313F">
      <w:pPr>
        <w:tabs>
          <w:tab w:val="left" w:pos="284"/>
        </w:tabs>
      </w:pPr>
      <w:r w:rsidRPr="00AD313F">
        <w:t xml:space="preserve">Con fundamento en lo anterior, solicitó que se declare la </w:t>
      </w:r>
      <w:proofErr w:type="spellStart"/>
      <w:r w:rsidRPr="00AD313F">
        <w:t>inexequibilidad</w:t>
      </w:r>
      <w:proofErr w:type="spellEnd"/>
      <w:r w:rsidRPr="00AD313F">
        <w:t xml:space="preserve"> del artículo </w:t>
      </w:r>
      <w:r w:rsidR="002B06AC" w:rsidRPr="00AD313F">
        <w:t>7</w:t>
      </w:r>
      <w:r w:rsidR="009E41AD" w:rsidRPr="00AD313F">
        <w:t>° de</w:t>
      </w:r>
      <w:r w:rsidRPr="00AD313F">
        <w:t xml:space="preserve"> la Ley 1826 de 2017.</w:t>
      </w:r>
    </w:p>
    <w:p w14:paraId="47D066DD" w14:textId="77777777" w:rsidR="00C82F26" w:rsidRPr="00AD313F" w:rsidRDefault="00C82F26" w:rsidP="00AD313F">
      <w:pPr>
        <w:pStyle w:val="Prrafodelista"/>
        <w:tabs>
          <w:tab w:val="left" w:pos="284"/>
        </w:tabs>
        <w:ind w:left="0"/>
      </w:pPr>
    </w:p>
    <w:p w14:paraId="2106F8DD" w14:textId="446324A6" w:rsidR="00C82F26" w:rsidRPr="00AD313F" w:rsidRDefault="00AC1036" w:rsidP="00AD313F">
      <w:pPr>
        <w:pStyle w:val="Prrafodelista"/>
        <w:tabs>
          <w:tab w:val="left" w:pos="284"/>
        </w:tabs>
        <w:ind w:left="0"/>
        <w:rPr>
          <w:b/>
        </w:rPr>
      </w:pPr>
      <w:r w:rsidRPr="00AD313F">
        <w:rPr>
          <w:b/>
        </w:rPr>
        <w:t>Intervenciones</w:t>
      </w:r>
      <w:r w:rsidR="00C82F26" w:rsidRPr="00AD313F">
        <w:rPr>
          <w:b/>
        </w:rPr>
        <w:t xml:space="preserve"> ciudadana</w:t>
      </w:r>
      <w:r w:rsidRPr="00AD313F">
        <w:rPr>
          <w:b/>
        </w:rPr>
        <w:t>s</w:t>
      </w:r>
    </w:p>
    <w:p w14:paraId="670EC559" w14:textId="77777777" w:rsidR="00C82F26" w:rsidRPr="00AD313F" w:rsidRDefault="00C82F26" w:rsidP="00AD313F">
      <w:pPr>
        <w:pStyle w:val="Prrafodelista"/>
        <w:tabs>
          <w:tab w:val="left" w:pos="284"/>
        </w:tabs>
        <w:ind w:left="0"/>
      </w:pPr>
    </w:p>
    <w:p w14:paraId="154AE85E" w14:textId="4BEF2135" w:rsidR="00966C36" w:rsidRPr="00AD313F" w:rsidRDefault="001939A2" w:rsidP="00AD313F">
      <w:pPr>
        <w:pStyle w:val="Prrafodelista"/>
        <w:numPr>
          <w:ilvl w:val="0"/>
          <w:numId w:val="36"/>
        </w:numPr>
        <w:tabs>
          <w:tab w:val="left" w:pos="284"/>
        </w:tabs>
        <w:ind w:left="0" w:firstLine="0"/>
      </w:pPr>
      <w:r w:rsidRPr="00AD313F">
        <w:rPr>
          <w:b/>
          <w:i/>
        </w:rPr>
        <w:t>Norberto Hernández Jiménez</w:t>
      </w:r>
      <w:r w:rsidR="00BC5368" w:rsidRPr="00AD313F">
        <w:t>.</w:t>
      </w:r>
      <w:r w:rsidR="00237CC7" w:rsidRPr="00AD313F">
        <w:t xml:space="preserve"> </w:t>
      </w:r>
      <w:r w:rsidR="00DB4389" w:rsidRPr="00AD313F">
        <w:t>El ciudadano interviniente h</w:t>
      </w:r>
      <w:r w:rsidR="00BC5368" w:rsidRPr="00AD313F">
        <w:t>izo</w:t>
      </w:r>
      <w:r w:rsidR="00B70399" w:rsidRPr="00AD313F">
        <w:t xml:space="preserve"> referencia a la detención preventiva y su incompatibilidad con la presunción de inocencia con base en </w:t>
      </w:r>
      <w:r w:rsidR="00AD3727" w:rsidRPr="00AD313F">
        <w:t>las decisiones d</w:t>
      </w:r>
      <w:r w:rsidR="00B70399" w:rsidRPr="00AD313F">
        <w:t>el sistema interamericano de derechos humanos</w:t>
      </w:r>
      <w:r w:rsidR="001D77BF" w:rsidRPr="00AD313F">
        <w:rPr>
          <w:rStyle w:val="Refdenotaalpie"/>
        </w:rPr>
        <w:footnoteReference w:id="20"/>
      </w:r>
      <w:r w:rsidR="00B70399" w:rsidRPr="00AD313F">
        <w:t xml:space="preserve"> y la existencia del estado de cosas inconstitucional carcelario en Colombia</w:t>
      </w:r>
      <w:r w:rsidR="00966C36" w:rsidRPr="00AD313F">
        <w:rPr>
          <w:rStyle w:val="Refdenotaalpie"/>
        </w:rPr>
        <w:footnoteReference w:id="21"/>
      </w:r>
      <w:r w:rsidR="00AD3727" w:rsidRPr="00AD313F">
        <w:t>.</w:t>
      </w:r>
      <w:r w:rsidR="001D77BF" w:rsidRPr="00AD313F">
        <w:t xml:space="preserve"> </w:t>
      </w:r>
      <w:r w:rsidR="00BC5368" w:rsidRPr="00AD313F">
        <w:t>Señaló</w:t>
      </w:r>
      <w:r w:rsidR="00AD3727" w:rsidRPr="00AD313F">
        <w:t xml:space="preserve"> que </w:t>
      </w:r>
      <w:r w:rsidR="001D77BF" w:rsidRPr="00AD313F">
        <w:t>para determinar si con la detención preventiva se afecta la presunción de inocencia es necesario aplicar un test de proporcionalidad</w:t>
      </w:r>
      <w:r w:rsidR="00AD3727" w:rsidRPr="00AD313F">
        <w:t xml:space="preserve">, </w:t>
      </w:r>
      <w:r w:rsidR="00BC5368" w:rsidRPr="00AD313F">
        <w:t xml:space="preserve">el cual </w:t>
      </w:r>
      <w:r w:rsidR="00DB4389" w:rsidRPr="00AD313F">
        <w:t>detalló en su intervención</w:t>
      </w:r>
      <w:r w:rsidR="008F37A6" w:rsidRPr="00AD313F">
        <w:rPr>
          <w:rStyle w:val="Refdenotaalpie"/>
        </w:rPr>
        <w:footnoteReference w:id="22"/>
      </w:r>
      <w:r w:rsidR="00DB4389" w:rsidRPr="00AD313F">
        <w:t xml:space="preserve">. </w:t>
      </w:r>
    </w:p>
    <w:p w14:paraId="61D14682" w14:textId="77777777" w:rsidR="00871D01" w:rsidRPr="00AD313F" w:rsidRDefault="00871D01" w:rsidP="00AD313F">
      <w:pPr>
        <w:tabs>
          <w:tab w:val="left" w:pos="284"/>
        </w:tabs>
      </w:pPr>
    </w:p>
    <w:p w14:paraId="5F9FE541" w14:textId="7EB75949" w:rsidR="000A1E91" w:rsidRPr="00AD313F" w:rsidRDefault="009E41AD" w:rsidP="00AD313F">
      <w:pPr>
        <w:tabs>
          <w:tab w:val="left" w:pos="284"/>
        </w:tabs>
      </w:pPr>
      <w:r w:rsidRPr="00AD313F">
        <w:t>S</w:t>
      </w:r>
      <w:r w:rsidR="00BC5368" w:rsidRPr="00AD313F">
        <w:t>e refirió</w:t>
      </w:r>
      <w:r w:rsidR="000A1E91" w:rsidRPr="00AD313F">
        <w:t xml:space="preserve"> a la sentencia C-121 de 2012 que declaró inexequible la circunstancia de estar acusado o encontrarse sujeto a alguna medida de aseguramiento como constitutiva de peligro para la comunidad</w:t>
      </w:r>
      <w:r w:rsidR="003E305D" w:rsidRPr="00AD313F">
        <w:t>, respecto de lo cual indicó</w:t>
      </w:r>
      <w:r w:rsidR="000A1E91" w:rsidRPr="00AD313F">
        <w:t xml:space="preserve"> que la inferencia razonable de responsabilidad, a diferencia de lo que sucede en la medida de aseguramiento, se encuentra muy lejana al momento de la captura</w:t>
      </w:r>
      <w:r w:rsidR="00B57B19" w:rsidRPr="00AD313F">
        <w:rPr>
          <w:rStyle w:val="Refdenotaalpie"/>
        </w:rPr>
        <w:footnoteReference w:id="23"/>
      </w:r>
      <w:r w:rsidR="000A1E91" w:rsidRPr="00AD313F">
        <w:t xml:space="preserve">. </w:t>
      </w:r>
    </w:p>
    <w:p w14:paraId="47F34ADA" w14:textId="77777777" w:rsidR="00BC5368" w:rsidRPr="00AD313F" w:rsidRDefault="00BC5368" w:rsidP="00AD313F">
      <w:pPr>
        <w:tabs>
          <w:tab w:val="left" w:pos="284"/>
        </w:tabs>
      </w:pPr>
    </w:p>
    <w:p w14:paraId="5B8B5799" w14:textId="42B0E6B7" w:rsidR="00BC5368" w:rsidRPr="00AD313F" w:rsidRDefault="003E305D" w:rsidP="00AD313F">
      <w:pPr>
        <w:tabs>
          <w:tab w:val="left" w:pos="284"/>
        </w:tabs>
      </w:pPr>
      <w:r w:rsidRPr="00AD313F">
        <w:t xml:space="preserve">Por los motivos expuestos, solicitó </w:t>
      </w:r>
      <w:r w:rsidR="00BC5368" w:rsidRPr="00AD313F">
        <w:t xml:space="preserve">a la Corte declarar la </w:t>
      </w:r>
      <w:proofErr w:type="spellStart"/>
      <w:r w:rsidR="00BC5368" w:rsidRPr="00AD313F">
        <w:t>inexequibilidad</w:t>
      </w:r>
      <w:proofErr w:type="spellEnd"/>
      <w:r w:rsidR="00BC5368" w:rsidRPr="00AD313F">
        <w:t xml:space="preserve"> de la disposición acusada.</w:t>
      </w:r>
    </w:p>
    <w:p w14:paraId="7BED8601" w14:textId="77777777" w:rsidR="001939A2" w:rsidRPr="00AD313F" w:rsidRDefault="001939A2" w:rsidP="00AD313F">
      <w:pPr>
        <w:pStyle w:val="Prrafodelista"/>
        <w:tabs>
          <w:tab w:val="left" w:pos="284"/>
        </w:tabs>
        <w:ind w:left="0"/>
      </w:pPr>
    </w:p>
    <w:p w14:paraId="599FBEB5" w14:textId="065222A0" w:rsidR="00E1144B" w:rsidRPr="00AD313F" w:rsidRDefault="00C82F26" w:rsidP="00AD313F">
      <w:pPr>
        <w:pStyle w:val="Prrafodelista"/>
        <w:numPr>
          <w:ilvl w:val="0"/>
          <w:numId w:val="36"/>
        </w:numPr>
        <w:tabs>
          <w:tab w:val="left" w:pos="284"/>
        </w:tabs>
        <w:ind w:left="0" w:firstLine="0"/>
      </w:pPr>
      <w:proofErr w:type="spellStart"/>
      <w:r w:rsidRPr="00AD313F">
        <w:rPr>
          <w:b/>
          <w:i/>
        </w:rPr>
        <w:t>Dayahana</w:t>
      </w:r>
      <w:proofErr w:type="spellEnd"/>
      <w:r w:rsidRPr="00AD313F">
        <w:rPr>
          <w:b/>
          <w:i/>
        </w:rPr>
        <w:t xml:space="preserve"> Valencia Pachón e Ingrid Vanessa Rodríguez Suárez</w:t>
      </w:r>
      <w:r w:rsidRPr="00AD313F">
        <w:t xml:space="preserve">, </w:t>
      </w:r>
      <w:r w:rsidR="003E305D" w:rsidRPr="00AD313F">
        <w:t>solicitaron</w:t>
      </w:r>
      <w:r w:rsidR="00A934EF" w:rsidRPr="00AD313F">
        <w:t xml:space="preserve"> a la Corte “</w:t>
      </w:r>
      <w:r w:rsidR="00511FA9" w:rsidRPr="00AD313F">
        <w:rPr>
          <w:i/>
        </w:rPr>
        <w:t>declararse inhibida en atención a la cosa juzgada constitucional material</w:t>
      </w:r>
      <w:r w:rsidR="00511FA9" w:rsidRPr="00AD313F">
        <w:t>” y en consecuencia estarse a lo resuelto en la sentencia C-121 de 2012</w:t>
      </w:r>
      <w:r w:rsidR="0015629C" w:rsidRPr="00AD313F">
        <w:rPr>
          <w:rStyle w:val="Refdenotaalpie"/>
        </w:rPr>
        <w:footnoteReference w:id="24"/>
      </w:r>
      <w:r w:rsidR="00511FA9" w:rsidRPr="00AD313F">
        <w:t>.</w:t>
      </w:r>
      <w:r w:rsidR="00E1144B" w:rsidRPr="00AD313F">
        <w:t xml:space="preserve"> </w:t>
      </w:r>
    </w:p>
    <w:p w14:paraId="290D543F" w14:textId="77777777" w:rsidR="00E1144B" w:rsidRPr="00AD313F" w:rsidRDefault="00E1144B" w:rsidP="00AD313F">
      <w:pPr>
        <w:pStyle w:val="Prrafodelista"/>
        <w:tabs>
          <w:tab w:val="left" w:pos="284"/>
        </w:tabs>
        <w:ind w:left="0"/>
      </w:pPr>
    </w:p>
    <w:p w14:paraId="4717EE2A" w14:textId="10D1BD92" w:rsidR="00170E09" w:rsidRPr="00AD313F" w:rsidRDefault="00D1387C" w:rsidP="00AD313F">
      <w:pPr>
        <w:pStyle w:val="Ttulo2"/>
        <w:spacing w:before="0"/>
        <w:rPr>
          <w:rFonts w:ascii="Times New Roman" w:hAnsi="Times New Roman" w:cs="Times New Roman"/>
          <w:b/>
          <w:color w:val="auto"/>
          <w:sz w:val="28"/>
          <w:szCs w:val="28"/>
        </w:rPr>
      </w:pPr>
      <w:r w:rsidRPr="00AD313F">
        <w:rPr>
          <w:rFonts w:ascii="Times New Roman" w:hAnsi="Times New Roman" w:cs="Times New Roman"/>
          <w:b/>
          <w:color w:val="auto"/>
          <w:sz w:val="28"/>
          <w:szCs w:val="28"/>
        </w:rPr>
        <w:t>V</w:t>
      </w:r>
      <w:r w:rsidR="00170E09" w:rsidRPr="00AD313F">
        <w:rPr>
          <w:rFonts w:ascii="Times New Roman" w:hAnsi="Times New Roman" w:cs="Times New Roman"/>
          <w:b/>
          <w:color w:val="auto"/>
          <w:sz w:val="28"/>
          <w:szCs w:val="28"/>
        </w:rPr>
        <w:t>. CONCEPTO DEL PROCURADOR GENERAL DE LA NACIÓN</w:t>
      </w:r>
      <w:r w:rsidR="009234CC" w:rsidRPr="00AD313F">
        <w:rPr>
          <w:rStyle w:val="Refdenotaalpie"/>
          <w:rFonts w:ascii="Times New Roman" w:hAnsi="Times New Roman" w:cs="Times New Roman"/>
          <w:b/>
          <w:color w:val="auto"/>
          <w:sz w:val="28"/>
          <w:szCs w:val="28"/>
        </w:rPr>
        <w:footnoteReference w:id="25"/>
      </w:r>
    </w:p>
    <w:p w14:paraId="7C18A7AE" w14:textId="77777777" w:rsidR="00170E09" w:rsidRPr="00AD313F" w:rsidRDefault="00170E09" w:rsidP="00AD313F">
      <w:pPr>
        <w:pStyle w:val="NormalJustificado"/>
        <w:rPr>
          <w:u w:val="none"/>
        </w:rPr>
      </w:pPr>
    </w:p>
    <w:p w14:paraId="31107552" w14:textId="0494F523" w:rsidR="004332BD" w:rsidRPr="00AD313F" w:rsidRDefault="009234CC" w:rsidP="00AD313F">
      <w:pPr>
        <w:pStyle w:val="NormalJustificado"/>
        <w:numPr>
          <w:ilvl w:val="0"/>
          <w:numId w:val="37"/>
        </w:numPr>
        <w:tabs>
          <w:tab w:val="left" w:pos="284"/>
        </w:tabs>
        <w:ind w:left="0" w:firstLine="0"/>
        <w:rPr>
          <w:u w:val="none"/>
        </w:rPr>
      </w:pPr>
      <w:r w:rsidRPr="00AD313F">
        <w:rPr>
          <w:u w:val="none"/>
        </w:rPr>
        <w:lastRenderedPageBreak/>
        <w:t>El Ministerio Público s</w:t>
      </w:r>
      <w:r w:rsidR="003E305D" w:rsidRPr="00AD313F">
        <w:rPr>
          <w:u w:val="none"/>
        </w:rPr>
        <w:t>olicitó</w:t>
      </w:r>
      <w:r w:rsidR="00596469" w:rsidRPr="00AD313F">
        <w:rPr>
          <w:u w:val="none"/>
        </w:rPr>
        <w:t xml:space="preserve"> a la Corte Constitucional</w:t>
      </w:r>
      <w:r w:rsidR="00734A5A" w:rsidRPr="00AD313F">
        <w:rPr>
          <w:u w:val="none"/>
        </w:rPr>
        <w:t xml:space="preserve"> declarar exequible</w:t>
      </w:r>
      <w:r w:rsidR="004332BD" w:rsidRPr="00AD313F">
        <w:rPr>
          <w:u w:val="none"/>
        </w:rPr>
        <w:t xml:space="preserve"> el </w:t>
      </w:r>
      <w:r w:rsidR="00207C13" w:rsidRPr="00AD313F">
        <w:rPr>
          <w:u w:val="none"/>
        </w:rPr>
        <w:t xml:space="preserve">artículo </w:t>
      </w:r>
      <w:r w:rsidR="002B06AC" w:rsidRPr="00AD313F">
        <w:rPr>
          <w:u w:val="none"/>
        </w:rPr>
        <w:t>7</w:t>
      </w:r>
      <w:r w:rsidR="009E41AD" w:rsidRPr="00AD313F">
        <w:rPr>
          <w:u w:val="none"/>
        </w:rPr>
        <w:t>° de</w:t>
      </w:r>
      <w:r w:rsidR="00207C13" w:rsidRPr="00AD313F">
        <w:rPr>
          <w:u w:val="none"/>
        </w:rPr>
        <w:t xml:space="preserve"> la Ley 1826 de 2017</w:t>
      </w:r>
      <w:r w:rsidR="004332BD" w:rsidRPr="00AD313F">
        <w:rPr>
          <w:u w:val="none"/>
        </w:rPr>
        <w:t xml:space="preserve">, por el cargo </w:t>
      </w:r>
      <w:r w:rsidR="00207C13" w:rsidRPr="00AD313F">
        <w:rPr>
          <w:u w:val="none"/>
        </w:rPr>
        <w:t>de</w:t>
      </w:r>
      <w:r w:rsidR="004332BD" w:rsidRPr="00AD313F">
        <w:rPr>
          <w:u w:val="none"/>
        </w:rPr>
        <w:t xml:space="preserve"> violación al artículo 243</w:t>
      </w:r>
      <w:r w:rsidR="00734A5A" w:rsidRPr="00AD313F">
        <w:rPr>
          <w:u w:val="none"/>
        </w:rPr>
        <w:t xml:space="preserve"> de la Constitución</w:t>
      </w:r>
      <w:r w:rsidR="004332BD" w:rsidRPr="00AD313F">
        <w:rPr>
          <w:u w:val="none"/>
        </w:rPr>
        <w:t>.</w:t>
      </w:r>
    </w:p>
    <w:p w14:paraId="4CFD16BC" w14:textId="77777777" w:rsidR="00207C13" w:rsidRPr="00AD313F" w:rsidRDefault="00207C13" w:rsidP="00AD313F">
      <w:pPr>
        <w:pStyle w:val="NormalJustificado"/>
        <w:tabs>
          <w:tab w:val="left" w:pos="284"/>
        </w:tabs>
        <w:rPr>
          <w:u w:val="none"/>
        </w:rPr>
      </w:pPr>
    </w:p>
    <w:p w14:paraId="37BA646C" w14:textId="263D92BE" w:rsidR="003D7B10" w:rsidRPr="00AD313F" w:rsidRDefault="007F3B17" w:rsidP="00AD313F">
      <w:pPr>
        <w:pStyle w:val="NormalJustificado"/>
        <w:tabs>
          <w:tab w:val="left" w:pos="284"/>
        </w:tabs>
        <w:rPr>
          <w:u w:val="none"/>
        </w:rPr>
      </w:pPr>
      <w:r w:rsidRPr="00AD313F">
        <w:rPr>
          <w:u w:val="none"/>
        </w:rPr>
        <w:t>A</w:t>
      </w:r>
      <w:r w:rsidR="003E305D" w:rsidRPr="00AD313F">
        <w:rPr>
          <w:u w:val="none"/>
        </w:rPr>
        <w:t xml:space="preserve">dvirtió </w:t>
      </w:r>
      <w:r w:rsidR="003D7B10" w:rsidRPr="00AD313F">
        <w:rPr>
          <w:u w:val="none"/>
        </w:rPr>
        <w:t>que el supuesto de derecho del cual parten las dispo</w:t>
      </w:r>
      <w:r w:rsidR="008551B6" w:rsidRPr="00AD313F">
        <w:rPr>
          <w:u w:val="none"/>
        </w:rPr>
        <w:t xml:space="preserve">siciones analizadas es disímil, pues en </w:t>
      </w:r>
      <w:r w:rsidR="003D7B10" w:rsidRPr="00AD313F">
        <w:rPr>
          <w:u w:val="none"/>
        </w:rPr>
        <w:t>el aparte declarado inexequible en la sentencia C-121 de 2012 el legislador aludía al “</w:t>
      </w:r>
      <w:r w:rsidR="003D7B10" w:rsidRPr="00AD313F">
        <w:rPr>
          <w:i/>
          <w:u w:val="none"/>
        </w:rPr>
        <w:t>hecho de estar acusado, o de encontrarse sujeto a alguna medida de aseguramiento</w:t>
      </w:r>
      <w:r w:rsidR="003D7B10" w:rsidRPr="00AD313F">
        <w:rPr>
          <w:u w:val="none"/>
        </w:rPr>
        <w:t>”, mientras que la norma demandada en esta oportunidad se refiere a “</w:t>
      </w:r>
      <w:r w:rsidR="003D7B10" w:rsidRPr="00AD313F">
        <w:rPr>
          <w:i/>
          <w:u w:val="none"/>
        </w:rPr>
        <w:t>cuando la persona haya sido capturada</w:t>
      </w:r>
      <w:r w:rsidR="003D7B10" w:rsidRPr="00AD313F">
        <w:rPr>
          <w:u w:val="none"/>
        </w:rPr>
        <w:t>”. Para el Procurador, como las disposiciones acusadas no tienen el mismo contenido normativo, “</w:t>
      </w:r>
      <w:r w:rsidR="003D7B10" w:rsidRPr="00AD313F">
        <w:rPr>
          <w:i/>
          <w:u w:val="none"/>
        </w:rPr>
        <w:t>el Congreso de la República no desconoció la prohibición de reproducir normas previamente declaradas inexequibles contenida en el artículo 243 de la Constitución</w:t>
      </w:r>
      <w:r w:rsidR="003D7B10" w:rsidRPr="00AD313F">
        <w:rPr>
          <w:u w:val="none"/>
        </w:rPr>
        <w:t>”</w:t>
      </w:r>
      <w:r w:rsidR="003D7B10" w:rsidRPr="00AD313F">
        <w:rPr>
          <w:rStyle w:val="Refdenotaalpie"/>
          <w:u w:val="none"/>
        </w:rPr>
        <w:footnoteReference w:id="26"/>
      </w:r>
      <w:r w:rsidR="003D7B10" w:rsidRPr="00AD313F">
        <w:rPr>
          <w:u w:val="none"/>
        </w:rPr>
        <w:t xml:space="preserve">. </w:t>
      </w:r>
    </w:p>
    <w:p w14:paraId="059C9269" w14:textId="77777777" w:rsidR="003D7B10" w:rsidRPr="00AD313F" w:rsidRDefault="003D7B10" w:rsidP="00AD313F">
      <w:pPr>
        <w:pStyle w:val="Prrafodelista"/>
      </w:pPr>
    </w:p>
    <w:p w14:paraId="50A28386" w14:textId="7B39CB65" w:rsidR="003D7B10" w:rsidRPr="00AD313F" w:rsidRDefault="003D7B10" w:rsidP="00AD313F">
      <w:pPr>
        <w:pStyle w:val="NormalJustificado"/>
        <w:numPr>
          <w:ilvl w:val="0"/>
          <w:numId w:val="37"/>
        </w:numPr>
        <w:tabs>
          <w:tab w:val="left" w:pos="284"/>
        </w:tabs>
        <w:ind w:left="0" w:firstLine="0"/>
        <w:rPr>
          <w:u w:val="none"/>
        </w:rPr>
      </w:pPr>
      <w:r w:rsidRPr="00AD313F">
        <w:rPr>
          <w:u w:val="none"/>
        </w:rPr>
        <w:t xml:space="preserve">En cuanto a los argumentos por violación de la presunción de inocencia y el principio de derecho penal del acto, </w:t>
      </w:r>
      <w:r w:rsidR="008551B6" w:rsidRPr="00AD313F">
        <w:rPr>
          <w:u w:val="none"/>
        </w:rPr>
        <w:t>indicó</w:t>
      </w:r>
      <w:r w:rsidRPr="00AD313F">
        <w:rPr>
          <w:u w:val="none"/>
        </w:rPr>
        <w:t xml:space="preserve"> que la Corte ya juzgó la disposici</w:t>
      </w:r>
      <w:r w:rsidR="008551B6" w:rsidRPr="00AD313F">
        <w:rPr>
          <w:u w:val="none"/>
        </w:rPr>
        <w:t>ón acusada -objeto de control-</w:t>
      </w:r>
      <w:r w:rsidRPr="00AD313F">
        <w:rPr>
          <w:u w:val="none"/>
        </w:rPr>
        <w:t xml:space="preserve"> por los </w:t>
      </w:r>
      <w:r w:rsidR="008551B6" w:rsidRPr="00AD313F">
        <w:rPr>
          <w:u w:val="none"/>
        </w:rPr>
        <w:t xml:space="preserve">mismos </w:t>
      </w:r>
      <w:r w:rsidRPr="00AD313F">
        <w:rPr>
          <w:u w:val="none"/>
        </w:rPr>
        <w:t>cargos -parámetro de control-</w:t>
      </w:r>
      <w:r w:rsidR="007F3B17" w:rsidRPr="00AD313F">
        <w:rPr>
          <w:u w:val="none"/>
        </w:rPr>
        <w:t xml:space="preserve"> en la sentencia </w:t>
      </w:r>
      <w:r w:rsidR="007F3B17" w:rsidRPr="00AD313F">
        <w:rPr>
          <w:b/>
          <w:bCs/>
          <w:u w:val="none"/>
        </w:rPr>
        <w:t>C-567 de 2019</w:t>
      </w:r>
      <w:r w:rsidR="009B26CA" w:rsidRPr="00AD313F">
        <w:rPr>
          <w:u w:val="none"/>
        </w:rPr>
        <w:t>. P</w:t>
      </w:r>
      <w:r w:rsidR="007F3B17" w:rsidRPr="00AD313F">
        <w:rPr>
          <w:u w:val="none"/>
        </w:rPr>
        <w:t>or lo tanto</w:t>
      </w:r>
      <w:r w:rsidR="008551B6" w:rsidRPr="00AD313F">
        <w:rPr>
          <w:u w:val="none"/>
        </w:rPr>
        <w:t>, sobre este particular solicitó</w:t>
      </w:r>
      <w:r w:rsidR="007F3B17" w:rsidRPr="00AD313F">
        <w:rPr>
          <w:u w:val="none"/>
        </w:rPr>
        <w:t xml:space="preserve"> estarse a lo resuelto en </w:t>
      </w:r>
      <w:r w:rsidR="009B26CA" w:rsidRPr="00AD313F">
        <w:rPr>
          <w:u w:val="none"/>
        </w:rPr>
        <w:t xml:space="preserve">dicha </w:t>
      </w:r>
      <w:r w:rsidR="007F3B17" w:rsidRPr="00AD313F">
        <w:rPr>
          <w:u w:val="none"/>
        </w:rPr>
        <w:t xml:space="preserve">decisión. </w:t>
      </w:r>
    </w:p>
    <w:p w14:paraId="1D75C993" w14:textId="77777777" w:rsidR="004332BD" w:rsidRPr="00AD313F" w:rsidRDefault="004332BD" w:rsidP="00AD313F">
      <w:pPr>
        <w:pStyle w:val="NormalJustificado"/>
        <w:tabs>
          <w:tab w:val="left" w:pos="284"/>
        </w:tabs>
        <w:rPr>
          <w:u w:val="none"/>
        </w:rPr>
      </w:pPr>
    </w:p>
    <w:p w14:paraId="52B99F42" w14:textId="4DC0A6BB" w:rsidR="00170E09" w:rsidRPr="00AD313F" w:rsidRDefault="00FD3C6A" w:rsidP="00AD313F">
      <w:pPr>
        <w:pStyle w:val="Ttulo1"/>
        <w:spacing w:before="0" w:after="0"/>
        <w:rPr>
          <w:rFonts w:ascii="Times New Roman" w:hAnsi="Times New Roman" w:cs="Times New Roman"/>
          <w:b/>
          <w:color w:val="auto"/>
          <w:sz w:val="28"/>
          <w:szCs w:val="28"/>
        </w:rPr>
      </w:pPr>
      <w:r w:rsidRPr="00AD313F">
        <w:rPr>
          <w:rFonts w:ascii="Times New Roman" w:hAnsi="Times New Roman" w:cs="Times New Roman"/>
          <w:b/>
          <w:color w:val="auto"/>
          <w:sz w:val="28"/>
          <w:szCs w:val="28"/>
        </w:rPr>
        <w:t>V</w:t>
      </w:r>
      <w:r w:rsidR="00170E09" w:rsidRPr="00AD313F">
        <w:rPr>
          <w:rFonts w:ascii="Times New Roman" w:hAnsi="Times New Roman" w:cs="Times New Roman"/>
          <w:b/>
          <w:color w:val="auto"/>
          <w:sz w:val="28"/>
          <w:szCs w:val="28"/>
        </w:rPr>
        <w:t>I. CONSIDERACIONES DE LA CORTE CONSTITUCIONAL</w:t>
      </w:r>
    </w:p>
    <w:p w14:paraId="361F7F78" w14:textId="77777777" w:rsidR="00170E09" w:rsidRPr="00AD313F" w:rsidRDefault="00170E09" w:rsidP="00AD313F">
      <w:pPr>
        <w:pStyle w:val="NormalJustificado"/>
        <w:rPr>
          <w:b/>
          <w:u w:val="none"/>
        </w:rPr>
      </w:pPr>
    </w:p>
    <w:p w14:paraId="7169E5EC" w14:textId="7F39E1C1" w:rsidR="00170E09" w:rsidRPr="00AD313F" w:rsidRDefault="00B06703" w:rsidP="00AD313F">
      <w:pPr>
        <w:pStyle w:val="Ttulo2"/>
        <w:spacing w:before="0"/>
        <w:rPr>
          <w:rFonts w:ascii="Times New Roman" w:hAnsi="Times New Roman" w:cs="Times New Roman"/>
          <w:b/>
          <w:color w:val="auto"/>
          <w:sz w:val="28"/>
          <w:szCs w:val="28"/>
        </w:rPr>
      </w:pPr>
      <w:r w:rsidRPr="00AD313F">
        <w:rPr>
          <w:rFonts w:ascii="Times New Roman" w:hAnsi="Times New Roman" w:cs="Times New Roman"/>
          <w:b/>
          <w:color w:val="auto"/>
          <w:sz w:val="28"/>
          <w:szCs w:val="28"/>
        </w:rPr>
        <w:t>Competencia</w:t>
      </w:r>
    </w:p>
    <w:p w14:paraId="06A68BF2" w14:textId="77777777" w:rsidR="00170E09" w:rsidRPr="00AD313F" w:rsidRDefault="00170E09" w:rsidP="00AD313F">
      <w:pPr>
        <w:pStyle w:val="NormalJustificado"/>
        <w:rPr>
          <w:u w:val="none"/>
        </w:rPr>
      </w:pPr>
    </w:p>
    <w:p w14:paraId="2D599747" w14:textId="08D49E87" w:rsidR="00D641CC" w:rsidRPr="00AD313F" w:rsidRDefault="00552FD4" w:rsidP="00AD313F">
      <w:pPr>
        <w:pStyle w:val="Prrafodelista"/>
        <w:numPr>
          <w:ilvl w:val="0"/>
          <w:numId w:val="31"/>
        </w:numPr>
        <w:tabs>
          <w:tab w:val="left" w:pos="284"/>
        </w:tabs>
        <w:ind w:left="0" w:firstLine="0"/>
      </w:pPr>
      <w:r w:rsidRPr="00AD313F">
        <w:rPr>
          <w:color w:val="000000"/>
        </w:rPr>
        <w:t xml:space="preserve">De conformidad con lo dispuesto en el numeral 4º del artículo 241 de la Constitución, la Corte es competente para conocer el asunto de la referencia ya que se trata de una </w:t>
      </w:r>
      <w:r w:rsidR="00170E09" w:rsidRPr="00AD313F">
        <w:t xml:space="preserve">demanda interpuesta contra </w:t>
      </w:r>
      <w:r w:rsidR="007B1854" w:rsidRPr="00AD313F">
        <w:rPr>
          <w:rFonts w:eastAsia="Times New Roman"/>
        </w:rPr>
        <w:t xml:space="preserve">el artículo </w:t>
      </w:r>
      <w:r w:rsidR="002B06AC" w:rsidRPr="00AD313F">
        <w:rPr>
          <w:rFonts w:eastAsia="Times New Roman"/>
        </w:rPr>
        <w:t>7</w:t>
      </w:r>
      <w:r w:rsidR="009E41AD" w:rsidRPr="00AD313F">
        <w:rPr>
          <w:rFonts w:eastAsia="Times New Roman"/>
        </w:rPr>
        <w:t>° de</w:t>
      </w:r>
      <w:r w:rsidR="007B1854" w:rsidRPr="00AD313F">
        <w:rPr>
          <w:rFonts w:eastAsia="Times New Roman"/>
        </w:rPr>
        <w:t xml:space="preserve"> la Ley 1826 de 2017</w:t>
      </w:r>
      <w:r w:rsidR="00D641CC" w:rsidRPr="00AD313F">
        <w:rPr>
          <w:rFonts w:eastAsia="Times New Roman"/>
        </w:rPr>
        <w:t>.</w:t>
      </w:r>
    </w:p>
    <w:p w14:paraId="6CE42C8D" w14:textId="77777777" w:rsidR="00D641CC" w:rsidRPr="00AD313F" w:rsidRDefault="00D641CC" w:rsidP="00AD313F">
      <w:pPr>
        <w:pStyle w:val="Prrafodelista"/>
        <w:tabs>
          <w:tab w:val="left" w:pos="284"/>
        </w:tabs>
        <w:ind w:left="0"/>
      </w:pPr>
    </w:p>
    <w:p w14:paraId="4DB36699" w14:textId="6B79F424" w:rsidR="00621426" w:rsidRPr="00AD313F" w:rsidRDefault="00621426" w:rsidP="00AD313F">
      <w:pPr>
        <w:rPr>
          <w:rFonts w:eastAsia="Calibri"/>
        </w:rPr>
      </w:pPr>
      <w:r w:rsidRPr="00AD313F">
        <w:rPr>
          <w:rFonts w:eastAsia="Calibri"/>
          <w:b/>
        </w:rPr>
        <w:t>Cuestión preliminar: análisis de la cosa juzgada constitucional (sentencia C-</w:t>
      </w:r>
      <w:r w:rsidR="000F0301" w:rsidRPr="00AD313F">
        <w:rPr>
          <w:rFonts w:eastAsia="Calibri"/>
          <w:b/>
        </w:rPr>
        <w:t>567</w:t>
      </w:r>
      <w:r w:rsidRPr="00AD313F">
        <w:rPr>
          <w:rFonts w:eastAsia="Calibri"/>
          <w:b/>
        </w:rPr>
        <w:t xml:space="preserve"> de 2019)</w:t>
      </w:r>
    </w:p>
    <w:p w14:paraId="7673E647" w14:textId="77777777" w:rsidR="00621426" w:rsidRPr="00AD313F" w:rsidRDefault="00621426" w:rsidP="00AD313F">
      <w:pPr>
        <w:rPr>
          <w:rFonts w:eastAsia="Calibri"/>
        </w:rPr>
      </w:pPr>
    </w:p>
    <w:p w14:paraId="5FF3D5BB" w14:textId="701008F8" w:rsidR="00D40C7C" w:rsidRPr="00AD313F" w:rsidRDefault="00D641CC" w:rsidP="00AD313F">
      <w:pPr>
        <w:pStyle w:val="Prrafodelista"/>
        <w:numPr>
          <w:ilvl w:val="0"/>
          <w:numId w:val="31"/>
        </w:numPr>
        <w:tabs>
          <w:tab w:val="left" w:pos="284"/>
        </w:tabs>
        <w:ind w:left="0" w:firstLine="0"/>
        <w:rPr>
          <w:rFonts w:eastAsia="Calibri"/>
          <w:lang w:val="es-ES" w:eastAsia="es-CO"/>
        </w:rPr>
      </w:pPr>
      <w:r w:rsidRPr="00AD313F">
        <w:rPr>
          <w:rFonts w:eastAsia="Calibri"/>
          <w:lang w:eastAsia="es-CO"/>
        </w:rPr>
        <w:t xml:space="preserve">Como lo sostuvo el </w:t>
      </w:r>
      <w:r w:rsidR="009E41AD" w:rsidRPr="00AD313F">
        <w:rPr>
          <w:rFonts w:eastAsia="Calibri"/>
          <w:lang w:eastAsia="es-CO"/>
        </w:rPr>
        <w:t xml:space="preserve">señor </w:t>
      </w:r>
      <w:r w:rsidRPr="00AD313F">
        <w:rPr>
          <w:rFonts w:eastAsia="Calibri"/>
          <w:lang w:eastAsia="es-CO"/>
        </w:rPr>
        <w:t>Procurador</w:t>
      </w:r>
      <w:r w:rsidR="009E41AD" w:rsidRPr="00AD313F">
        <w:rPr>
          <w:rFonts w:eastAsia="Calibri"/>
          <w:lang w:eastAsia="es-CO"/>
        </w:rPr>
        <w:t xml:space="preserve"> en su concepto</w:t>
      </w:r>
      <w:r w:rsidRPr="00AD313F">
        <w:rPr>
          <w:rFonts w:eastAsia="Calibri"/>
          <w:lang w:eastAsia="es-CO"/>
        </w:rPr>
        <w:t>, d</w:t>
      </w:r>
      <w:r w:rsidR="00D40C7C" w:rsidRPr="00AD313F">
        <w:rPr>
          <w:rFonts w:eastAsia="Calibri"/>
          <w:lang w:eastAsia="es-CO"/>
        </w:rPr>
        <w:t>urante</w:t>
      </w:r>
      <w:r w:rsidR="00621426" w:rsidRPr="00AD313F">
        <w:rPr>
          <w:rFonts w:eastAsia="Calibri"/>
          <w:lang w:val="es-ES" w:eastAsia="es-CO"/>
        </w:rPr>
        <w:t xml:space="preserve"> el trámite del presente asunto </w:t>
      </w:r>
      <w:r w:rsidR="00247595" w:rsidRPr="00AD313F">
        <w:rPr>
          <w:rFonts w:eastAsia="Calibri"/>
          <w:lang w:val="es-ES" w:eastAsia="es-CO"/>
        </w:rPr>
        <w:t xml:space="preserve">esta Corporación </w:t>
      </w:r>
      <w:r w:rsidRPr="00AD313F">
        <w:rPr>
          <w:rFonts w:eastAsia="Calibri"/>
          <w:lang w:val="es-ES" w:eastAsia="es-CO"/>
        </w:rPr>
        <w:t xml:space="preserve">analizó </w:t>
      </w:r>
      <w:r w:rsidR="000F0301" w:rsidRPr="00AD313F">
        <w:rPr>
          <w:rFonts w:eastAsia="Calibri"/>
          <w:lang w:val="es-ES" w:eastAsia="es-CO"/>
        </w:rPr>
        <w:t>la actual disposición demandada</w:t>
      </w:r>
      <w:r w:rsidRPr="00AD313F">
        <w:rPr>
          <w:rFonts w:eastAsia="Calibri"/>
          <w:lang w:val="es-ES" w:eastAsia="es-CO"/>
        </w:rPr>
        <w:t xml:space="preserve"> y </w:t>
      </w:r>
      <w:r w:rsidR="00247595" w:rsidRPr="00AD313F">
        <w:rPr>
          <w:rFonts w:eastAsia="Calibri"/>
          <w:lang w:val="es-ES" w:eastAsia="es-CO"/>
        </w:rPr>
        <w:t>profirió la s</w:t>
      </w:r>
      <w:r w:rsidR="000F0301" w:rsidRPr="00AD313F">
        <w:rPr>
          <w:rFonts w:eastAsia="Calibri"/>
          <w:lang w:val="es-ES" w:eastAsia="es-CO"/>
        </w:rPr>
        <w:t>entencia C-567</w:t>
      </w:r>
      <w:r w:rsidR="00621426" w:rsidRPr="00AD313F">
        <w:rPr>
          <w:rFonts w:eastAsia="Calibri"/>
          <w:lang w:val="es-ES" w:eastAsia="es-CO"/>
        </w:rPr>
        <w:t xml:space="preserve"> del </w:t>
      </w:r>
      <w:r w:rsidR="000F0301" w:rsidRPr="00AD313F">
        <w:rPr>
          <w:rFonts w:eastAsia="Calibri"/>
          <w:lang w:val="es-ES" w:eastAsia="es-CO"/>
        </w:rPr>
        <w:t>27 de noviembre</w:t>
      </w:r>
      <w:r w:rsidR="00621426" w:rsidRPr="00AD313F">
        <w:rPr>
          <w:rFonts w:eastAsia="Calibri"/>
          <w:lang w:val="es-ES" w:eastAsia="es-CO"/>
        </w:rPr>
        <w:t xml:space="preserve"> de 2019</w:t>
      </w:r>
      <w:r w:rsidRPr="00AD313F">
        <w:rPr>
          <w:rFonts w:eastAsia="Calibri"/>
          <w:lang w:val="es-ES" w:eastAsia="es-CO"/>
        </w:rPr>
        <w:t xml:space="preserve">, </w:t>
      </w:r>
      <w:r w:rsidR="000F0301" w:rsidRPr="00AD313F">
        <w:rPr>
          <w:rFonts w:eastAsia="Calibri"/>
          <w:lang w:val="es-ES" w:eastAsia="es-CO"/>
        </w:rPr>
        <w:t>dentro del expediente D-13147</w:t>
      </w:r>
      <w:r w:rsidR="00621426" w:rsidRPr="00AD313F">
        <w:rPr>
          <w:rFonts w:eastAsia="Calibri"/>
          <w:lang w:eastAsia="es-CO"/>
        </w:rPr>
        <w:t>.</w:t>
      </w:r>
      <w:r w:rsidR="00621426" w:rsidRPr="00AD313F">
        <w:rPr>
          <w:rFonts w:eastAsia="Calibri"/>
          <w:lang w:val="es-ES" w:eastAsia="es-CO"/>
        </w:rPr>
        <w:t xml:space="preserve"> </w:t>
      </w:r>
    </w:p>
    <w:p w14:paraId="542EEB4B" w14:textId="77777777" w:rsidR="00D40C7C" w:rsidRPr="00AD313F" w:rsidRDefault="00D40C7C" w:rsidP="00AD313F">
      <w:pPr>
        <w:rPr>
          <w:rFonts w:eastAsia="Calibri"/>
          <w:lang w:val="es-ES" w:eastAsia="es-CO"/>
        </w:rPr>
      </w:pPr>
    </w:p>
    <w:p w14:paraId="1F337EF9" w14:textId="300DB6D4" w:rsidR="00D40C7C" w:rsidRPr="00AD313F" w:rsidRDefault="009E41AD" w:rsidP="00AD313F">
      <w:pPr>
        <w:pStyle w:val="Prrafodelista"/>
        <w:numPr>
          <w:ilvl w:val="0"/>
          <w:numId w:val="31"/>
        </w:numPr>
        <w:shd w:val="clear" w:color="auto" w:fill="FFFFFF"/>
        <w:tabs>
          <w:tab w:val="left" w:pos="284"/>
        </w:tabs>
        <w:ind w:left="0" w:firstLine="0"/>
        <w:textAlignment w:val="baseline"/>
        <w:rPr>
          <w:bdr w:val="none" w:sz="0" w:space="0" w:color="auto" w:frame="1"/>
        </w:rPr>
      </w:pPr>
      <w:r w:rsidRPr="00AD313F">
        <w:rPr>
          <w:lang w:eastAsia="es-CO"/>
        </w:rPr>
        <w:t xml:space="preserve">Debe entonces </w:t>
      </w:r>
      <w:r w:rsidR="00D40C7C" w:rsidRPr="00AD313F">
        <w:rPr>
          <w:lang w:eastAsia="es-CO"/>
        </w:rPr>
        <w:t>la Sala debe</w:t>
      </w:r>
      <w:r w:rsidR="00D641CC" w:rsidRPr="00AD313F">
        <w:rPr>
          <w:lang w:eastAsia="es-CO"/>
        </w:rPr>
        <w:t xml:space="preserve"> </w:t>
      </w:r>
      <w:r w:rsidR="00D40C7C" w:rsidRPr="00AD313F">
        <w:rPr>
          <w:lang w:eastAsia="es-CO"/>
        </w:rPr>
        <w:t xml:space="preserve">determinar </w:t>
      </w:r>
      <w:r w:rsidR="00D641CC" w:rsidRPr="00AD313F">
        <w:rPr>
          <w:lang w:eastAsia="es-CO"/>
        </w:rPr>
        <w:t xml:space="preserve">previamente </w:t>
      </w:r>
      <w:r w:rsidR="00D40C7C" w:rsidRPr="00AD313F">
        <w:rPr>
          <w:lang w:eastAsia="es-CO"/>
        </w:rPr>
        <w:t>si</w:t>
      </w:r>
      <w:r w:rsidR="00977FA6" w:rsidRPr="00AD313F">
        <w:rPr>
          <w:lang w:eastAsia="es-CO"/>
        </w:rPr>
        <w:t xml:space="preserve"> la decisión en mención hace tránsito a cosa juzgada </w:t>
      </w:r>
      <w:r w:rsidR="00EA3673" w:rsidRPr="00AD313F">
        <w:rPr>
          <w:lang w:eastAsia="es-CO"/>
        </w:rPr>
        <w:t xml:space="preserve">constitucional </w:t>
      </w:r>
      <w:r w:rsidR="00977FA6" w:rsidRPr="00AD313F">
        <w:rPr>
          <w:lang w:eastAsia="es-CO"/>
        </w:rPr>
        <w:t>respecto de los cargos que ahora se invocan</w:t>
      </w:r>
      <w:r w:rsidR="00D40C7C" w:rsidRPr="00AD313F">
        <w:rPr>
          <w:lang w:eastAsia="es-CO"/>
        </w:rPr>
        <w:t>.</w:t>
      </w:r>
      <w:r w:rsidR="00D40C7C" w:rsidRPr="00AD313F">
        <w:rPr>
          <w:rFonts w:eastAsia="Calibri"/>
          <w:lang w:val="es-ES" w:eastAsia="es-CO"/>
        </w:rPr>
        <w:t xml:space="preserve"> </w:t>
      </w:r>
      <w:r w:rsidR="00D40C7C" w:rsidRPr="00AD313F">
        <w:rPr>
          <w:bdr w:val="none" w:sz="0" w:space="0" w:color="auto" w:frame="1"/>
        </w:rPr>
        <w:t xml:space="preserve">Para resolver </w:t>
      </w:r>
      <w:r w:rsidR="00247595" w:rsidRPr="00AD313F">
        <w:rPr>
          <w:bdr w:val="none" w:sz="0" w:space="0" w:color="auto" w:frame="1"/>
        </w:rPr>
        <w:t xml:space="preserve">esta </w:t>
      </w:r>
      <w:r w:rsidR="00C1372C" w:rsidRPr="00AD313F">
        <w:rPr>
          <w:bdr w:val="none" w:sz="0" w:space="0" w:color="auto" w:frame="1"/>
        </w:rPr>
        <w:t xml:space="preserve">cuestión, </w:t>
      </w:r>
      <w:r w:rsidR="00D40C7C" w:rsidRPr="00AD313F">
        <w:rPr>
          <w:bdr w:val="none" w:sz="0" w:space="0" w:color="auto" w:frame="1"/>
        </w:rPr>
        <w:t>la Sala reiterará brevemente los criterios jurisprudenciales desarrollados por esta Corporación al momento de constatar la configuración de la cosa juzgada constitucional en lo</w:t>
      </w:r>
      <w:r w:rsidR="00C1372C" w:rsidRPr="00AD313F">
        <w:rPr>
          <w:bdr w:val="none" w:sz="0" w:space="0" w:color="auto" w:frame="1"/>
        </w:rPr>
        <w:t>s juicios de control abstracto, p</w:t>
      </w:r>
      <w:r w:rsidR="00D641CC" w:rsidRPr="00AD313F">
        <w:rPr>
          <w:bdr w:val="none" w:sz="0" w:space="0" w:color="auto" w:frame="1"/>
        </w:rPr>
        <w:t xml:space="preserve">ara así establecer </w:t>
      </w:r>
      <w:r w:rsidR="00D40C7C" w:rsidRPr="00AD313F">
        <w:rPr>
          <w:bdr w:val="none" w:sz="0" w:space="0" w:color="auto" w:frame="1"/>
        </w:rPr>
        <w:t xml:space="preserve">si efectivamente ha operado </w:t>
      </w:r>
      <w:r w:rsidR="00EA3673" w:rsidRPr="00AD313F">
        <w:rPr>
          <w:bdr w:val="none" w:sz="0" w:space="0" w:color="auto" w:frame="1"/>
        </w:rPr>
        <w:t xml:space="preserve">tal fenómeno. </w:t>
      </w:r>
    </w:p>
    <w:p w14:paraId="18F11615" w14:textId="0A02479A" w:rsidR="00621426" w:rsidRPr="00AD313F" w:rsidRDefault="00621426" w:rsidP="00AD313F"/>
    <w:p w14:paraId="176E5635" w14:textId="77777777" w:rsidR="00C26B65" w:rsidRPr="00AD313F" w:rsidRDefault="00C26B65" w:rsidP="00AD313F">
      <w:pPr>
        <w:shd w:val="clear" w:color="auto" w:fill="FFFFFF"/>
        <w:textAlignment w:val="baseline"/>
        <w:rPr>
          <w:b/>
          <w:bdr w:val="none" w:sz="0" w:space="0" w:color="auto" w:frame="1"/>
        </w:rPr>
      </w:pPr>
      <w:r w:rsidRPr="00AD313F">
        <w:rPr>
          <w:b/>
          <w:bdr w:val="none" w:sz="0" w:space="0" w:color="auto" w:frame="1"/>
        </w:rPr>
        <w:t>La cosa juzgada constitucional. Reiteración de jurisprudencia</w:t>
      </w:r>
      <w:r w:rsidRPr="00AD313F">
        <w:rPr>
          <w:rStyle w:val="Refdenotaalpie"/>
          <w:b/>
          <w:bdr w:val="none" w:sz="0" w:space="0" w:color="auto" w:frame="1"/>
        </w:rPr>
        <w:footnoteReference w:id="27"/>
      </w:r>
    </w:p>
    <w:p w14:paraId="7EEDE7D2" w14:textId="77777777" w:rsidR="00C26B65" w:rsidRPr="00AD313F" w:rsidRDefault="00C26B65" w:rsidP="00AD313F">
      <w:pPr>
        <w:shd w:val="clear" w:color="auto" w:fill="FFFFFF"/>
        <w:textAlignment w:val="baseline"/>
        <w:rPr>
          <w:bdr w:val="none" w:sz="0" w:space="0" w:color="auto" w:frame="1"/>
        </w:rPr>
      </w:pPr>
    </w:p>
    <w:p w14:paraId="25E5A101" w14:textId="28F19A53" w:rsidR="0096175B" w:rsidRPr="00AD313F" w:rsidRDefault="00C26B65" w:rsidP="00AD313F">
      <w:pPr>
        <w:pStyle w:val="Prrafodelista"/>
        <w:numPr>
          <w:ilvl w:val="0"/>
          <w:numId w:val="31"/>
        </w:numPr>
        <w:shd w:val="clear" w:color="auto" w:fill="FFFFFF"/>
        <w:tabs>
          <w:tab w:val="left" w:pos="284"/>
        </w:tabs>
        <w:ind w:left="0" w:firstLine="0"/>
        <w:textAlignment w:val="baseline"/>
        <w:rPr>
          <w:iCs/>
        </w:rPr>
      </w:pPr>
      <w:r w:rsidRPr="00AD313F">
        <w:rPr>
          <w:bdr w:val="none" w:sz="0" w:space="0" w:color="auto" w:frame="1"/>
        </w:rPr>
        <w:t>El artículo 243 de la Carta Política establece que los fallos que dicte la Corte Constitucional en ejercicio del control jurisdiccional hacen tránsito a cosa juzgada constitucional. Así, este fenómeno se caracteriza por ser una “</w:t>
      </w:r>
      <w:r w:rsidRPr="00AD313F">
        <w:rPr>
          <w:i/>
          <w:bdr w:val="none" w:sz="0" w:space="0" w:color="auto" w:frame="1"/>
        </w:rPr>
        <w:t>institución jurídico procesal que le otorga a las decisiones tomadas en las sentencias de constitucionalidad el carácter de inmutables, vinculantes y definitivas</w:t>
      </w:r>
      <w:r w:rsidRPr="00AD313F">
        <w:rPr>
          <w:bdr w:val="none" w:sz="0" w:space="0" w:color="auto" w:frame="1"/>
        </w:rPr>
        <w:t>”</w:t>
      </w:r>
      <w:r w:rsidRPr="00AD313F">
        <w:rPr>
          <w:rStyle w:val="Refdenotaalpie"/>
          <w:bdr w:val="none" w:sz="0" w:space="0" w:color="auto" w:frame="1"/>
        </w:rPr>
        <w:footnoteReference w:id="28"/>
      </w:r>
      <w:r w:rsidR="00717B41" w:rsidRPr="00AD313F">
        <w:rPr>
          <w:bdr w:val="none" w:sz="0" w:space="0" w:color="auto" w:frame="1"/>
        </w:rPr>
        <w:t xml:space="preserve"> con el </w:t>
      </w:r>
      <w:r w:rsidR="009E41AD" w:rsidRPr="00AD313F">
        <w:rPr>
          <w:bdr w:val="none" w:sz="0" w:space="0" w:color="auto" w:frame="1"/>
        </w:rPr>
        <w:t>consecuente carácter de</w:t>
      </w:r>
      <w:r w:rsidR="00717B41" w:rsidRPr="00AD313F">
        <w:rPr>
          <w:bdr w:val="none" w:sz="0" w:space="0" w:color="auto" w:frame="1"/>
        </w:rPr>
        <w:t xml:space="preserve"> inmutable, vinculante y definitivo que ello genera sobre la norma que se haya analizado. </w:t>
      </w:r>
    </w:p>
    <w:p w14:paraId="44384E19" w14:textId="77777777" w:rsidR="0096175B" w:rsidRPr="00AD313F" w:rsidRDefault="0096175B" w:rsidP="00AD313F">
      <w:pPr>
        <w:pStyle w:val="Prrafodelista"/>
        <w:shd w:val="clear" w:color="auto" w:fill="FFFFFF"/>
        <w:tabs>
          <w:tab w:val="left" w:pos="284"/>
        </w:tabs>
        <w:ind w:left="0"/>
        <w:textAlignment w:val="baseline"/>
        <w:rPr>
          <w:iCs/>
        </w:rPr>
      </w:pPr>
    </w:p>
    <w:p w14:paraId="07E368D1" w14:textId="1DF95ED1" w:rsidR="00C26B65" w:rsidRPr="00AD313F" w:rsidRDefault="00C26B65" w:rsidP="00AD313F">
      <w:pPr>
        <w:pStyle w:val="Prrafodelista"/>
        <w:shd w:val="clear" w:color="auto" w:fill="FFFFFF"/>
        <w:tabs>
          <w:tab w:val="left" w:pos="284"/>
        </w:tabs>
        <w:ind w:left="0"/>
        <w:textAlignment w:val="baseline"/>
        <w:rPr>
          <w:b/>
          <w:iCs/>
        </w:rPr>
      </w:pPr>
      <w:r w:rsidRPr="00AD313F">
        <w:rPr>
          <w:iCs/>
        </w:rPr>
        <w:t xml:space="preserve">La jurisprudencia </w:t>
      </w:r>
      <w:r w:rsidR="00717B41" w:rsidRPr="00AD313F">
        <w:rPr>
          <w:iCs/>
        </w:rPr>
        <w:t xml:space="preserve">constitucional </w:t>
      </w:r>
      <w:r w:rsidRPr="00AD313F">
        <w:rPr>
          <w:iCs/>
        </w:rPr>
        <w:t xml:space="preserve">ha indicado que esta figura tiene fundamento en: </w:t>
      </w:r>
      <w:r w:rsidRPr="00AD313F">
        <w:rPr>
          <w:i/>
        </w:rPr>
        <w:t>i)</w:t>
      </w:r>
      <w:r w:rsidRPr="00AD313F">
        <w:rPr>
          <w:iCs/>
        </w:rPr>
        <w:t xml:space="preserve"> la protección de la seguridad jurídica, que impone estabilidad y certidumbre en las reglas que rigen la actuación de autoridades y ciudadanos; </w:t>
      </w:r>
      <w:r w:rsidRPr="00AD313F">
        <w:rPr>
          <w:i/>
          <w:iCs/>
        </w:rPr>
        <w:t>ii)</w:t>
      </w:r>
      <w:r w:rsidRPr="00AD313F">
        <w:rPr>
          <w:iCs/>
        </w:rPr>
        <w:t xml:space="preserve"> la salvaguarda de la buena fe, que exige asegurar la consistencia de las decisiones de la Corte; </w:t>
      </w:r>
      <w:r w:rsidRPr="00AD313F">
        <w:rPr>
          <w:i/>
        </w:rPr>
        <w:t>iii)</w:t>
      </w:r>
      <w:r w:rsidRPr="00AD313F">
        <w:rPr>
          <w:iCs/>
        </w:rPr>
        <w:t xml:space="preserve"> </w:t>
      </w:r>
      <w:r w:rsidRPr="00AD313F">
        <w:rPr>
          <w:bCs/>
          <w:iCs/>
        </w:rPr>
        <w:t xml:space="preserve">la garantía de la autonomía judicial, al impedir que un asunto que ya ha sido juzgado por el juez competente sea examinado nuevamente; y </w:t>
      </w:r>
      <w:r w:rsidRPr="00AD313F">
        <w:rPr>
          <w:bCs/>
          <w:i/>
        </w:rPr>
        <w:t>iv)</w:t>
      </w:r>
      <w:r w:rsidRPr="00AD313F">
        <w:rPr>
          <w:bCs/>
          <w:i/>
          <w:iCs/>
        </w:rPr>
        <w:t xml:space="preserve"> </w:t>
      </w:r>
      <w:r w:rsidRPr="00AD313F">
        <w:rPr>
          <w:bCs/>
          <w:iCs/>
        </w:rPr>
        <w:t>la condición de la Constitución como “</w:t>
      </w:r>
      <w:r w:rsidRPr="00AD313F">
        <w:rPr>
          <w:bCs/>
          <w:i/>
          <w:iCs/>
        </w:rPr>
        <w:t>norma de normas</w:t>
      </w:r>
      <w:r w:rsidRPr="00AD313F">
        <w:rPr>
          <w:bCs/>
          <w:iCs/>
        </w:rPr>
        <w:t>”, en tanto las decisiones de la Corte que ponen fin al debate constitucional tienen el propósito de asegurar la integridad y supremacía de la Carta</w:t>
      </w:r>
      <w:r w:rsidRPr="00AD313F">
        <w:rPr>
          <w:iCs/>
          <w:vertAlign w:val="superscript"/>
        </w:rPr>
        <w:footnoteReference w:id="29"/>
      </w:r>
      <w:r w:rsidRPr="00AD313F">
        <w:rPr>
          <w:iCs/>
        </w:rPr>
        <w:t>.</w:t>
      </w:r>
    </w:p>
    <w:p w14:paraId="3A38C16A" w14:textId="77777777" w:rsidR="00C26B65" w:rsidRPr="00AD313F" w:rsidRDefault="00C26B65" w:rsidP="00AD313F">
      <w:pPr>
        <w:shd w:val="clear" w:color="auto" w:fill="FFFFFF"/>
        <w:textAlignment w:val="baseline"/>
        <w:rPr>
          <w:b/>
          <w:iCs/>
        </w:rPr>
      </w:pPr>
    </w:p>
    <w:p w14:paraId="2E60CEC9" w14:textId="4CCA7AC7" w:rsidR="00C26B65" w:rsidRPr="00AD313F" w:rsidRDefault="00C26B65" w:rsidP="00AD313F">
      <w:pPr>
        <w:pStyle w:val="Prrafodelista"/>
        <w:numPr>
          <w:ilvl w:val="0"/>
          <w:numId w:val="31"/>
        </w:numPr>
        <w:tabs>
          <w:tab w:val="left" w:pos="284"/>
        </w:tabs>
        <w:ind w:left="0" w:right="-91" w:firstLine="0"/>
      </w:pPr>
      <w:r w:rsidRPr="00AD313F">
        <w:rPr>
          <w:iCs/>
        </w:rPr>
        <w:t xml:space="preserve">Este Tribunal ha precisado que para configurar la cosa juzgada constitucional deben concurrir tres circunstancias: </w:t>
      </w:r>
      <w:r w:rsidRPr="00AD313F">
        <w:rPr>
          <w:bCs/>
          <w:i/>
        </w:rPr>
        <w:t xml:space="preserve">i) </w:t>
      </w:r>
      <w:r w:rsidRPr="00AD313F">
        <w:rPr>
          <w:bCs/>
        </w:rPr>
        <w:t xml:space="preserve">la </w:t>
      </w:r>
      <w:r w:rsidRPr="00AD313F">
        <w:rPr>
          <w:b/>
          <w:bCs/>
        </w:rPr>
        <w:t>norma</w:t>
      </w:r>
      <w:r w:rsidRPr="00AD313F">
        <w:rPr>
          <w:bCs/>
        </w:rPr>
        <w:t xml:space="preserve"> demandada debe guardar </w:t>
      </w:r>
      <w:r w:rsidRPr="00AD313F">
        <w:rPr>
          <w:b/>
          <w:bCs/>
        </w:rPr>
        <w:t>identidad con el contenido normativo</w:t>
      </w:r>
      <w:r w:rsidRPr="00AD313F">
        <w:rPr>
          <w:bCs/>
        </w:rPr>
        <w:t xml:space="preserve"> consignado en la disposición jurídica que fue objeto de examen en la decisión previa; </w:t>
      </w:r>
      <w:r w:rsidRPr="00AD313F">
        <w:rPr>
          <w:bCs/>
          <w:i/>
        </w:rPr>
        <w:t>ii)</w:t>
      </w:r>
      <w:r w:rsidRPr="00AD313F">
        <w:rPr>
          <w:bCs/>
        </w:rPr>
        <w:t xml:space="preserve"> los </w:t>
      </w:r>
      <w:r w:rsidRPr="00AD313F">
        <w:rPr>
          <w:b/>
          <w:bCs/>
        </w:rPr>
        <w:t>cargos</w:t>
      </w:r>
      <w:r w:rsidRPr="00AD313F">
        <w:rPr>
          <w:bCs/>
        </w:rPr>
        <w:t xml:space="preserve"> de inconstitucionalidad que formula la nueva demanda deben ser </w:t>
      </w:r>
      <w:r w:rsidRPr="00AD313F">
        <w:rPr>
          <w:b/>
          <w:bCs/>
        </w:rPr>
        <w:t>materialmente semejantes</w:t>
      </w:r>
      <w:r w:rsidRPr="00AD313F">
        <w:rPr>
          <w:bCs/>
        </w:rPr>
        <w:t xml:space="preserve"> a los propuestos y estudiados con antelación por la Corte; y </w:t>
      </w:r>
      <w:r w:rsidRPr="00AD313F">
        <w:rPr>
          <w:bCs/>
          <w:i/>
        </w:rPr>
        <w:t>iii)</w:t>
      </w:r>
      <w:r w:rsidRPr="00AD313F">
        <w:rPr>
          <w:iCs/>
        </w:rPr>
        <w:t xml:space="preserve"> el </w:t>
      </w:r>
      <w:r w:rsidRPr="00AD313F">
        <w:rPr>
          <w:b/>
          <w:iCs/>
        </w:rPr>
        <w:t>parámetro normativo de validez constitucional debe ser el mismo</w:t>
      </w:r>
      <w:r w:rsidR="009F6D1D" w:rsidRPr="00AD313F">
        <w:rPr>
          <w:iCs/>
        </w:rPr>
        <w:t xml:space="preserve">, esto es, </w:t>
      </w:r>
      <w:r w:rsidR="009F6D1D" w:rsidRPr="00AD313F">
        <w:rPr>
          <w:iCs/>
          <w:lang w:val="es-ES"/>
        </w:rPr>
        <w:t>que no exista un cambio de contexto o nuevas razones significativas que de manera excepcional hagan procedente la revisión, lo que la jurisprudencia ha referido como un nuevo contexto de valoración</w:t>
      </w:r>
      <w:r w:rsidRPr="00AD313F">
        <w:rPr>
          <w:rStyle w:val="Refdenotaalpie"/>
        </w:rPr>
        <w:footnoteReference w:id="30"/>
      </w:r>
      <w:r w:rsidRPr="00AD313F">
        <w:rPr>
          <w:iCs/>
        </w:rPr>
        <w:t>.</w:t>
      </w:r>
      <w:r w:rsidRPr="00AD313F">
        <w:t xml:space="preserve"> </w:t>
      </w:r>
    </w:p>
    <w:p w14:paraId="52E9AF3D" w14:textId="77777777" w:rsidR="00C26B65" w:rsidRPr="00AD313F" w:rsidRDefault="00C26B65" w:rsidP="00AD313F">
      <w:pPr>
        <w:ind w:right="-91"/>
        <w:rPr>
          <w:bCs/>
          <w:iCs/>
        </w:rPr>
      </w:pPr>
    </w:p>
    <w:p w14:paraId="27C118E8" w14:textId="59D7CFC3" w:rsidR="00EA3673" w:rsidRPr="00AD313F" w:rsidRDefault="00C26B65" w:rsidP="00AD313F">
      <w:pPr>
        <w:pStyle w:val="Prrafodelista"/>
        <w:numPr>
          <w:ilvl w:val="0"/>
          <w:numId w:val="31"/>
        </w:numPr>
        <w:tabs>
          <w:tab w:val="left" w:pos="284"/>
        </w:tabs>
        <w:ind w:left="0" w:right="-91" w:firstLine="0"/>
      </w:pPr>
      <w:r w:rsidRPr="00AD313F">
        <w:rPr>
          <w:bCs/>
          <w:iCs/>
        </w:rPr>
        <w:t>Las</w:t>
      </w:r>
      <w:r w:rsidRPr="00AD313F">
        <w:t xml:space="preserve"> consecuencias de la cosa juzgada en el control abstracto de constitucionalidad dependen del sentido de la decisión que la Corte haya adoptado en la sentencia previa. Así, la declaratoria de </w:t>
      </w:r>
      <w:proofErr w:type="spellStart"/>
      <w:r w:rsidRPr="00AD313F">
        <w:t>inexequibilidad</w:t>
      </w:r>
      <w:proofErr w:type="spellEnd"/>
      <w:r w:rsidRPr="00AD313F">
        <w:t xml:space="preserve"> de una norma implica que carece de objeto emitir respecto de ella un nuevo pronunciamiento, por lo tanto, las demandas que la cuestionen con posterioridad deben rechazarse o, si han sido admitidas, la Corte deberá estarse a lo </w:t>
      </w:r>
      <w:r w:rsidR="009F51FB" w:rsidRPr="00AD313F">
        <w:t xml:space="preserve">ya </w:t>
      </w:r>
      <w:r w:rsidRPr="00AD313F">
        <w:t xml:space="preserve">resuelto. </w:t>
      </w:r>
    </w:p>
    <w:p w14:paraId="3995FB67" w14:textId="77777777" w:rsidR="00EA3673" w:rsidRPr="00AD313F" w:rsidRDefault="00EA3673" w:rsidP="00AD313F">
      <w:pPr>
        <w:pStyle w:val="Prrafodelista"/>
      </w:pPr>
    </w:p>
    <w:p w14:paraId="69F4962B" w14:textId="35E55260" w:rsidR="00C26B65" w:rsidRPr="00AD313F" w:rsidRDefault="00C26B65" w:rsidP="00AD313F">
      <w:pPr>
        <w:pStyle w:val="Prrafodelista"/>
        <w:tabs>
          <w:tab w:val="left" w:pos="284"/>
        </w:tabs>
        <w:ind w:left="0" w:right="-91"/>
      </w:pPr>
      <w:r w:rsidRPr="00AD313F">
        <w:t>En cambio, cuando la norma censurada fue declarada exequible, corresponde a la Corte determinar el alcance de la decisión antecedente, con la finalidad de “</w:t>
      </w:r>
      <w:r w:rsidRPr="00AD313F">
        <w:rPr>
          <w:i/>
        </w:rPr>
        <w:t>(…) definir si hay lugar a un pronunciamiento de fondo o si por el contrario la problemática ya ha sido resuelta, caso en el cual, la demanda deberá rechazarse de plano o, en su defecto la Corte emitirá un fallo en el cual decida estarse a lo resuelto en el fallo anterior</w:t>
      </w:r>
      <w:r w:rsidRPr="00AD313F">
        <w:t>”</w:t>
      </w:r>
      <w:r w:rsidRPr="00AD313F">
        <w:rPr>
          <w:rStyle w:val="Refdenotaalpie"/>
        </w:rPr>
        <w:footnoteReference w:id="31"/>
      </w:r>
      <w:r w:rsidRPr="00AD313F">
        <w:rPr>
          <w:i/>
        </w:rPr>
        <w:t>.</w:t>
      </w:r>
    </w:p>
    <w:p w14:paraId="6731D5BF" w14:textId="77777777" w:rsidR="00C26B65" w:rsidRPr="00AD313F" w:rsidRDefault="00C26B65" w:rsidP="00AD313F">
      <w:pPr>
        <w:rPr>
          <w:iCs/>
        </w:rPr>
      </w:pPr>
    </w:p>
    <w:p w14:paraId="4382473F" w14:textId="4A9516DC" w:rsidR="002259D1" w:rsidRPr="00AD313F" w:rsidRDefault="004F4C30" w:rsidP="00AD313F">
      <w:pPr>
        <w:pStyle w:val="Prrafodelista"/>
        <w:numPr>
          <w:ilvl w:val="0"/>
          <w:numId w:val="31"/>
        </w:numPr>
        <w:tabs>
          <w:tab w:val="left" w:pos="284"/>
        </w:tabs>
        <w:ind w:left="0" w:firstLine="0"/>
        <w:rPr>
          <w:iCs/>
        </w:rPr>
      </w:pPr>
      <w:r w:rsidRPr="00AD313F">
        <w:rPr>
          <w:iCs/>
        </w:rPr>
        <w:t>L</w:t>
      </w:r>
      <w:r w:rsidR="002259D1" w:rsidRPr="00AD313F">
        <w:rPr>
          <w:iCs/>
        </w:rPr>
        <w:t xml:space="preserve">a cosa juzgada constitucional se predica tanto de los fallos de </w:t>
      </w:r>
      <w:proofErr w:type="spellStart"/>
      <w:r w:rsidR="002259D1" w:rsidRPr="00AD313F">
        <w:rPr>
          <w:iCs/>
        </w:rPr>
        <w:t>exequibilidad</w:t>
      </w:r>
      <w:proofErr w:type="spellEnd"/>
      <w:r w:rsidR="002259D1" w:rsidRPr="00AD313F">
        <w:rPr>
          <w:iCs/>
        </w:rPr>
        <w:t xml:space="preserve"> como de </w:t>
      </w:r>
      <w:proofErr w:type="spellStart"/>
      <w:r w:rsidR="002259D1" w:rsidRPr="00AD313F">
        <w:rPr>
          <w:iCs/>
        </w:rPr>
        <w:t>inexequibilidad</w:t>
      </w:r>
      <w:proofErr w:type="spellEnd"/>
      <w:r w:rsidR="002259D1" w:rsidRPr="00AD313F">
        <w:rPr>
          <w:iCs/>
        </w:rPr>
        <w:t>, así como de aquellas decisiones condicionadas, integradoras, sustitutivas y diferidas, en los términos que han sido determinados por la Corte</w:t>
      </w:r>
      <w:r w:rsidR="002259D1" w:rsidRPr="00AD313F">
        <w:rPr>
          <w:rStyle w:val="Refdenotaalpie"/>
          <w:iCs/>
        </w:rPr>
        <w:footnoteReference w:id="32"/>
      </w:r>
      <w:r w:rsidR="002259D1" w:rsidRPr="00AD313F">
        <w:rPr>
          <w:iCs/>
        </w:rPr>
        <w:t xml:space="preserve">. </w:t>
      </w:r>
      <w:r w:rsidR="00717B41" w:rsidRPr="00AD313F">
        <w:rPr>
          <w:iCs/>
        </w:rPr>
        <w:t>Así, e</w:t>
      </w:r>
      <w:r w:rsidR="002259D1" w:rsidRPr="00AD313F">
        <w:rPr>
          <w:iCs/>
        </w:rPr>
        <w:t>sta Corporació</w:t>
      </w:r>
      <w:r w:rsidRPr="00AD313F">
        <w:rPr>
          <w:iCs/>
        </w:rPr>
        <w:t>n</w:t>
      </w:r>
      <w:r w:rsidR="002259D1" w:rsidRPr="00AD313F">
        <w:rPr>
          <w:iCs/>
        </w:rPr>
        <w:t xml:space="preserve"> es la llamada a fijar los efectos de sus fallos en la función de intérprete autorizada de la Constitución (art. 241 C. Pol), por lo que el alcance de la cosa juzgada constitucional presenta distintos matices o tipologías, que han sido definidas paulatinamente por la jurisprudencia constitucional</w:t>
      </w:r>
      <w:bookmarkStart w:id="2" w:name="_ftnref47"/>
      <w:r w:rsidRPr="00AD313F">
        <w:rPr>
          <w:iCs/>
        </w:rPr>
        <w:t>, según se explica a continuación</w:t>
      </w:r>
      <w:bookmarkEnd w:id="2"/>
      <w:r w:rsidRPr="00AD313F">
        <w:rPr>
          <w:rStyle w:val="Refdenotaalpie"/>
          <w:iCs/>
        </w:rPr>
        <w:footnoteReference w:id="33"/>
      </w:r>
      <w:r w:rsidRPr="00AD313F">
        <w:rPr>
          <w:iCs/>
        </w:rPr>
        <w:t>:</w:t>
      </w:r>
    </w:p>
    <w:p w14:paraId="5FCDAE97" w14:textId="77777777" w:rsidR="00C26B65" w:rsidRPr="00AD313F" w:rsidRDefault="00C26B65" w:rsidP="00AD313F">
      <w:pPr>
        <w:rPr>
          <w:iCs/>
        </w:rPr>
      </w:pPr>
    </w:p>
    <w:p w14:paraId="70AFBC3B" w14:textId="6DF08742" w:rsidR="00C26B65" w:rsidRPr="00AD313F" w:rsidRDefault="00C26B65" w:rsidP="00AD313F">
      <w:pPr>
        <w:pStyle w:val="Prrafodelista"/>
        <w:numPr>
          <w:ilvl w:val="0"/>
          <w:numId w:val="32"/>
        </w:numPr>
        <w:tabs>
          <w:tab w:val="left" w:pos="426"/>
        </w:tabs>
        <w:ind w:left="0" w:firstLine="0"/>
        <w:rPr>
          <w:iCs/>
        </w:rPr>
      </w:pPr>
      <w:r w:rsidRPr="00AD313F">
        <w:rPr>
          <w:b/>
          <w:iCs/>
        </w:rPr>
        <w:t>Absoluta.</w:t>
      </w:r>
      <w:r w:rsidRPr="00AD313F">
        <w:rPr>
          <w:iCs/>
        </w:rPr>
        <w:t xml:space="preserve"> Se presenta cuando la decisión previa de la Corte </w:t>
      </w:r>
      <w:r w:rsidRPr="00AD313F">
        <w:rPr>
          <w:b/>
          <w:iCs/>
        </w:rPr>
        <w:t>agotó cualquier debate sobre la constitucionalidad de la norma acusada</w:t>
      </w:r>
      <w:r w:rsidRPr="00AD313F">
        <w:rPr>
          <w:iCs/>
        </w:rPr>
        <w:t>, pues “</w:t>
      </w:r>
      <w:r w:rsidRPr="00AD313F">
        <w:rPr>
          <w:i/>
          <w:iCs/>
        </w:rPr>
        <w:t>se entiende que la norma es exequible o inexequible en su totalidad y frente a todo el texto constitucional</w:t>
      </w:r>
      <w:r w:rsidRPr="00AD313F">
        <w:rPr>
          <w:iCs/>
        </w:rPr>
        <w:t>”</w:t>
      </w:r>
      <w:r w:rsidRPr="00AD313F">
        <w:rPr>
          <w:rStyle w:val="Refdenotaalpie"/>
          <w:iCs/>
        </w:rPr>
        <w:footnoteReference w:id="34"/>
      </w:r>
      <w:r w:rsidR="004F4C30" w:rsidRPr="00AD313F">
        <w:rPr>
          <w:iCs/>
        </w:rPr>
        <w:t>.</w:t>
      </w:r>
      <w:r w:rsidRPr="00AD313F">
        <w:rPr>
          <w:iCs/>
        </w:rPr>
        <w:t xml:space="preserve"> En este caso, si la providencia no ha realizado una delimitación expresa de sus efectos en la parte resolutiva, se presume que ha operado la cosa juzgada constitucional absoluta y, por tanto, no será posible emprender un nuevo examen de la norma</w:t>
      </w:r>
      <w:r w:rsidRPr="00AD313F">
        <w:rPr>
          <w:vertAlign w:val="superscript"/>
        </w:rPr>
        <w:footnoteReference w:id="35"/>
      </w:r>
      <w:r w:rsidRPr="00AD313F">
        <w:rPr>
          <w:iCs/>
        </w:rPr>
        <w:t xml:space="preserve">. </w:t>
      </w:r>
    </w:p>
    <w:p w14:paraId="20D51A6C" w14:textId="77777777" w:rsidR="00C26B65" w:rsidRPr="00AD313F" w:rsidRDefault="00C26B65" w:rsidP="00AD313F">
      <w:pPr>
        <w:rPr>
          <w:iCs/>
        </w:rPr>
      </w:pPr>
    </w:p>
    <w:p w14:paraId="2A6365CC" w14:textId="0585AFAB" w:rsidR="00C26B65" w:rsidRPr="00AD313F" w:rsidRDefault="00C26B65" w:rsidP="00AD313F">
      <w:pPr>
        <w:pStyle w:val="Prrafodelista"/>
        <w:numPr>
          <w:ilvl w:val="0"/>
          <w:numId w:val="32"/>
        </w:numPr>
        <w:tabs>
          <w:tab w:val="left" w:pos="426"/>
        </w:tabs>
        <w:ind w:left="0" w:firstLine="0"/>
        <w:rPr>
          <w:iCs/>
        </w:rPr>
      </w:pPr>
      <w:r w:rsidRPr="00AD313F">
        <w:rPr>
          <w:b/>
          <w:iCs/>
        </w:rPr>
        <w:t xml:space="preserve">Relativa. </w:t>
      </w:r>
      <w:r w:rsidR="00993EB7" w:rsidRPr="00AD313F">
        <w:rPr>
          <w:iCs/>
        </w:rPr>
        <w:t>Se configura</w:t>
      </w:r>
      <w:r w:rsidR="00993EB7" w:rsidRPr="00AD313F">
        <w:rPr>
          <w:b/>
          <w:iCs/>
        </w:rPr>
        <w:t xml:space="preserve"> </w:t>
      </w:r>
      <w:r w:rsidR="00993EB7" w:rsidRPr="00AD313F">
        <w:rPr>
          <w:iCs/>
        </w:rPr>
        <w:t>e</w:t>
      </w:r>
      <w:r w:rsidRPr="00AD313F">
        <w:rPr>
          <w:iCs/>
        </w:rPr>
        <w:t xml:space="preserve">n los eventos en que la decisión anterior realizó el estudio de constitucionalidad respecto de </w:t>
      </w:r>
      <w:r w:rsidRPr="00AD313F">
        <w:rPr>
          <w:b/>
          <w:iCs/>
        </w:rPr>
        <w:t>algunos cargos</w:t>
      </w:r>
      <w:r w:rsidRPr="00AD313F">
        <w:rPr>
          <w:iCs/>
        </w:rPr>
        <w:t xml:space="preserve">. Es posible, por ese motivo, controvertir la misma disposición con fundamento en reproches diferentes, </w:t>
      </w:r>
      <w:r w:rsidRPr="00AD313F">
        <w:t>para que la Corte la examine desde la perspectiva de las nuevas acusaciones</w:t>
      </w:r>
      <w:r w:rsidRPr="00AD313F">
        <w:rPr>
          <w:vertAlign w:val="superscript"/>
        </w:rPr>
        <w:footnoteReference w:id="36"/>
      </w:r>
      <w:r w:rsidRPr="00AD313F">
        <w:t>. Esta categoría de cosa juzgada puede ser</w:t>
      </w:r>
      <w:r w:rsidRPr="00AD313F">
        <w:rPr>
          <w:iCs/>
        </w:rPr>
        <w:t xml:space="preserve"> </w:t>
      </w:r>
      <w:r w:rsidRPr="00AD313F">
        <w:rPr>
          <w:b/>
          <w:i/>
          <w:iCs/>
        </w:rPr>
        <w:t>explícita</w:t>
      </w:r>
      <w:r w:rsidRPr="00AD313F">
        <w:rPr>
          <w:iCs/>
        </w:rPr>
        <w:t xml:space="preserve"> cuando los efectos de la sentencia previa se limitaron específicamente en la parte resolutiva, e </w:t>
      </w:r>
      <w:r w:rsidRPr="00AD313F">
        <w:rPr>
          <w:b/>
          <w:i/>
          <w:iCs/>
        </w:rPr>
        <w:t>implícita</w:t>
      </w:r>
      <w:r w:rsidRPr="00AD313F">
        <w:rPr>
          <w:iCs/>
        </w:rPr>
        <w:t xml:space="preserve"> si tal circunstancia no tuvo ocurrencia de manera clara e inequívoca en el resuelve de la providencia, pero sí en la parte motiva de la misma.</w:t>
      </w:r>
    </w:p>
    <w:p w14:paraId="4244FE4E" w14:textId="77777777" w:rsidR="00C26B65" w:rsidRPr="00AD313F" w:rsidRDefault="00C26B65" w:rsidP="00AD313F">
      <w:pPr>
        <w:rPr>
          <w:iCs/>
        </w:rPr>
      </w:pPr>
    </w:p>
    <w:p w14:paraId="6BDCBCD7" w14:textId="0C4F97A3" w:rsidR="00C26B65" w:rsidRPr="00AD313F" w:rsidRDefault="00C26B65" w:rsidP="00AD313F">
      <w:pPr>
        <w:pStyle w:val="Prrafodelista"/>
        <w:numPr>
          <w:ilvl w:val="0"/>
          <w:numId w:val="32"/>
        </w:numPr>
        <w:tabs>
          <w:tab w:val="left" w:pos="426"/>
        </w:tabs>
        <w:ind w:left="0" w:firstLine="0"/>
        <w:rPr>
          <w:iCs/>
        </w:rPr>
      </w:pPr>
      <w:r w:rsidRPr="00AD313F">
        <w:rPr>
          <w:iCs/>
        </w:rPr>
        <w:t xml:space="preserve"> </w:t>
      </w:r>
      <w:r w:rsidRPr="00AD313F">
        <w:rPr>
          <w:b/>
          <w:bCs/>
          <w:iCs/>
        </w:rPr>
        <w:t>F</w:t>
      </w:r>
      <w:r w:rsidRPr="00AD313F">
        <w:rPr>
          <w:b/>
          <w:iCs/>
        </w:rPr>
        <w:t xml:space="preserve">ormal. </w:t>
      </w:r>
      <w:r w:rsidR="00BC0CF9" w:rsidRPr="00AD313F">
        <w:rPr>
          <w:iCs/>
        </w:rPr>
        <w:t xml:space="preserve">Se configura </w:t>
      </w:r>
      <w:r w:rsidRPr="00AD313F">
        <w:rPr>
          <w:iCs/>
        </w:rPr>
        <w:t xml:space="preserve">cuando existe una decisión previa del juez constitucional sobre la misma disposición que es llevada nuevamente a su estudio. En contraste, la cosa juzgada </w:t>
      </w:r>
      <w:r w:rsidRPr="00AD313F">
        <w:rPr>
          <w:b/>
          <w:iCs/>
        </w:rPr>
        <w:t xml:space="preserve">material </w:t>
      </w:r>
      <w:r w:rsidRPr="00AD313F">
        <w:rPr>
          <w:iCs/>
        </w:rPr>
        <w:t>se presenta cuando la disposición atacada no es necesariamente igual a la analizada en decisiones previas, pero refleja contenidos normativos idénticos</w:t>
      </w:r>
      <w:r w:rsidRPr="00AD313F">
        <w:rPr>
          <w:vertAlign w:val="superscript"/>
        </w:rPr>
        <w:footnoteReference w:id="37"/>
      </w:r>
      <w:r w:rsidRPr="00AD313F">
        <w:rPr>
          <w:iCs/>
        </w:rPr>
        <w:t>.</w:t>
      </w:r>
    </w:p>
    <w:p w14:paraId="0E458164" w14:textId="77777777" w:rsidR="00C26B65" w:rsidRPr="00AD313F" w:rsidRDefault="00C26B65" w:rsidP="00AD313F">
      <w:pPr>
        <w:shd w:val="clear" w:color="auto" w:fill="FFFFFF"/>
        <w:textAlignment w:val="baseline"/>
        <w:rPr>
          <w:iCs/>
        </w:rPr>
      </w:pPr>
    </w:p>
    <w:p w14:paraId="1B81816B" w14:textId="002A8F90" w:rsidR="00C26B65" w:rsidRPr="00AD313F" w:rsidRDefault="00993EB7" w:rsidP="00AD313F">
      <w:pPr>
        <w:pStyle w:val="Prrafodelista"/>
        <w:numPr>
          <w:ilvl w:val="0"/>
          <w:numId w:val="32"/>
        </w:numPr>
        <w:shd w:val="clear" w:color="auto" w:fill="FFFFFF"/>
        <w:tabs>
          <w:tab w:val="left" w:pos="426"/>
        </w:tabs>
        <w:ind w:left="0" w:firstLine="0"/>
        <w:textAlignment w:val="baseline"/>
        <w:rPr>
          <w:iCs/>
        </w:rPr>
      </w:pPr>
      <w:r w:rsidRPr="00AD313F">
        <w:rPr>
          <w:b/>
          <w:iCs/>
        </w:rPr>
        <w:t xml:space="preserve"> </w:t>
      </w:r>
      <w:r w:rsidR="00C26B65" w:rsidRPr="00AD313F">
        <w:rPr>
          <w:b/>
          <w:iCs/>
        </w:rPr>
        <w:t xml:space="preserve">Aparente. </w:t>
      </w:r>
      <w:r w:rsidR="00C26B65" w:rsidRPr="00AD313F">
        <w:rPr>
          <w:bCs/>
          <w:iCs/>
        </w:rPr>
        <w:t>C</w:t>
      </w:r>
      <w:r w:rsidR="00C26B65" w:rsidRPr="00AD313F">
        <w:rPr>
          <w:iCs/>
        </w:rPr>
        <w:t>uando la parte resolutiva de la sentencia declara la constitucionalidad de una norma o de un conjunto de ellas que, no obstante, no han sido realmente objeto de escrutinio en su parte motiva. En este caso existe tan solo una “</w:t>
      </w:r>
      <w:r w:rsidR="00C26B65" w:rsidRPr="00AD313F">
        <w:rPr>
          <w:i/>
          <w:iCs/>
        </w:rPr>
        <w:t>apariencia</w:t>
      </w:r>
      <w:r w:rsidR="00C26B65" w:rsidRPr="00AD313F">
        <w:rPr>
          <w:iCs/>
        </w:rPr>
        <w:t>” de cosa juzgada, por lo que la norma puede ser materialmente estudiada en la nueva demanda</w:t>
      </w:r>
      <w:r w:rsidR="00C91E61" w:rsidRPr="00AD313F">
        <w:rPr>
          <w:rStyle w:val="Refdenotaalpie"/>
          <w:iCs/>
        </w:rPr>
        <w:footnoteReference w:id="38"/>
      </w:r>
      <w:r w:rsidR="00C26B65" w:rsidRPr="00AD313F">
        <w:rPr>
          <w:iCs/>
        </w:rPr>
        <w:t xml:space="preserve">. </w:t>
      </w:r>
      <w:r w:rsidR="00B26781" w:rsidRPr="00AD313F">
        <w:rPr>
          <w:iCs/>
        </w:rPr>
        <w:t xml:space="preserve"> </w:t>
      </w:r>
    </w:p>
    <w:p w14:paraId="524EA02A" w14:textId="77777777" w:rsidR="00C26B65" w:rsidRPr="00AD313F" w:rsidRDefault="00C26B65" w:rsidP="00AD313F">
      <w:pPr>
        <w:shd w:val="clear" w:color="auto" w:fill="FFFFFF"/>
        <w:textAlignment w:val="baseline"/>
        <w:rPr>
          <w:iCs/>
        </w:rPr>
      </w:pPr>
    </w:p>
    <w:p w14:paraId="2D63513D" w14:textId="50C1C992" w:rsidR="00C26B65" w:rsidRPr="00AD313F" w:rsidRDefault="00C26B65" w:rsidP="00AD313F">
      <w:pPr>
        <w:shd w:val="clear" w:color="auto" w:fill="FFFFFF"/>
        <w:textAlignment w:val="baseline"/>
        <w:rPr>
          <w:b/>
          <w:bdr w:val="none" w:sz="0" w:space="0" w:color="auto" w:frame="1"/>
          <w:shd w:val="clear" w:color="auto" w:fill="FFFFFF"/>
        </w:rPr>
      </w:pPr>
      <w:r w:rsidRPr="00AD313F">
        <w:rPr>
          <w:b/>
          <w:bdr w:val="none" w:sz="0" w:space="0" w:color="auto" w:frame="1"/>
          <w:shd w:val="clear" w:color="auto" w:fill="FFFFFF"/>
        </w:rPr>
        <w:t>Análisis sobre la configuración de la cosa juzgada constitucional en el presente asunto</w:t>
      </w:r>
      <w:r w:rsidR="00B26781" w:rsidRPr="00AD313F">
        <w:rPr>
          <w:b/>
          <w:bdr w:val="none" w:sz="0" w:space="0" w:color="auto" w:frame="1"/>
          <w:shd w:val="clear" w:color="auto" w:fill="FFFFFF"/>
        </w:rPr>
        <w:t xml:space="preserve"> respecto de la sentencia</w:t>
      </w:r>
      <w:r w:rsidR="00C91E61" w:rsidRPr="00AD313F">
        <w:rPr>
          <w:b/>
          <w:bdr w:val="none" w:sz="0" w:space="0" w:color="auto" w:frame="1"/>
          <w:shd w:val="clear" w:color="auto" w:fill="FFFFFF"/>
        </w:rPr>
        <w:t xml:space="preserve"> C-567 de 2019</w:t>
      </w:r>
    </w:p>
    <w:p w14:paraId="7664E33B" w14:textId="77777777" w:rsidR="00C26B65" w:rsidRPr="00AD313F" w:rsidRDefault="00C26B65" w:rsidP="00AD313F"/>
    <w:p w14:paraId="21D9024E" w14:textId="40A1FA1D" w:rsidR="002E2E2C" w:rsidRPr="00AD313F" w:rsidRDefault="00582071" w:rsidP="00AD313F">
      <w:pPr>
        <w:pStyle w:val="Prrafodelista"/>
        <w:numPr>
          <w:ilvl w:val="0"/>
          <w:numId w:val="31"/>
        </w:numPr>
        <w:shd w:val="clear" w:color="auto" w:fill="FFFFFF"/>
        <w:tabs>
          <w:tab w:val="left" w:pos="284"/>
        </w:tabs>
        <w:ind w:left="0" w:firstLine="0"/>
        <w:textAlignment w:val="baseline"/>
        <w:rPr>
          <w:bdr w:val="none" w:sz="0" w:space="0" w:color="auto" w:frame="1"/>
          <w:shd w:val="clear" w:color="auto" w:fill="FFFFFF"/>
        </w:rPr>
      </w:pPr>
      <w:r w:rsidRPr="00AD313F">
        <w:rPr>
          <w:iCs/>
        </w:rPr>
        <w:t>Procede la Sala Plena a establecer si en este caso se presentan las circunstancias para establecer el fenómeno de la cosa juzgada,</w:t>
      </w:r>
      <w:r w:rsidR="00B26781" w:rsidRPr="00AD313F">
        <w:rPr>
          <w:iCs/>
        </w:rPr>
        <w:t xml:space="preserve"> </w:t>
      </w:r>
      <w:r w:rsidR="00BC4863" w:rsidRPr="00AD313F">
        <w:rPr>
          <w:iCs/>
        </w:rPr>
        <w:t>respecto de la sentencia C-567 de 2019</w:t>
      </w:r>
      <w:r w:rsidR="00B26781" w:rsidRPr="00AD313F">
        <w:rPr>
          <w:iCs/>
        </w:rPr>
        <w:t xml:space="preserve">, </w:t>
      </w:r>
      <w:r w:rsidRPr="00AD313F">
        <w:rPr>
          <w:iCs/>
        </w:rPr>
        <w:t xml:space="preserve"> esto es, identidad de: </w:t>
      </w:r>
      <w:r w:rsidRPr="00AD313F">
        <w:rPr>
          <w:i/>
          <w:iCs/>
        </w:rPr>
        <w:t>i)</w:t>
      </w:r>
      <w:r w:rsidRPr="00AD313F">
        <w:rPr>
          <w:iCs/>
        </w:rPr>
        <w:t xml:space="preserve"> el contenido atacado; </w:t>
      </w:r>
      <w:r w:rsidRPr="00AD313F">
        <w:rPr>
          <w:i/>
          <w:iCs/>
        </w:rPr>
        <w:t>ii)</w:t>
      </w:r>
      <w:r w:rsidRPr="00AD313F">
        <w:rPr>
          <w:iCs/>
        </w:rPr>
        <w:t xml:space="preserve"> los cargos; y </w:t>
      </w:r>
      <w:r w:rsidRPr="00AD313F">
        <w:rPr>
          <w:i/>
          <w:iCs/>
        </w:rPr>
        <w:t>iii)</w:t>
      </w:r>
      <w:r w:rsidRPr="00AD313F">
        <w:rPr>
          <w:iCs/>
        </w:rPr>
        <w:t xml:space="preserve"> el parámetro de validez constitucional. </w:t>
      </w:r>
    </w:p>
    <w:p w14:paraId="6175582C" w14:textId="77777777" w:rsidR="00582071" w:rsidRPr="00AD313F" w:rsidRDefault="00582071" w:rsidP="00AD313F">
      <w:pPr>
        <w:pStyle w:val="Prrafodelista"/>
        <w:shd w:val="clear" w:color="auto" w:fill="FFFFFF"/>
        <w:tabs>
          <w:tab w:val="left" w:pos="284"/>
        </w:tabs>
        <w:ind w:left="0"/>
        <w:textAlignment w:val="baseline"/>
        <w:rPr>
          <w:iCs/>
        </w:rPr>
      </w:pPr>
    </w:p>
    <w:p w14:paraId="782E2B58" w14:textId="77777777" w:rsidR="0006737D" w:rsidRPr="00AD313F" w:rsidRDefault="00582071" w:rsidP="00AD313F">
      <w:pPr>
        <w:pStyle w:val="Prrafodelista"/>
        <w:shd w:val="clear" w:color="auto" w:fill="FFFFFF"/>
        <w:tabs>
          <w:tab w:val="left" w:pos="284"/>
        </w:tabs>
        <w:ind w:left="0"/>
        <w:textAlignment w:val="baseline"/>
        <w:rPr>
          <w:bCs/>
        </w:rPr>
      </w:pPr>
      <w:r w:rsidRPr="00AD313F">
        <w:rPr>
          <w:iCs/>
        </w:rPr>
        <w:t xml:space="preserve">(i) </w:t>
      </w:r>
      <w:r w:rsidRPr="00AD313F">
        <w:rPr>
          <w:bCs/>
          <w:i/>
        </w:rPr>
        <w:t>La norma demandada debe guardar identidad con el contenido normativo consignado en la disposición jurídica que fue objeto de examen en la decisión previa</w:t>
      </w:r>
      <w:r w:rsidR="0006737D" w:rsidRPr="00AD313F">
        <w:rPr>
          <w:bCs/>
        </w:rPr>
        <w:t xml:space="preserve">. </w:t>
      </w:r>
    </w:p>
    <w:p w14:paraId="1D7157FF" w14:textId="77777777" w:rsidR="0006737D" w:rsidRPr="00AD313F" w:rsidRDefault="0006737D" w:rsidP="00AD313F">
      <w:pPr>
        <w:pStyle w:val="Prrafodelista"/>
        <w:shd w:val="clear" w:color="auto" w:fill="FFFFFF"/>
        <w:tabs>
          <w:tab w:val="left" w:pos="284"/>
        </w:tabs>
        <w:ind w:left="0"/>
        <w:textAlignment w:val="baseline"/>
      </w:pPr>
    </w:p>
    <w:p w14:paraId="616A768A" w14:textId="133F45BD" w:rsidR="00EF216D" w:rsidRPr="00AD313F" w:rsidRDefault="0006737D" w:rsidP="00AD313F">
      <w:pPr>
        <w:pStyle w:val="Prrafodelista"/>
        <w:numPr>
          <w:ilvl w:val="0"/>
          <w:numId w:val="31"/>
        </w:numPr>
        <w:shd w:val="clear" w:color="auto" w:fill="FFFFFF"/>
        <w:tabs>
          <w:tab w:val="left" w:pos="284"/>
        </w:tabs>
        <w:ind w:left="0" w:firstLine="0"/>
        <w:textAlignment w:val="baseline"/>
        <w:rPr>
          <w:lang w:val="es-CO"/>
        </w:rPr>
      </w:pPr>
      <w:r w:rsidRPr="00AD313F">
        <w:t>L</w:t>
      </w:r>
      <w:r w:rsidR="00EF216D" w:rsidRPr="00AD313F">
        <w:rPr>
          <w:lang w:val="es-CO"/>
        </w:rPr>
        <w:t xml:space="preserve">a Corte constata que en el presente asunto se configura este requisito, pues el aparte normativo demandado en la sentencia C-567 de 2019, es el mismo que se analiza en esta oportunidad. En aquella decisión, se demandó el numeral 4° del artículo 313 de la Ley 906 de 2004, modificado por el artículo </w:t>
      </w:r>
      <w:r w:rsidR="002B06AC" w:rsidRPr="00AD313F">
        <w:rPr>
          <w:lang w:val="es-CO"/>
        </w:rPr>
        <w:t xml:space="preserve">7° </w:t>
      </w:r>
      <w:r w:rsidR="00EF216D" w:rsidRPr="00AD313F">
        <w:rPr>
          <w:lang w:val="es-CO"/>
        </w:rPr>
        <w:t>de la Ley 1826 de 2017, y en la demanda que ahora se estudia se cuestiona dicho artículo modificatorio</w:t>
      </w:r>
      <w:r w:rsidR="009C0E6C" w:rsidRPr="00AD313F">
        <w:rPr>
          <w:lang w:val="es-CO"/>
        </w:rPr>
        <w:t>, según se observa a continuación</w:t>
      </w:r>
      <w:r w:rsidR="00EF216D" w:rsidRPr="00AD313F">
        <w:rPr>
          <w:lang w:val="es-CO"/>
        </w:rPr>
        <w:t xml:space="preserve">: </w:t>
      </w:r>
    </w:p>
    <w:p w14:paraId="620FD1AD" w14:textId="77777777" w:rsidR="00EF216D" w:rsidRPr="00AD313F" w:rsidRDefault="00EF216D" w:rsidP="00AD313F">
      <w:pPr>
        <w:pStyle w:val="Prrafodelista"/>
        <w:shd w:val="clear" w:color="auto" w:fill="FFFFFF"/>
        <w:tabs>
          <w:tab w:val="left" w:pos="284"/>
        </w:tabs>
        <w:ind w:left="0"/>
        <w:textAlignment w:val="baseline"/>
        <w:rPr>
          <w:iCs/>
        </w:rPr>
      </w:pPr>
    </w:p>
    <w:tbl>
      <w:tblPr>
        <w:tblStyle w:val="Tablaconcuadrcula"/>
        <w:tblW w:w="0" w:type="auto"/>
        <w:jc w:val="center"/>
        <w:tblLook w:val="04A0" w:firstRow="1" w:lastRow="0" w:firstColumn="1" w:lastColumn="0" w:noHBand="0" w:noVBand="1"/>
      </w:tblPr>
      <w:tblGrid>
        <w:gridCol w:w="4414"/>
        <w:gridCol w:w="4414"/>
      </w:tblGrid>
      <w:tr w:rsidR="00EF216D" w:rsidRPr="00AD313F" w14:paraId="60F11EC1" w14:textId="77777777" w:rsidTr="00097300">
        <w:trPr>
          <w:trHeight w:val="473"/>
          <w:jc w:val="center"/>
        </w:trPr>
        <w:tc>
          <w:tcPr>
            <w:tcW w:w="4414" w:type="dxa"/>
            <w:vAlign w:val="center"/>
          </w:tcPr>
          <w:p w14:paraId="2CAACE4B" w14:textId="42778D0B" w:rsidR="00EF216D" w:rsidRPr="00AD313F" w:rsidRDefault="00EF216D" w:rsidP="00AD313F">
            <w:pPr>
              <w:pStyle w:val="Prrafodelista"/>
              <w:tabs>
                <w:tab w:val="left" w:pos="284"/>
              </w:tabs>
              <w:ind w:left="0"/>
              <w:jc w:val="center"/>
              <w:textAlignment w:val="baseline"/>
              <w:rPr>
                <w:b/>
                <w:iCs/>
                <w:sz w:val="28"/>
                <w:szCs w:val="28"/>
              </w:rPr>
            </w:pPr>
            <w:r w:rsidRPr="00AD313F">
              <w:rPr>
                <w:b/>
                <w:iCs/>
                <w:sz w:val="28"/>
                <w:szCs w:val="28"/>
              </w:rPr>
              <w:t>Sentencia C-567 de 2019</w:t>
            </w:r>
          </w:p>
        </w:tc>
        <w:tc>
          <w:tcPr>
            <w:tcW w:w="4414" w:type="dxa"/>
            <w:vAlign w:val="center"/>
          </w:tcPr>
          <w:p w14:paraId="2FB8D5DC" w14:textId="7F6AAE74" w:rsidR="00EF216D" w:rsidRPr="00AD313F" w:rsidRDefault="00EF216D" w:rsidP="00AD313F">
            <w:pPr>
              <w:pStyle w:val="Prrafodelista"/>
              <w:tabs>
                <w:tab w:val="left" w:pos="284"/>
              </w:tabs>
              <w:ind w:left="0"/>
              <w:jc w:val="center"/>
              <w:textAlignment w:val="baseline"/>
              <w:rPr>
                <w:b/>
                <w:iCs/>
                <w:sz w:val="28"/>
                <w:szCs w:val="28"/>
              </w:rPr>
            </w:pPr>
            <w:r w:rsidRPr="00AD313F">
              <w:rPr>
                <w:b/>
                <w:iCs/>
                <w:sz w:val="28"/>
                <w:szCs w:val="28"/>
              </w:rPr>
              <w:t>Demanda actual</w:t>
            </w:r>
          </w:p>
        </w:tc>
      </w:tr>
      <w:tr w:rsidR="00EF216D" w:rsidRPr="00AD313F" w14:paraId="3ED15F83" w14:textId="77777777" w:rsidTr="00097300">
        <w:trPr>
          <w:jc w:val="center"/>
        </w:trPr>
        <w:tc>
          <w:tcPr>
            <w:tcW w:w="4414" w:type="dxa"/>
          </w:tcPr>
          <w:p w14:paraId="14B462EA" w14:textId="77777777" w:rsidR="00EF216D" w:rsidRPr="00AD313F" w:rsidRDefault="00EF216D" w:rsidP="00AD313F">
            <w:pPr>
              <w:pStyle w:val="Prrafodelista"/>
              <w:tabs>
                <w:tab w:val="left" w:pos="284"/>
              </w:tabs>
              <w:ind w:left="0"/>
              <w:textAlignment w:val="baseline"/>
              <w:rPr>
                <w:iCs/>
                <w:sz w:val="28"/>
                <w:szCs w:val="28"/>
              </w:rPr>
            </w:pPr>
          </w:p>
          <w:p w14:paraId="67435BB6" w14:textId="6B0758E3" w:rsidR="00097300" w:rsidRPr="00AD313F" w:rsidRDefault="00097300" w:rsidP="00AD313F">
            <w:pPr>
              <w:pStyle w:val="Prrafodelista"/>
              <w:tabs>
                <w:tab w:val="left" w:pos="284"/>
              </w:tabs>
              <w:ind w:left="0"/>
              <w:jc w:val="center"/>
              <w:textAlignment w:val="baseline"/>
              <w:rPr>
                <w:i/>
                <w:iCs/>
                <w:sz w:val="28"/>
                <w:szCs w:val="28"/>
                <w:lang w:val="es-CO"/>
              </w:rPr>
            </w:pPr>
            <w:r w:rsidRPr="00AD313F">
              <w:rPr>
                <w:bCs/>
                <w:i/>
                <w:iCs/>
                <w:sz w:val="28"/>
                <w:szCs w:val="28"/>
                <w:lang w:val="es-CO"/>
              </w:rPr>
              <w:t>“</w:t>
            </w:r>
            <w:r w:rsidRPr="00AD313F">
              <w:rPr>
                <w:b/>
                <w:bCs/>
                <w:i/>
                <w:iCs/>
                <w:sz w:val="28"/>
                <w:szCs w:val="28"/>
                <w:lang w:val="es-CO"/>
              </w:rPr>
              <w:t>LEY 906 de 2004</w:t>
            </w:r>
          </w:p>
          <w:p w14:paraId="1E223182" w14:textId="1884B72E" w:rsidR="00097300" w:rsidRPr="00AD313F" w:rsidRDefault="00097300" w:rsidP="00AD313F">
            <w:pPr>
              <w:pStyle w:val="Prrafodelista"/>
              <w:tabs>
                <w:tab w:val="left" w:pos="284"/>
              </w:tabs>
              <w:ind w:left="0"/>
              <w:jc w:val="center"/>
              <w:textAlignment w:val="baseline"/>
              <w:rPr>
                <w:i/>
                <w:iCs/>
                <w:sz w:val="28"/>
                <w:szCs w:val="28"/>
                <w:lang w:val="es-CO"/>
              </w:rPr>
            </w:pPr>
            <w:r w:rsidRPr="00AD313F">
              <w:rPr>
                <w:i/>
                <w:iCs/>
                <w:sz w:val="28"/>
                <w:szCs w:val="28"/>
                <w:lang w:val="es-CO"/>
              </w:rPr>
              <w:t>(agosto 31)</w:t>
            </w:r>
          </w:p>
          <w:p w14:paraId="327B5C85" w14:textId="3CBB762A" w:rsidR="00097300" w:rsidRPr="00AD313F" w:rsidRDefault="00097300" w:rsidP="00AD313F">
            <w:pPr>
              <w:pStyle w:val="Prrafodelista"/>
              <w:tabs>
                <w:tab w:val="left" w:pos="284"/>
              </w:tabs>
              <w:ind w:left="0"/>
              <w:jc w:val="center"/>
              <w:textAlignment w:val="baseline"/>
              <w:rPr>
                <w:i/>
                <w:iCs/>
                <w:sz w:val="28"/>
                <w:szCs w:val="28"/>
              </w:rPr>
            </w:pPr>
            <w:r w:rsidRPr="00AD313F">
              <w:rPr>
                <w:i/>
                <w:iCs/>
                <w:sz w:val="28"/>
                <w:szCs w:val="28"/>
              </w:rPr>
              <w:t>Diario Oficial No. 45.658 de 1 de septiembre de 2004</w:t>
            </w:r>
          </w:p>
          <w:p w14:paraId="6882DFBC" w14:textId="77777777" w:rsidR="00097300" w:rsidRPr="00AD313F" w:rsidRDefault="00097300" w:rsidP="00AD313F">
            <w:pPr>
              <w:pStyle w:val="Prrafodelista"/>
              <w:tabs>
                <w:tab w:val="left" w:pos="284"/>
              </w:tabs>
              <w:ind w:left="0"/>
              <w:jc w:val="center"/>
              <w:textAlignment w:val="baseline"/>
              <w:rPr>
                <w:i/>
                <w:iCs/>
                <w:sz w:val="28"/>
                <w:szCs w:val="28"/>
                <w:lang w:val="es-CO"/>
              </w:rPr>
            </w:pPr>
          </w:p>
          <w:p w14:paraId="5D5B336C" w14:textId="122D1730" w:rsidR="00097300" w:rsidRPr="00AD313F" w:rsidRDefault="00097300" w:rsidP="00AD313F">
            <w:pPr>
              <w:pStyle w:val="Prrafodelista"/>
              <w:tabs>
                <w:tab w:val="left" w:pos="284"/>
              </w:tabs>
              <w:ind w:left="0"/>
              <w:jc w:val="center"/>
              <w:textAlignment w:val="baseline"/>
              <w:rPr>
                <w:bCs/>
                <w:i/>
                <w:iCs/>
                <w:sz w:val="28"/>
                <w:szCs w:val="28"/>
              </w:rPr>
            </w:pPr>
            <w:r w:rsidRPr="00AD313F">
              <w:rPr>
                <w:bCs/>
                <w:i/>
                <w:iCs/>
                <w:sz w:val="28"/>
                <w:szCs w:val="28"/>
              </w:rPr>
              <w:t>Por la cual se expide el Código de Procedimiento Penal.</w:t>
            </w:r>
          </w:p>
          <w:p w14:paraId="1C64CB0A" w14:textId="77777777" w:rsidR="00097300" w:rsidRPr="00AD313F" w:rsidRDefault="00097300" w:rsidP="00AD313F">
            <w:pPr>
              <w:pStyle w:val="Prrafodelista"/>
              <w:tabs>
                <w:tab w:val="left" w:pos="284"/>
              </w:tabs>
              <w:ind w:left="0"/>
              <w:textAlignment w:val="baseline"/>
              <w:rPr>
                <w:i/>
                <w:iCs/>
                <w:sz w:val="28"/>
                <w:szCs w:val="28"/>
                <w:lang w:val="es-CO"/>
              </w:rPr>
            </w:pPr>
          </w:p>
          <w:p w14:paraId="47C061E7" w14:textId="77777777" w:rsidR="00097300" w:rsidRPr="00AD313F" w:rsidRDefault="00097300" w:rsidP="00AD313F">
            <w:pPr>
              <w:tabs>
                <w:tab w:val="left" w:pos="284"/>
              </w:tabs>
              <w:textAlignment w:val="baseline"/>
              <w:rPr>
                <w:bCs/>
                <w:i/>
                <w:iCs/>
                <w:sz w:val="28"/>
                <w:szCs w:val="28"/>
                <w:lang w:val="es-CO"/>
              </w:rPr>
            </w:pPr>
            <w:r w:rsidRPr="00AD313F">
              <w:rPr>
                <w:bCs/>
                <w:i/>
                <w:iCs/>
                <w:sz w:val="28"/>
                <w:szCs w:val="28"/>
                <w:lang w:val="es-CO"/>
              </w:rPr>
              <w:t xml:space="preserve">ARTÍCULO 313. PROCEDENCIA DE LA DETENCIÓN PREVENTIVA. &lt;Artículo modificado por el artículo 60 de la Ley 1453 de 2011. El nuevo texto es el siguiente:&gt; Satisfechos los requisitos señalados en el artículo 308, procederá la detención preventiva en establecimiento </w:t>
            </w:r>
            <w:r w:rsidRPr="00AD313F">
              <w:rPr>
                <w:bCs/>
                <w:i/>
                <w:iCs/>
                <w:sz w:val="28"/>
                <w:szCs w:val="28"/>
                <w:lang w:val="es-CO"/>
              </w:rPr>
              <w:lastRenderedPageBreak/>
              <w:t>carcelario, en los siguientes casos:</w:t>
            </w:r>
          </w:p>
          <w:p w14:paraId="3A78BEDF" w14:textId="77777777" w:rsidR="00097300" w:rsidRPr="00AD313F" w:rsidRDefault="00097300" w:rsidP="00AD313F">
            <w:pPr>
              <w:pStyle w:val="Prrafodelista"/>
              <w:tabs>
                <w:tab w:val="left" w:pos="284"/>
              </w:tabs>
              <w:textAlignment w:val="baseline"/>
              <w:rPr>
                <w:bCs/>
                <w:i/>
                <w:iCs/>
                <w:sz w:val="28"/>
                <w:szCs w:val="28"/>
                <w:lang w:val="es-CO"/>
              </w:rPr>
            </w:pPr>
          </w:p>
          <w:p w14:paraId="453F56B0" w14:textId="77777777" w:rsidR="00097300" w:rsidRPr="00AD313F" w:rsidRDefault="00097300" w:rsidP="00AD313F">
            <w:pPr>
              <w:tabs>
                <w:tab w:val="left" w:pos="284"/>
              </w:tabs>
              <w:textAlignment w:val="baseline"/>
              <w:rPr>
                <w:bCs/>
                <w:i/>
                <w:iCs/>
                <w:sz w:val="28"/>
                <w:szCs w:val="28"/>
                <w:lang w:val="es-CO"/>
              </w:rPr>
            </w:pPr>
            <w:r w:rsidRPr="00AD313F">
              <w:rPr>
                <w:bCs/>
                <w:i/>
                <w:iCs/>
                <w:sz w:val="28"/>
                <w:szCs w:val="28"/>
                <w:lang w:val="es-CO"/>
              </w:rPr>
              <w:t>1. En los delitos de competencia de los jueces penales de circuito especializados.</w:t>
            </w:r>
          </w:p>
          <w:p w14:paraId="29ED8A6F" w14:textId="77777777" w:rsidR="00097300" w:rsidRPr="00AD313F" w:rsidRDefault="00097300" w:rsidP="00AD313F">
            <w:pPr>
              <w:pStyle w:val="Prrafodelista"/>
              <w:tabs>
                <w:tab w:val="left" w:pos="284"/>
              </w:tabs>
              <w:textAlignment w:val="baseline"/>
              <w:rPr>
                <w:bCs/>
                <w:i/>
                <w:iCs/>
                <w:sz w:val="28"/>
                <w:szCs w:val="28"/>
                <w:lang w:val="es-CO"/>
              </w:rPr>
            </w:pPr>
          </w:p>
          <w:p w14:paraId="18E49EC4" w14:textId="77777777" w:rsidR="00097300" w:rsidRPr="00AD313F" w:rsidRDefault="00097300" w:rsidP="00AD313F">
            <w:pPr>
              <w:tabs>
                <w:tab w:val="left" w:pos="284"/>
              </w:tabs>
              <w:textAlignment w:val="baseline"/>
              <w:rPr>
                <w:bCs/>
                <w:i/>
                <w:iCs/>
                <w:sz w:val="28"/>
                <w:szCs w:val="28"/>
                <w:lang w:val="es-CO"/>
              </w:rPr>
            </w:pPr>
            <w:r w:rsidRPr="00AD313F">
              <w:rPr>
                <w:bCs/>
                <w:i/>
                <w:iCs/>
                <w:sz w:val="28"/>
                <w:szCs w:val="28"/>
                <w:lang w:val="es-CO"/>
              </w:rPr>
              <w:t>2. En los delitos investigables de oficio, cuando el mínimo de la pena prevista por la ley sea o exceda de cuatro (4) años.</w:t>
            </w:r>
          </w:p>
          <w:p w14:paraId="15AB81E6" w14:textId="77777777" w:rsidR="00097300" w:rsidRPr="00AD313F" w:rsidRDefault="00097300" w:rsidP="00AD313F">
            <w:pPr>
              <w:pStyle w:val="Prrafodelista"/>
              <w:tabs>
                <w:tab w:val="left" w:pos="284"/>
              </w:tabs>
              <w:textAlignment w:val="baseline"/>
              <w:rPr>
                <w:bCs/>
                <w:i/>
                <w:iCs/>
                <w:sz w:val="28"/>
                <w:szCs w:val="28"/>
                <w:lang w:val="es-CO"/>
              </w:rPr>
            </w:pPr>
          </w:p>
          <w:p w14:paraId="6FA30CF9" w14:textId="77777777" w:rsidR="00097300" w:rsidRPr="00AD313F" w:rsidRDefault="00097300" w:rsidP="00AD313F">
            <w:pPr>
              <w:tabs>
                <w:tab w:val="left" w:pos="284"/>
              </w:tabs>
              <w:textAlignment w:val="baseline"/>
              <w:rPr>
                <w:bCs/>
                <w:i/>
                <w:iCs/>
                <w:sz w:val="28"/>
                <w:szCs w:val="28"/>
                <w:lang w:val="es-CO"/>
              </w:rPr>
            </w:pPr>
            <w:r w:rsidRPr="00AD313F">
              <w:rPr>
                <w:bCs/>
                <w:i/>
                <w:iCs/>
                <w:sz w:val="28"/>
                <w:szCs w:val="28"/>
                <w:lang w:val="es-CO"/>
              </w:rPr>
              <w:t>3. En los delitos a que se refiere el Título VIII del Libro II del Código Penal, cuando la defraudación sobrepase la cuantía de ciento cincuenta (150) salarios mínimos legales mensuales vigentes.</w:t>
            </w:r>
          </w:p>
          <w:p w14:paraId="5D35A40B" w14:textId="77777777" w:rsidR="00097300" w:rsidRPr="00AD313F" w:rsidRDefault="00097300" w:rsidP="00AD313F">
            <w:pPr>
              <w:pStyle w:val="Prrafodelista"/>
              <w:tabs>
                <w:tab w:val="left" w:pos="284"/>
              </w:tabs>
              <w:textAlignment w:val="baseline"/>
              <w:rPr>
                <w:bCs/>
                <w:i/>
                <w:iCs/>
                <w:sz w:val="28"/>
                <w:szCs w:val="28"/>
                <w:lang w:val="es-CO"/>
              </w:rPr>
            </w:pPr>
          </w:p>
          <w:p w14:paraId="3D28E278" w14:textId="27AF3C57" w:rsidR="00097300" w:rsidRPr="00AD313F" w:rsidRDefault="00097300" w:rsidP="00AD313F">
            <w:pPr>
              <w:tabs>
                <w:tab w:val="left" w:pos="284"/>
              </w:tabs>
              <w:textAlignment w:val="baseline"/>
              <w:rPr>
                <w:iCs/>
                <w:sz w:val="28"/>
                <w:szCs w:val="28"/>
                <w:lang w:val="es-CO"/>
              </w:rPr>
            </w:pPr>
            <w:r w:rsidRPr="00AD313F">
              <w:rPr>
                <w:bCs/>
                <w:i/>
                <w:iCs/>
                <w:sz w:val="28"/>
                <w:szCs w:val="28"/>
                <w:lang w:val="es-CO"/>
              </w:rPr>
              <w:t>4. &lt;Numeral modificado por el artículo 7 de la Ley 1826 de 2017. Rige a partir del 12 de julio de 2017. El nuevo texto es el siguiente:&gt;</w:t>
            </w:r>
            <w:r w:rsidRPr="00AD313F">
              <w:rPr>
                <w:b/>
                <w:bCs/>
                <w:i/>
                <w:iCs/>
                <w:sz w:val="28"/>
                <w:szCs w:val="28"/>
                <w:lang w:val="es-CO"/>
              </w:rPr>
              <w:t> </w:t>
            </w:r>
            <w:r w:rsidRPr="00AD313F">
              <w:rPr>
                <w:b/>
                <w:i/>
                <w:iCs/>
                <w:sz w:val="28"/>
                <w:szCs w:val="28"/>
                <w:lang w:val="es-CO"/>
              </w:rPr>
              <w:t>Cuando la persona haya sido capturada por conducta constitutiva de delito o contravención, dentro del lapso de los tres años anteriores, contados a partir de la nueva captura o imputación, siempre que no se haya producido la preclusión o absolución en el caso precedente.</w:t>
            </w:r>
          </w:p>
          <w:p w14:paraId="6484EE88" w14:textId="77777777" w:rsidR="00097300" w:rsidRPr="00AD313F" w:rsidRDefault="00097300" w:rsidP="00AD313F">
            <w:pPr>
              <w:pStyle w:val="Prrafodelista"/>
              <w:tabs>
                <w:tab w:val="left" w:pos="284"/>
              </w:tabs>
              <w:ind w:left="0"/>
              <w:textAlignment w:val="baseline"/>
              <w:rPr>
                <w:b/>
                <w:i/>
                <w:iCs/>
                <w:sz w:val="28"/>
                <w:szCs w:val="28"/>
                <w:lang w:val="es-CO"/>
              </w:rPr>
            </w:pPr>
          </w:p>
          <w:p w14:paraId="5ABFC88C" w14:textId="77777777" w:rsidR="00097300" w:rsidRPr="00AD313F" w:rsidRDefault="00097300" w:rsidP="00AD313F">
            <w:pPr>
              <w:pStyle w:val="Prrafodelista"/>
              <w:tabs>
                <w:tab w:val="left" w:pos="284"/>
              </w:tabs>
              <w:ind w:left="0"/>
              <w:textAlignment w:val="baseline"/>
              <w:rPr>
                <w:i/>
                <w:iCs/>
                <w:sz w:val="28"/>
                <w:szCs w:val="28"/>
                <w:lang w:val="es-CO"/>
              </w:rPr>
            </w:pPr>
            <w:r w:rsidRPr="00AD313F">
              <w:rPr>
                <w:b/>
                <w:i/>
                <w:iCs/>
                <w:sz w:val="28"/>
                <w:szCs w:val="28"/>
                <w:lang w:val="es-CO"/>
              </w:rPr>
              <w:t>En el supuesto contemplado por el inciso anterior, se entenderá que la libertad del capturado representa peligro futuro para la sociedad en los términos de los artículos </w:t>
            </w:r>
            <w:hyperlink r:id="rId12" w:anchor="308" w:history="1">
              <w:r w:rsidRPr="00AD313F">
                <w:rPr>
                  <w:rStyle w:val="Hipervnculo"/>
                  <w:b/>
                  <w:i/>
                  <w:iCs/>
                  <w:color w:val="auto"/>
                  <w:sz w:val="28"/>
                  <w:szCs w:val="28"/>
                  <w:lang w:val="es-CO"/>
                </w:rPr>
                <w:t>308</w:t>
              </w:r>
            </w:hyperlink>
            <w:r w:rsidRPr="00AD313F">
              <w:rPr>
                <w:b/>
                <w:i/>
                <w:iCs/>
                <w:sz w:val="28"/>
                <w:szCs w:val="28"/>
                <w:lang w:val="es-CO"/>
              </w:rPr>
              <w:t> y </w:t>
            </w:r>
            <w:hyperlink r:id="rId13" w:anchor="310" w:history="1">
              <w:r w:rsidRPr="00AD313F">
                <w:rPr>
                  <w:rStyle w:val="Hipervnculo"/>
                  <w:b/>
                  <w:i/>
                  <w:iCs/>
                  <w:color w:val="auto"/>
                  <w:sz w:val="28"/>
                  <w:szCs w:val="28"/>
                  <w:lang w:val="es-CO"/>
                </w:rPr>
                <w:t>310</w:t>
              </w:r>
            </w:hyperlink>
            <w:r w:rsidRPr="00AD313F">
              <w:rPr>
                <w:b/>
                <w:i/>
                <w:iCs/>
                <w:sz w:val="28"/>
                <w:szCs w:val="28"/>
                <w:lang w:val="es-CO"/>
              </w:rPr>
              <w:t> de este código”</w:t>
            </w:r>
            <w:r w:rsidRPr="00AD313F">
              <w:rPr>
                <w:i/>
                <w:iCs/>
                <w:sz w:val="28"/>
                <w:szCs w:val="28"/>
                <w:lang w:val="es-CO"/>
              </w:rPr>
              <w:t>.</w:t>
            </w:r>
          </w:p>
          <w:p w14:paraId="34ACEB45" w14:textId="77777777" w:rsidR="00097300" w:rsidRPr="00AD313F" w:rsidRDefault="00097300" w:rsidP="00AD313F">
            <w:pPr>
              <w:pStyle w:val="Prrafodelista"/>
              <w:tabs>
                <w:tab w:val="left" w:pos="284"/>
              </w:tabs>
              <w:ind w:left="0"/>
              <w:textAlignment w:val="baseline"/>
              <w:rPr>
                <w:iCs/>
                <w:sz w:val="28"/>
                <w:szCs w:val="28"/>
                <w:lang w:val="es-CO"/>
              </w:rPr>
            </w:pPr>
          </w:p>
        </w:tc>
        <w:tc>
          <w:tcPr>
            <w:tcW w:w="4414" w:type="dxa"/>
          </w:tcPr>
          <w:p w14:paraId="01753E47" w14:textId="77777777" w:rsidR="00EF216D" w:rsidRPr="00AD313F" w:rsidRDefault="00EF216D" w:rsidP="00AD313F">
            <w:pPr>
              <w:pStyle w:val="Prrafodelista"/>
              <w:tabs>
                <w:tab w:val="left" w:pos="284"/>
              </w:tabs>
              <w:ind w:left="0"/>
              <w:jc w:val="center"/>
              <w:textAlignment w:val="baseline"/>
              <w:rPr>
                <w:bCs/>
                <w:i/>
                <w:iCs/>
                <w:sz w:val="28"/>
                <w:szCs w:val="28"/>
                <w:lang w:val="es-CO"/>
              </w:rPr>
            </w:pPr>
          </w:p>
          <w:p w14:paraId="1FA7BACC" w14:textId="77777777" w:rsidR="00EF216D" w:rsidRPr="00AD313F" w:rsidRDefault="00EF216D" w:rsidP="00AD313F">
            <w:pPr>
              <w:pStyle w:val="Prrafodelista"/>
              <w:tabs>
                <w:tab w:val="left" w:pos="284"/>
              </w:tabs>
              <w:ind w:left="0"/>
              <w:jc w:val="center"/>
              <w:textAlignment w:val="baseline"/>
              <w:rPr>
                <w:i/>
                <w:iCs/>
                <w:sz w:val="28"/>
                <w:szCs w:val="28"/>
                <w:lang w:val="es-CO"/>
              </w:rPr>
            </w:pPr>
            <w:r w:rsidRPr="00AD313F">
              <w:rPr>
                <w:bCs/>
                <w:i/>
                <w:iCs/>
                <w:sz w:val="28"/>
                <w:szCs w:val="28"/>
                <w:lang w:val="es-CO"/>
              </w:rPr>
              <w:t>“</w:t>
            </w:r>
            <w:r w:rsidRPr="00AD313F">
              <w:rPr>
                <w:b/>
                <w:bCs/>
                <w:i/>
                <w:iCs/>
                <w:sz w:val="28"/>
                <w:szCs w:val="28"/>
                <w:lang w:val="es-CO"/>
              </w:rPr>
              <w:t>LEY 1826 DE 2017</w:t>
            </w:r>
          </w:p>
          <w:p w14:paraId="00B5F51C" w14:textId="77777777" w:rsidR="00EF216D" w:rsidRPr="00AD313F" w:rsidRDefault="00EF216D" w:rsidP="00AD313F">
            <w:pPr>
              <w:pStyle w:val="Prrafodelista"/>
              <w:tabs>
                <w:tab w:val="left" w:pos="284"/>
              </w:tabs>
              <w:ind w:left="0"/>
              <w:jc w:val="center"/>
              <w:textAlignment w:val="baseline"/>
              <w:rPr>
                <w:i/>
                <w:iCs/>
                <w:sz w:val="28"/>
                <w:szCs w:val="28"/>
                <w:lang w:val="es-CO"/>
              </w:rPr>
            </w:pPr>
            <w:r w:rsidRPr="00AD313F">
              <w:rPr>
                <w:i/>
                <w:iCs/>
                <w:sz w:val="28"/>
                <w:szCs w:val="28"/>
                <w:lang w:val="es-CO"/>
              </w:rPr>
              <w:t>(enero 12)</w:t>
            </w:r>
          </w:p>
          <w:p w14:paraId="5F88F435" w14:textId="77777777" w:rsidR="00EF216D" w:rsidRPr="00AD313F" w:rsidRDefault="00EF216D" w:rsidP="00AD313F">
            <w:pPr>
              <w:pStyle w:val="Prrafodelista"/>
              <w:tabs>
                <w:tab w:val="left" w:pos="284"/>
              </w:tabs>
              <w:ind w:left="0"/>
              <w:jc w:val="center"/>
              <w:textAlignment w:val="baseline"/>
              <w:rPr>
                <w:i/>
                <w:iCs/>
                <w:sz w:val="28"/>
                <w:szCs w:val="28"/>
                <w:lang w:val="es-CO"/>
              </w:rPr>
            </w:pPr>
            <w:r w:rsidRPr="00AD313F">
              <w:rPr>
                <w:i/>
                <w:iCs/>
                <w:sz w:val="28"/>
                <w:szCs w:val="28"/>
                <w:lang w:val="es-CO"/>
              </w:rPr>
              <w:t>Diario Oficial No. 50.114 de 12 de enero de 2017</w:t>
            </w:r>
          </w:p>
          <w:p w14:paraId="240D8892" w14:textId="77777777" w:rsidR="00EF216D" w:rsidRPr="00AD313F" w:rsidRDefault="00EF216D" w:rsidP="00AD313F">
            <w:pPr>
              <w:pStyle w:val="Prrafodelista"/>
              <w:tabs>
                <w:tab w:val="left" w:pos="284"/>
              </w:tabs>
              <w:ind w:left="0"/>
              <w:jc w:val="center"/>
              <w:textAlignment w:val="baseline"/>
              <w:rPr>
                <w:i/>
                <w:iCs/>
                <w:sz w:val="28"/>
                <w:szCs w:val="28"/>
                <w:lang w:val="es-CO"/>
              </w:rPr>
            </w:pPr>
          </w:p>
          <w:p w14:paraId="0372F549" w14:textId="77777777" w:rsidR="00EF216D" w:rsidRPr="00AD313F" w:rsidRDefault="00EF216D" w:rsidP="00AD313F">
            <w:pPr>
              <w:pStyle w:val="Prrafodelista"/>
              <w:tabs>
                <w:tab w:val="left" w:pos="284"/>
              </w:tabs>
              <w:ind w:left="0"/>
              <w:textAlignment w:val="baseline"/>
              <w:rPr>
                <w:i/>
                <w:iCs/>
                <w:sz w:val="28"/>
                <w:szCs w:val="28"/>
                <w:lang w:val="es-CO"/>
              </w:rPr>
            </w:pPr>
            <w:r w:rsidRPr="00AD313F">
              <w:rPr>
                <w:i/>
                <w:iCs/>
                <w:sz w:val="28"/>
                <w:szCs w:val="28"/>
                <w:lang w:val="es-CO"/>
              </w:rPr>
              <w:t>Por medio de la cual se establece un procedimiento penal especial abreviado y se regula la figura del acusador privado.</w:t>
            </w:r>
          </w:p>
          <w:p w14:paraId="6C38A1C5" w14:textId="77777777" w:rsidR="00EF216D" w:rsidRPr="00AD313F" w:rsidRDefault="00EF216D" w:rsidP="00AD313F">
            <w:pPr>
              <w:pStyle w:val="Prrafodelista"/>
              <w:tabs>
                <w:tab w:val="left" w:pos="284"/>
              </w:tabs>
              <w:ind w:left="0"/>
              <w:textAlignment w:val="baseline"/>
              <w:rPr>
                <w:i/>
                <w:iCs/>
                <w:sz w:val="28"/>
                <w:szCs w:val="28"/>
                <w:lang w:val="es-CO"/>
              </w:rPr>
            </w:pPr>
          </w:p>
          <w:p w14:paraId="53A301DE" w14:textId="77777777" w:rsidR="00EF216D" w:rsidRPr="00AD313F" w:rsidRDefault="00EF216D" w:rsidP="00AD313F">
            <w:pPr>
              <w:pStyle w:val="Prrafodelista"/>
              <w:tabs>
                <w:tab w:val="left" w:pos="284"/>
              </w:tabs>
              <w:ind w:left="0"/>
              <w:textAlignment w:val="baseline"/>
              <w:rPr>
                <w:i/>
                <w:iCs/>
                <w:sz w:val="28"/>
                <w:szCs w:val="28"/>
                <w:lang w:val="es-CO"/>
              </w:rPr>
            </w:pPr>
            <w:r w:rsidRPr="00AD313F">
              <w:rPr>
                <w:bCs/>
                <w:i/>
                <w:iCs/>
                <w:sz w:val="28"/>
                <w:szCs w:val="28"/>
                <w:lang w:val="es-CO"/>
              </w:rPr>
              <w:t>ARTÍCULO 7o.</w:t>
            </w:r>
            <w:r w:rsidRPr="00AD313F">
              <w:rPr>
                <w:i/>
                <w:iCs/>
                <w:sz w:val="28"/>
                <w:szCs w:val="28"/>
                <w:lang w:val="es-CO"/>
              </w:rPr>
              <w:t> Modifíquese el numeral 4 del artículo </w:t>
            </w:r>
            <w:hyperlink r:id="rId14" w:anchor="313" w:history="1">
              <w:r w:rsidRPr="00AD313F">
                <w:rPr>
                  <w:rStyle w:val="Hipervnculo"/>
                  <w:i/>
                  <w:iCs/>
                  <w:color w:val="auto"/>
                  <w:sz w:val="28"/>
                  <w:szCs w:val="28"/>
                  <w:lang w:val="es-CO"/>
                </w:rPr>
                <w:t>313</w:t>
              </w:r>
            </w:hyperlink>
            <w:r w:rsidRPr="00AD313F">
              <w:rPr>
                <w:i/>
                <w:iCs/>
                <w:sz w:val="28"/>
                <w:szCs w:val="28"/>
                <w:lang w:val="es-CO"/>
              </w:rPr>
              <w:t> de la Ley 906 de 2004, el cual quedará así:</w:t>
            </w:r>
          </w:p>
          <w:p w14:paraId="2F8B92DE" w14:textId="77777777" w:rsidR="00EF216D" w:rsidRPr="00AD313F" w:rsidRDefault="00EF216D" w:rsidP="00AD313F">
            <w:pPr>
              <w:pStyle w:val="Prrafodelista"/>
              <w:tabs>
                <w:tab w:val="left" w:pos="284"/>
              </w:tabs>
              <w:textAlignment w:val="baseline"/>
              <w:rPr>
                <w:iCs/>
                <w:sz w:val="28"/>
                <w:szCs w:val="28"/>
                <w:lang w:val="es-CO"/>
              </w:rPr>
            </w:pPr>
          </w:p>
          <w:p w14:paraId="188E13BC" w14:textId="77777777" w:rsidR="00EF216D" w:rsidRPr="00AD313F" w:rsidRDefault="00EF216D" w:rsidP="00AD313F">
            <w:pPr>
              <w:pStyle w:val="Prrafodelista"/>
              <w:tabs>
                <w:tab w:val="left" w:pos="284"/>
              </w:tabs>
              <w:ind w:left="0"/>
              <w:textAlignment w:val="baseline"/>
              <w:rPr>
                <w:b/>
                <w:i/>
                <w:iCs/>
                <w:sz w:val="28"/>
                <w:szCs w:val="28"/>
                <w:lang w:val="es-CO"/>
              </w:rPr>
            </w:pPr>
            <w:r w:rsidRPr="00AD313F">
              <w:rPr>
                <w:b/>
                <w:bCs/>
                <w:i/>
                <w:iCs/>
                <w:sz w:val="28"/>
                <w:szCs w:val="28"/>
                <w:lang w:val="es-CO"/>
              </w:rPr>
              <w:t>4. </w:t>
            </w:r>
            <w:r w:rsidRPr="00AD313F">
              <w:rPr>
                <w:b/>
                <w:i/>
                <w:iCs/>
                <w:sz w:val="28"/>
                <w:szCs w:val="28"/>
                <w:lang w:val="es-CO"/>
              </w:rPr>
              <w:t xml:space="preserve">Cuando la persona haya sido capturada por conducta constitutiva </w:t>
            </w:r>
            <w:r w:rsidRPr="00AD313F">
              <w:rPr>
                <w:b/>
                <w:i/>
                <w:iCs/>
                <w:sz w:val="28"/>
                <w:szCs w:val="28"/>
                <w:lang w:val="es-CO"/>
              </w:rPr>
              <w:lastRenderedPageBreak/>
              <w:t>de delito o contravención, dentro del lapso de los tres años anteriores, contados a partir de la nueva captura o imputación, siempre que no se haya producido la preclusión o absolución en el caso precedente.</w:t>
            </w:r>
          </w:p>
          <w:p w14:paraId="1D97D8E8" w14:textId="77777777" w:rsidR="00EF216D" w:rsidRPr="00AD313F" w:rsidRDefault="00EF216D" w:rsidP="00AD313F">
            <w:pPr>
              <w:pStyle w:val="Prrafodelista"/>
              <w:tabs>
                <w:tab w:val="left" w:pos="284"/>
              </w:tabs>
              <w:ind w:left="0"/>
              <w:textAlignment w:val="baseline"/>
              <w:rPr>
                <w:b/>
                <w:i/>
                <w:iCs/>
                <w:sz w:val="28"/>
                <w:szCs w:val="28"/>
                <w:lang w:val="es-CO"/>
              </w:rPr>
            </w:pPr>
          </w:p>
          <w:p w14:paraId="1C3DFA93" w14:textId="77777777" w:rsidR="00EF216D" w:rsidRPr="00AD313F" w:rsidRDefault="00EF216D" w:rsidP="00AD313F">
            <w:pPr>
              <w:pStyle w:val="Prrafodelista"/>
              <w:tabs>
                <w:tab w:val="left" w:pos="284"/>
              </w:tabs>
              <w:ind w:left="0"/>
              <w:textAlignment w:val="baseline"/>
              <w:rPr>
                <w:i/>
                <w:iCs/>
                <w:sz w:val="28"/>
                <w:szCs w:val="28"/>
                <w:lang w:val="es-CO"/>
              </w:rPr>
            </w:pPr>
            <w:r w:rsidRPr="00AD313F">
              <w:rPr>
                <w:b/>
                <w:i/>
                <w:iCs/>
                <w:sz w:val="28"/>
                <w:szCs w:val="28"/>
                <w:lang w:val="es-CO"/>
              </w:rPr>
              <w:t>En el supuesto contemplado por el inciso anterior, se entenderá que la libertad del capturado representa peligro futuro para la sociedad en los términos de los artículos </w:t>
            </w:r>
            <w:hyperlink r:id="rId15" w:anchor="308" w:history="1">
              <w:r w:rsidRPr="00AD313F">
                <w:rPr>
                  <w:rStyle w:val="Hipervnculo"/>
                  <w:b/>
                  <w:i/>
                  <w:iCs/>
                  <w:color w:val="auto"/>
                  <w:sz w:val="28"/>
                  <w:szCs w:val="28"/>
                  <w:lang w:val="es-CO"/>
                </w:rPr>
                <w:t>308</w:t>
              </w:r>
            </w:hyperlink>
            <w:r w:rsidRPr="00AD313F">
              <w:rPr>
                <w:b/>
                <w:i/>
                <w:iCs/>
                <w:sz w:val="28"/>
                <w:szCs w:val="28"/>
                <w:lang w:val="es-CO"/>
              </w:rPr>
              <w:t> y </w:t>
            </w:r>
            <w:hyperlink r:id="rId16" w:anchor="310" w:history="1">
              <w:r w:rsidRPr="00AD313F">
                <w:rPr>
                  <w:rStyle w:val="Hipervnculo"/>
                  <w:b/>
                  <w:i/>
                  <w:iCs/>
                  <w:color w:val="auto"/>
                  <w:sz w:val="28"/>
                  <w:szCs w:val="28"/>
                  <w:lang w:val="es-CO"/>
                </w:rPr>
                <w:t>310</w:t>
              </w:r>
            </w:hyperlink>
            <w:r w:rsidRPr="00AD313F">
              <w:rPr>
                <w:b/>
                <w:i/>
                <w:iCs/>
                <w:sz w:val="28"/>
                <w:szCs w:val="28"/>
                <w:lang w:val="es-CO"/>
              </w:rPr>
              <w:t> de este código”</w:t>
            </w:r>
            <w:r w:rsidRPr="00AD313F">
              <w:rPr>
                <w:i/>
                <w:iCs/>
                <w:sz w:val="28"/>
                <w:szCs w:val="28"/>
                <w:lang w:val="es-CO"/>
              </w:rPr>
              <w:t>.</w:t>
            </w:r>
          </w:p>
          <w:p w14:paraId="68CA955F" w14:textId="65690C4D" w:rsidR="00097300" w:rsidRPr="00AD313F" w:rsidRDefault="00097300" w:rsidP="00AD313F">
            <w:pPr>
              <w:pStyle w:val="Prrafodelista"/>
              <w:tabs>
                <w:tab w:val="left" w:pos="284"/>
              </w:tabs>
              <w:ind w:left="0"/>
              <w:textAlignment w:val="baseline"/>
              <w:rPr>
                <w:iCs/>
                <w:sz w:val="28"/>
                <w:szCs w:val="28"/>
              </w:rPr>
            </w:pPr>
          </w:p>
        </w:tc>
      </w:tr>
    </w:tbl>
    <w:p w14:paraId="7EBDFC9C" w14:textId="77777777" w:rsidR="00EF216D" w:rsidRPr="00AD313F" w:rsidRDefault="00EF216D" w:rsidP="00AD313F">
      <w:pPr>
        <w:pStyle w:val="Prrafodelista"/>
        <w:shd w:val="clear" w:color="auto" w:fill="FFFFFF"/>
        <w:tabs>
          <w:tab w:val="left" w:pos="284"/>
        </w:tabs>
        <w:ind w:left="0"/>
        <w:textAlignment w:val="baseline"/>
        <w:rPr>
          <w:iCs/>
        </w:rPr>
      </w:pPr>
    </w:p>
    <w:p w14:paraId="1D9B76A0" w14:textId="69F1184A" w:rsidR="00AC1036" w:rsidRPr="00AD313F" w:rsidRDefault="00AC1036" w:rsidP="00AD313F">
      <w:pPr>
        <w:pStyle w:val="Prrafodelista"/>
        <w:shd w:val="clear" w:color="auto" w:fill="FFFFFF"/>
        <w:tabs>
          <w:tab w:val="left" w:pos="284"/>
        </w:tabs>
        <w:ind w:left="0"/>
        <w:textAlignment w:val="baseline"/>
        <w:rPr>
          <w:bCs/>
        </w:rPr>
      </w:pPr>
      <w:r w:rsidRPr="00AD313F">
        <w:rPr>
          <w:iCs/>
        </w:rPr>
        <w:t xml:space="preserve">(ii) </w:t>
      </w:r>
      <w:r w:rsidRPr="00AD313F">
        <w:rPr>
          <w:bCs/>
          <w:i/>
        </w:rPr>
        <w:t>Los cargos de inconstitucionalidad que formula la nueva demanda deben ser materialmente semejantes a los propuestos y estudiados con antelación por la Corte</w:t>
      </w:r>
      <w:r w:rsidRPr="00AD313F">
        <w:rPr>
          <w:bCs/>
        </w:rPr>
        <w:t xml:space="preserve">.  </w:t>
      </w:r>
    </w:p>
    <w:p w14:paraId="78D97E89" w14:textId="77777777" w:rsidR="00AC1036" w:rsidRPr="00AD313F" w:rsidRDefault="00AC1036" w:rsidP="00AD313F">
      <w:pPr>
        <w:pStyle w:val="Prrafodelista"/>
        <w:shd w:val="clear" w:color="auto" w:fill="FFFFFF"/>
        <w:tabs>
          <w:tab w:val="left" w:pos="284"/>
        </w:tabs>
        <w:ind w:left="0"/>
        <w:textAlignment w:val="baseline"/>
        <w:rPr>
          <w:bCs/>
        </w:rPr>
      </w:pPr>
    </w:p>
    <w:p w14:paraId="17C94BCF" w14:textId="40125ECE" w:rsidR="009E2474" w:rsidRPr="00AD313F" w:rsidRDefault="009E2474" w:rsidP="00AD313F">
      <w:pPr>
        <w:pStyle w:val="Prrafodelista"/>
        <w:numPr>
          <w:ilvl w:val="0"/>
          <w:numId w:val="31"/>
        </w:numPr>
        <w:shd w:val="clear" w:color="auto" w:fill="FFFFFF"/>
        <w:tabs>
          <w:tab w:val="left" w:pos="567"/>
        </w:tabs>
        <w:ind w:left="0" w:firstLine="0"/>
        <w:textAlignment w:val="baseline"/>
        <w:rPr>
          <w:bCs/>
        </w:rPr>
      </w:pPr>
      <w:r w:rsidRPr="00AD313F">
        <w:rPr>
          <w:bCs/>
        </w:rPr>
        <w:t>A continuación se presentan los argumentos de cada una de las demandas con el fin de ilustrar que, en efecto, son materialmente semejantes:</w:t>
      </w:r>
    </w:p>
    <w:p w14:paraId="206E01A5" w14:textId="77777777" w:rsidR="009E2474" w:rsidRPr="00AD313F" w:rsidRDefault="009E2474" w:rsidP="00AD313F">
      <w:pPr>
        <w:pStyle w:val="Prrafodelista"/>
        <w:shd w:val="clear" w:color="auto" w:fill="FFFFFF"/>
        <w:tabs>
          <w:tab w:val="left" w:pos="284"/>
        </w:tabs>
        <w:ind w:left="0"/>
        <w:textAlignment w:val="baseline"/>
        <w:rPr>
          <w:bCs/>
        </w:rPr>
      </w:pPr>
    </w:p>
    <w:tbl>
      <w:tblPr>
        <w:tblStyle w:val="Tablaconcuadrcula"/>
        <w:tblW w:w="0" w:type="auto"/>
        <w:tblLook w:val="04A0" w:firstRow="1" w:lastRow="0" w:firstColumn="1" w:lastColumn="0" w:noHBand="0" w:noVBand="1"/>
      </w:tblPr>
      <w:tblGrid>
        <w:gridCol w:w="4414"/>
        <w:gridCol w:w="4414"/>
      </w:tblGrid>
      <w:tr w:rsidR="009E2474" w:rsidRPr="00AD313F" w14:paraId="4B9C37FA" w14:textId="77777777" w:rsidTr="009E2474">
        <w:trPr>
          <w:trHeight w:val="549"/>
        </w:trPr>
        <w:tc>
          <w:tcPr>
            <w:tcW w:w="4414" w:type="dxa"/>
            <w:vAlign w:val="center"/>
          </w:tcPr>
          <w:p w14:paraId="18067DE1" w14:textId="05DB8997" w:rsidR="009E2474" w:rsidRPr="00AD313F" w:rsidRDefault="009E2474" w:rsidP="00AD313F">
            <w:pPr>
              <w:pStyle w:val="Prrafodelista"/>
              <w:tabs>
                <w:tab w:val="left" w:pos="284"/>
              </w:tabs>
              <w:ind w:left="0"/>
              <w:jc w:val="center"/>
              <w:textAlignment w:val="baseline"/>
              <w:rPr>
                <w:bCs/>
                <w:sz w:val="28"/>
                <w:szCs w:val="28"/>
              </w:rPr>
            </w:pPr>
            <w:r w:rsidRPr="00AD313F">
              <w:rPr>
                <w:b/>
                <w:iCs/>
                <w:sz w:val="28"/>
                <w:szCs w:val="28"/>
              </w:rPr>
              <w:lastRenderedPageBreak/>
              <w:t>Sentencia C-567 de 2019</w:t>
            </w:r>
          </w:p>
        </w:tc>
        <w:tc>
          <w:tcPr>
            <w:tcW w:w="4414" w:type="dxa"/>
            <w:vAlign w:val="center"/>
          </w:tcPr>
          <w:p w14:paraId="4C17E440" w14:textId="523A2A1D" w:rsidR="009E2474" w:rsidRPr="00AD313F" w:rsidRDefault="009E2474" w:rsidP="00AD313F">
            <w:pPr>
              <w:pStyle w:val="Prrafodelista"/>
              <w:tabs>
                <w:tab w:val="left" w:pos="284"/>
              </w:tabs>
              <w:ind w:left="0"/>
              <w:jc w:val="center"/>
              <w:textAlignment w:val="baseline"/>
              <w:rPr>
                <w:bCs/>
                <w:sz w:val="28"/>
                <w:szCs w:val="28"/>
              </w:rPr>
            </w:pPr>
            <w:r w:rsidRPr="00AD313F">
              <w:rPr>
                <w:b/>
                <w:iCs/>
                <w:sz w:val="28"/>
                <w:szCs w:val="28"/>
              </w:rPr>
              <w:t>Demanda actual</w:t>
            </w:r>
          </w:p>
        </w:tc>
      </w:tr>
      <w:tr w:rsidR="009E2474" w:rsidRPr="00AD313F" w14:paraId="6E7F12AB" w14:textId="77777777" w:rsidTr="009E2474">
        <w:tc>
          <w:tcPr>
            <w:tcW w:w="4414" w:type="dxa"/>
          </w:tcPr>
          <w:p w14:paraId="22DCCB82" w14:textId="77777777" w:rsidR="009E2474" w:rsidRPr="00AD313F" w:rsidRDefault="009E2474" w:rsidP="00AD313F">
            <w:pPr>
              <w:pStyle w:val="Prrafodelista"/>
              <w:tabs>
                <w:tab w:val="left" w:pos="284"/>
              </w:tabs>
              <w:ind w:left="0"/>
              <w:textAlignment w:val="baseline"/>
              <w:rPr>
                <w:bCs/>
                <w:sz w:val="28"/>
                <w:szCs w:val="28"/>
              </w:rPr>
            </w:pPr>
          </w:p>
          <w:p w14:paraId="571AB2DF" w14:textId="77777777" w:rsidR="00607AC4" w:rsidRPr="00AD313F" w:rsidRDefault="00607AC4" w:rsidP="00AD313F">
            <w:pPr>
              <w:pStyle w:val="Prrafodelista"/>
              <w:tabs>
                <w:tab w:val="left" w:pos="284"/>
              </w:tabs>
              <w:ind w:left="0"/>
              <w:textAlignment w:val="baseline"/>
              <w:rPr>
                <w:bCs/>
                <w:sz w:val="28"/>
                <w:szCs w:val="28"/>
              </w:rPr>
            </w:pPr>
            <w:r w:rsidRPr="00AD313F">
              <w:rPr>
                <w:bCs/>
                <w:sz w:val="28"/>
                <w:szCs w:val="28"/>
              </w:rPr>
              <w:t xml:space="preserve">Los accionantes señalaron, en concreto, que la norma demandada era contraria: </w:t>
            </w:r>
          </w:p>
          <w:p w14:paraId="420C2081" w14:textId="77777777" w:rsidR="00607AC4" w:rsidRPr="00AD313F" w:rsidRDefault="00607AC4" w:rsidP="00AD313F">
            <w:pPr>
              <w:pStyle w:val="Prrafodelista"/>
              <w:tabs>
                <w:tab w:val="left" w:pos="284"/>
              </w:tabs>
              <w:ind w:left="0"/>
              <w:textAlignment w:val="baseline"/>
              <w:rPr>
                <w:bCs/>
                <w:sz w:val="28"/>
                <w:szCs w:val="28"/>
              </w:rPr>
            </w:pPr>
          </w:p>
          <w:p w14:paraId="7CE24989" w14:textId="49FE21ED" w:rsidR="00607AC4" w:rsidRPr="00AD313F" w:rsidRDefault="00607AC4" w:rsidP="00AD313F">
            <w:pPr>
              <w:pStyle w:val="Prrafodelista"/>
              <w:tabs>
                <w:tab w:val="left" w:pos="454"/>
              </w:tabs>
              <w:ind w:left="0"/>
              <w:textAlignment w:val="baseline"/>
              <w:rPr>
                <w:bCs/>
                <w:sz w:val="28"/>
                <w:szCs w:val="28"/>
              </w:rPr>
            </w:pPr>
            <w:r w:rsidRPr="00AD313F">
              <w:rPr>
                <w:bCs/>
                <w:sz w:val="28"/>
                <w:szCs w:val="28"/>
              </w:rPr>
              <w:t>(i)</w:t>
            </w:r>
            <w:r w:rsidRPr="00AD313F">
              <w:rPr>
                <w:bCs/>
                <w:i/>
                <w:sz w:val="28"/>
                <w:szCs w:val="28"/>
              </w:rPr>
              <w:t xml:space="preserve"> </w:t>
            </w:r>
            <w:r w:rsidRPr="00AD313F">
              <w:rPr>
                <w:bCs/>
                <w:sz w:val="28"/>
                <w:szCs w:val="28"/>
              </w:rPr>
              <w:t>Al inciso 4 del artículo 29 de la Constitución (</w:t>
            </w:r>
            <w:r w:rsidRPr="00AD313F">
              <w:rPr>
                <w:b/>
                <w:bCs/>
                <w:sz w:val="28"/>
                <w:szCs w:val="28"/>
              </w:rPr>
              <w:t>presunción de inocencia</w:t>
            </w:r>
            <w:r w:rsidRPr="00AD313F">
              <w:rPr>
                <w:bCs/>
                <w:sz w:val="28"/>
                <w:szCs w:val="28"/>
              </w:rPr>
              <w:t>), por presumir que la persona es culpable y por transformar la carga de la prueba al obligar a la persona a demostrar que es inocente.</w:t>
            </w:r>
          </w:p>
          <w:p w14:paraId="3A3927D6" w14:textId="77777777" w:rsidR="00607AC4" w:rsidRPr="00AD313F" w:rsidRDefault="00607AC4" w:rsidP="00AD313F">
            <w:pPr>
              <w:pStyle w:val="Prrafodelista"/>
              <w:tabs>
                <w:tab w:val="left" w:pos="284"/>
              </w:tabs>
              <w:ind w:left="0"/>
              <w:textAlignment w:val="baseline"/>
              <w:rPr>
                <w:bCs/>
                <w:sz w:val="28"/>
                <w:szCs w:val="28"/>
              </w:rPr>
            </w:pPr>
          </w:p>
          <w:p w14:paraId="60B4DEB6" w14:textId="7863AD73" w:rsidR="00607AC4" w:rsidRPr="00AD313F" w:rsidRDefault="00607AC4" w:rsidP="00AD313F">
            <w:pPr>
              <w:pStyle w:val="Prrafodelista"/>
              <w:tabs>
                <w:tab w:val="left" w:pos="284"/>
              </w:tabs>
              <w:ind w:left="0"/>
              <w:textAlignment w:val="baseline"/>
              <w:rPr>
                <w:bCs/>
                <w:sz w:val="28"/>
                <w:szCs w:val="28"/>
              </w:rPr>
            </w:pPr>
            <w:r w:rsidRPr="00AD313F">
              <w:rPr>
                <w:bCs/>
                <w:sz w:val="28"/>
                <w:szCs w:val="28"/>
              </w:rPr>
              <w:t>(ii) Al derecho a la defensa y al artículo 248 de la Carta (</w:t>
            </w:r>
            <w:r w:rsidRPr="00AD313F">
              <w:rPr>
                <w:b/>
                <w:bCs/>
                <w:sz w:val="28"/>
                <w:szCs w:val="28"/>
              </w:rPr>
              <w:t>constitución de antecedentes penales</w:t>
            </w:r>
            <w:r w:rsidRPr="00AD313F">
              <w:rPr>
                <w:bCs/>
                <w:sz w:val="28"/>
                <w:szCs w:val="28"/>
              </w:rPr>
              <w:t>), pues un imputado carece de medios para probar que no es peligroso para la sociedad y que lo único que constituye antecedente penal es la sentencia definitiva, mas no la captura que se decreta o legaliza durante un proceso penal</w:t>
            </w:r>
            <w:r w:rsidR="009B522F" w:rsidRPr="00AD313F">
              <w:rPr>
                <w:rStyle w:val="Refdenotaalpie"/>
                <w:bCs/>
                <w:sz w:val="28"/>
                <w:szCs w:val="28"/>
              </w:rPr>
              <w:footnoteReference w:id="39"/>
            </w:r>
            <w:r w:rsidRPr="00AD313F">
              <w:rPr>
                <w:bCs/>
                <w:sz w:val="28"/>
                <w:szCs w:val="28"/>
              </w:rPr>
              <w:t xml:space="preserve">. </w:t>
            </w:r>
          </w:p>
          <w:p w14:paraId="07F61AC5" w14:textId="77777777" w:rsidR="00607AC4" w:rsidRPr="00AD313F" w:rsidRDefault="00607AC4" w:rsidP="00AD313F">
            <w:pPr>
              <w:pStyle w:val="Prrafodelista"/>
              <w:tabs>
                <w:tab w:val="left" w:pos="284"/>
              </w:tabs>
              <w:ind w:left="0"/>
              <w:textAlignment w:val="baseline"/>
              <w:rPr>
                <w:bCs/>
                <w:sz w:val="28"/>
                <w:szCs w:val="28"/>
              </w:rPr>
            </w:pPr>
          </w:p>
          <w:p w14:paraId="0B780E4D" w14:textId="09458531" w:rsidR="009E2474" w:rsidRPr="00AD313F" w:rsidRDefault="00607AC4" w:rsidP="00AD313F">
            <w:pPr>
              <w:pStyle w:val="Prrafodelista"/>
              <w:tabs>
                <w:tab w:val="left" w:pos="284"/>
              </w:tabs>
              <w:ind w:left="0"/>
              <w:textAlignment w:val="baseline"/>
              <w:rPr>
                <w:bCs/>
                <w:sz w:val="28"/>
                <w:szCs w:val="28"/>
              </w:rPr>
            </w:pPr>
            <w:r w:rsidRPr="00AD313F">
              <w:rPr>
                <w:bCs/>
                <w:sz w:val="28"/>
                <w:szCs w:val="28"/>
              </w:rPr>
              <w:t>(iii) Al inciso 2 del artículo 29 superior (</w:t>
            </w:r>
            <w:r w:rsidRPr="00AD313F">
              <w:rPr>
                <w:b/>
                <w:bCs/>
                <w:sz w:val="28"/>
                <w:szCs w:val="28"/>
              </w:rPr>
              <w:t>derecho penal de acto</w:t>
            </w:r>
            <w:r w:rsidRPr="00AD313F">
              <w:rPr>
                <w:bCs/>
                <w:sz w:val="28"/>
                <w:szCs w:val="28"/>
              </w:rPr>
              <w:t>) porque implementa un modelo penal que se basa en el pasado del sujeto y no reconoce que las personas pueden progresar, mejorar y crecer.</w:t>
            </w:r>
          </w:p>
          <w:p w14:paraId="2AFEB991" w14:textId="77777777" w:rsidR="009E2474" w:rsidRPr="00AD313F" w:rsidRDefault="009E2474" w:rsidP="00AD313F">
            <w:pPr>
              <w:pStyle w:val="Prrafodelista"/>
              <w:tabs>
                <w:tab w:val="left" w:pos="284"/>
              </w:tabs>
              <w:ind w:left="0"/>
              <w:textAlignment w:val="baseline"/>
              <w:rPr>
                <w:bCs/>
                <w:sz w:val="28"/>
                <w:szCs w:val="28"/>
              </w:rPr>
            </w:pPr>
          </w:p>
        </w:tc>
        <w:tc>
          <w:tcPr>
            <w:tcW w:w="4414" w:type="dxa"/>
          </w:tcPr>
          <w:p w14:paraId="0CF9707B" w14:textId="77777777" w:rsidR="009E2474" w:rsidRPr="00AD313F" w:rsidRDefault="009E2474" w:rsidP="00AD313F">
            <w:pPr>
              <w:pStyle w:val="Prrafodelista"/>
              <w:tabs>
                <w:tab w:val="left" w:pos="284"/>
              </w:tabs>
              <w:ind w:left="0"/>
              <w:textAlignment w:val="baseline"/>
              <w:rPr>
                <w:bCs/>
                <w:sz w:val="28"/>
                <w:szCs w:val="28"/>
              </w:rPr>
            </w:pPr>
          </w:p>
          <w:p w14:paraId="2181FD64" w14:textId="23403322" w:rsidR="00471E06" w:rsidRPr="00AD313F" w:rsidRDefault="00C5544C" w:rsidP="00AD313F">
            <w:pPr>
              <w:pStyle w:val="Prrafodelista"/>
              <w:tabs>
                <w:tab w:val="left" w:pos="284"/>
              </w:tabs>
              <w:ind w:left="0"/>
              <w:textAlignment w:val="baseline"/>
              <w:rPr>
                <w:bCs/>
                <w:sz w:val="28"/>
                <w:szCs w:val="28"/>
              </w:rPr>
            </w:pPr>
            <w:r w:rsidRPr="00AD313F">
              <w:rPr>
                <w:bCs/>
                <w:sz w:val="28"/>
                <w:szCs w:val="28"/>
              </w:rPr>
              <w:t xml:space="preserve">El actor señaló, en concreto, que la norma era contraria: </w:t>
            </w:r>
          </w:p>
          <w:p w14:paraId="1C854C0F" w14:textId="77777777" w:rsidR="00C5544C" w:rsidRPr="00AD313F" w:rsidRDefault="00C5544C" w:rsidP="00AD313F">
            <w:pPr>
              <w:pStyle w:val="Prrafodelista"/>
              <w:tabs>
                <w:tab w:val="left" w:pos="284"/>
              </w:tabs>
              <w:ind w:left="0"/>
              <w:textAlignment w:val="baseline"/>
              <w:rPr>
                <w:bCs/>
                <w:sz w:val="28"/>
                <w:szCs w:val="28"/>
              </w:rPr>
            </w:pPr>
          </w:p>
          <w:p w14:paraId="1D30F901" w14:textId="02F15B3E" w:rsidR="00C5544C" w:rsidRPr="00AD313F" w:rsidRDefault="00C5544C" w:rsidP="00AD313F">
            <w:pPr>
              <w:pStyle w:val="Prrafodelista"/>
              <w:tabs>
                <w:tab w:val="left" w:pos="284"/>
              </w:tabs>
              <w:ind w:left="0"/>
              <w:textAlignment w:val="baseline"/>
              <w:rPr>
                <w:bCs/>
                <w:sz w:val="28"/>
                <w:szCs w:val="28"/>
              </w:rPr>
            </w:pPr>
            <w:r w:rsidRPr="00AD313F">
              <w:rPr>
                <w:bCs/>
                <w:sz w:val="28"/>
                <w:szCs w:val="28"/>
              </w:rPr>
              <w:t>(i) Al artículo 243 de la Constitución (</w:t>
            </w:r>
            <w:r w:rsidRPr="00AD313F">
              <w:rPr>
                <w:b/>
                <w:bCs/>
                <w:sz w:val="28"/>
                <w:szCs w:val="28"/>
              </w:rPr>
              <w:t>cosa juzgada material</w:t>
            </w:r>
            <w:r w:rsidRPr="00AD313F">
              <w:rPr>
                <w:bCs/>
                <w:sz w:val="28"/>
                <w:szCs w:val="28"/>
              </w:rPr>
              <w:t xml:space="preserve">), al reproducir </w:t>
            </w:r>
            <w:r w:rsidR="003769B2" w:rsidRPr="00AD313F">
              <w:rPr>
                <w:bCs/>
                <w:sz w:val="28"/>
                <w:szCs w:val="28"/>
              </w:rPr>
              <w:t xml:space="preserve">materialmente </w:t>
            </w:r>
            <w:r w:rsidRPr="00AD313F">
              <w:rPr>
                <w:bCs/>
                <w:sz w:val="28"/>
                <w:szCs w:val="28"/>
              </w:rPr>
              <w:t>una norma que había sido declarada inexequibl</w:t>
            </w:r>
            <w:r w:rsidR="003769B2" w:rsidRPr="00AD313F">
              <w:rPr>
                <w:bCs/>
                <w:sz w:val="28"/>
                <w:szCs w:val="28"/>
              </w:rPr>
              <w:t>e en la sentencia C-121 de 2012 por ser contraria al principio de presunción de inocencia</w:t>
            </w:r>
            <w:r w:rsidRPr="00AD313F">
              <w:rPr>
                <w:bCs/>
                <w:sz w:val="28"/>
                <w:szCs w:val="28"/>
              </w:rPr>
              <w:t>.</w:t>
            </w:r>
            <w:r w:rsidR="003769B2" w:rsidRPr="00AD313F">
              <w:rPr>
                <w:bCs/>
                <w:sz w:val="28"/>
                <w:szCs w:val="28"/>
              </w:rPr>
              <w:t xml:space="preserve"> </w:t>
            </w:r>
            <w:r w:rsidRPr="00AD313F">
              <w:rPr>
                <w:bCs/>
                <w:sz w:val="28"/>
                <w:szCs w:val="28"/>
              </w:rPr>
              <w:t xml:space="preserve"> </w:t>
            </w:r>
          </w:p>
          <w:p w14:paraId="03FB23CD" w14:textId="77777777" w:rsidR="00C5544C" w:rsidRPr="00AD313F" w:rsidRDefault="00C5544C" w:rsidP="00AD313F">
            <w:pPr>
              <w:pStyle w:val="Prrafodelista"/>
              <w:tabs>
                <w:tab w:val="left" w:pos="284"/>
              </w:tabs>
              <w:ind w:left="0"/>
              <w:textAlignment w:val="baseline"/>
              <w:rPr>
                <w:bCs/>
                <w:sz w:val="28"/>
                <w:szCs w:val="28"/>
              </w:rPr>
            </w:pPr>
          </w:p>
          <w:p w14:paraId="51B8C2A3" w14:textId="25A9E627" w:rsidR="005B5952" w:rsidRPr="00AD313F" w:rsidRDefault="00C5544C" w:rsidP="00AD313F">
            <w:pPr>
              <w:pStyle w:val="Prrafodelista"/>
              <w:tabs>
                <w:tab w:val="left" w:pos="284"/>
              </w:tabs>
              <w:ind w:left="0"/>
              <w:textAlignment w:val="baseline"/>
              <w:rPr>
                <w:bCs/>
                <w:sz w:val="28"/>
                <w:szCs w:val="28"/>
              </w:rPr>
            </w:pPr>
            <w:r w:rsidRPr="00AD313F">
              <w:rPr>
                <w:bCs/>
                <w:sz w:val="28"/>
                <w:szCs w:val="28"/>
              </w:rPr>
              <w:t xml:space="preserve">(ii) </w:t>
            </w:r>
            <w:r w:rsidR="005B5952" w:rsidRPr="00AD313F">
              <w:rPr>
                <w:bCs/>
                <w:sz w:val="28"/>
                <w:szCs w:val="28"/>
              </w:rPr>
              <w:t>Al artículo 29 de la Constitución (</w:t>
            </w:r>
            <w:r w:rsidR="005B5952" w:rsidRPr="00AD313F">
              <w:rPr>
                <w:b/>
                <w:bCs/>
                <w:sz w:val="28"/>
                <w:szCs w:val="28"/>
              </w:rPr>
              <w:t>presunción de inocencia</w:t>
            </w:r>
            <w:r w:rsidR="005B5952" w:rsidRPr="00AD313F">
              <w:rPr>
                <w:bCs/>
                <w:sz w:val="28"/>
                <w:szCs w:val="28"/>
              </w:rPr>
              <w:t xml:space="preserve">), al eliminar la facultad de que el juez evalúe la proporcionalidad y cambiarla por un criterio objetivo, pues la detención preventiva procederá en todos los eventos que haya captura previa porque se entiende que es un peligro para la comunidad; y al desconocer </w:t>
            </w:r>
            <w:r w:rsidR="005B5952" w:rsidRPr="00AD313F">
              <w:rPr>
                <w:bCs/>
                <w:sz w:val="28"/>
                <w:szCs w:val="28"/>
                <w:lang w:val="es-CO"/>
              </w:rPr>
              <w:t xml:space="preserve">la regla de trato que se deriva de ese, otorgándole a la persona un trato de delincuente. </w:t>
            </w:r>
          </w:p>
          <w:p w14:paraId="380FCF37" w14:textId="77777777" w:rsidR="005B5952" w:rsidRPr="00AD313F" w:rsidRDefault="005B5952" w:rsidP="00AD313F">
            <w:pPr>
              <w:pStyle w:val="Prrafodelista"/>
              <w:textAlignment w:val="baseline"/>
              <w:rPr>
                <w:bCs/>
                <w:sz w:val="28"/>
                <w:szCs w:val="28"/>
              </w:rPr>
            </w:pPr>
          </w:p>
          <w:p w14:paraId="518D4F50" w14:textId="76848199" w:rsidR="005B5952" w:rsidRPr="00AD313F" w:rsidRDefault="005B5952" w:rsidP="00AD313F">
            <w:pPr>
              <w:tabs>
                <w:tab w:val="left" w:pos="284"/>
              </w:tabs>
              <w:textAlignment w:val="baseline"/>
              <w:rPr>
                <w:bCs/>
                <w:sz w:val="28"/>
                <w:szCs w:val="28"/>
              </w:rPr>
            </w:pPr>
            <w:r w:rsidRPr="00AD313F">
              <w:rPr>
                <w:bCs/>
                <w:sz w:val="28"/>
                <w:szCs w:val="28"/>
              </w:rPr>
              <w:t xml:space="preserve">(iii) Al </w:t>
            </w:r>
            <w:r w:rsidRPr="00AD313F">
              <w:rPr>
                <w:b/>
                <w:bCs/>
                <w:sz w:val="28"/>
                <w:szCs w:val="28"/>
              </w:rPr>
              <w:t>derecho penal de acto</w:t>
            </w:r>
            <w:r w:rsidRPr="00AD313F">
              <w:rPr>
                <w:bCs/>
                <w:sz w:val="28"/>
                <w:szCs w:val="28"/>
              </w:rPr>
              <w:t>, porque la causal cuestionada no está relacionada con la conducta desplegada por el destinatario de la medida de aseguramiento sino con su condición su</w:t>
            </w:r>
            <w:r w:rsidR="00A20DB5" w:rsidRPr="00AD313F">
              <w:rPr>
                <w:bCs/>
                <w:sz w:val="28"/>
                <w:szCs w:val="28"/>
              </w:rPr>
              <w:t>bjetiva de haber sido capturada.</w:t>
            </w:r>
          </w:p>
          <w:p w14:paraId="0921BDE8" w14:textId="00EE2981" w:rsidR="00C5544C" w:rsidRPr="00AD313F" w:rsidRDefault="00C5544C" w:rsidP="00AD313F">
            <w:pPr>
              <w:pStyle w:val="Prrafodelista"/>
              <w:tabs>
                <w:tab w:val="left" w:pos="284"/>
              </w:tabs>
              <w:ind w:left="0"/>
              <w:textAlignment w:val="baseline"/>
              <w:rPr>
                <w:bCs/>
                <w:sz w:val="28"/>
                <w:szCs w:val="28"/>
              </w:rPr>
            </w:pPr>
          </w:p>
        </w:tc>
      </w:tr>
    </w:tbl>
    <w:p w14:paraId="01F76530" w14:textId="12E2A94B" w:rsidR="009E2474" w:rsidRPr="00AD313F" w:rsidRDefault="009E2474" w:rsidP="00AD313F">
      <w:pPr>
        <w:pStyle w:val="Prrafodelista"/>
        <w:shd w:val="clear" w:color="auto" w:fill="FFFFFF"/>
        <w:tabs>
          <w:tab w:val="left" w:pos="284"/>
        </w:tabs>
        <w:ind w:left="0"/>
        <w:textAlignment w:val="baseline"/>
        <w:rPr>
          <w:bCs/>
        </w:rPr>
      </w:pPr>
    </w:p>
    <w:p w14:paraId="618A68E0" w14:textId="6C2CFEB1" w:rsidR="00874DDA" w:rsidRPr="00AD313F" w:rsidRDefault="00B26781" w:rsidP="00AD313F">
      <w:pPr>
        <w:pStyle w:val="Sinespaciado"/>
        <w:tabs>
          <w:tab w:val="left" w:pos="426"/>
        </w:tabs>
        <w:rPr>
          <w:lang w:val="es-CO"/>
        </w:rPr>
      </w:pPr>
      <w:r w:rsidRPr="00AD313F">
        <w:rPr>
          <w:lang w:val="es-CO"/>
        </w:rPr>
        <w:t xml:space="preserve">Como se advierte, </w:t>
      </w:r>
      <w:r w:rsidR="009E4E85" w:rsidRPr="00AD313F">
        <w:rPr>
          <w:lang w:val="es-CO"/>
        </w:rPr>
        <w:t xml:space="preserve">las demandas en términos generales plantearon </w:t>
      </w:r>
      <w:r w:rsidR="009B522F" w:rsidRPr="00AD313F">
        <w:rPr>
          <w:lang w:val="es-CO"/>
        </w:rPr>
        <w:t>cargos similares</w:t>
      </w:r>
      <w:r w:rsidR="009E4E85" w:rsidRPr="00AD313F">
        <w:rPr>
          <w:lang w:val="es-CO"/>
        </w:rPr>
        <w:t xml:space="preserve"> que en concreto se circunscribe</w:t>
      </w:r>
      <w:r w:rsidR="009B522F" w:rsidRPr="00AD313F">
        <w:rPr>
          <w:lang w:val="es-CO"/>
        </w:rPr>
        <w:t>n</w:t>
      </w:r>
      <w:r w:rsidR="009E4E85" w:rsidRPr="00AD313F">
        <w:rPr>
          <w:lang w:val="es-CO"/>
        </w:rPr>
        <w:t xml:space="preserve"> a advertir </w:t>
      </w:r>
      <w:r w:rsidR="009B522F" w:rsidRPr="00AD313F">
        <w:rPr>
          <w:lang w:val="es-CO"/>
        </w:rPr>
        <w:t>que la causal contenida en el numeral 4° cuestionado</w:t>
      </w:r>
      <w:r w:rsidR="00BC0CF9" w:rsidRPr="00AD313F">
        <w:rPr>
          <w:lang w:val="es-CO"/>
        </w:rPr>
        <w:t>,</w:t>
      </w:r>
      <w:r w:rsidR="009B522F" w:rsidRPr="00AD313F">
        <w:rPr>
          <w:lang w:val="es-CO"/>
        </w:rPr>
        <w:t xml:space="preserve"> le otorga a la persona vinculada al proceso penal un tratamiento </w:t>
      </w:r>
      <w:r w:rsidRPr="00AD313F">
        <w:rPr>
          <w:lang w:val="es-CO"/>
        </w:rPr>
        <w:t xml:space="preserve">que desconoce </w:t>
      </w:r>
      <w:r w:rsidR="004F1BE8" w:rsidRPr="00AD313F">
        <w:rPr>
          <w:lang w:val="es-CO"/>
        </w:rPr>
        <w:t>la presunción de inocencia</w:t>
      </w:r>
      <w:r w:rsidRPr="00AD313F">
        <w:rPr>
          <w:lang w:val="es-CO"/>
        </w:rPr>
        <w:t xml:space="preserve"> </w:t>
      </w:r>
      <w:r w:rsidR="00F93B98" w:rsidRPr="00AD313F">
        <w:rPr>
          <w:lang w:val="es-CO"/>
        </w:rPr>
        <w:t>e introduce un modelo</w:t>
      </w:r>
      <w:r w:rsidR="009F00DA" w:rsidRPr="00AD313F">
        <w:rPr>
          <w:lang w:val="es-CO"/>
        </w:rPr>
        <w:t xml:space="preserve"> de medida de aseguramiento</w:t>
      </w:r>
      <w:r w:rsidR="00F93B98" w:rsidRPr="00AD313F">
        <w:rPr>
          <w:lang w:val="es-CO"/>
        </w:rPr>
        <w:t xml:space="preserve"> que se basa</w:t>
      </w:r>
      <w:r w:rsidR="008C3564" w:rsidRPr="00AD313F">
        <w:rPr>
          <w:lang w:val="es-CO"/>
        </w:rPr>
        <w:t xml:space="preserve"> en</w:t>
      </w:r>
      <w:r w:rsidR="00F93B98" w:rsidRPr="00AD313F">
        <w:rPr>
          <w:lang w:val="es-CO"/>
        </w:rPr>
        <w:t xml:space="preserve"> el pasado del sujeto y su condición subjetiva de haber sido capturado, m</w:t>
      </w:r>
      <w:r w:rsidR="00BC0CF9" w:rsidRPr="00AD313F">
        <w:rPr>
          <w:lang w:val="es-CO"/>
        </w:rPr>
        <w:t>a</w:t>
      </w:r>
      <w:r w:rsidR="00F93B98" w:rsidRPr="00AD313F">
        <w:rPr>
          <w:lang w:val="es-CO"/>
        </w:rPr>
        <w:t>s no en su conducta (desconocimi</w:t>
      </w:r>
      <w:r w:rsidR="009F00DA" w:rsidRPr="00AD313F">
        <w:rPr>
          <w:lang w:val="es-CO"/>
        </w:rPr>
        <w:t xml:space="preserve">ento del derecho penal de acto) y menos aún en haber sido condenado o </w:t>
      </w:r>
      <w:r w:rsidR="00B13673" w:rsidRPr="00AD313F">
        <w:rPr>
          <w:lang w:val="es-CO"/>
        </w:rPr>
        <w:t xml:space="preserve">en </w:t>
      </w:r>
      <w:r w:rsidR="009F00DA" w:rsidRPr="00AD313F">
        <w:rPr>
          <w:lang w:val="es-CO"/>
        </w:rPr>
        <w:t xml:space="preserve">una mínima inferencia razonable de responsabilidad. </w:t>
      </w:r>
    </w:p>
    <w:p w14:paraId="4E4B29B2" w14:textId="77777777" w:rsidR="00874DDA" w:rsidRPr="00AD313F" w:rsidRDefault="00874DDA" w:rsidP="00AD313F">
      <w:pPr>
        <w:pStyle w:val="Sinespaciado"/>
        <w:tabs>
          <w:tab w:val="left" w:pos="426"/>
        </w:tabs>
        <w:rPr>
          <w:lang w:val="es-CO"/>
        </w:rPr>
      </w:pPr>
    </w:p>
    <w:p w14:paraId="48514A61" w14:textId="3280A0FB" w:rsidR="00874DDA" w:rsidRPr="00AD313F" w:rsidRDefault="003718BF" w:rsidP="00AD313F">
      <w:pPr>
        <w:pStyle w:val="Sinespaciado"/>
        <w:numPr>
          <w:ilvl w:val="0"/>
          <w:numId w:val="31"/>
        </w:numPr>
        <w:tabs>
          <w:tab w:val="left" w:pos="426"/>
        </w:tabs>
        <w:ind w:left="0" w:firstLine="0"/>
        <w:rPr>
          <w:lang w:val="es-CO"/>
        </w:rPr>
      </w:pPr>
      <w:r w:rsidRPr="00AD313F">
        <w:rPr>
          <w:lang w:val="es-CO"/>
        </w:rPr>
        <w:t xml:space="preserve">Ahora bien, en la demanda que ahora se estudia, el accionante señaló que la </w:t>
      </w:r>
      <w:r w:rsidR="0075557E" w:rsidRPr="00AD313F">
        <w:rPr>
          <w:lang w:val="es-CO"/>
        </w:rPr>
        <w:t>disposición</w:t>
      </w:r>
      <w:r w:rsidRPr="00AD313F">
        <w:rPr>
          <w:lang w:val="es-CO"/>
        </w:rPr>
        <w:t xml:space="preserve"> acusada era contraria a</w:t>
      </w:r>
      <w:r w:rsidRPr="00AD313F">
        <w:rPr>
          <w:bCs/>
        </w:rPr>
        <w:t xml:space="preserve">l artículo 243 de la Constitución (cosa juzgada material), al reproducir </w:t>
      </w:r>
      <w:r w:rsidR="00C505F5" w:rsidRPr="00AD313F">
        <w:rPr>
          <w:bCs/>
        </w:rPr>
        <w:t xml:space="preserve">materialmente </w:t>
      </w:r>
      <w:r w:rsidRPr="00AD313F">
        <w:rPr>
          <w:bCs/>
        </w:rPr>
        <w:t>una norma que había sido declarada inexequible en la sentencia C-121 de 2012. Si bien</w:t>
      </w:r>
      <w:r w:rsidR="009F00DA" w:rsidRPr="00AD313F">
        <w:rPr>
          <w:bCs/>
        </w:rPr>
        <w:t xml:space="preserve">, este particular argumento </w:t>
      </w:r>
      <w:r w:rsidRPr="00AD313F">
        <w:rPr>
          <w:bCs/>
        </w:rPr>
        <w:t xml:space="preserve">no fue esbozado en la demanda </w:t>
      </w:r>
      <w:r w:rsidR="0075557E" w:rsidRPr="00AD313F">
        <w:rPr>
          <w:bCs/>
        </w:rPr>
        <w:t>que dio lugar a la sentencia C-567 de 2019, lo cierto es que, como se explicará más adelante, fue abordado en dicha providencia</w:t>
      </w:r>
      <w:r w:rsidR="00BA07E8" w:rsidRPr="00AD313F">
        <w:rPr>
          <w:bCs/>
        </w:rPr>
        <w:t xml:space="preserve"> no bajo el racero de la cosa juzgada material, sino como parámetro para </w:t>
      </w:r>
      <w:r w:rsidR="00304122" w:rsidRPr="00AD313F">
        <w:rPr>
          <w:bCs/>
        </w:rPr>
        <w:t>pronunciarse sobre la constitucionalidad</w:t>
      </w:r>
      <w:r w:rsidR="00BA07E8" w:rsidRPr="00AD313F">
        <w:rPr>
          <w:bCs/>
        </w:rPr>
        <w:t xml:space="preserve"> de la norma demandada</w:t>
      </w:r>
      <w:r w:rsidR="0075557E" w:rsidRPr="00AD313F">
        <w:rPr>
          <w:bCs/>
        </w:rPr>
        <w:t>.</w:t>
      </w:r>
      <w:r w:rsidR="00BA07E8" w:rsidRPr="00AD313F">
        <w:rPr>
          <w:bCs/>
        </w:rPr>
        <w:t xml:space="preserve"> </w:t>
      </w:r>
      <w:r w:rsidR="0075557E" w:rsidRPr="00AD313F">
        <w:rPr>
          <w:bCs/>
        </w:rPr>
        <w:t xml:space="preserve">  </w:t>
      </w:r>
    </w:p>
    <w:p w14:paraId="04B712A0" w14:textId="77777777" w:rsidR="00874DDA" w:rsidRPr="00AD313F" w:rsidRDefault="00874DDA" w:rsidP="00AD313F">
      <w:pPr>
        <w:pStyle w:val="Sinespaciado"/>
        <w:tabs>
          <w:tab w:val="left" w:pos="426"/>
        </w:tabs>
        <w:rPr>
          <w:bCs/>
        </w:rPr>
      </w:pPr>
    </w:p>
    <w:p w14:paraId="7E5231C1" w14:textId="13E631CC" w:rsidR="00874DDA" w:rsidRPr="00AD313F" w:rsidRDefault="00874DDA" w:rsidP="00AD313F">
      <w:pPr>
        <w:pStyle w:val="Prrafodelista"/>
        <w:shd w:val="clear" w:color="auto" w:fill="FFFFFF"/>
        <w:tabs>
          <w:tab w:val="left" w:pos="284"/>
        </w:tabs>
        <w:ind w:left="0"/>
        <w:textAlignment w:val="baseline"/>
        <w:rPr>
          <w:lang w:val="es-CO"/>
        </w:rPr>
      </w:pPr>
      <w:r w:rsidRPr="00AD313F">
        <w:rPr>
          <w:bCs/>
        </w:rPr>
        <w:t xml:space="preserve">(iii) </w:t>
      </w:r>
      <w:r w:rsidRPr="00AD313F">
        <w:rPr>
          <w:i/>
          <w:iCs/>
        </w:rPr>
        <w:t>El parámetro normativo de validez constitucional debe ser el mismo</w:t>
      </w:r>
      <w:r w:rsidRPr="00AD313F">
        <w:rPr>
          <w:iCs/>
        </w:rPr>
        <w:t xml:space="preserve">.   </w:t>
      </w:r>
    </w:p>
    <w:p w14:paraId="324BAAB5" w14:textId="77777777" w:rsidR="00874DDA" w:rsidRPr="00AD313F" w:rsidRDefault="00874DDA" w:rsidP="00AD313F">
      <w:pPr>
        <w:pStyle w:val="Sinespaciado"/>
        <w:tabs>
          <w:tab w:val="left" w:pos="426"/>
        </w:tabs>
        <w:rPr>
          <w:lang w:val="es-CO"/>
        </w:rPr>
      </w:pPr>
    </w:p>
    <w:p w14:paraId="19D68507" w14:textId="0D950278" w:rsidR="00874DDA" w:rsidRPr="00AD313F" w:rsidRDefault="00874DDA" w:rsidP="00AD313F">
      <w:pPr>
        <w:pStyle w:val="Sinespaciado"/>
        <w:numPr>
          <w:ilvl w:val="0"/>
          <w:numId w:val="31"/>
        </w:numPr>
        <w:tabs>
          <w:tab w:val="left" w:pos="426"/>
        </w:tabs>
        <w:ind w:left="0" w:firstLine="0"/>
        <w:rPr>
          <w:lang w:val="es-CO"/>
        </w:rPr>
      </w:pPr>
      <w:r w:rsidRPr="00AD313F">
        <w:t xml:space="preserve">En la demanda que ahora se estudia el accionante planteó dos cargos. En el primero, referente a la existencia de </w:t>
      </w:r>
      <w:r w:rsidRPr="00AD313F">
        <w:rPr>
          <w:b/>
        </w:rPr>
        <w:t>cosa juzgada material</w:t>
      </w:r>
      <w:r w:rsidRPr="00AD313F">
        <w:t>, indicó que la disposición acusada, al igual que aquella declarada inexequible en la sentencia C-121 de 2012, parte de un escenario propio del proceso penal en donde se evalúa la condición de una persona vinculada al mismo, con el fin de facilitar o flexibilizar la procedencia de la imposición de una medida de aseguramiento.  A su juicio, los efectos jurídicos de ambas normas son iguales, e</w:t>
      </w:r>
      <w:r w:rsidR="00AF4F31" w:rsidRPr="00AD313F">
        <w:t>sto es, considerar a la persona</w:t>
      </w:r>
      <w:r w:rsidRPr="00AD313F">
        <w:t xml:space="preserve"> co</w:t>
      </w:r>
      <w:r w:rsidR="00AF4F31" w:rsidRPr="00AD313F">
        <w:t xml:space="preserve">mo un peligro para la comunidad por el solo hecho de haber sido capturada –en este caso-, sin que media siquiera una formulación de acusación. </w:t>
      </w:r>
      <w:r w:rsidRPr="00AD313F">
        <w:t xml:space="preserve"> </w:t>
      </w:r>
    </w:p>
    <w:p w14:paraId="55BA16DD" w14:textId="77777777" w:rsidR="00874DDA" w:rsidRPr="00AD313F" w:rsidRDefault="00874DDA" w:rsidP="00AD313F">
      <w:pPr>
        <w:pStyle w:val="Prrafodelista"/>
        <w:tabs>
          <w:tab w:val="left" w:pos="426"/>
        </w:tabs>
        <w:ind w:left="0"/>
      </w:pPr>
    </w:p>
    <w:p w14:paraId="5F0BF466" w14:textId="77777777" w:rsidR="00874DDA" w:rsidRPr="00AD313F" w:rsidRDefault="00874DDA" w:rsidP="00AD313F">
      <w:pPr>
        <w:pStyle w:val="Prrafodelista"/>
        <w:tabs>
          <w:tab w:val="left" w:pos="426"/>
        </w:tabs>
        <w:ind w:left="0"/>
      </w:pPr>
      <w:r w:rsidRPr="00AD313F">
        <w:t xml:space="preserve">A su vez, manifestó que en la sentencia C-121 de 2012 la Corte declaró la </w:t>
      </w:r>
      <w:proofErr w:type="spellStart"/>
      <w:r w:rsidRPr="00AD313F">
        <w:t>inexequibilidad</w:t>
      </w:r>
      <w:proofErr w:type="spellEnd"/>
      <w:r w:rsidRPr="00AD313F">
        <w:t xml:space="preserve"> de un aparte de la norma demandada, luego de considerar que vulneraba el principio de presunción de inocencia, al igual que sucede con el artículo 7° de la Ley 1826 de 2017 demandado, solo que en este caso la vulneración es incluso mayor, pues en el momento de la captura ni siquiera existe una inferencia razonable de autoría o participación.  </w:t>
      </w:r>
    </w:p>
    <w:p w14:paraId="68ABDE45" w14:textId="77777777" w:rsidR="00874DDA" w:rsidRPr="00AD313F" w:rsidRDefault="00874DDA" w:rsidP="00AD313F">
      <w:pPr>
        <w:pStyle w:val="Prrafodelista"/>
        <w:tabs>
          <w:tab w:val="left" w:pos="426"/>
        </w:tabs>
        <w:ind w:left="0"/>
      </w:pPr>
    </w:p>
    <w:p w14:paraId="247AE884" w14:textId="77777777" w:rsidR="00874DDA" w:rsidRPr="00AD313F" w:rsidRDefault="00874DDA" w:rsidP="00AD313F">
      <w:pPr>
        <w:pStyle w:val="Prrafodelista"/>
        <w:tabs>
          <w:tab w:val="left" w:pos="426"/>
        </w:tabs>
        <w:ind w:left="0"/>
      </w:pPr>
      <w:r w:rsidRPr="00AD313F">
        <w:t xml:space="preserve">En el segundo cargo, expuso que la norma demandada era contraria al </w:t>
      </w:r>
      <w:r w:rsidRPr="00AD313F">
        <w:rPr>
          <w:b/>
        </w:rPr>
        <w:t>principio de presunción de inocencia</w:t>
      </w:r>
      <w:r w:rsidRPr="00AD313F">
        <w:t xml:space="preserve">, al desconocer </w:t>
      </w:r>
      <w:r w:rsidRPr="00AD313F">
        <w:rPr>
          <w:i/>
        </w:rPr>
        <w:t>i)</w:t>
      </w:r>
      <w:r w:rsidRPr="00AD313F">
        <w:t xml:space="preserve"> la proporcionalidad en la procedencia e imposición de la medida de aseguramiento de detención preventiva en establecimiento carcelario y </w:t>
      </w:r>
      <w:r w:rsidRPr="00AD313F">
        <w:rPr>
          <w:i/>
        </w:rPr>
        <w:t>ii)</w:t>
      </w:r>
      <w:r w:rsidRPr="00AD313F">
        <w:t xml:space="preserve"> la regla de trato derivada de la presunción de inocencia. Manifestó que con esa disposición se eliminó la facultad del juez de evaluar dicha proporcionalidad y en su lugar estableció de manera objetiva que en todos los eventos en los cuales haya captura previa se entiende </w:t>
      </w:r>
      <w:r w:rsidRPr="00AD313F">
        <w:rPr>
          <w:i/>
        </w:rPr>
        <w:t xml:space="preserve">per </w:t>
      </w:r>
      <w:proofErr w:type="spellStart"/>
      <w:r w:rsidRPr="00AD313F">
        <w:rPr>
          <w:i/>
        </w:rPr>
        <w:t>se</w:t>
      </w:r>
      <w:proofErr w:type="spellEnd"/>
      <w:r w:rsidRPr="00AD313F">
        <w:t xml:space="preserve"> que la persona es un peligro para la comunidad. </w:t>
      </w:r>
    </w:p>
    <w:p w14:paraId="1A36D590" w14:textId="77777777" w:rsidR="00874DDA" w:rsidRPr="00AD313F" w:rsidRDefault="00874DDA" w:rsidP="00AD313F">
      <w:pPr>
        <w:pStyle w:val="Prrafodelista"/>
        <w:tabs>
          <w:tab w:val="left" w:pos="426"/>
        </w:tabs>
        <w:ind w:left="0"/>
      </w:pPr>
    </w:p>
    <w:p w14:paraId="44ABC556" w14:textId="77777777" w:rsidR="00874DDA" w:rsidRPr="00AD313F" w:rsidRDefault="00874DDA" w:rsidP="00AD313F">
      <w:pPr>
        <w:pStyle w:val="Prrafodelista"/>
        <w:tabs>
          <w:tab w:val="left" w:pos="426"/>
        </w:tabs>
        <w:ind w:left="0"/>
      </w:pPr>
      <w:r w:rsidRPr="00AD313F">
        <w:t xml:space="preserve">También señaló que la disposición censurada desconoce el derecho penal de acto, porque no está relacionada con la conducta desplegada por el destinatario de la medida de aseguramiento sino con su condición subjetiva de haber sido capturado, </w:t>
      </w:r>
      <w:r w:rsidRPr="00AD313F">
        <w:rPr>
          <w:rFonts w:eastAsia="Times New Roman"/>
          <w:color w:val="000000" w:themeColor="text1"/>
          <w:lang w:val="es-CO" w:eastAsia="es-CO"/>
        </w:rPr>
        <w:t xml:space="preserve">y vulnera la regla de trato derivada de la presunción de inocencia al tomar la captura como escenario habilitante de imposición de la más gravosa de las medidas de aseguramiento, con lo cual se le otorga a la persona un trato de delincuente reincidente. </w:t>
      </w:r>
    </w:p>
    <w:p w14:paraId="66291292" w14:textId="77777777" w:rsidR="00874DDA" w:rsidRPr="00AD313F" w:rsidRDefault="00874DDA" w:rsidP="00AD313F">
      <w:pPr>
        <w:pStyle w:val="Prrafodelista"/>
        <w:shd w:val="clear" w:color="auto" w:fill="FFFFFF"/>
        <w:tabs>
          <w:tab w:val="left" w:pos="284"/>
        </w:tabs>
        <w:ind w:left="0"/>
        <w:textAlignment w:val="baseline"/>
      </w:pPr>
    </w:p>
    <w:p w14:paraId="43AE064C" w14:textId="05D223E0" w:rsidR="00657E30" w:rsidRPr="00AD313F" w:rsidRDefault="00522B06" w:rsidP="00AD313F">
      <w:pPr>
        <w:pStyle w:val="Prrafodelista"/>
        <w:numPr>
          <w:ilvl w:val="0"/>
          <w:numId w:val="31"/>
        </w:numPr>
        <w:shd w:val="clear" w:color="auto" w:fill="FFFFFF"/>
        <w:tabs>
          <w:tab w:val="left" w:pos="426"/>
        </w:tabs>
        <w:ind w:left="0" w:firstLine="0"/>
        <w:textAlignment w:val="baseline"/>
        <w:rPr>
          <w:lang w:val="es-CO"/>
        </w:rPr>
      </w:pPr>
      <w:r w:rsidRPr="00AD313F">
        <w:rPr>
          <w:lang w:val="es-CO"/>
        </w:rPr>
        <w:lastRenderedPageBreak/>
        <w:t xml:space="preserve">Para determinar si el parámetro normativo de validez constitucional es el mismo, es preciso hacer alusión a la fundamentación de la sentencia C-567 de 2019. </w:t>
      </w:r>
    </w:p>
    <w:p w14:paraId="70EA4D77" w14:textId="77777777" w:rsidR="004B4D27" w:rsidRPr="00AD313F" w:rsidRDefault="004B4D27" w:rsidP="00AD313F">
      <w:pPr>
        <w:pStyle w:val="Prrafodelista"/>
        <w:shd w:val="clear" w:color="auto" w:fill="FFFFFF"/>
        <w:tabs>
          <w:tab w:val="left" w:pos="284"/>
        </w:tabs>
        <w:ind w:left="0"/>
        <w:textAlignment w:val="baseline"/>
        <w:rPr>
          <w:lang w:val="es-CO"/>
        </w:rPr>
      </w:pPr>
    </w:p>
    <w:p w14:paraId="3082CEB4" w14:textId="636A3BCA" w:rsidR="00FD386F" w:rsidRPr="00AD313F" w:rsidRDefault="004374F8" w:rsidP="00AD313F">
      <w:pPr>
        <w:pStyle w:val="Prrafodelista"/>
        <w:shd w:val="clear" w:color="auto" w:fill="FFFFFF"/>
        <w:tabs>
          <w:tab w:val="left" w:pos="284"/>
        </w:tabs>
        <w:ind w:left="0"/>
        <w:textAlignment w:val="baseline"/>
      </w:pPr>
      <w:r w:rsidRPr="00AD313F">
        <w:t>En primer lugar</w:t>
      </w:r>
      <w:r w:rsidR="004B4D27" w:rsidRPr="00AD313F">
        <w:t xml:space="preserve">, la Sala Plena </w:t>
      </w:r>
      <w:r w:rsidRPr="00AD313F">
        <w:t>estudió</w:t>
      </w:r>
      <w:r w:rsidR="004B4D27" w:rsidRPr="00AD313F">
        <w:t xml:space="preserve"> el </w:t>
      </w:r>
      <w:r w:rsidR="004B4D27" w:rsidRPr="00AD313F">
        <w:rPr>
          <w:b/>
        </w:rPr>
        <w:t>inciso 1</w:t>
      </w:r>
      <w:r w:rsidR="00FD386F" w:rsidRPr="00AD313F">
        <w:rPr>
          <w:b/>
        </w:rPr>
        <w:t>°</w:t>
      </w:r>
      <w:r w:rsidR="004B4D27" w:rsidRPr="00AD313F">
        <w:t xml:space="preserve"> del numeral 4</w:t>
      </w:r>
      <w:r w:rsidR="00FD386F" w:rsidRPr="00AD313F">
        <w:t>°</w:t>
      </w:r>
      <w:r w:rsidR="004B4D27" w:rsidRPr="00AD313F">
        <w:t xml:space="preserve"> del artículo 313 de la Ley 906</w:t>
      </w:r>
      <w:r w:rsidR="00FD386F" w:rsidRPr="00AD313F">
        <w:t xml:space="preserve"> de 2004</w:t>
      </w:r>
      <w:r w:rsidR="004B4D27" w:rsidRPr="00AD313F">
        <w:t>, que consagra la procedencia de la detención preventiva cuando la persona haya sido captura</w:t>
      </w:r>
      <w:r w:rsidR="00FD386F" w:rsidRPr="00AD313F">
        <w:t>da</w:t>
      </w:r>
      <w:r w:rsidR="004B4D27" w:rsidRPr="00AD313F">
        <w:t xml:space="preserve"> por conductas constitutivas de delito o cont</w:t>
      </w:r>
      <w:r w:rsidR="00A05F13" w:rsidRPr="00AD313F">
        <w:t>ravención dentro de los tres</w:t>
      </w:r>
      <w:r w:rsidR="004B4D27" w:rsidRPr="00AD313F">
        <w:t xml:space="preserve"> últimos años. </w:t>
      </w:r>
    </w:p>
    <w:p w14:paraId="3B2D9F2D" w14:textId="77777777" w:rsidR="00FD386F" w:rsidRPr="00AD313F" w:rsidRDefault="00FD386F" w:rsidP="00AD313F">
      <w:pPr>
        <w:pStyle w:val="Prrafodelista"/>
        <w:shd w:val="clear" w:color="auto" w:fill="FFFFFF"/>
        <w:tabs>
          <w:tab w:val="left" w:pos="284"/>
        </w:tabs>
        <w:ind w:left="0"/>
        <w:textAlignment w:val="baseline"/>
      </w:pPr>
    </w:p>
    <w:p w14:paraId="791CA12D" w14:textId="59D490DA" w:rsidR="00577AE6" w:rsidRPr="00AD313F" w:rsidRDefault="004B4D27" w:rsidP="00AD313F">
      <w:pPr>
        <w:pStyle w:val="Prrafodelista"/>
        <w:shd w:val="clear" w:color="auto" w:fill="FFFFFF"/>
        <w:tabs>
          <w:tab w:val="left" w:pos="284"/>
        </w:tabs>
        <w:ind w:left="0"/>
        <w:textAlignment w:val="baseline"/>
      </w:pPr>
      <w:r w:rsidRPr="00AD313F">
        <w:t xml:space="preserve">La Corte </w:t>
      </w:r>
      <w:r w:rsidR="003268F2" w:rsidRPr="00AD313F">
        <w:t>acudió a</w:t>
      </w:r>
      <w:r w:rsidRPr="00AD313F">
        <w:t xml:space="preserve"> los parámetros </w:t>
      </w:r>
      <w:r w:rsidR="00FD386F" w:rsidRPr="00AD313F">
        <w:t>establecidos en la sentencia C-</w:t>
      </w:r>
      <w:r w:rsidRPr="00AD313F">
        <w:t xml:space="preserve">425 de 2008, </w:t>
      </w:r>
      <w:r w:rsidR="00A05F13" w:rsidRPr="00AD313F">
        <w:t xml:space="preserve">y concluyó que </w:t>
      </w:r>
      <w:r w:rsidRPr="00AD313F">
        <w:t>la norma se ajustaba a los criterios de estricta legalidad, reserva judicial, estricta excepcionalidad, necesidad y razonabilidad</w:t>
      </w:r>
      <w:r w:rsidR="00413B63" w:rsidRPr="00AD313F">
        <w:rPr>
          <w:rStyle w:val="Refdenotaalpie"/>
        </w:rPr>
        <w:footnoteReference w:id="40"/>
      </w:r>
      <w:r w:rsidRPr="00AD313F">
        <w:t xml:space="preserve">. Sin embargo, consideró necesario </w:t>
      </w:r>
      <w:r w:rsidR="00577AE6" w:rsidRPr="00AD313F">
        <w:t xml:space="preserve">hacer dos precisiones: </w:t>
      </w:r>
      <w:r w:rsidR="00577AE6" w:rsidRPr="00AD313F">
        <w:rPr>
          <w:i/>
        </w:rPr>
        <w:t>i)</w:t>
      </w:r>
      <w:r w:rsidR="00577AE6" w:rsidRPr="00AD313F">
        <w:t xml:space="preserve"> so</w:t>
      </w:r>
      <w:r w:rsidRPr="00AD313F">
        <w:t>lo pue</w:t>
      </w:r>
      <w:r w:rsidR="00577AE6" w:rsidRPr="00AD313F">
        <w:t>de hablarse de captura, cuando e</w:t>
      </w:r>
      <w:r w:rsidRPr="00AD313F">
        <w:t>sta hubiese sido ordenada por el juez competente, con el pleno de las formalidades legales, o cuando la misma ha sido legalizada por el juez de control de garantías, por existir, por ejemplo, situación de</w:t>
      </w:r>
      <w:r w:rsidR="00577AE6" w:rsidRPr="00AD313F">
        <w:t xml:space="preserve"> aprehensión en flagrancia; y </w:t>
      </w:r>
      <w:r w:rsidRPr="00AD313F">
        <w:rPr>
          <w:i/>
        </w:rPr>
        <w:t>ii)</w:t>
      </w:r>
      <w:r w:rsidRPr="00AD313F">
        <w:t xml:space="preserve"> la captura es solo un criterio más a tener en cuenta, para imponer la medida de detención preventiva, el cual debe armonizarse con todos los demás requisitos establecidos en la ley procesal penal. </w:t>
      </w:r>
    </w:p>
    <w:p w14:paraId="35DFA451" w14:textId="77777777" w:rsidR="00577AE6" w:rsidRPr="00AD313F" w:rsidRDefault="00577AE6" w:rsidP="00AD313F">
      <w:pPr>
        <w:pStyle w:val="Prrafodelista"/>
        <w:shd w:val="clear" w:color="auto" w:fill="FFFFFF"/>
        <w:tabs>
          <w:tab w:val="left" w:pos="284"/>
        </w:tabs>
        <w:ind w:left="0"/>
        <w:textAlignment w:val="baseline"/>
      </w:pPr>
    </w:p>
    <w:p w14:paraId="4D9C5912" w14:textId="38CD815D" w:rsidR="00F50ADD" w:rsidRPr="00AD313F" w:rsidRDefault="00DB1885" w:rsidP="00AD313F">
      <w:pPr>
        <w:pStyle w:val="Prrafodelista"/>
        <w:shd w:val="clear" w:color="auto" w:fill="FFFFFF"/>
        <w:tabs>
          <w:tab w:val="left" w:pos="284"/>
        </w:tabs>
        <w:ind w:left="0"/>
        <w:textAlignment w:val="baseline"/>
      </w:pPr>
      <w:r w:rsidRPr="00AD313F">
        <w:t>En segundo lugar</w:t>
      </w:r>
      <w:r w:rsidR="00F50ADD" w:rsidRPr="00AD313F">
        <w:t>,</w:t>
      </w:r>
      <w:r w:rsidR="004B4D27" w:rsidRPr="00AD313F">
        <w:t xml:space="preserve"> revisó la constitucionalidad del </w:t>
      </w:r>
      <w:r w:rsidR="004B4D27" w:rsidRPr="00AD313F">
        <w:rPr>
          <w:b/>
        </w:rPr>
        <w:t>inciso 2</w:t>
      </w:r>
      <w:r w:rsidR="00F50ADD" w:rsidRPr="00AD313F">
        <w:rPr>
          <w:b/>
        </w:rPr>
        <w:t>°</w:t>
      </w:r>
      <w:r w:rsidR="004B4D27" w:rsidRPr="00AD313F">
        <w:t xml:space="preserve"> del numeral </w:t>
      </w:r>
      <w:r w:rsidR="002E534F" w:rsidRPr="00AD313F">
        <w:t>4°</w:t>
      </w:r>
      <w:r w:rsidR="004B4D27" w:rsidRPr="00AD313F">
        <w:t xml:space="preserve"> del artí</w:t>
      </w:r>
      <w:r w:rsidRPr="00AD313F">
        <w:t xml:space="preserve">culo 313 de la Ley 906 de 2004 </w:t>
      </w:r>
      <w:r w:rsidR="00F50ADD" w:rsidRPr="00AD313F">
        <w:t xml:space="preserve">en virtud del cual </w:t>
      </w:r>
      <w:r w:rsidR="004B4D27" w:rsidRPr="00AD313F">
        <w:t>“</w:t>
      </w:r>
      <w:r w:rsidR="004B4D27" w:rsidRPr="00AD313F">
        <w:rPr>
          <w:i/>
        </w:rPr>
        <w:t>[e]n el supuesto contemplado por el inciso anterior, se entenderá que la libertad del capturado representa peligro futuro para la sociedad en los términos de los artículos 308 y 310 de este código</w:t>
      </w:r>
      <w:r w:rsidR="004B4D27" w:rsidRPr="00AD313F">
        <w:t xml:space="preserve">”. </w:t>
      </w:r>
    </w:p>
    <w:p w14:paraId="053C1E2E" w14:textId="77777777" w:rsidR="00F50ADD" w:rsidRPr="00AD313F" w:rsidRDefault="00F50ADD" w:rsidP="00AD313F">
      <w:pPr>
        <w:pStyle w:val="Prrafodelista"/>
        <w:shd w:val="clear" w:color="auto" w:fill="FFFFFF"/>
        <w:tabs>
          <w:tab w:val="left" w:pos="284"/>
        </w:tabs>
        <w:ind w:left="0"/>
        <w:textAlignment w:val="baseline"/>
      </w:pPr>
    </w:p>
    <w:p w14:paraId="75A2BA22" w14:textId="6D017060" w:rsidR="004B4D27" w:rsidRPr="00AD313F" w:rsidRDefault="00F50ADD" w:rsidP="00AD313F">
      <w:pPr>
        <w:pStyle w:val="Prrafodelista"/>
        <w:shd w:val="clear" w:color="auto" w:fill="FFFFFF"/>
        <w:tabs>
          <w:tab w:val="left" w:pos="284"/>
        </w:tabs>
        <w:ind w:left="0"/>
        <w:textAlignment w:val="baseline"/>
      </w:pPr>
      <w:r w:rsidRPr="00AD313F">
        <w:t xml:space="preserve">En este punto, la Sala </w:t>
      </w:r>
      <w:r w:rsidR="004B4D27" w:rsidRPr="00AD313F">
        <w:t>reiteró las regla</w:t>
      </w:r>
      <w:r w:rsidR="00DB1885" w:rsidRPr="00AD313F">
        <w:t>s contenidas en la sentencia C-</w:t>
      </w:r>
      <w:r w:rsidR="004B4D27" w:rsidRPr="00AD313F">
        <w:t>121 de 2012 y sostuvo que la detención preventiva debe valorarse en concreto y en relación con las características específicas del proceso, mas no con circunstancias ocurridas y valoradas a la luz de los fines específicos de otro proceso. De lo contrario, se estarían empleando decisiones precarias y provisionales sobre la probable responsabilidad penal de una persona como criterio indicador de peligrosidad, lo cual desconoce el derecho de toda persona a ser juzgada conforme al acto que se le imputa.</w:t>
      </w:r>
    </w:p>
    <w:p w14:paraId="42FD3DB0" w14:textId="77777777" w:rsidR="004B4D27" w:rsidRPr="00AD313F" w:rsidRDefault="004B4D27" w:rsidP="00AD313F">
      <w:pPr>
        <w:pStyle w:val="Prrafodelista"/>
        <w:shd w:val="clear" w:color="auto" w:fill="FFFFFF"/>
        <w:tabs>
          <w:tab w:val="left" w:pos="284"/>
        </w:tabs>
        <w:ind w:left="0"/>
        <w:textAlignment w:val="baseline"/>
      </w:pPr>
    </w:p>
    <w:p w14:paraId="0A117D21" w14:textId="417D7ECC" w:rsidR="00DB1885" w:rsidRPr="00AD313F" w:rsidRDefault="00DB1885" w:rsidP="00AD313F">
      <w:pPr>
        <w:pStyle w:val="Prrafodelista"/>
        <w:shd w:val="clear" w:color="auto" w:fill="FFFFFF"/>
        <w:tabs>
          <w:tab w:val="left" w:pos="284"/>
        </w:tabs>
        <w:ind w:left="0"/>
        <w:textAlignment w:val="baseline"/>
      </w:pPr>
      <w:r w:rsidRPr="00AD313F">
        <w:t>De ese modo, esta Corporación encontró</w:t>
      </w:r>
      <w:r w:rsidR="004B4D27" w:rsidRPr="00AD313F">
        <w:t xml:space="preserve"> que la remisión hecha por el</w:t>
      </w:r>
      <w:r w:rsidRPr="00AD313F">
        <w:t xml:space="preserve"> citado</w:t>
      </w:r>
      <w:r w:rsidR="004B4D27" w:rsidRPr="00AD313F">
        <w:t xml:space="preserve"> inciso 2</w:t>
      </w:r>
      <w:r w:rsidRPr="00AD313F">
        <w:t>.°</w:t>
      </w:r>
      <w:r w:rsidR="004B4D27" w:rsidRPr="00AD313F">
        <w:t xml:space="preserve"> a los artículos 308 y 310 </w:t>
      </w:r>
      <w:r w:rsidRPr="00AD313F">
        <w:t xml:space="preserve">Ley 906 de 2004 implicaba </w:t>
      </w:r>
      <w:r w:rsidR="004B4D27" w:rsidRPr="00AD313F">
        <w:t xml:space="preserve">concentrar la valoración de la medida de aseguramiento </w:t>
      </w:r>
      <w:r w:rsidRPr="00AD313F">
        <w:t>únicamente</w:t>
      </w:r>
      <w:r w:rsidR="004B4D27" w:rsidRPr="00AD313F">
        <w:t xml:space="preserve"> en criterios subjetivos orientados por niveles de peligrosidad según las capturas decretadas o legalizadas en otros procesos. Estos elementos le permitirían al juez de control </w:t>
      </w:r>
      <w:r w:rsidR="004B4D27" w:rsidRPr="00AD313F">
        <w:lastRenderedPageBreak/>
        <w:t xml:space="preserve">de garantías decretar la detención preventiva a partir solo del perfil de la persona, sin tener en cuenta otros elementos, como la conducta cometida y su gravedad, la necesidad de la imposición de la medida, entre otros. </w:t>
      </w:r>
    </w:p>
    <w:p w14:paraId="256E015C" w14:textId="77777777" w:rsidR="00DB1885" w:rsidRPr="00AD313F" w:rsidRDefault="00DB1885" w:rsidP="00AD313F">
      <w:pPr>
        <w:pStyle w:val="Prrafodelista"/>
        <w:shd w:val="clear" w:color="auto" w:fill="FFFFFF"/>
        <w:tabs>
          <w:tab w:val="left" w:pos="284"/>
        </w:tabs>
        <w:ind w:left="0"/>
        <w:textAlignment w:val="baseline"/>
      </w:pPr>
    </w:p>
    <w:p w14:paraId="1D025D8D" w14:textId="643965DC" w:rsidR="003E64EC" w:rsidRPr="00AD313F" w:rsidRDefault="00DB1885" w:rsidP="00AD313F">
      <w:pPr>
        <w:pStyle w:val="Prrafodelista"/>
        <w:shd w:val="clear" w:color="auto" w:fill="FFFFFF"/>
        <w:tabs>
          <w:tab w:val="left" w:pos="284"/>
        </w:tabs>
        <w:ind w:left="0"/>
        <w:textAlignment w:val="baseline"/>
      </w:pPr>
      <w:r w:rsidRPr="00AD313F">
        <w:t>Lo anterior significa que</w:t>
      </w:r>
      <w:r w:rsidR="004B4D27" w:rsidRPr="00AD313F">
        <w:t xml:space="preserve"> se reconocería la posibilidad de</w:t>
      </w:r>
      <w:r w:rsidR="008250C7" w:rsidRPr="00AD313F">
        <w:t xml:space="preserve"> imponer una medida de aseguramiento </w:t>
      </w:r>
      <w:r w:rsidRPr="00AD313F">
        <w:t>con sustento</w:t>
      </w:r>
      <w:r w:rsidR="008250C7" w:rsidRPr="00AD313F">
        <w:t xml:space="preserve"> en la simple captura que haría ver al sindicado como un peligro para la comunidad, lo cual no puede ser criterio único pues ello sí desarrolla contenidos de derecho penal de autor y no de acto</w:t>
      </w:r>
      <w:r w:rsidR="004B4D27" w:rsidRPr="00AD313F">
        <w:t>, situación que es contraria al inciso 2 del artículo 29 de la Constitución y a las regl</w:t>
      </w:r>
      <w:r w:rsidRPr="00AD313F">
        <w:t>as fijadas por la sentencia C-1</w:t>
      </w:r>
      <w:r w:rsidR="004B4D27" w:rsidRPr="00AD313F">
        <w:t xml:space="preserve">21 de 2012. </w:t>
      </w:r>
    </w:p>
    <w:p w14:paraId="3BEE9F78" w14:textId="77777777" w:rsidR="003E64EC" w:rsidRPr="00AD313F" w:rsidRDefault="003E64EC" w:rsidP="00AD313F">
      <w:pPr>
        <w:pStyle w:val="Prrafodelista"/>
        <w:shd w:val="clear" w:color="auto" w:fill="FFFFFF"/>
        <w:tabs>
          <w:tab w:val="left" w:pos="284"/>
        </w:tabs>
        <w:ind w:left="0"/>
        <w:textAlignment w:val="baseline"/>
      </w:pPr>
    </w:p>
    <w:p w14:paraId="7F898765" w14:textId="5710CFC5" w:rsidR="00DB1885" w:rsidRPr="00AD313F" w:rsidRDefault="00DB1885" w:rsidP="00AD313F">
      <w:pPr>
        <w:pStyle w:val="Prrafodelista"/>
        <w:shd w:val="clear" w:color="auto" w:fill="FFFFFF"/>
        <w:tabs>
          <w:tab w:val="left" w:pos="284"/>
        </w:tabs>
        <w:ind w:left="0"/>
        <w:textAlignment w:val="baseline"/>
      </w:pPr>
      <w:r w:rsidRPr="00AD313F">
        <w:t xml:space="preserve">De acuerdo </w:t>
      </w:r>
      <w:r w:rsidR="00B13673" w:rsidRPr="00AD313F">
        <w:t>con</w:t>
      </w:r>
      <w:r w:rsidRPr="00AD313F">
        <w:t xml:space="preserve"> lo expuesto, la Corte decidió en la sentencia C-567 de 2019 lo siguiente: </w:t>
      </w:r>
    </w:p>
    <w:p w14:paraId="2E928342" w14:textId="77777777" w:rsidR="00DB1885" w:rsidRPr="00AD313F" w:rsidRDefault="00DB1885" w:rsidP="00AD313F">
      <w:pPr>
        <w:pStyle w:val="Prrafodelista"/>
        <w:shd w:val="clear" w:color="auto" w:fill="FFFFFF"/>
        <w:tabs>
          <w:tab w:val="left" w:pos="284"/>
        </w:tabs>
        <w:ind w:left="0"/>
        <w:textAlignment w:val="baseline"/>
      </w:pPr>
    </w:p>
    <w:p w14:paraId="5F91998D" w14:textId="77777777" w:rsidR="00DB1885" w:rsidRPr="00AD313F" w:rsidRDefault="00DB1885" w:rsidP="00AD313F">
      <w:pPr>
        <w:pStyle w:val="Prrafodelista"/>
        <w:shd w:val="clear" w:color="auto" w:fill="FFFFFF"/>
        <w:tabs>
          <w:tab w:val="left" w:pos="284"/>
        </w:tabs>
        <w:ind w:left="708"/>
        <w:textAlignment w:val="baseline"/>
        <w:rPr>
          <w:i/>
        </w:rPr>
      </w:pPr>
      <w:r w:rsidRPr="00AD313F">
        <w:t>“</w:t>
      </w:r>
      <w:r w:rsidR="004B4D27" w:rsidRPr="00AD313F">
        <w:rPr>
          <w:b/>
          <w:i/>
        </w:rPr>
        <w:t>Primero. ESTARSE A LO DECIDIDO</w:t>
      </w:r>
      <w:r w:rsidR="004B4D27" w:rsidRPr="00AD313F">
        <w:rPr>
          <w:i/>
        </w:rPr>
        <w:t xml:space="preserve"> en la sentencia C-425 de 2008, en tanto declaró </w:t>
      </w:r>
      <w:r w:rsidR="004B4D27" w:rsidRPr="00AD313F">
        <w:rPr>
          <w:b/>
          <w:i/>
        </w:rPr>
        <w:t xml:space="preserve">EXEQUIBLE </w:t>
      </w:r>
      <w:r w:rsidR="004B4D27" w:rsidRPr="00AD313F">
        <w:rPr>
          <w:i/>
        </w:rPr>
        <w:t xml:space="preserve">el artículo 26 de la Ley 1142 de 2007, en relación con el cargo de desconocimiento del derecho a la presunción de inocencia (artículo 29 de la Constitución Política de Colombia). </w:t>
      </w:r>
    </w:p>
    <w:p w14:paraId="2FCA292B" w14:textId="77777777" w:rsidR="00DB1885" w:rsidRPr="00AD313F" w:rsidRDefault="00DB1885" w:rsidP="00AD313F">
      <w:pPr>
        <w:pStyle w:val="Prrafodelista"/>
        <w:shd w:val="clear" w:color="auto" w:fill="FFFFFF"/>
        <w:tabs>
          <w:tab w:val="left" w:pos="284"/>
        </w:tabs>
        <w:ind w:left="708"/>
        <w:textAlignment w:val="baseline"/>
        <w:rPr>
          <w:i/>
        </w:rPr>
      </w:pPr>
    </w:p>
    <w:p w14:paraId="799A18EE" w14:textId="77777777" w:rsidR="00DB1885" w:rsidRPr="00AD313F" w:rsidRDefault="004B4D27" w:rsidP="00AD313F">
      <w:pPr>
        <w:pStyle w:val="Prrafodelista"/>
        <w:shd w:val="clear" w:color="auto" w:fill="FFFFFF"/>
        <w:tabs>
          <w:tab w:val="left" w:pos="284"/>
        </w:tabs>
        <w:ind w:left="708"/>
        <w:textAlignment w:val="baseline"/>
        <w:rPr>
          <w:i/>
        </w:rPr>
      </w:pPr>
      <w:r w:rsidRPr="00AD313F">
        <w:rPr>
          <w:b/>
          <w:i/>
        </w:rPr>
        <w:t>Segundo.</w:t>
      </w:r>
      <w:r w:rsidRPr="00AD313F">
        <w:rPr>
          <w:i/>
        </w:rPr>
        <w:t xml:space="preserve"> Declarar </w:t>
      </w:r>
      <w:r w:rsidRPr="00AD313F">
        <w:rPr>
          <w:b/>
          <w:i/>
        </w:rPr>
        <w:t>EXEQUIBLE</w:t>
      </w:r>
      <w:r w:rsidRPr="00AD313F">
        <w:rPr>
          <w:i/>
        </w:rPr>
        <w:t xml:space="preserve">, en consecuencia, el inciso 1 del numeral 4 del artículo 313 de la Ley 906 de 2004, modificado por el artículo 7 de la Ley 1826 de 2017, </w:t>
      </w:r>
      <w:r w:rsidRPr="00AD313F">
        <w:rPr>
          <w:b/>
          <w:i/>
        </w:rPr>
        <w:t>EN EL ENTENDIDO</w:t>
      </w:r>
      <w:r w:rsidRPr="00AD313F">
        <w:rPr>
          <w:i/>
        </w:rPr>
        <w:t xml:space="preserve"> de que las capturas aludidas en la norma examinada, sólo serán aquellas que hayan sido debidamente ordenadas por autoridad competente con apego a los requisitos legales, o las que sean fruto de audiencia de legalización por juez de control de garantías. </w:t>
      </w:r>
    </w:p>
    <w:p w14:paraId="5957D5DA" w14:textId="77777777" w:rsidR="00DB1885" w:rsidRPr="00AD313F" w:rsidRDefault="00DB1885" w:rsidP="00AD313F">
      <w:pPr>
        <w:pStyle w:val="Prrafodelista"/>
        <w:shd w:val="clear" w:color="auto" w:fill="FFFFFF"/>
        <w:tabs>
          <w:tab w:val="left" w:pos="284"/>
        </w:tabs>
        <w:ind w:left="708"/>
        <w:textAlignment w:val="baseline"/>
        <w:rPr>
          <w:i/>
        </w:rPr>
      </w:pPr>
    </w:p>
    <w:p w14:paraId="19B3FE3D" w14:textId="041DAFAF" w:rsidR="00DB1885" w:rsidRPr="00AD313F" w:rsidRDefault="009747E3" w:rsidP="00AD313F">
      <w:pPr>
        <w:pStyle w:val="Prrafodelista"/>
        <w:shd w:val="clear" w:color="auto" w:fill="FFFFFF"/>
        <w:tabs>
          <w:tab w:val="left" w:pos="284"/>
        </w:tabs>
        <w:ind w:left="708"/>
        <w:textAlignment w:val="baseline"/>
        <w:rPr>
          <w:i/>
        </w:rPr>
      </w:pPr>
      <w:r w:rsidRPr="00AD313F">
        <w:rPr>
          <w:b/>
          <w:i/>
        </w:rPr>
        <w:t>(…)</w:t>
      </w:r>
    </w:p>
    <w:p w14:paraId="457769A0" w14:textId="77777777" w:rsidR="00DB1885" w:rsidRPr="00AD313F" w:rsidRDefault="00DB1885" w:rsidP="00AD313F">
      <w:pPr>
        <w:pStyle w:val="Prrafodelista"/>
        <w:shd w:val="clear" w:color="auto" w:fill="FFFFFF"/>
        <w:tabs>
          <w:tab w:val="left" w:pos="284"/>
        </w:tabs>
        <w:ind w:left="708"/>
        <w:textAlignment w:val="baseline"/>
        <w:rPr>
          <w:i/>
        </w:rPr>
      </w:pPr>
    </w:p>
    <w:p w14:paraId="045C21BC" w14:textId="292D2F2C" w:rsidR="004B4D27" w:rsidRPr="00AD313F" w:rsidRDefault="004B4D27" w:rsidP="00AD313F">
      <w:pPr>
        <w:pStyle w:val="Prrafodelista"/>
        <w:shd w:val="clear" w:color="auto" w:fill="FFFFFF"/>
        <w:tabs>
          <w:tab w:val="left" w:pos="284"/>
        </w:tabs>
        <w:ind w:left="708"/>
        <w:textAlignment w:val="baseline"/>
        <w:rPr>
          <w:lang w:val="es-CO"/>
        </w:rPr>
      </w:pPr>
      <w:r w:rsidRPr="00AD313F">
        <w:rPr>
          <w:b/>
          <w:i/>
        </w:rPr>
        <w:t>Cuarto.</w:t>
      </w:r>
      <w:r w:rsidRPr="00AD313F">
        <w:rPr>
          <w:i/>
        </w:rPr>
        <w:t xml:space="preserve"> Declarar </w:t>
      </w:r>
      <w:r w:rsidRPr="00AD313F">
        <w:rPr>
          <w:b/>
          <w:i/>
        </w:rPr>
        <w:t xml:space="preserve">INEXEQUIBLE </w:t>
      </w:r>
      <w:r w:rsidRPr="00AD313F">
        <w:rPr>
          <w:i/>
        </w:rPr>
        <w:t>el inciso 2 del numeral 4 del artículo 313 de la Ley 906 de 2004, por vulneración del artículo 29 de la Constitución, por desconocerse el principio de culpabilidad por el acto</w:t>
      </w:r>
      <w:r w:rsidR="00DB1885" w:rsidRPr="00AD313F">
        <w:t>”</w:t>
      </w:r>
      <w:r w:rsidRPr="00AD313F">
        <w:t>.</w:t>
      </w:r>
    </w:p>
    <w:p w14:paraId="2D75F4F3" w14:textId="77777777" w:rsidR="00304122" w:rsidRPr="00AD313F" w:rsidRDefault="00304122" w:rsidP="00AD313F"/>
    <w:p w14:paraId="5EC7956D" w14:textId="4018D063" w:rsidR="00874DDA" w:rsidRPr="00AD313F" w:rsidRDefault="00E17448" w:rsidP="00AD313F">
      <w:pPr>
        <w:pStyle w:val="Prrafodelista"/>
        <w:numPr>
          <w:ilvl w:val="0"/>
          <w:numId w:val="31"/>
        </w:numPr>
        <w:tabs>
          <w:tab w:val="left" w:pos="426"/>
        </w:tabs>
        <w:ind w:left="0" w:firstLine="0"/>
      </w:pPr>
      <w:r w:rsidRPr="00AD313F">
        <w:rPr>
          <w:lang w:val="es-CO"/>
        </w:rPr>
        <w:t xml:space="preserve"> </w:t>
      </w:r>
      <w:r w:rsidR="00874DDA" w:rsidRPr="00AD313F">
        <w:rPr>
          <w:lang w:val="es-CO"/>
        </w:rPr>
        <w:t xml:space="preserve">Conforme </w:t>
      </w:r>
      <w:r w:rsidR="00D433E9" w:rsidRPr="00AD313F">
        <w:rPr>
          <w:lang w:val="es-CO"/>
        </w:rPr>
        <w:t xml:space="preserve">con </w:t>
      </w:r>
      <w:r w:rsidR="00874DDA" w:rsidRPr="00AD313F">
        <w:rPr>
          <w:lang w:val="es-CO"/>
        </w:rPr>
        <w:t>lo señalado, la Sala encuentra que en la sentencia C-567 de 2019 se resolvieron los planteamientos expuestos en la demanda objeto de estudio, lo cual evidencia que en este caso el parámetro de validez constitucional es el mismo</w:t>
      </w:r>
      <w:r w:rsidRPr="00AD313F">
        <w:rPr>
          <w:lang w:val="es-CO"/>
        </w:rPr>
        <w:t>.</w:t>
      </w:r>
    </w:p>
    <w:p w14:paraId="29BC674B" w14:textId="77777777" w:rsidR="00874DDA" w:rsidRPr="00AD313F" w:rsidRDefault="00874DDA" w:rsidP="00AD313F">
      <w:pPr>
        <w:pStyle w:val="Prrafodelista"/>
        <w:tabs>
          <w:tab w:val="left" w:pos="567"/>
        </w:tabs>
        <w:ind w:left="0"/>
      </w:pPr>
    </w:p>
    <w:p w14:paraId="44FDF256" w14:textId="12FF3458" w:rsidR="00E77447" w:rsidRPr="00AD313F" w:rsidRDefault="00E17448" w:rsidP="00AD313F">
      <w:pPr>
        <w:pStyle w:val="Prrafodelista"/>
        <w:tabs>
          <w:tab w:val="left" w:pos="567"/>
        </w:tabs>
        <w:ind w:left="0"/>
        <w:rPr>
          <w:bCs/>
        </w:rPr>
      </w:pPr>
      <w:r w:rsidRPr="00AD313F">
        <w:rPr>
          <w:lang w:val="es-CO"/>
        </w:rPr>
        <w:t>C</w:t>
      </w:r>
      <w:r w:rsidR="00196110" w:rsidRPr="00AD313F">
        <w:rPr>
          <w:lang w:val="es-CO"/>
        </w:rPr>
        <w:t xml:space="preserve">omo se anunció previamente, en </w:t>
      </w:r>
      <w:r w:rsidR="00C505F5" w:rsidRPr="00AD313F">
        <w:rPr>
          <w:lang w:val="es-CO"/>
        </w:rPr>
        <w:t>la demanda que ahora se estudia</w:t>
      </w:r>
      <w:r w:rsidR="00D433E9" w:rsidRPr="00AD313F">
        <w:rPr>
          <w:lang w:val="es-CO"/>
        </w:rPr>
        <w:t>,</w:t>
      </w:r>
      <w:r w:rsidR="00196110" w:rsidRPr="00AD313F">
        <w:rPr>
          <w:lang w:val="es-CO"/>
        </w:rPr>
        <w:t xml:space="preserve"> el accionante señaló que la disposición acusada era contraria a</w:t>
      </w:r>
      <w:r w:rsidR="00196110" w:rsidRPr="00AD313F">
        <w:rPr>
          <w:bCs/>
        </w:rPr>
        <w:t>l artículo 243 de la Constitución (cosa juzgada material), al reproducir una norma que había sido declarada inexequible en la sentencia C-</w:t>
      </w:r>
      <w:r w:rsidRPr="00AD313F">
        <w:rPr>
          <w:bCs/>
        </w:rPr>
        <w:t xml:space="preserve">121 de 2012 por ser contraria al </w:t>
      </w:r>
      <w:r w:rsidR="00B149A3" w:rsidRPr="00AD313F">
        <w:rPr>
          <w:bCs/>
        </w:rPr>
        <w:t xml:space="preserve">principio de </w:t>
      </w:r>
      <w:r w:rsidR="006B11BC" w:rsidRPr="00AD313F">
        <w:rPr>
          <w:bCs/>
        </w:rPr>
        <w:t xml:space="preserve">presunción de inocencia. </w:t>
      </w:r>
    </w:p>
    <w:p w14:paraId="7B05FC7A" w14:textId="77777777" w:rsidR="00E77447" w:rsidRPr="00AD313F" w:rsidRDefault="00E77447" w:rsidP="00AD313F">
      <w:pPr>
        <w:pStyle w:val="Prrafodelista"/>
        <w:tabs>
          <w:tab w:val="left" w:pos="567"/>
        </w:tabs>
        <w:ind w:left="0"/>
        <w:rPr>
          <w:bCs/>
        </w:rPr>
      </w:pPr>
    </w:p>
    <w:p w14:paraId="0DD8846A" w14:textId="5D46AA74" w:rsidR="004C6B9E" w:rsidRPr="00AD313F" w:rsidRDefault="00DC3F0C" w:rsidP="00AD313F">
      <w:pPr>
        <w:pStyle w:val="Prrafodelista"/>
        <w:tabs>
          <w:tab w:val="left" w:pos="567"/>
        </w:tabs>
        <w:ind w:left="0"/>
        <w:rPr>
          <w:bCs/>
        </w:rPr>
      </w:pPr>
      <w:r w:rsidRPr="00AD313F">
        <w:rPr>
          <w:bCs/>
        </w:rPr>
        <w:t xml:space="preserve">Aunque </w:t>
      </w:r>
      <w:r w:rsidR="00B149A3" w:rsidRPr="00AD313F">
        <w:rPr>
          <w:bCs/>
        </w:rPr>
        <w:t>el debate de la cosa juzgada material respecto de la sentencia C-121 de 2012 no</w:t>
      </w:r>
      <w:r w:rsidRPr="00AD313F">
        <w:rPr>
          <w:bCs/>
        </w:rPr>
        <w:t xml:space="preserve"> fue propuesto </w:t>
      </w:r>
      <w:r w:rsidR="00196110" w:rsidRPr="00AD313F">
        <w:rPr>
          <w:bCs/>
        </w:rPr>
        <w:t xml:space="preserve">en la demanda que dio lugar a la sentencia C-567 de </w:t>
      </w:r>
      <w:r w:rsidR="00196110" w:rsidRPr="00AD313F">
        <w:rPr>
          <w:bCs/>
        </w:rPr>
        <w:lastRenderedPageBreak/>
        <w:t>2019, lo cierto es que</w:t>
      </w:r>
      <w:r w:rsidR="00C505F5" w:rsidRPr="00AD313F">
        <w:rPr>
          <w:bCs/>
        </w:rPr>
        <w:t xml:space="preserve"> </w:t>
      </w:r>
      <w:r w:rsidRPr="00AD313F">
        <w:rPr>
          <w:bCs/>
        </w:rPr>
        <w:t xml:space="preserve">el estudio sobre la existencia de </w:t>
      </w:r>
      <w:r w:rsidR="00B149A3" w:rsidRPr="00AD313F">
        <w:rPr>
          <w:bCs/>
        </w:rPr>
        <w:t>la norma demandada</w:t>
      </w:r>
      <w:r w:rsidR="004C6B9E" w:rsidRPr="00AD313F">
        <w:rPr>
          <w:bCs/>
        </w:rPr>
        <w:t xml:space="preserve"> y su conformidad con la Constitución</w:t>
      </w:r>
      <w:r w:rsidRPr="00AD313F">
        <w:rPr>
          <w:bCs/>
        </w:rPr>
        <w:t xml:space="preserve"> </w:t>
      </w:r>
      <w:r w:rsidR="00196110" w:rsidRPr="00AD313F">
        <w:rPr>
          <w:bCs/>
        </w:rPr>
        <w:t xml:space="preserve">fue abordado en </w:t>
      </w:r>
      <w:r w:rsidR="00B149A3" w:rsidRPr="00AD313F">
        <w:rPr>
          <w:bCs/>
        </w:rPr>
        <w:t>esta última</w:t>
      </w:r>
      <w:r w:rsidR="00196110" w:rsidRPr="00AD313F">
        <w:rPr>
          <w:bCs/>
        </w:rPr>
        <w:t xml:space="preserve"> providencia</w:t>
      </w:r>
      <w:r w:rsidRPr="00AD313F">
        <w:rPr>
          <w:bCs/>
        </w:rPr>
        <w:t xml:space="preserve"> acudiendo a los parámetros establecidos en las sentencias C-425 de 2008 y C-121 de 2012,</w:t>
      </w:r>
      <w:r w:rsidR="00196110" w:rsidRPr="00AD313F">
        <w:rPr>
          <w:bCs/>
        </w:rPr>
        <w:t xml:space="preserve"> no bajo el racero de la cosa juzgada material, sino como parámetro para declarar</w:t>
      </w:r>
      <w:r w:rsidRPr="00AD313F">
        <w:rPr>
          <w:bCs/>
        </w:rPr>
        <w:t xml:space="preserve"> exequible ba</w:t>
      </w:r>
      <w:r w:rsidR="004C6B9E" w:rsidRPr="00AD313F">
        <w:rPr>
          <w:bCs/>
        </w:rPr>
        <w:t xml:space="preserve">jo condicionamiento el inciso </w:t>
      </w:r>
      <w:r w:rsidRPr="00AD313F">
        <w:rPr>
          <w:bCs/>
        </w:rPr>
        <w:t>primero, e</w:t>
      </w:r>
      <w:r w:rsidR="00196110" w:rsidRPr="00AD313F">
        <w:rPr>
          <w:bCs/>
        </w:rPr>
        <w:t xml:space="preserve"> inexequible el inciso segundo. </w:t>
      </w:r>
    </w:p>
    <w:p w14:paraId="699EBDC4" w14:textId="77777777" w:rsidR="004C6B9E" w:rsidRPr="00AD313F" w:rsidRDefault="004C6B9E" w:rsidP="00AD313F">
      <w:pPr>
        <w:rPr>
          <w:bCs/>
        </w:rPr>
      </w:pPr>
    </w:p>
    <w:p w14:paraId="05EC793C" w14:textId="461688C3" w:rsidR="00196110" w:rsidRPr="00AD313F" w:rsidRDefault="004C6B9E" w:rsidP="00AD313F">
      <w:r w:rsidRPr="00AD313F">
        <w:rPr>
          <w:bCs/>
        </w:rPr>
        <w:t xml:space="preserve">Fue con </w:t>
      </w:r>
      <w:r w:rsidR="00A5645D" w:rsidRPr="00AD313F">
        <w:rPr>
          <w:bCs/>
        </w:rPr>
        <w:t>fundamento</w:t>
      </w:r>
      <w:r w:rsidRPr="00AD313F">
        <w:rPr>
          <w:bCs/>
        </w:rPr>
        <w:t xml:space="preserve"> en esas providencias que la Corte </w:t>
      </w:r>
      <w:r w:rsidR="00C627A0" w:rsidRPr="00AD313F">
        <w:rPr>
          <w:b/>
          <w:bCs/>
          <w:i/>
        </w:rPr>
        <w:t>i)</w:t>
      </w:r>
      <w:r w:rsidR="00C627A0" w:rsidRPr="00AD313F">
        <w:rPr>
          <w:bCs/>
        </w:rPr>
        <w:t xml:space="preserve"> </w:t>
      </w:r>
      <w:r w:rsidR="00A5645D" w:rsidRPr="00AD313F">
        <w:rPr>
          <w:bCs/>
        </w:rPr>
        <w:t xml:space="preserve">declaró la constitucionalidad </w:t>
      </w:r>
      <w:r w:rsidR="00D03873" w:rsidRPr="00AD313F">
        <w:rPr>
          <w:b/>
          <w:bCs/>
        </w:rPr>
        <w:t>del primer inciso</w:t>
      </w:r>
      <w:r w:rsidR="00D03873" w:rsidRPr="00AD313F">
        <w:rPr>
          <w:bCs/>
        </w:rPr>
        <w:t xml:space="preserve"> del artículo </w:t>
      </w:r>
      <w:r w:rsidR="002B06AC" w:rsidRPr="00AD313F">
        <w:rPr>
          <w:bCs/>
        </w:rPr>
        <w:t xml:space="preserve">7° </w:t>
      </w:r>
      <w:r w:rsidR="00C627A0" w:rsidRPr="00AD313F">
        <w:rPr>
          <w:bCs/>
        </w:rPr>
        <w:t xml:space="preserve"> de la Ley 1826 de 2017, por un lado, decidiendo estarse a lo resuelto en la sentencia C-425 de 2008 en lo que respecta al desconocimiento de la presunción de inocencia, y por el otro, declarándolo exequible </w:t>
      </w:r>
      <w:r w:rsidR="00D03873" w:rsidRPr="00AD313F">
        <w:rPr>
          <w:bCs/>
        </w:rPr>
        <w:t xml:space="preserve">bajo el entendido de que </w:t>
      </w:r>
      <w:r w:rsidR="00D03873" w:rsidRPr="00AD313F">
        <w:t xml:space="preserve">por captura solo pueden tenerse aquellas aprehensiones en que haya mediado orden de autoridad competente con el pleno de las formalidades legales o la que fuere fruto de legalización, por el juez de control de garantías en los demás casos (flagrancia, por ej.), descartándose así que la mera aprehensión física, o la conducción y registro posterior en libros de minuta policial, etc., constituyan la “captura” a </w:t>
      </w:r>
      <w:r w:rsidR="00C627A0" w:rsidRPr="00AD313F">
        <w:t xml:space="preserve">la que alude la norma examinada; y </w:t>
      </w:r>
      <w:r w:rsidR="00C627A0" w:rsidRPr="00AD313F">
        <w:rPr>
          <w:b/>
          <w:i/>
        </w:rPr>
        <w:t>ii)</w:t>
      </w:r>
      <w:r w:rsidR="00D03873" w:rsidRPr="00AD313F">
        <w:t xml:space="preserve"> </w:t>
      </w:r>
      <w:r w:rsidR="00D03873" w:rsidRPr="00AD313F">
        <w:rPr>
          <w:b/>
        </w:rPr>
        <w:t xml:space="preserve">expulsó del ordenamiento jurídico </w:t>
      </w:r>
      <w:r w:rsidR="00C627A0" w:rsidRPr="00AD313F">
        <w:rPr>
          <w:b/>
        </w:rPr>
        <w:t>el segundo inciso</w:t>
      </w:r>
      <w:r w:rsidR="00C627A0" w:rsidRPr="00AD313F">
        <w:t xml:space="preserve"> por desconocimiento del derecho de toda persona a ser juzgada conforme al acto que se le imputa, esto, luego de reiterar los parámetros establecidos en la sentencia C-121 de 2012. </w:t>
      </w:r>
    </w:p>
    <w:p w14:paraId="047C9CA1" w14:textId="77777777" w:rsidR="00B149A3" w:rsidRPr="00AD313F" w:rsidRDefault="00B149A3" w:rsidP="00AD313F"/>
    <w:p w14:paraId="26AAA75D" w14:textId="5AF7AE16" w:rsidR="00E17448" w:rsidRPr="00AD313F" w:rsidRDefault="00A5645D" w:rsidP="00AD313F">
      <w:r w:rsidRPr="00AD313F">
        <w:t>Así las cosas</w:t>
      </w:r>
      <w:r w:rsidR="00B149A3" w:rsidRPr="00AD313F">
        <w:t xml:space="preserve">, el cuestionamiento principal del accionante cuyo fundamento está dado en el pronunciamiento que sobre la presunción de inocencia se hiciera en la sentencia C-121 de 2012, fue despachado por la Corte en la sentencia C-567 de 2019 donde se analizó la conformidad del artículo </w:t>
      </w:r>
      <w:r w:rsidR="002B06AC" w:rsidRPr="00AD313F">
        <w:t xml:space="preserve">7° </w:t>
      </w:r>
      <w:r w:rsidR="00B149A3" w:rsidRPr="00AD313F">
        <w:t xml:space="preserve"> demandado</w:t>
      </w:r>
      <w:r w:rsidR="000D55FB" w:rsidRPr="00AD313F">
        <w:t xml:space="preserve"> con la Constitución</w:t>
      </w:r>
      <w:r w:rsidR="00B149A3" w:rsidRPr="00AD313F">
        <w:t xml:space="preserve">, se reitera, no bajo el sustento de la cosa juzgada, sino </w:t>
      </w:r>
      <w:r w:rsidR="00E17448" w:rsidRPr="00AD313F">
        <w:t>conforme</w:t>
      </w:r>
      <w:r w:rsidR="00B149A3" w:rsidRPr="00AD313F">
        <w:t xml:space="preserve"> el parámetro del precedente constitucional</w:t>
      </w:r>
      <w:r w:rsidR="00667BB3" w:rsidRPr="00AD313F">
        <w:t xml:space="preserve"> (sentencia C-425 de 2008)</w:t>
      </w:r>
      <w:r w:rsidR="00B149A3" w:rsidRPr="00AD313F">
        <w:t>.</w:t>
      </w:r>
      <w:r w:rsidR="00667BB3" w:rsidRPr="00AD313F">
        <w:t xml:space="preserve"> </w:t>
      </w:r>
    </w:p>
    <w:p w14:paraId="5C8B7780" w14:textId="77777777" w:rsidR="00E17448" w:rsidRPr="00AD313F" w:rsidRDefault="00E17448" w:rsidP="00AD313F"/>
    <w:p w14:paraId="4CD4ED6A" w14:textId="7BE35D9E" w:rsidR="009F6D1D" w:rsidRPr="00AD313F" w:rsidRDefault="00E17448" w:rsidP="00AD313F">
      <w:r w:rsidRPr="00AD313F">
        <w:t>En este punto, es preciso recordar</w:t>
      </w:r>
      <w:r w:rsidR="009F6D1D" w:rsidRPr="00AD313F">
        <w:t xml:space="preserve"> que la ausencia en la variación del parámetro de validez constitucional implica que </w:t>
      </w:r>
      <w:r w:rsidR="009F6D1D" w:rsidRPr="00AD313F">
        <w:rPr>
          <w:iCs/>
          <w:lang w:val="es-ES"/>
        </w:rPr>
        <w:t>no exista un cambio de contexto o nuevas razones significativas que de manera excepcional hagan procedente la revisión, lo que la jurisprudencia ha referido como un nuevo contexto de valoración</w:t>
      </w:r>
      <w:r w:rsidR="009F111C" w:rsidRPr="00AD313F">
        <w:rPr>
          <w:iCs/>
          <w:lang w:val="es-ES"/>
        </w:rPr>
        <w:t>. Tal variación,</w:t>
      </w:r>
      <w:r w:rsidR="009F6D1D" w:rsidRPr="00AD313F">
        <w:rPr>
          <w:iCs/>
          <w:lang w:val="es-ES"/>
        </w:rPr>
        <w:t xml:space="preserve"> de conformidad con todo lo expuesto, no se presenta en esta oportunidad. </w:t>
      </w:r>
    </w:p>
    <w:p w14:paraId="414E63F6" w14:textId="77777777" w:rsidR="00DB1885" w:rsidRPr="00AD313F" w:rsidRDefault="00DB1885" w:rsidP="00AD313F">
      <w:pPr>
        <w:pStyle w:val="Prrafodelista"/>
        <w:shd w:val="clear" w:color="auto" w:fill="FFFFFF"/>
        <w:tabs>
          <w:tab w:val="left" w:pos="284"/>
        </w:tabs>
        <w:ind w:left="0"/>
        <w:textAlignment w:val="baseline"/>
        <w:rPr>
          <w:bdr w:val="none" w:sz="0" w:space="0" w:color="auto" w:frame="1"/>
          <w:shd w:val="clear" w:color="auto" w:fill="FFFFFF"/>
        </w:rPr>
      </w:pPr>
    </w:p>
    <w:p w14:paraId="1C82329C" w14:textId="74CE7167" w:rsidR="00E77447" w:rsidRPr="00AD313F" w:rsidRDefault="004C6B9E" w:rsidP="00AD313F">
      <w:pPr>
        <w:pStyle w:val="Prrafodelista"/>
        <w:numPr>
          <w:ilvl w:val="0"/>
          <w:numId w:val="31"/>
        </w:numPr>
        <w:shd w:val="clear" w:color="auto" w:fill="FFFFFF"/>
        <w:tabs>
          <w:tab w:val="left" w:pos="426"/>
        </w:tabs>
        <w:ind w:left="0" w:firstLine="0"/>
        <w:textAlignment w:val="baseline"/>
        <w:rPr>
          <w:bdr w:val="none" w:sz="0" w:space="0" w:color="auto" w:frame="1"/>
          <w:shd w:val="clear" w:color="auto" w:fill="FFFFFF"/>
        </w:rPr>
      </w:pPr>
      <w:r w:rsidRPr="00AD313F">
        <w:rPr>
          <w:bdr w:val="none" w:sz="0" w:space="0" w:color="auto" w:frame="1"/>
          <w:shd w:val="clear" w:color="auto" w:fill="FFFFFF"/>
        </w:rPr>
        <w:t xml:space="preserve">En ese orden de ideas, toda vez que se comprobó la identidad formal en el objeto acusado, la identidad material en el cargo propuesto y la ausencia de variación del parámetro de validez constitucional, </w:t>
      </w:r>
      <w:r w:rsidR="00E17448" w:rsidRPr="00AD313F">
        <w:rPr>
          <w:bdr w:val="none" w:sz="0" w:space="0" w:color="auto" w:frame="1"/>
          <w:shd w:val="clear" w:color="auto" w:fill="FFFFFF"/>
        </w:rPr>
        <w:t>l</w:t>
      </w:r>
      <w:r w:rsidRPr="00AD313F">
        <w:rPr>
          <w:bdr w:val="none" w:sz="0" w:space="0" w:color="auto" w:frame="1"/>
          <w:shd w:val="clear" w:color="auto" w:fill="FFFFFF"/>
        </w:rPr>
        <w:t xml:space="preserve">a Sala se estará a lo resuelto en la sentencia C-567 de 2019. </w:t>
      </w:r>
    </w:p>
    <w:p w14:paraId="21BC044E" w14:textId="77777777" w:rsidR="00E77447" w:rsidRPr="00AD313F" w:rsidRDefault="00E77447" w:rsidP="00AD313F">
      <w:pPr>
        <w:rPr>
          <w:lang w:val="es-CO"/>
        </w:rPr>
      </w:pPr>
    </w:p>
    <w:p w14:paraId="2EE17B59" w14:textId="2AB7E6C6" w:rsidR="00E77447" w:rsidRPr="00AD313F" w:rsidRDefault="00B06D05" w:rsidP="00AD313F">
      <w:pPr>
        <w:rPr>
          <w:b/>
          <w:lang w:val="es-CO"/>
        </w:rPr>
      </w:pPr>
      <w:r w:rsidRPr="00AD313F">
        <w:rPr>
          <w:b/>
          <w:lang w:val="es-CO"/>
        </w:rPr>
        <w:t xml:space="preserve">Síntesis de la decisión </w:t>
      </w:r>
    </w:p>
    <w:p w14:paraId="6C1D0A2D" w14:textId="77777777" w:rsidR="00B06D05" w:rsidRPr="00AD313F" w:rsidRDefault="00B06D05" w:rsidP="00AD313F">
      <w:pPr>
        <w:rPr>
          <w:b/>
          <w:lang w:val="es-CO"/>
        </w:rPr>
      </w:pPr>
    </w:p>
    <w:p w14:paraId="01568FC2" w14:textId="5A4CDAE2" w:rsidR="00B06D05" w:rsidRPr="00AD313F" w:rsidRDefault="00B06D05" w:rsidP="00AD313F">
      <w:pPr>
        <w:rPr>
          <w:bCs/>
          <w:iCs/>
        </w:rPr>
      </w:pPr>
      <w:r w:rsidRPr="00AD313F">
        <w:rPr>
          <w:lang w:val="es-CO"/>
        </w:rPr>
        <w:t xml:space="preserve">16. </w:t>
      </w:r>
      <w:r w:rsidRPr="00AD313F">
        <w:rPr>
          <w:b/>
          <w:lang w:val="es-CO"/>
        </w:rPr>
        <w:t xml:space="preserve"> </w:t>
      </w:r>
      <w:r w:rsidRPr="00AD313F">
        <w:rPr>
          <w:bCs/>
        </w:rPr>
        <w:t xml:space="preserve">La Sala encontró acreditadas las circunstancias para establecer el fenómeno de la cosa juzgada constitucional respecto de la sentencia C-567 de 2019, esto es, </w:t>
      </w:r>
      <w:r w:rsidRPr="00AD313F">
        <w:rPr>
          <w:bCs/>
          <w:i/>
        </w:rPr>
        <w:t>i)</w:t>
      </w:r>
      <w:r w:rsidRPr="00AD313F">
        <w:rPr>
          <w:bCs/>
          <w:iCs/>
        </w:rPr>
        <w:t xml:space="preserve"> identidad formal en el objeto acusado; </w:t>
      </w:r>
      <w:r w:rsidRPr="00AD313F">
        <w:rPr>
          <w:bCs/>
          <w:i/>
          <w:iCs/>
        </w:rPr>
        <w:t>ii)</w:t>
      </w:r>
      <w:r w:rsidRPr="00AD313F">
        <w:rPr>
          <w:bCs/>
          <w:iCs/>
        </w:rPr>
        <w:t xml:space="preserve"> la identidad material </w:t>
      </w:r>
      <w:r w:rsidRPr="00AD313F">
        <w:rPr>
          <w:bCs/>
          <w:iCs/>
        </w:rPr>
        <w:lastRenderedPageBreak/>
        <w:t xml:space="preserve">en el cargo propuesto y </w:t>
      </w:r>
      <w:r w:rsidRPr="00AD313F">
        <w:rPr>
          <w:bCs/>
          <w:i/>
          <w:iCs/>
        </w:rPr>
        <w:t>iii)</w:t>
      </w:r>
      <w:r w:rsidRPr="00AD313F">
        <w:rPr>
          <w:bCs/>
          <w:iCs/>
        </w:rPr>
        <w:t xml:space="preserve"> la ausencia de variación del parámetro de validez constitucional, en tanto: </w:t>
      </w:r>
    </w:p>
    <w:p w14:paraId="70D5A82A" w14:textId="77777777" w:rsidR="00B06D05" w:rsidRPr="00AD313F" w:rsidRDefault="00B06D05" w:rsidP="00AD313F">
      <w:pPr>
        <w:rPr>
          <w:bCs/>
          <w:iCs/>
        </w:rPr>
      </w:pPr>
    </w:p>
    <w:p w14:paraId="4FA15748" w14:textId="77777777" w:rsidR="00B06D05" w:rsidRPr="00AD313F" w:rsidRDefault="00B06D05" w:rsidP="00AD313F">
      <w:pPr>
        <w:rPr>
          <w:bCs/>
        </w:rPr>
      </w:pPr>
      <w:r w:rsidRPr="00AD313F">
        <w:rPr>
          <w:bCs/>
          <w:iCs/>
        </w:rPr>
        <w:t xml:space="preserve">(i) </w:t>
      </w:r>
      <w:r w:rsidRPr="00AD313F">
        <w:rPr>
          <w:bCs/>
        </w:rPr>
        <w:t>E</w:t>
      </w:r>
      <w:r w:rsidRPr="00AD313F">
        <w:rPr>
          <w:bCs/>
          <w:lang w:val="es-CO"/>
        </w:rPr>
        <w:t>l aparte normativo demandado en la sentencia C-567 de 2019, es el mismo que se analiza en esta oportunidad: numeral 4</w:t>
      </w:r>
      <w:proofErr w:type="gramStart"/>
      <w:r w:rsidRPr="00AD313F">
        <w:rPr>
          <w:bCs/>
          <w:lang w:val="es-CO"/>
        </w:rPr>
        <w:t>.°</w:t>
      </w:r>
      <w:proofErr w:type="gramEnd"/>
      <w:r w:rsidRPr="00AD313F">
        <w:rPr>
          <w:bCs/>
          <w:lang w:val="es-CO"/>
        </w:rPr>
        <w:t xml:space="preserve"> </w:t>
      </w:r>
      <w:r w:rsidRPr="00AD313F">
        <w:rPr>
          <w:bCs/>
          <w:iCs/>
          <w:lang w:val="es-CO"/>
        </w:rPr>
        <w:t>del artículo </w:t>
      </w:r>
      <w:hyperlink r:id="rId17" w:anchor="313" w:history="1">
        <w:r w:rsidRPr="00AD313F">
          <w:rPr>
            <w:rStyle w:val="Hipervnculo"/>
            <w:bCs/>
            <w:iCs/>
            <w:color w:val="auto"/>
            <w:u w:val="none"/>
            <w:lang w:val="es-CO"/>
          </w:rPr>
          <w:t>313</w:t>
        </w:r>
      </w:hyperlink>
      <w:r w:rsidRPr="00AD313F">
        <w:rPr>
          <w:bCs/>
          <w:iCs/>
          <w:lang w:val="es-CO"/>
        </w:rPr>
        <w:t xml:space="preserve"> de la Ley 906 de 2004, modificado por el artículo 7 de la Ley 1826 de 2017. </w:t>
      </w:r>
    </w:p>
    <w:p w14:paraId="7B9E4C7B" w14:textId="77777777" w:rsidR="00B06D05" w:rsidRPr="00AD313F" w:rsidRDefault="00B06D05" w:rsidP="00AD313F">
      <w:pPr>
        <w:rPr>
          <w:bCs/>
          <w:iCs/>
        </w:rPr>
      </w:pPr>
    </w:p>
    <w:p w14:paraId="02E8F709" w14:textId="77777777" w:rsidR="00B06D05" w:rsidRPr="00AD313F" w:rsidRDefault="00B06D05" w:rsidP="00AD313F">
      <w:pPr>
        <w:rPr>
          <w:bCs/>
        </w:rPr>
      </w:pPr>
      <w:r w:rsidRPr="00AD313F">
        <w:rPr>
          <w:bCs/>
          <w:iCs/>
        </w:rPr>
        <w:t xml:space="preserve">(ii) </w:t>
      </w:r>
      <w:r w:rsidRPr="00AD313F">
        <w:rPr>
          <w:bCs/>
        </w:rPr>
        <w:t>Las</w:t>
      </w:r>
      <w:r w:rsidRPr="00AD313F">
        <w:rPr>
          <w:bCs/>
          <w:lang w:val="es-CO"/>
        </w:rPr>
        <w:t xml:space="preserve"> demandas, en términos generales, plantearon cargos similares que en concreto se circunscriben a advertir que la causal contenida en el numeral 4</w:t>
      </w:r>
      <w:proofErr w:type="gramStart"/>
      <w:r w:rsidRPr="00AD313F">
        <w:rPr>
          <w:bCs/>
          <w:lang w:val="es-CO"/>
        </w:rPr>
        <w:t>.°</w:t>
      </w:r>
      <w:proofErr w:type="gramEnd"/>
      <w:r w:rsidRPr="00AD313F">
        <w:rPr>
          <w:bCs/>
          <w:lang w:val="es-CO"/>
        </w:rPr>
        <w:t xml:space="preserve"> cuestionado le otorga a la persona vinculada al proceso penal un tratamiento que desconoce la presunción de inocencia e introduce un modelo de medida de aseguramiento que se basa en el pasado del sujeto y su condición subjetiva de haber sido capturado, más no en su conducta (desconocimiento del derecho penal de acto). </w:t>
      </w:r>
    </w:p>
    <w:p w14:paraId="3E59BA8F" w14:textId="77777777" w:rsidR="00B06D05" w:rsidRPr="00AD313F" w:rsidRDefault="00B06D05" w:rsidP="00AD313F">
      <w:pPr>
        <w:rPr>
          <w:bCs/>
        </w:rPr>
      </w:pPr>
    </w:p>
    <w:p w14:paraId="1356D2D3" w14:textId="77777777" w:rsidR="00B06D05" w:rsidRPr="00AD313F" w:rsidRDefault="00B06D05" w:rsidP="00AD313F">
      <w:pPr>
        <w:rPr>
          <w:bCs/>
        </w:rPr>
      </w:pPr>
      <w:r w:rsidRPr="00AD313F">
        <w:rPr>
          <w:bCs/>
        </w:rPr>
        <w:t xml:space="preserve">(iii) </w:t>
      </w:r>
      <w:r w:rsidRPr="00AD313F">
        <w:rPr>
          <w:bCs/>
          <w:lang w:val="es-CO"/>
        </w:rPr>
        <w:t xml:space="preserve">En la sentencia C-567 de 2019, la Sala Plena estudió, en primer lugar, </w:t>
      </w:r>
      <w:r w:rsidRPr="00AD313F">
        <w:rPr>
          <w:bCs/>
        </w:rPr>
        <w:t xml:space="preserve">el </w:t>
      </w:r>
      <w:r w:rsidRPr="00AD313F">
        <w:rPr>
          <w:b/>
          <w:bCs/>
        </w:rPr>
        <w:t>inciso 1</w:t>
      </w:r>
      <w:proofErr w:type="gramStart"/>
      <w:r w:rsidRPr="00AD313F">
        <w:rPr>
          <w:b/>
          <w:bCs/>
        </w:rPr>
        <w:t>.°</w:t>
      </w:r>
      <w:proofErr w:type="gramEnd"/>
      <w:r w:rsidRPr="00AD313F">
        <w:rPr>
          <w:bCs/>
        </w:rPr>
        <w:t xml:space="preserve"> del numeral 4.° del artículo 313 de la Ley 906 de 2004, acudiendo a los parámetros de la sentencia C-425 de 2008. Si bien encontró que la norma se ajustaba a esos criterios, hizo dos precisiones: </w:t>
      </w:r>
      <w:r w:rsidRPr="00AD313F">
        <w:rPr>
          <w:bCs/>
          <w:i/>
        </w:rPr>
        <w:t>a)</w:t>
      </w:r>
      <w:r w:rsidRPr="00AD313F">
        <w:rPr>
          <w:bCs/>
        </w:rPr>
        <w:t xml:space="preserve"> solo puede hablarse de captura, cuando esta hubiese sido ordenada por el juez competente, con el pleno de las formalidades legales, o cuando la misma ha sido legalizada por el juez de control de garantías, por existir, por ejemplo, situación de aprehensión en flagrancia; y </w:t>
      </w:r>
      <w:r w:rsidRPr="00AD313F">
        <w:rPr>
          <w:bCs/>
          <w:i/>
        </w:rPr>
        <w:t>ii)</w:t>
      </w:r>
      <w:r w:rsidRPr="00AD313F">
        <w:rPr>
          <w:bCs/>
        </w:rPr>
        <w:t xml:space="preserve"> la captura es solo un criterio más a tener en cuenta para imponer la medida de detención preventiva, el cual debe armonizarse con todos los demás requisitos establecidos en la ley procesal penal. En segundo lugar, revisó la constitucionalidad del </w:t>
      </w:r>
      <w:r w:rsidRPr="00AD313F">
        <w:rPr>
          <w:b/>
          <w:bCs/>
        </w:rPr>
        <w:t>inciso 2</w:t>
      </w:r>
      <w:proofErr w:type="gramStart"/>
      <w:r w:rsidRPr="00AD313F">
        <w:rPr>
          <w:b/>
          <w:bCs/>
        </w:rPr>
        <w:t>.°</w:t>
      </w:r>
      <w:proofErr w:type="gramEnd"/>
      <w:r w:rsidRPr="00AD313F">
        <w:rPr>
          <w:bCs/>
        </w:rPr>
        <w:t xml:space="preserve"> de la referida norma, reiterando las reglas contenidas en la sentencia C-121 de 2012 y determinó que la misma era inexequible en tanto la detención preventiva debe valorarse en concreto y en relación con las características específicas del proceso, mas no con circunstancias ocurridas y valoradas a la luz de los fines específicos de otro proceso. Con fundamento en lo anterior, en la sentencia C-567 de 2019 la Corte decidió estarse a lo decidido en la sentencia C-425 de 2008.</w:t>
      </w:r>
    </w:p>
    <w:p w14:paraId="04E2AF17" w14:textId="77777777" w:rsidR="00B06D05" w:rsidRPr="00AD313F" w:rsidRDefault="00B06D05" w:rsidP="00AD313F">
      <w:pPr>
        <w:rPr>
          <w:bCs/>
        </w:rPr>
      </w:pPr>
    </w:p>
    <w:p w14:paraId="13DBE5D3" w14:textId="77777777" w:rsidR="00B06D05" w:rsidRPr="00AD313F" w:rsidRDefault="00B06D05" w:rsidP="00AD313F">
      <w:pPr>
        <w:rPr>
          <w:bCs/>
          <w:lang w:val="es-CO"/>
        </w:rPr>
      </w:pPr>
      <w:r w:rsidRPr="00AD313F">
        <w:rPr>
          <w:bCs/>
        </w:rPr>
        <w:t>17. Bajo ese entendido, la Sala Plena determinó</w:t>
      </w:r>
      <w:r w:rsidRPr="00AD313F">
        <w:rPr>
          <w:bCs/>
          <w:lang w:val="es-CO"/>
        </w:rPr>
        <w:t xml:space="preserve"> que en la sentencia C-567 de 2019 se resolvieron los planteamientos expuestos en la demanda objeto de estudio, por cuanto:</w:t>
      </w:r>
    </w:p>
    <w:p w14:paraId="64B42A86" w14:textId="77777777" w:rsidR="00B06D05" w:rsidRPr="00AD313F" w:rsidRDefault="00B06D05" w:rsidP="00AD313F">
      <w:pPr>
        <w:rPr>
          <w:bCs/>
          <w:i/>
          <w:lang w:val="es-CO"/>
        </w:rPr>
      </w:pPr>
    </w:p>
    <w:p w14:paraId="6ED049C4" w14:textId="690B06CF" w:rsidR="00B06D05" w:rsidRPr="00AD313F" w:rsidRDefault="00B06D05" w:rsidP="00AD313F">
      <w:pPr>
        <w:rPr>
          <w:bCs/>
        </w:rPr>
      </w:pPr>
      <w:r w:rsidRPr="00AD313F">
        <w:rPr>
          <w:bCs/>
          <w:i/>
          <w:lang w:val="es-CO"/>
        </w:rPr>
        <w:t>a)</w:t>
      </w:r>
      <w:r w:rsidRPr="00AD313F">
        <w:rPr>
          <w:bCs/>
          <w:lang w:val="es-CO"/>
        </w:rPr>
        <w:t xml:space="preserve"> </w:t>
      </w:r>
      <w:r w:rsidRPr="00AD313F">
        <w:rPr>
          <w:bCs/>
        </w:rPr>
        <w:t xml:space="preserve">si bien el debate de la cosa juzgada material respecto de la sentencia C-121 de 2012 no fue propuesto en la demanda que dio lugar a la sentencia C-567 de 2019, lo cierto es que el estudio sobre la existencia de la norma demandada y su conformidad con la Constitución fue abordado en esta última providencia acudiendo a los parámetros establecidos en las sentencias C-425 de 2008 y C-121 de 2012, no bajo el racero de la cosa juzgada material, sino como parámetro para declarar exequible bajo condicionamiento el inciso primero, e inexequible el inciso segundo; y, </w:t>
      </w:r>
    </w:p>
    <w:p w14:paraId="02093B88" w14:textId="77777777" w:rsidR="00B06D05" w:rsidRPr="00AD313F" w:rsidRDefault="00B06D05" w:rsidP="00AD313F">
      <w:pPr>
        <w:rPr>
          <w:bCs/>
        </w:rPr>
      </w:pPr>
    </w:p>
    <w:p w14:paraId="0763AEF2" w14:textId="47AAE468" w:rsidR="00B06D05" w:rsidRPr="00AD313F" w:rsidRDefault="00B06D05" w:rsidP="00AD313F">
      <w:pPr>
        <w:rPr>
          <w:bCs/>
          <w:lang w:val="es-CO"/>
        </w:rPr>
      </w:pPr>
      <w:r w:rsidRPr="00AD313F">
        <w:rPr>
          <w:bCs/>
          <w:i/>
        </w:rPr>
        <w:t>b)</w:t>
      </w:r>
      <w:r w:rsidRPr="00AD313F">
        <w:rPr>
          <w:bCs/>
        </w:rPr>
        <w:t xml:space="preserve"> por lo tanto, el cuestionamiento principal del accionante cuyo fundamento está dado en el pronunciamiento que sobre la presunción de inocencia se </w:t>
      </w:r>
      <w:r w:rsidRPr="00AD313F">
        <w:rPr>
          <w:bCs/>
        </w:rPr>
        <w:lastRenderedPageBreak/>
        <w:t>hiciera en la sentencia C-121 de 2012, fue despachado por la Corte en la sentencia C-567 de 2019 donde se analizó la conformidad del artículo 7</w:t>
      </w:r>
      <w:proofErr w:type="gramStart"/>
      <w:r w:rsidRPr="00AD313F">
        <w:rPr>
          <w:bCs/>
        </w:rPr>
        <w:t>.°</w:t>
      </w:r>
      <w:proofErr w:type="gramEnd"/>
      <w:r w:rsidRPr="00AD313F">
        <w:rPr>
          <w:bCs/>
        </w:rPr>
        <w:t xml:space="preserve"> demandado con la Constitución. </w:t>
      </w:r>
    </w:p>
    <w:p w14:paraId="163B2620" w14:textId="77777777" w:rsidR="00B06D05" w:rsidRPr="00AD313F" w:rsidRDefault="00B06D05" w:rsidP="00AD313F"/>
    <w:p w14:paraId="4F089251" w14:textId="77777777" w:rsidR="002E2E2C" w:rsidRPr="00AD313F" w:rsidRDefault="002E2E2C" w:rsidP="00AD313F">
      <w:pPr>
        <w:ind w:right="56"/>
        <w:rPr>
          <w:b/>
          <w:bCs/>
        </w:rPr>
      </w:pPr>
      <w:r w:rsidRPr="00AD313F">
        <w:rPr>
          <w:b/>
          <w:bCs/>
        </w:rPr>
        <w:t>VII. DECISIÓN</w:t>
      </w:r>
    </w:p>
    <w:p w14:paraId="16E20CE3" w14:textId="77777777" w:rsidR="002E2E2C" w:rsidRPr="00AD313F" w:rsidRDefault="002E2E2C" w:rsidP="00AD313F">
      <w:pPr>
        <w:ind w:right="56"/>
      </w:pPr>
    </w:p>
    <w:p w14:paraId="791523AC" w14:textId="77777777" w:rsidR="002E2E2C" w:rsidRPr="00AD313F" w:rsidRDefault="002E2E2C" w:rsidP="00AD313F">
      <w:pPr>
        <w:ind w:right="56"/>
      </w:pPr>
      <w:r w:rsidRPr="00AD313F">
        <w:t>En mérito de lo expuesto, la Sala Plena de la Corte Constitucional, administrando justicia en nombre del pueblo y por mandato de la Constitución,</w:t>
      </w:r>
    </w:p>
    <w:p w14:paraId="3B067B11" w14:textId="77777777" w:rsidR="002E2E2C" w:rsidRPr="00AD313F" w:rsidRDefault="002E2E2C" w:rsidP="00AD313F">
      <w:pPr>
        <w:ind w:right="56"/>
        <w:rPr>
          <w:b/>
          <w:bCs/>
        </w:rPr>
      </w:pPr>
    </w:p>
    <w:p w14:paraId="02ABFF24" w14:textId="605E7D7B" w:rsidR="002E2E2C" w:rsidRPr="00AD313F" w:rsidRDefault="002E2E2C" w:rsidP="00AD313F">
      <w:pPr>
        <w:ind w:right="56"/>
        <w:jc w:val="center"/>
        <w:rPr>
          <w:b/>
          <w:bCs/>
        </w:rPr>
      </w:pPr>
      <w:r w:rsidRPr="00AD313F">
        <w:rPr>
          <w:b/>
          <w:bCs/>
        </w:rPr>
        <w:t>RESUELVE:</w:t>
      </w:r>
    </w:p>
    <w:p w14:paraId="742038F1" w14:textId="77777777" w:rsidR="002E2E2C" w:rsidRDefault="002E2E2C" w:rsidP="00AD313F">
      <w:pPr>
        <w:ind w:right="56"/>
        <w:rPr>
          <w:b/>
          <w:iCs/>
        </w:rPr>
      </w:pPr>
    </w:p>
    <w:p w14:paraId="0D7A977A" w14:textId="77777777" w:rsidR="00AD313F" w:rsidRPr="00AD313F" w:rsidRDefault="00AD313F" w:rsidP="00AD313F">
      <w:pPr>
        <w:ind w:right="56"/>
        <w:rPr>
          <w:b/>
          <w:iCs/>
        </w:rPr>
      </w:pPr>
    </w:p>
    <w:p w14:paraId="321371E0" w14:textId="02476A05" w:rsidR="001150FA" w:rsidRPr="00AD313F" w:rsidRDefault="002E2E2C" w:rsidP="00AD313F">
      <w:pPr>
        <w:autoSpaceDE w:val="0"/>
        <w:autoSpaceDN w:val="0"/>
        <w:adjustRightInd w:val="0"/>
        <w:rPr>
          <w:lang w:val="es-CO"/>
        </w:rPr>
      </w:pPr>
      <w:r w:rsidRPr="00AD313F">
        <w:rPr>
          <w:b/>
          <w:iCs/>
        </w:rPr>
        <w:t xml:space="preserve">PRIMERO: </w:t>
      </w:r>
      <w:r w:rsidR="001150FA" w:rsidRPr="00AD313F">
        <w:rPr>
          <w:b/>
          <w:bCs/>
          <w:lang w:val="es-CO"/>
        </w:rPr>
        <w:t xml:space="preserve">LEVANTAR </w:t>
      </w:r>
      <w:r w:rsidR="001150FA" w:rsidRPr="00AD313F">
        <w:rPr>
          <w:lang w:val="es-CO"/>
        </w:rPr>
        <w:t>la suspensión de términos en el asunto de la referencia.</w:t>
      </w:r>
    </w:p>
    <w:p w14:paraId="08BAFA2B" w14:textId="77777777" w:rsidR="001150FA" w:rsidRPr="00AD313F" w:rsidRDefault="001150FA" w:rsidP="00AD313F">
      <w:pPr>
        <w:autoSpaceDE w:val="0"/>
        <w:autoSpaceDN w:val="0"/>
        <w:adjustRightInd w:val="0"/>
        <w:rPr>
          <w:b/>
          <w:iCs/>
        </w:rPr>
      </w:pPr>
    </w:p>
    <w:p w14:paraId="28A670DE" w14:textId="5EEBBF11" w:rsidR="00E66D63" w:rsidRPr="00AD313F" w:rsidRDefault="001150FA" w:rsidP="00AD313F">
      <w:pPr>
        <w:ind w:right="56"/>
        <w:rPr>
          <w:iCs/>
        </w:rPr>
      </w:pPr>
      <w:r w:rsidRPr="00AD313F">
        <w:rPr>
          <w:b/>
          <w:iCs/>
        </w:rPr>
        <w:t xml:space="preserve">SEGUNDO: </w:t>
      </w:r>
      <w:r w:rsidR="002E2E2C" w:rsidRPr="00AD313F">
        <w:rPr>
          <w:b/>
          <w:iCs/>
        </w:rPr>
        <w:t xml:space="preserve">ESTARSE A LO RESUELTO </w:t>
      </w:r>
      <w:r w:rsidR="002E2E2C" w:rsidRPr="00AD313F">
        <w:rPr>
          <w:iCs/>
        </w:rPr>
        <w:t>en la sentencia C-</w:t>
      </w:r>
      <w:r w:rsidR="00C1372C" w:rsidRPr="00AD313F">
        <w:rPr>
          <w:iCs/>
        </w:rPr>
        <w:t>567</w:t>
      </w:r>
      <w:r w:rsidR="002E2E2C" w:rsidRPr="00AD313F">
        <w:rPr>
          <w:iCs/>
        </w:rPr>
        <w:t xml:space="preserve"> de 2019</w:t>
      </w:r>
      <w:r w:rsidR="00E66D63" w:rsidRPr="00AD313F">
        <w:rPr>
          <w:iCs/>
        </w:rPr>
        <w:t xml:space="preserve">, </w:t>
      </w:r>
      <w:r w:rsidR="00B86674" w:rsidRPr="00AD313F">
        <w:rPr>
          <w:iCs/>
        </w:rPr>
        <w:t>que</w:t>
      </w:r>
      <w:r w:rsidR="00E66D63" w:rsidRPr="00AD313F">
        <w:rPr>
          <w:iCs/>
        </w:rPr>
        <w:t xml:space="preserve"> declaró</w:t>
      </w:r>
      <w:r w:rsidR="00B86674" w:rsidRPr="00AD313F">
        <w:rPr>
          <w:iCs/>
        </w:rPr>
        <w:t xml:space="preserve"> </w:t>
      </w:r>
      <w:r w:rsidR="00E52AD2" w:rsidRPr="00AD313F">
        <w:rPr>
          <w:iCs/>
        </w:rPr>
        <w:t>“</w:t>
      </w:r>
      <w:r w:rsidR="009F111C" w:rsidRPr="00AD313F">
        <w:rPr>
          <w:i/>
          <w:iCs/>
        </w:rPr>
        <w:t xml:space="preserve">Primero. </w:t>
      </w:r>
      <w:r w:rsidR="00E52AD2" w:rsidRPr="00AD313F">
        <w:rPr>
          <w:b/>
          <w:i/>
          <w:iCs/>
        </w:rPr>
        <w:t>ESTARSE A LO DECIDIDO</w:t>
      </w:r>
      <w:r w:rsidR="00E52AD2" w:rsidRPr="00AD313F">
        <w:rPr>
          <w:i/>
          <w:iCs/>
        </w:rPr>
        <w:t xml:space="preserve"> en la sentencia C-425 de 2008, en tanto declaró </w:t>
      </w:r>
      <w:r w:rsidR="00E52AD2" w:rsidRPr="00AD313F">
        <w:rPr>
          <w:b/>
          <w:i/>
          <w:iCs/>
        </w:rPr>
        <w:t xml:space="preserve">EXEQUIBLE </w:t>
      </w:r>
      <w:r w:rsidR="00E52AD2" w:rsidRPr="00AD313F">
        <w:rPr>
          <w:i/>
          <w:iCs/>
        </w:rPr>
        <w:t xml:space="preserve">el artículo 26 de la Ley 1142 de 2007, en relación con el cargo de desconocimiento del derecho a la presunción de inocencia (artículo 29 de la Constitución Política de Colombia). </w:t>
      </w:r>
      <w:r w:rsidR="009F111C" w:rsidRPr="00AD313F">
        <w:rPr>
          <w:i/>
          <w:iCs/>
        </w:rPr>
        <w:t xml:space="preserve">Segundo. </w:t>
      </w:r>
      <w:r w:rsidR="00E52AD2" w:rsidRPr="00AD313F">
        <w:rPr>
          <w:i/>
          <w:iCs/>
        </w:rPr>
        <w:t xml:space="preserve">Declarar </w:t>
      </w:r>
      <w:r w:rsidR="00E52AD2" w:rsidRPr="00AD313F">
        <w:rPr>
          <w:b/>
          <w:i/>
          <w:iCs/>
        </w:rPr>
        <w:t>EXEQUIBLE</w:t>
      </w:r>
      <w:r w:rsidR="00E52AD2" w:rsidRPr="00AD313F">
        <w:rPr>
          <w:i/>
          <w:iCs/>
        </w:rPr>
        <w:t xml:space="preserve">, en consecuencia, el inciso 1 del numeral 4 del artículo 313 de la Ley 906 de 2004, modificado por el artículo 7 de la Ley 1826 de 2017, </w:t>
      </w:r>
      <w:r w:rsidR="00E52AD2" w:rsidRPr="00AD313F">
        <w:rPr>
          <w:b/>
          <w:i/>
          <w:iCs/>
        </w:rPr>
        <w:t>EN EL ENTENDIDO</w:t>
      </w:r>
      <w:r w:rsidR="00E52AD2" w:rsidRPr="00AD313F">
        <w:rPr>
          <w:i/>
          <w:iCs/>
        </w:rPr>
        <w:t xml:space="preserve"> de que las capturas aludidas en la norma examinada, sólo serán aquellas que hayan sido debidamente ordenadas por autoridad competente con apego a los requisitos legales, o las que sean fruto de audiencia de legalización por juez de control de garantías. </w:t>
      </w:r>
      <w:r w:rsidR="009747E3" w:rsidRPr="00AD313F">
        <w:rPr>
          <w:i/>
          <w:iCs/>
        </w:rPr>
        <w:t>(…)</w:t>
      </w:r>
      <w:r w:rsidR="00E52AD2" w:rsidRPr="00AD313F">
        <w:rPr>
          <w:i/>
          <w:iCs/>
        </w:rPr>
        <w:t xml:space="preserve"> </w:t>
      </w:r>
      <w:r w:rsidR="009F111C" w:rsidRPr="00AD313F">
        <w:rPr>
          <w:i/>
          <w:iCs/>
        </w:rPr>
        <w:t xml:space="preserve">Cuarto. </w:t>
      </w:r>
      <w:r w:rsidR="00E52AD2" w:rsidRPr="00AD313F">
        <w:rPr>
          <w:i/>
          <w:iCs/>
        </w:rPr>
        <w:t xml:space="preserve">Declarar </w:t>
      </w:r>
      <w:r w:rsidR="00E52AD2" w:rsidRPr="00AD313F">
        <w:rPr>
          <w:b/>
          <w:i/>
          <w:iCs/>
        </w:rPr>
        <w:t xml:space="preserve">INEXEQUIBLE </w:t>
      </w:r>
      <w:r w:rsidR="00E52AD2" w:rsidRPr="00AD313F">
        <w:rPr>
          <w:i/>
          <w:iCs/>
        </w:rPr>
        <w:t>el inciso 2 del numeral 4 del artículo 313 de la Ley 906 de 2004, por vulneración del artículo 29 de la Constitución, por desconocerse el principio de culpabilidad por el acto”</w:t>
      </w:r>
      <w:r w:rsidR="00E66D63" w:rsidRPr="00AD313F">
        <w:rPr>
          <w:iCs/>
        </w:rPr>
        <w:t xml:space="preserve">. </w:t>
      </w:r>
    </w:p>
    <w:p w14:paraId="1A9D3E73" w14:textId="77777777" w:rsidR="00E66D63" w:rsidRPr="00AD313F" w:rsidRDefault="00E66D63" w:rsidP="00AD313F">
      <w:pPr>
        <w:ind w:right="56"/>
      </w:pPr>
    </w:p>
    <w:p w14:paraId="2AD792AD" w14:textId="47308686" w:rsidR="002E2E2C" w:rsidRPr="00AD313F" w:rsidRDefault="00B06D05" w:rsidP="00AD313F">
      <w:pPr>
        <w:ind w:right="56"/>
      </w:pPr>
      <w:r w:rsidRPr="00AD313F">
        <w:t>N</w:t>
      </w:r>
      <w:r w:rsidR="002E2E2C" w:rsidRPr="00AD313F">
        <w:t>otifíquese, comuníquese, publíquese, cúmplase y archívese el expediente.</w:t>
      </w:r>
    </w:p>
    <w:p w14:paraId="4F319F26" w14:textId="77777777" w:rsidR="00765E6A" w:rsidRPr="00AD313F" w:rsidRDefault="00765E6A" w:rsidP="00AD313F">
      <w:pPr>
        <w:jc w:val="center"/>
        <w:rPr>
          <w:lang w:val="es-CO"/>
        </w:rPr>
      </w:pPr>
    </w:p>
    <w:p w14:paraId="318D7DA6" w14:textId="1C1A178F" w:rsidR="001150FA" w:rsidRPr="00AD313F" w:rsidRDefault="001150FA" w:rsidP="00AD313F">
      <w:pPr>
        <w:jc w:val="center"/>
        <w:rPr>
          <w:lang w:val="es-CO"/>
        </w:rPr>
      </w:pPr>
    </w:p>
    <w:p w14:paraId="30069C1F" w14:textId="77777777" w:rsidR="001150FA" w:rsidRPr="00AD313F" w:rsidRDefault="001150FA" w:rsidP="00AD313F">
      <w:pPr>
        <w:jc w:val="center"/>
        <w:rPr>
          <w:lang w:val="es-CO"/>
        </w:rPr>
      </w:pPr>
    </w:p>
    <w:p w14:paraId="0C038871" w14:textId="77777777" w:rsidR="00DA6FB0" w:rsidRPr="00AD313F" w:rsidRDefault="00DA6FB0" w:rsidP="00AD313F">
      <w:pPr>
        <w:shd w:val="clear" w:color="auto" w:fill="FFFFFF"/>
        <w:ind w:right="60"/>
        <w:jc w:val="center"/>
        <w:rPr>
          <w:bCs/>
        </w:rPr>
      </w:pPr>
      <w:r w:rsidRPr="00AD313F">
        <w:rPr>
          <w:bCs/>
        </w:rPr>
        <w:t>ALBERTO ROJAS RÍOS</w:t>
      </w:r>
    </w:p>
    <w:p w14:paraId="7E961803" w14:textId="58A18B23" w:rsidR="00DA6FB0" w:rsidRPr="00AD313F" w:rsidRDefault="009F111C" w:rsidP="00AD313F">
      <w:pPr>
        <w:shd w:val="clear" w:color="auto" w:fill="FFFFFF"/>
        <w:ind w:right="60"/>
        <w:jc w:val="center"/>
        <w:rPr>
          <w:bCs/>
        </w:rPr>
      </w:pPr>
      <w:r w:rsidRPr="00AD313F">
        <w:rPr>
          <w:bCs/>
        </w:rPr>
        <w:t>Presidente</w:t>
      </w:r>
    </w:p>
    <w:p w14:paraId="0560E9A2" w14:textId="42901C24" w:rsidR="008B3B96" w:rsidRPr="00AD313F" w:rsidRDefault="008B3B96" w:rsidP="00AD313F">
      <w:pPr>
        <w:jc w:val="center"/>
        <w:rPr>
          <w:bCs/>
        </w:rPr>
      </w:pPr>
    </w:p>
    <w:p w14:paraId="2D94696C" w14:textId="77777777" w:rsidR="008B3B96" w:rsidRPr="00AD313F" w:rsidRDefault="008B3B96" w:rsidP="00AD313F">
      <w:pPr>
        <w:jc w:val="center"/>
        <w:rPr>
          <w:bCs/>
        </w:rPr>
      </w:pPr>
    </w:p>
    <w:p w14:paraId="671118F3" w14:textId="77777777" w:rsidR="00B06D05" w:rsidRPr="00AD313F" w:rsidRDefault="00B06D05" w:rsidP="00AD313F">
      <w:pPr>
        <w:jc w:val="center"/>
        <w:rPr>
          <w:bCs/>
        </w:rPr>
      </w:pPr>
    </w:p>
    <w:p w14:paraId="71EFA851" w14:textId="77777777" w:rsidR="008B3B96" w:rsidRPr="00AD313F" w:rsidRDefault="008B3B96" w:rsidP="00AD313F">
      <w:pPr>
        <w:shd w:val="clear" w:color="auto" w:fill="FFFFFF"/>
        <w:ind w:right="60"/>
        <w:jc w:val="center"/>
        <w:rPr>
          <w:bCs/>
        </w:rPr>
      </w:pPr>
      <w:r w:rsidRPr="00AD313F">
        <w:rPr>
          <w:bCs/>
        </w:rPr>
        <w:t>CARLOS BERNAL PULIDO</w:t>
      </w:r>
    </w:p>
    <w:p w14:paraId="12191BAC" w14:textId="77777777" w:rsidR="008B3B96" w:rsidRPr="00AD313F" w:rsidRDefault="008B3B96" w:rsidP="00AD313F">
      <w:pPr>
        <w:shd w:val="clear" w:color="auto" w:fill="FFFFFF"/>
        <w:ind w:right="60"/>
        <w:jc w:val="center"/>
        <w:rPr>
          <w:bCs/>
        </w:rPr>
      </w:pPr>
      <w:r w:rsidRPr="00AD313F">
        <w:rPr>
          <w:bCs/>
        </w:rPr>
        <w:t>Magistrado</w:t>
      </w:r>
    </w:p>
    <w:p w14:paraId="68474CDB" w14:textId="77777777" w:rsidR="008B3B96" w:rsidRPr="00AD313F" w:rsidRDefault="008B3B96" w:rsidP="00AD313F">
      <w:pPr>
        <w:jc w:val="center"/>
        <w:rPr>
          <w:bCs/>
        </w:rPr>
      </w:pPr>
    </w:p>
    <w:p w14:paraId="1DEE0788" w14:textId="77777777" w:rsidR="00132287" w:rsidRPr="00AD313F" w:rsidRDefault="00132287" w:rsidP="00AD313F">
      <w:pPr>
        <w:jc w:val="center"/>
        <w:rPr>
          <w:bCs/>
        </w:rPr>
      </w:pPr>
    </w:p>
    <w:p w14:paraId="7A81F655" w14:textId="77777777" w:rsidR="008B3B96" w:rsidRPr="00AD313F" w:rsidRDefault="008B3B96" w:rsidP="00AD313F">
      <w:pPr>
        <w:jc w:val="center"/>
        <w:rPr>
          <w:bCs/>
        </w:rPr>
      </w:pPr>
    </w:p>
    <w:p w14:paraId="66D422F2" w14:textId="77777777" w:rsidR="008B3B96" w:rsidRPr="00AD313F" w:rsidRDefault="008B3B96" w:rsidP="00AD313F">
      <w:pPr>
        <w:shd w:val="clear" w:color="auto" w:fill="FFFFFF"/>
        <w:ind w:right="60"/>
        <w:jc w:val="center"/>
        <w:rPr>
          <w:bCs/>
        </w:rPr>
      </w:pPr>
      <w:r w:rsidRPr="00AD313F">
        <w:rPr>
          <w:bCs/>
        </w:rPr>
        <w:t>DIANA FAJARDO RIVERA</w:t>
      </w:r>
    </w:p>
    <w:p w14:paraId="734D98B8" w14:textId="77777777" w:rsidR="008B3B96" w:rsidRPr="00AD313F" w:rsidRDefault="008B3B96" w:rsidP="00AD313F">
      <w:pPr>
        <w:shd w:val="clear" w:color="auto" w:fill="FFFFFF"/>
        <w:ind w:right="60"/>
        <w:jc w:val="center"/>
        <w:rPr>
          <w:bCs/>
        </w:rPr>
      </w:pPr>
      <w:r w:rsidRPr="00AD313F">
        <w:rPr>
          <w:bCs/>
        </w:rPr>
        <w:t>Magistrada</w:t>
      </w:r>
    </w:p>
    <w:p w14:paraId="36161074" w14:textId="77777777" w:rsidR="008B3B96" w:rsidRPr="00AD313F" w:rsidRDefault="008B3B96" w:rsidP="00AD313F">
      <w:pPr>
        <w:jc w:val="center"/>
        <w:rPr>
          <w:bCs/>
        </w:rPr>
      </w:pPr>
    </w:p>
    <w:p w14:paraId="0781F356" w14:textId="0F55A623" w:rsidR="008B3B96" w:rsidRPr="00AD313F" w:rsidRDefault="008B3B96" w:rsidP="00AD313F">
      <w:pPr>
        <w:jc w:val="center"/>
        <w:rPr>
          <w:bCs/>
        </w:rPr>
      </w:pPr>
    </w:p>
    <w:p w14:paraId="1F60CF69" w14:textId="77777777" w:rsidR="008B3B96" w:rsidRPr="00AD313F" w:rsidRDefault="008B3B96" w:rsidP="00AD313F">
      <w:pPr>
        <w:jc w:val="center"/>
        <w:rPr>
          <w:bCs/>
        </w:rPr>
      </w:pPr>
    </w:p>
    <w:p w14:paraId="6001A637" w14:textId="77777777" w:rsidR="008B3B96" w:rsidRPr="00AD313F" w:rsidRDefault="008B3B96" w:rsidP="00AD313F">
      <w:pPr>
        <w:jc w:val="center"/>
        <w:rPr>
          <w:bCs/>
        </w:rPr>
      </w:pPr>
      <w:r w:rsidRPr="00AD313F">
        <w:rPr>
          <w:bCs/>
        </w:rPr>
        <w:t>LUIS GUILLERMO GUERRERO PÉREZ</w:t>
      </w:r>
    </w:p>
    <w:p w14:paraId="3A52793A" w14:textId="77777777" w:rsidR="008B3B96" w:rsidRPr="00AD313F" w:rsidRDefault="008B3B96" w:rsidP="00AD313F">
      <w:pPr>
        <w:shd w:val="clear" w:color="auto" w:fill="FFFFFF"/>
        <w:ind w:right="60"/>
        <w:jc w:val="center"/>
        <w:rPr>
          <w:bCs/>
        </w:rPr>
      </w:pPr>
      <w:r w:rsidRPr="00AD313F">
        <w:rPr>
          <w:bCs/>
        </w:rPr>
        <w:t>Magistrado</w:t>
      </w:r>
    </w:p>
    <w:p w14:paraId="189DAA71" w14:textId="77777777" w:rsidR="008B3B96" w:rsidRPr="00AD313F" w:rsidRDefault="008B3B96" w:rsidP="00AD313F">
      <w:pPr>
        <w:jc w:val="center"/>
        <w:rPr>
          <w:bCs/>
        </w:rPr>
      </w:pPr>
    </w:p>
    <w:p w14:paraId="6B7272FE" w14:textId="77777777" w:rsidR="00132287" w:rsidRPr="00AD313F" w:rsidRDefault="00132287" w:rsidP="00AD313F">
      <w:pPr>
        <w:shd w:val="clear" w:color="auto" w:fill="FFFFFF"/>
        <w:ind w:right="60"/>
        <w:jc w:val="center"/>
        <w:rPr>
          <w:bCs/>
        </w:rPr>
      </w:pPr>
    </w:p>
    <w:p w14:paraId="4ED8F145" w14:textId="77777777" w:rsidR="00D1114D" w:rsidRPr="00AD313F" w:rsidRDefault="00D1114D" w:rsidP="00AD313F">
      <w:pPr>
        <w:shd w:val="clear" w:color="auto" w:fill="FFFFFF"/>
        <w:ind w:right="60"/>
        <w:jc w:val="center"/>
        <w:rPr>
          <w:bCs/>
        </w:rPr>
      </w:pPr>
    </w:p>
    <w:p w14:paraId="249C2157" w14:textId="77777777" w:rsidR="008B3B96" w:rsidRPr="00AD313F" w:rsidRDefault="008B3B96" w:rsidP="00AD313F">
      <w:pPr>
        <w:shd w:val="clear" w:color="auto" w:fill="FFFFFF"/>
        <w:ind w:right="60"/>
        <w:jc w:val="center"/>
        <w:rPr>
          <w:bCs/>
        </w:rPr>
      </w:pPr>
      <w:r w:rsidRPr="00AD313F">
        <w:rPr>
          <w:bCs/>
        </w:rPr>
        <w:t>ALEJANDRO LINARES CANTILLO</w:t>
      </w:r>
    </w:p>
    <w:p w14:paraId="14B7C194" w14:textId="77777777" w:rsidR="008B3B96" w:rsidRPr="00AD313F" w:rsidRDefault="008B3B96" w:rsidP="00AD313F">
      <w:pPr>
        <w:shd w:val="clear" w:color="auto" w:fill="FFFFFF"/>
        <w:ind w:right="60"/>
        <w:jc w:val="center"/>
        <w:rPr>
          <w:bCs/>
        </w:rPr>
      </w:pPr>
      <w:r w:rsidRPr="00AD313F">
        <w:rPr>
          <w:bCs/>
        </w:rPr>
        <w:t>Magistrado</w:t>
      </w:r>
    </w:p>
    <w:p w14:paraId="10A3856E" w14:textId="77777777" w:rsidR="008B3B96" w:rsidRPr="00AD313F" w:rsidRDefault="008B3B96" w:rsidP="00AD313F">
      <w:pPr>
        <w:jc w:val="center"/>
        <w:rPr>
          <w:bCs/>
        </w:rPr>
      </w:pPr>
    </w:p>
    <w:p w14:paraId="6C429A49" w14:textId="1F61F539" w:rsidR="008B3B96" w:rsidRPr="00AD313F" w:rsidRDefault="008B3B96" w:rsidP="00AD313F">
      <w:pPr>
        <w:jc w:val="center"/>
        <w:rPr>
          <w:bCs/>
        </w:rPr>
      </w:pPr>
    </w:p>
    <w:p w14:paraId="5225CDBE" w14:textId="77777777" w:rsidR="008B3B96" w:rsidRPr="00AD313F" w:rsidRDefault="008B3B96" w:rsidP="00AD313F">
      <w:pPr>
        <w:jc w:val="center"/>
        <w:rPr>
          <w:bCs/>
        </w:rPr>
      </w:pPr>
    </w:p>
    <w:p w14:paraId="106101D7" w14:textId="77777777" w:rsidR="00132287" w:rsidRPr="00AD313F" w:rsidRDefault="00132287" w:rsidP="00AD313F">
      <w:pPr>
        <w:jc w:val="center"/>
        <w:rPr>
          <w:bCs/>
        </w:rPr>
      </w:pPr>
    </w:p>
    <w:p w14:paraId="0F52C92B" w14:textId="77777777" w:rsidR="008B3B96" w:rsidRPr="00AD313F" w:rsidRDefault="008B3B96" w:rsidP="00AD313F">
      <w:pPr>
        <w:shd w:val="clear" w:color="auto" w:fill="FFFFFF"/>
        <w:ind w:right="60"/>
        <w:jc w:val="center"/>
        <w:rPr>
          <w:bCs/>
        </w:rPr>
      </w:pPr>
      <w:r w:rsidRPr="00AD313F">
        <w:rPr>
          <w:bCs/>
        </w:rPr>
        <w:t>ANTONIO JOSÉ LIZARAZO OCAMPO</w:t>
      </w:r>
    </w:p>
    <w:p w14:paraId="75FC339C" w14:textId="77777777" w:rsidR="008B3B96" w:rsidRPr="00AD313F" w:rsidRDefault="008B3B96" w:rsidP="00AD313F">
      <w:pPr>
        <w:shd w:val="clear" w:color="auto" w:fill="FFFFFF"/>
        <w:ind w:right="60"/>
        <w:jc w:val="center"/>
        <w:rPr>
          <w:bCs/>
        </w:rPr>
      </w:pPr>
      <w:r w:rsidRPr="00AD313F">
        <w:rPr>
          <w:bCs/>
        </w:rPr>
        <w:t>Magistrado</w:t>
      </w:r>
    </w:p>
    <w:p w14:paraId="20B27D66" w14:textId="77777777" w:rsidR="00132287" w:rsidRPr="00AD313F" w:rsidRDefault="00132287" w:rsidP="00AD313F">
      <w:pPr>
        <w:jc w:val="center"/>
        <w:rPr>
          <w:bCs/>
        </w:rPr>
      </w:pPr>
    </w:p>
    <w:p w14:paraId="7A818718" w14:textId="77777777" w:rsidR="00132287" w:rsidRPr="00AD313F" w:rsidRDefault="00132287" w:rsidP="00AD313F">
      <w:pPr>
        <w:jc w:val="center"/>
        <w:rPr>
          <w:bCs/>
        </w:rPr>
      </w:pPr>
    </w:p>
    <w:p w14:paraId="362821E9" w14:textId="77777777" w:rsidR="00DA6FB0" w:rsidRPr="00AD313F" w:rsidRDefault="00DA6FB0" w:rsidP="00AD313F">
      <w:pPr>
        <w:jc w:val="center"/>
        <w:rPr>
          <w:bCs/>
        </w:rPr>
      </w:pPr>
    </w:p>
    <w:p w14:paraId="43D0CF74" w14:textId="77777777" w:rsidR="00DA6FB0" w:rsidRPr="00AD313F" w:rsidRDefault="00DA6FB0" w:rsidP="00AD313F">
      <w:pPr>
        <w:shd w:val="clear" w:color="auto" w:fill="FFFFFF"/>
        <w:ind w:right="60"/>
        <w:jc w:val="center"/>
        <w:rPr>
          <w:bCs/>
        </w:rPr>
      </w:pPr>
      <w:r w:rsidRPr="00AD313F">
        <w:rPr>
          <w:bCs/>
        </w:rPr>
        <w:t>GLORIA STELLA ORTIZ DELGADO</w:t>
      </w:r>
    </w:p>
    <w:p w14:paraId="3CB35F3F" w14:textId="4292B070" w:rsidR="00DA6FB0" w:rsidRPr="00AD313F" w:rsidRDefault="009F111C" w:rsidP="00AD313F">
      <w:pPr>
        <w:shd w:val="clear" w:color="auto" w:fill="FFFFFF"/>
        <w:ind w:right="60"/>
        <w:jc w:val="center"/>
        <w:rPr>
          <w:bCs/>
        </w:rPr>
      </w:pPr>
      <w:r w:rsidRPr="00AD313F">
        <w:rPr>
          <w:bCs/>
        </w:rPr>
        <w:t>Magistrada</w:t>
      </w:r>
    </w:p>
    <w:p w14:paraId="4859C004" w14:textId="77777777" w:rsidR="00DA6FB0" w:rsidRPr="00AD313F" w:rsidRDefault="00DA6FB0" w:rsidP="00AD313F">
      <w:pPr>
        <w:jc w:val="center"/>
        <w:rPr>
          <w:bCs/>
        </w:rPr>
      </w:pPr>
    </w:p>
    <w:p w14:paraId="3CA9B3EC" w14:textId="77777777" w:rsidR="00DA6FB0" w:rsidRPr="00AD313F" w:rsidRDefault="00DA6FB0" w:rsidP="00AD313F">
      <w:pPr>
        <w:jc w:val="center"/>
        <w:rPr>
          <w:bCs/>
        </w:rPr>
      </w:pPr>
    </w:p>
    <w:p w14:paraId="26773FB6" w14:textId="77777777" w:rsidR="008B3B96" w:rsidRPr="00AD313F" w:rsidRDefault="008B3B96" w:rsidP="00AD313F">
      <w:pPr>
        <w:jc w:val="center"/>
        <w:rPr>
          <w:bCs/>
        </w:rPr>
      </w:pPr>
    </w:p>
    <w:p w14:paraId="47D3FDDC" w14:textId="77777777" w:rsidR="008B3B96" w:rsidRPr="00AD313F" w:rsidRDefault="008B3B96" w:rsidP="00AD313F">
      <w:pPr>
        <w:shd w:val="clear" w:color="auto" w:fill="FFFFFF"/>
        <w:ind w:right="60"/>
        <w:jc w:val="center"/>
        <w:rPr>
          <w:bCs/>
        </w:rPr>
      </w:pPr>
      <w:r w:rsidRPr="00AD313F">
        <w:rPr>
          <w:bCs/>
        </w:rPr>
        <w:t>CRISTINA PARDO SCHLESINGER</w:t>
      </w:r>
    </w:p>
    <w:p w14:paraId="2ABECB79" w14:textId="6CC4F666" w:rsidR="008B3B96" w:rsidRPr="00AD313F" w:rsidRDefault="008B3B96" w:rsidP="00AD313F">
      <w:pPr>
        <w:shd w:val="clear" w:color="auto" w:fill="FFFFFF"/>
        <w:ind w:right="60"/>
        <w:jc w:val="center"/>
        <w:rPr>
          <w:bCs/>
        </w:rPr>
      </w:pPr>
      <w:r w:rsidRPr="00AD313F">
        <w:rPr>
          <w:bCs/>
        </w:rPr>
        <w:t>Magistrada</w:t>
      </w:r>
    </w:p>
    <w:p w14:paraId="5B2D8ED4" w14:textId="4E892E17" w:rsidR="001150FA" w:rsidRPr="00AD313F" w:rsidRDefault="001150FA" w:rsidP="00AD313F">
      <w:pPr>
        <w:shd w:val="clear" w:color="auto" w:fill="FFFFFF"/>
        <w:ind w:right="60"/>
        <w:jc w:val="center"/>
        <w:rPr>
          <w:bCs/>
        </w:rPr>
      </w:pPr>
      <w:r w:rsidRPr="00AD313F">
        <w:rPr>
          <w:bCs/>
        </w:rPr>
        <w:t>(</w:t>
      </w:r>
      <w:r w:rsidR="00AD313F" w:rsidRPr="00AD313F">
        <w:rPr>
          <w:bCs/>
          <w:i/>
        </w:rPr>
        <w:t>I</w:t>
      </w:r>
      <w:r w:rsidRPr="00AD313F">
        <w:rPr>
          <w:bCs/>
          <w:i/>
        </w:rPr>
        <w:t>mpedimento aceptado)</w:t>
      </w:r>
    </w:p>
    <w:p w14:paraId="4309F057" w14:textId="77777777" w:rsidR="00B06D05" w:rsidRPr="00AD313F" w:rsidRDefault="00B06D05" w:rsidP="00AD313F">
      <w:pPr>
        <w:jc w:val="center"/>
        <w:rPr>
          <w:bCs/>
        </w:rPr>
      </w:pPr>
    </w:p>
    <w:p w14:paraId="6F561D08" w14:textId="77777777" w:rsidR="00B06D05" w:rsidRPr="00AD313F" w:rsidRDefault="00B06D05" w:rsidP="00AD313F">
      <w:pPr>
        <w:jc w:val="center"/>
        <w:rPr>
          <w:bCs/>
        </w:rPr>
      </w:pPr>
    </w:p>
    <w:p w14:paraId="0B2AD843" w14:textId="77777777" w:rsidR="008B3B96" w:rsidRPr="00AD313F" w:rsidRDefault="008B3B96" w:rsidP="00AD313F">
      <w:pPr>
        <w:jc w:val="center"/>
        <w:rPr>
          <w:bCs/>
        </w:rPr>
      </w:pPr>
    </w:p>
    <w:p w14:paraId="05B7378B" w14:textId="77777777" w:rsidR="008B3B96" w:rsidRPr="00AD313F" w:rsidRDefault="008B3B96" w:rsidP="00AD313F">
      <w:pPr>
        <w:shd w:val="clear" w:color="auto" w:fill="FFFFFF"/>
        <w:ind w:right="60"/>
        <w:jc w:val="center"/>
        <w:rPr>
          <w:bCs/>
        </w:rPr>
      </w:pPr>
      <w:r w:rsidRPr="00AD313F">
        <w:rPr>
          <w:bCs/>
        </w:rPr>
        <w:t>JOSÉ FERNANDO REYES CUARTAS</w:t>
      </w:r>
    </w:p>
    <w:p w14:paraId="60DA819F" w14:textId="77777777" w:rsidR="008B3B96" w:rsidRPr="00AD313F" w:rsidRDefault="008B3B96" w:rsidP="00AD313F">
      <w:pPr>
        <w:shd w:val="clear" w:color="auto" w:fill="FFFFFF"/>
        <w:ind w:right="60"/>
        <w:jc w:val="center"/>
        <w:rPr>
          <w:bCs/>
        </w:rPr>
      </w:pPr>
      <w:r w:rsidRPr="00AD313F">
        <w:rPr>
          <w:bCs/>
        </w:rPr>
        <w:t>Magistrado</w:t>
      </w:r>
    </w:p>
    <w:p w14:paraId="53B63D54" w14:textId="77777777" w:rsidR="00132287" w:rsidRPr="00AD313F" w:rsidRDefault="00132287" w:rsidP="00AD313F">
      <w:pPr>
        <w:shd w:val="clear" w:color="auto" w:fill="FFFFFF"/>
        <w:tabs>
          <w:tab w:val="left" w:pos="4875"/>
        </w:tabs>
        <w:ind w:right="60"/>
        <w:jc w:val="center"/>
        <w:rPr>
          <w:bCs/>
        </w:rPr>
      </w:pPr>
    </w:p>
    <w:p w14:paraId="38729369" w14:textId="77777777" w:rsidR="008B3B96" w:rsidRPr="00AD313F" w:rsidRDefault="008B3B96" w:rsidP="00AD313F">
      <w:pPr>
        <w:jc w:val="center"/>
        <w:rPr>
          <w:bCs/>
        </w:rPr>
      </w:pPr>
    </w:p>
    <w:p w14:paraId="5E5DEFA2" w14:textId="77777777" w:rsidR="008B3B96" w:rsidRPr="00AD313F" w:rsidRDefault="008B3B96" w:rsidP="00AD313F">
      <w:pPr>
        <w:jc w:val="center"/>
        <w:rPr>
          <w:bCs/>
        </w:rPr>
      </w:pPr>
    </w:p>
    <w:p w14:paraId="54BF151C" w14:textId="77777777" w:rsidR="008B3B96" w:rsidRPr="00AD313F" w:rsidRDefault="008B3B96" w:rsidP="00AD313F">
      <w:pPr>
        <w:shd w:val="clear" w:color="auto" w:fill="FFFFFF"/>
        <w:ind w:right="60"/>
        <w:jc w:val="center"/>
        <w:rPr>
          <w:bCs/>
        </w:rPr>
      </w:pPr>
      <w:r w:rsidRPr="00AD313F">
        <w:rPr>
          <w:bCs/>
        </w:rPr>
        <w:t>MARTHA VICTORIA SÁCHICA MÉNDEZ</w:t>
      </w:r>
    </w:p>
    <w:p w14:paraId="3E670B15" w14:textId="4C87287C" w:rsidR="008B3B96" w:rsidRDefault="008B3B96" w:rsidP="00AD313F">
      <w:pPr>
        <w:jc w:val="center"/>
        <w:rPr>
          <w:bCs/>
        </w:rPr>
      </w:pPr>
      <w:r w:rsidRPr="00AD313F">
        <w:rPr>
          <w:bCs/>
        </w:rPr>
        <w:t>Secretaria General</w:t>
      </w:r>
    </w:p>
    <w:p w14:paraId="78290246" w14:textId="5849207A" w:rsidR="001967B8" w:rsidRDefault="001967B8" w:rsidP="00AD313F">
      <w:pPr>
        <w:jc w:val="center"/>
      </w:pPr>
    </w:p>
    <w:p w14:paraId="086FDBA3" w14:textId="67A48F16" w:rsidR="001967B8" w:rsidRDefault="001967B8" w:rsidP="00AD313F">
      <w:pPr>
        <w:jc w:val="center"/>
      </w:pPr>
    </w:p>
    <w:p w14:paraId="2F1224AC" w14:textId="6615A09E" w:rsidR="008E2AC4" w:rsidRDefault="008E2AC4" w:rsidP="00AD313F">
      <w:pPr>
        <w:jc w:val="center"/>
      </w:pPr>
    </w:p>
    <w:p w14:paraId="66BFA7D6" w14:textId="77777777" w:rsidR="008E2AC4" w:rsidRPr="00AD313F" w:rsidRDefault="008E2AC4" w:rsidP="00AD313F">
      <w:pPr>
        <w:jc w:val="center"/>
      </w:pPr>
    </w:p>
    <w:sectPr w:rsidR="008E2AC4" w:rsidRPr="00AD313F" w:rsidSect="00BD7F8A">
      <w:headerReference w:type="even" r:id="rId18"/>
      <w:headerReference w:type="default" r:id="rId19"/>
      <w:footerReference w:type="even" r:id="rId20"/>
      <w:pgSz w:w="12240" w:h="18816" w:code="14"/>
      <w:pgMar w:top="1701" w:right="1701" w:bottom="1418"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40BEF" w14:textId="77777777" w:rsidR="003955A3" w:rsidRDefault="003955A3" w:rsidP="00170E09">
      <w:r>
        <w:separator/>
      </w:r>
    </w:p>
  </w:endnote>
  <w:endnote w:type="continuationSeparator" w:id="0">
    <w:p w14:paraId="64AD82BC" w14:textId="77777777" w:rsidR="003955A3" w:rsidRDefault="003955A3" w:rsidP="0017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271D6" w14:textId="77777777" w:rsidR="00D660F5" w:rsidRDefault="00D660F5" w:rsidP="00BD7F8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95EE51" w14:textId="77777777" w:rsidR="00D660F5" w:rsidRDefault="00D660F5" w:rsidP="00BD7F8A">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FE223" w14:textId="77777777" w:rsidR="003955A3" w:rsidRDefault="003955A3" w:rsidP="00170E09">
      <w:r>
        <w:separator/>
      </w:r>
    </w:p>
  </w:footnote>
  <w:footnote w:type="continuationSeparator" w:id="0">
    <w:p w14:paraId="1FCB9404" w14:textId="77777777" w:rsidR="003955A3" w:rsidRDefault="003955A3" w:rsidP="00170E09">
      <w:r>
        <w:continuationSeparator/>
      </w:r>
    </w:p>
  </w:footnote>
  <w:footnote w:id="1">
    <w:p w14:paraId="79D7D9B7" w14:textId="77777777" w:rsidR="00D660F5" w:rsidRPr="00BE3CD1" w:rsidRDefault="00D660F5" w:rsidP="00847C93">
      <w:pPr>
        <w:shd w:val="clear" w:color="auto" w:fill="FFFFFF"/>
        <w:rPr>
          <w:sz w:val="20"/>
          <w:szCs w:val="20"/>
        </w:rPr>
      </w:pPr>
      <w:r w:rsidRPr="00BE3CD1">
        <w:rPr>
          <w:rStyle w:val="Refdenotaalpie"/>
          <w:sz w:val="20"/>
          <w:szCs w:val="20"/>
        </w:rPr>
        <w:footnoteRef/>
      </w:r>
      <w:r w:rsidRPr="00BE3CD1">
        <w:rPr>
          <w:sz w:val="20"/>
          <w:szCs w:val="20"/>
        </w:rPr>
        <w:t xml:space="preserve"> Sintetizadas en la sentencia C-433 de 2017 reiterando la sentencia C-532 de 2013, así: “</w:t>
      </w:r>
      <w:r w:rsidRPr="00BE3CD1">
        <w:rPr>
          <w:i/>
          <w:sz w:val="20"/>
          <w:szCs w:val="20"/>
        </w:rPr>
        <w:t>(i) Que exista una sentencia previa de constitucionalidad sobre una disposición con idéntico contenido normativo a la que es objeto de demanda, esto es, que los “efectos jurídicos de las normas sean exactamente los mismos”; (ii) que exista identidad entre los cargos que fundamentaron el juicio de constitucionalidad que dio lugar a la sentencia proferida por esta Corporación y aquellos que sustentan la nueva solicitud; (iii) que la declaratoria de constitucionalidad se haya realizado por razones de fondo; (iv) que no se hayan producido reformas constitucionales frente a los preceptos que sirvieron de base para sustentar la decisión; y (v) que se esté ante el mismo contexto fáctico y normativo</w:t>
      </w:r>
      <w:r w:rsidRPr="00BE3CD1">
        <w:rPr>
          <w:sz w:val="20"/>
          <w:szCs w:val="20"/>
        </w:rPr>
        <w:t xml:space="preserve">”. </w:t>
      </w:r>
    </w:p>
  </w:footnote>
  <w:footnote w:id="2">
    <w:p w14:paraId="68C837DD" w14:textId="77777777" w:rsidR="00D660F5" w:rsidRPr="00BE3CD1" w:rsidRDefault="00D660F5" w:rsidP="00847C93">
      <w:pPr>
        <w:shd w:val="clear" w:color="auto" w:fill="FFFFFF"/>
        <w:textAlignment w:val="baseline"/>
        <w:rPr>
          <w:rFonts w:eastAsia="Times New Roman"/>
          <w:color w:val="000000" w:themeColor="text1"/>
          <w:sz w:val="20"/>
          <w:szCs w:val="20"/>
          <w:lang w:val="es-CO" w:eastAsia="es-CO"/>
        </w:rPr>
      </w:pPr>
      <w:r w:rsidRPr="00BE3CD1">
        <w:rPr>
          <w:rStyle w:val="Refdenotaalpie"/>
          <w:sz w:val="20"/>
          <w:szCs w:val="20"/>
        </w:rPr>
        <w:footnoteRef/>
      </w:r>
      <w:r w:rsidRPr="00BE3CD1">
        <w:rPr>
          <w:sz w:val="20"/>
          <w:szCs w:val="20"/>
          <w:vertAlign w:val="superscript"/>
        </w:rPr>
        <w:t xml:space="preserve"> “</w:t>
      </w:r>
      <w:r w:rsidRPr="00BE3CD1">
        <w:rPr>
          <w:rFonts w:eastAsia="Times New Roman"/>
          <w:i/>
          <w:color w:val="000000" w:themeColor="text1"/>
          <w:sz w:val="20"/>
          <w:szCs w:val="20"/>
          <w:bdr w:val="none" w:sz="0" w:space="0" w:color="auto" w:frame="1"/>
          <w:lang w:val="es-CO" w:eastAsia="es-CO"/>
        </w:rPr>
        <w:t>Peligro para la comunidad. Para estimar si la libertad del imputado resulta peligrosa para la seguridad de la comunidad será suficiente la gravedad y modalidad de la conducta punible, además de los fines constitucionales de la detención preventiva. Sin embargo, de acuerdo con el caso, el juez podrá valorar adicionalmente alguna de las siguientes circunstancias:</w:t>
      </w:r>
      <w:r w:rsidRPr="00BE3CD1">
        <w:rPr>
          <w:rFonts w:eastAsia="Times New Roman"/>
          <w:i/>
          <w:color w:val="000000" w:themeColor="text1"/>
          <w:sz w:val="20"/>
          <w:szCs w:val="20"/>
          <w:lang w:val="es-CO" w:eastAsia="es-CO"/>
        </w:rPr>
        <w:t xml:space="preserve"> (…) </w:t>
      </w:r>
      <w:r w:rsidRPr="00BE3CD1">
        <w:rPr>
          <w:rFonts w:eastAsia="Times New Roman"/>
          <w:i/>
          <w:color w:val="000000" w:themeColor="text1"/>
          <w:sz w:val="20"/>
          <w:szCs w:val="20"/>
          <w:bdr w:val="none" w:sz="0" w:space="0" w:color="auto" w:frame="1"/>
          <w:lang w:val="es-CO" w:eastAsia="es-CO"/>
        </w:rPr>
        <w:t>3. </w:t>
      </w:r>
      <w:r w:rsidRPr="00BE3CD1">
        <w:rPr>
          <w:rFonts w:eastAsia="Times New Roman"/>
          <w:i/>
          <w:color w:val="000000" w:themeColor="text1"/>
          <w:sz w:val="20"/>
          <w:szCs w:val="20"/>
          <w:u w:val="single"/>
          <w:bdr w:val="none" w:sz="0" w:space="0" w:color="auto" w:frame="1"/>
          <w:lang w:val="es-CO" w:eastAsia="es-CO"/>
        </w:rPr>
        <w:t>El hecho de estar acusado, o de encontrarse sujeto a alguna medida de aseguramiento</w:t>
      </w:r>
      <w:r w:rsidRPr="00BE3CD1">
        <w:rPr>
          <w:rFonts w:eastAsia="Times New Roman"/>
          <w:i/>
          <w:color w:val="000000" w:themeColor="text1"/>
          <w:sz w:val="20"/>
          <w:szCs w:val="20"/>
          <w:bdr w:val="none" w:sz="0" w:space="0" w:color="auto" w:frame="1"/>
          <w:lang w:val="es-CO" w:eastAsia="es-CO"/>
        </w:rPr>
        <w:t>, o de estar disfrutando un mecanismo sustitutivo de la pena privativa de la libertad, por delito doloso o preterintencional”.</w:t>
      </w:r>
      <w:r w:rsidRPr="00BE3CD1">
        <w:rPr>
          <w:rFonts w:eastAsia="Times New Roman"/>
          <w:color w:val="000000" w:themeColor="text1"/>
          <w:sz w:val="20"/>
          <w:szCs w:val="20"/>
          <w:bdr w:val="none" w:sz="0" w:space="0" w:color="auto" w:frame="1"/>
          <w:lang w:val="es-CO" w:eastAsia="es-CO"/>
        </w:rPr>
        <w:t xml:space="preserve"> (se subraya el aparte declarado inconstitucional).</w:t>
      </w:r>
    </w:p>
  </w:footnote>
  <w:footnote w:id="3">
    <w:p w14:paraId="64141930" w14:textId="77777777" w:rsidR="00D660F5" w:rsidRPr="00BE3CD1" w:rsidRDefault="00D660F5" w:rsidP="00847C93">
      <w:pPr>
        <w:pStyle w:val="Textonotapie"/>
        <w:rPr>
          <w:szCs w:val="20"/>
        </w:rPr>
      </w:pPr>
      <w:r w:rsidRPr="00BE3CD1">
        <w:rPr>
          <w:rStyle w:val="Refdenotaalpie"/>
          <w:szCs w:val="20"/>
        </w:rPr>
        <w:footnoteRef/>
      </w:r>
      <w:r w:rsidRPr="00BE3CD1">
        <w:rPr>
          <w:szCs w:val="20"/>
          <w:vertAlign w:val="superscript"/>
        </w:rPr>
        <w:t xml:space="preserve"> </w:t>
      </w:r>
      <w:r w:rsidRPr="00BE3CD1">
        <w:rPr>
          <w:szCs w:val="20"/>
        </w:rPr>
        <w:t>Cfr. Folio 7 del expediente.</w:t>
      </w:r>
    </w:p>
  </w:footnote>
  <w:footnote w:id="4">
    <w:p w14:paraId="6E10ED09" w14:textId="77777777" w:rsidR="00D660F5" w:rsidRPr="00BE3CD1" w:rsidRDefault="00D660F5" w:rsidP="004B47EF">
      <w:pPr>
        <w:pStyle w:val="Textonotapie"/>
        <w:rPr>
          <w:szCs w:val="20"/>
        </w:rPr>
      </w:pPr>
      <w:r w:rsidRPr="00BE3CD1">
        <w:rPr>
          <w:rStyle w:val="Refdenotaalpie"/>
          <w:szCs w:val="20"/>
        </w:rPr>
        <w:footnoteRef/>
      </w:r>
      <w:r w:rsidRPr="00BE3CD1">
        <w:rPr>
          <w:szCs w:val="20"/>
          <w:vertAlign w:val="superscript"/>
        </w:rPr>
        <w:t xml:space="preserve"> </w:t>
      </w:r>
      <w:r w:rsidRPr="00BE3CD1">
        <w:rPr>
          <w:szCs w:val="20"/>
        </w:rPr>
        <w:t>Ib</w:t>
      </w:r>
      <w:r>
        <w:rPr>
          <w:szCs w:val="20"/>
        </w:rPr>
        <w:t>ídem</w:t>
      </w:r>
      <w:r w:rsidRPr="00BE3CD1">
        <w:rPr>
          <w:szCs w:val="20"/>
        </w:rPr>
        <w:t>.</w:t>
      </w:r>
    </w:p>
  </w:footnote>
  <w:footnote w:id="5">
    <w:p w14:paraId="4C463EE7" w14:textId="40D6BCA8" w:rsidR="00D660F5" w:rsidRPr="00251ACF" w:rsidRDefault="00D660F5">
      <w:pPr>
        <w:pStyle w:val="Textonotapie"/>
        <w:rPr>
          <w:lang w:val="es-CO"/>
        </w:rPr>
      </w:pPr>
      <w:r>
        <w:rPr>
          <w:rStyle w:val="Refdenotaalpie"/>
        </w:rPr>
        <w:footnoteRef/>
      </w:r>
      <w:r>
        <w:t xml:space="preserve"> </w:t>
      </w:r>
      <w:r w:rsidRPr="00BE3CD1">
        <w:rPr>
          <w:szCs w:val="20"/>
        </w:rPr>
        <w:t>Cfr. Folio 8 del expediente</w:t>
      </w:r>
      <w:r>
        <w:rPr>
          <w:szCs w:val="20"/>
        </w:rPr>
        <w:t>.</w:t>
      </w:r>
    </w:p>
  </w:footnote>
  <w:footnote w:id="6">
    <w:p w14:paraId="407E1747" w14:textId="45037D1A" w:rsidR="00D660F5" w:rsidRPr="00BE3CD1" w:rsidRDefault="00D660F5">
      <w:pPr>
        <w:pStyle w:val="Textonotapie"/>
        <w:rPr>
          <w:szCs w:val="20"/>
          <w:lang w:val="es-CO"/>
        </w:rPr>
      </w:pPr>
      <w:r w:rsidRPr="00BE3CD1">
        <w:rPr>
          <w:rStyle w:val="Refdenotaalpie"/>
          <w:szCs w:val="20"/>
        </w:rPr>
        <w:footnoteRef/>
      </w:r>
      <w:r w:rsidRPr="00BE3CD1">
        <w:rPr>
          <w:szCs w:val="20"/>
        </w:rPr>
        <w:t xml:space="preserve"> </w:t>
      </w:r>
      <w:r w:rsidR="009D07A3">
        <w:rPr>
          <w:sz w:val="19"/>
          <w:szCs w:val="19"/>
        </w:rPr>
        <w:t xml:space="preserve">Cfr. Folios 11 y </w:t>
      </w:r>
      <w:r>
        <w:rPr>
          <w:sz w:val="19"/>
          <w:szCs w:val="19"/>
        </w:rPr>
        <w:t>12</w:t>
      </w:r>
      <w:r w:rsidRPr="005F411D">
        <w:rPr>
          <w:sz w:val="19"/>
          <w:szCs w:val="19"/>
        </w:rPr>
        <w:t xml:space="preserve"> del expediente</w:t>
      </w:r>
      <w:r>
        <w:rPr>
          <w:sz w:val="19"/>
          <w:szCs w:val="19"/>
        </w:rPr>
        <w:t>.</w:t>
      </w:r>
    </w:p>
  </w:footnote>
  <w:footnote w:id="7">
    <w:p w14:paraId="235597DD" w14:textId="77777777" w:rsidR="00D660F5" w:rsidRPr="00BE3CD1" w:rsidRDefault="00D660F5" w:rsidP="00847C93">
      <w:pPr>
        <w:pStyle w:val="Textonotapie"/>
        <w:rPr>
          <w:szCs w:val="20"/>
        </w:rPr>
      </w:pPr>
      <w:r w:rsidRPr="00BE3CD1">
        <w:rPr>
          <w:rStyle w:val="Refdenotaalpie"/>
          <w:szCs w:val="20"/>
        </w:rPr>
        <w:footnoteRef/>
      </w:r>
      <w:r w:rsidRPr="00BE3CD1">
        <w:rPr>
          <w:szCs w:val="20"/>
        </w:rPr>
        <w:t xml:space="preserve"> Cfr. Folio 13 del expediente.</w:t>
      </w:r>
    </w:p>
  </w:footnote>
  <w:footnote w:id="8">
    <w:p w14:paraId="057968C1" w14:textId="77777777" w:rsidR="00173532" w:rsidRPr="00BE3CD1" w:rsidRDefault="00173532" w:rsidP="00173532">
      <w:pPr>
        <w:pStyle w:val="Textonotapie"/>
        <w:rPr>
          <w:szCs w:val="20"/>
        </w:rPr>
      </w:pPr>
      <w:r w:rsidRPr="00BE3CD1">
        <w:rPr>
          <w:rStyle w:val="Refdenotaalpie"/>
          <w:szCs w:val="20"/>
        </w:rPr>
        <w:footnoteRef/>
      </w:r>
      <w:r>
        <w:rPr>
          <w:szCs w:val="20"/>
        </w:rPr>
        <w:t xml:space="preserve"> Se refiere a las</w:t>
      </w:r>
      <w:r w:rsidRPr="00BE3CD1">
        <w:rPr>
          <w:szCs w:val="20"/>
        </w:rPr>
        <w:t xml:space="preserve"> sentencias C-774 de 2001, C-318, C</w:t>
      </w:r>
      <w:r>
        <w:rPr>
          <w:szCs w:val="20"/>
        </w:rPr>
        <w:t>-425 y C-904 de 2008</w:t>
      </w:r>
      <w:r w:rsidRPr="00BE3CD1">
        <w:rPr>
          <w:szCs w:val="20"/>
        </w:rPr>
        <w:t>. Cfr. folio 15 del expediente.</w:t>
      </w:r>
    </w:p>
  </w:footnote>
  <w:footnote w:id="9">
    <w:p w14:paraId="4138C71F" w14:textId="77777777" w:rsidR="00D660F5" w:rsidRPr="00BE3CD1" w:rsidRDefault="00D660F5" w:rsidP="00847C93">
      <w:pPr>
        <w:pStyle w:val="Textonotapie"/>
        <w:rPr>
          <w:szCs w:val="20"/>
        </w:rPr>
      </w:pPr>
      <w:r w:rsidRPr="00BE3CD1">
        <w:rPr>
          <w:rStyle w:val="Refdenotaalpie"/>
          <w:szCs w:val="20"/>
        </w:rPr>
        <w:footnoteRef/>
      </w:r>
      <w:r w:rsidRPr="00BE3CD1">
        <w:rPr>
          <w:szCs w:val="20"/>
          <w:vertAlign w:val="superscript"/>
        </w:rPr>
        <w:t xml:space="preserve"> </w:t>
      </w:r>
      <w:r w:rsidRPr="00BE3CD1">
        <w:rPr>
          <w:szCs w:val="20"/>
        </w:rPr>
        <w:t>Cfr. folio 17 del expediente.</w:t>
      </w:r>
    </w:p>
  </w:footnote>
  <w:footnote w:id="10">
    <w:p w14:paraId="476C8ADB" w14:textId="32815A2D" w:rsidR="00E86B35" w:rsidRPr="00E86B35" w:rsidRDefault="00E86B35">
      <w:pPr>
        <w:pStyle w:val="Textonotapie"/>
      </w:pPr>
      <w:r>
        <w:rPr>
          <w:rStyle w:val="Refdenotaalpie"/>
        </w:rPr>
        <w:footnoteRef/>
      </w:r>
      <w:r>
        <w:t xml:space="preserve"> Cfr. Folio 19 del expediente. </w:t>
      </w:r>
    </w:p>
  </w:footnote>
  <w:footnote w:id="11">
    <w:p w14:paraId="7C71DB5F" w14:textId="275E67EF" w:rsidR="00D660F5" w:rsidRPr="00BE3CD1" w:rsidRDefault="00D660F5">
      <w:pPr>
        <w:pStyle w:val="Textonotapie"/>
        <w:rPr>
          <w:szCs w:val="20"/>
        </w:rPr>
      </w:pPr>
      <w:r w:rsidRPr="00BE3CD1">
        <w:rPr>
          <w:rStyle w:val="Refdenotaalpie"/>
          <w:szCs w:val="20"/>
        </w:rPr>
        <w:footnoteRef/>
      </w:r>
      <w:r>
        <w:rPr>
          <w:szCs w:val="20"/>
        </w:rPr>
        <w:t xml:space="preserve"> Olivia Inés Reina Castillo, en condición de Directora de Desarrollo del Derecho y del Ordenamiento Jurídico del Ministerio de Justicia y del Derecho. </w:t>
      </w:r>
    </w:p>
  </w:footnote>
  <w:footnote w:id="12">
    <w:p w14:paraId="516FD992" w14:textId="0D592549" w:rsidR="00D660F5" w:rsidRPr="00122E1E" w:rsidRDefault="00D660F5">
      <w:pPr>
        <w:pStyle w:val="Textonotapie"/>
      </w:pPr>
      <w:r>
        <w:rPr>
          <w:rStyle w:val="Refdenotaalpie"/>
        </w:rPr>
        <w:footnoteRef/>
      </w:r>
      <w:r>
        <w:t xml:space="preserve"> Cfr. Folios 89 y 90 del expediente. </w:t>
      </w:r>
    </w:p>
  </w:footnote>
  <w:footnote w:id="13">
    <w:p w14:paraId="5F51AF4B" w14:textId="1260E1B8" w:rsidR="00D660F5" w:rsidRPr="005D7411" w:rsidRDefault="00D660F5">
      <w:pPr>
        <w:pStyle w:val="Textonotapie"/>
      </w:pPr>
      <w:r>
        <w:rPr>
          <w:rStyle w:val="Refdenotaalpie"/>
        </w:rPr>
        <w:footnoteRef/>
      </w:r>
      <w:r>
        <w:t xml:space="preserve"> Cfr. Folio 90 vto., del expediente. </w:t>
      </w:r>
    </w:p>
  </w:footnote>
  <w:footnote w:id="14">
    <w:p w14:paraId="5418927E" w14:textId="7074CDDF" w:rsidR="00D660F5" w:rsidRPr="00F53243" w:rsidRDefault="00D660F5">
      <w:pPr>
        <w:pStyle w:val="Textonotapie"/>
      </w:pPr>
      <w:r>
        <w:rPr>
          <w:rStyle w:val="Refdenotaalpie"/>
        </w:rPr>
        <w:footnoteRef/>
      </w:r>
      <w:r>
        <w:t xml:space="preserve"> Cfr. Folio 105 del expediente. </w:t>
      </w:r>
    </w:p>
  </w:footnote>
  <w:footnote w:id="15">
    <w:p w14:paraId="007BCA48" w14:textId="01E25588" w:rsidR="00D660F5" w:rsidRPr="00D01C8E" w:rsidRDefault="00D660F5">
      <w:pPr>
        <w:pStyle w:val="Textonotapie"/>
        <w:rPr>
          <w:lang w:val="es-CO"/>
        </w:rPr>
      </w:pPr>
      <w:r>
        <w:rPr>
          <w:rStyle w:val="Refdenotaalpie"/>
        </w:rPr>
        <w:footnoteRef/>
      </w:r>
      <w:r>
        <w:t xml:space="preserve"> </w:t>
      </w:r>
      <w:r>
        <w:rPr>
          <w:lang w:val="es-CO"/>
        </w:rPr>
        <w:t>Cfr. Folio 64 vto., del expediente.</w:t>
      </w:r>
    </w:p>
  </w:footnote>
  <w:footnote w:id="16">
    <w:p w14:paraId="5C2ECC22" w14:textId="77777777" w:rsidR="00BC5368" w:rsidRPr="00775792" w:rsidRDefault="00BC5368" w:rsidP="00BC5368">
      <w:pPr>
        <w:pStyle w:val="Textonotapie"/>
      </w:pPr>
      <w:r>
        <w:rPr>
          <w:rStyle w:val="Refdenotaalpie"/>
        </w:rPr>
        <w:footnoteRef/>
      </w:r>
      <w:r>
        <w:t xml:space="preserve"> Luego de exponer sus argumentos, el interviniente señala que “</w:t>
      </w:r>
      <w:r w:rsidRPr="00D01C8E">
        <w:rPr>
          <w:i/>
          <w:lang w:val="es-ES_tradnl"/>
        </w:rPr>
        <w:t>para la Academia, la norma demandada debe ser declarada inexequible pues vulnera la Presunción de Inocencia, principio fundamental preferente a nivel constitucional</w:t>
      </w:r>
      <w:r>
        <w:rPr>
          <w:lang w:val="es-ES_tradnl"/>
        </w:rPr>
        <w:t>”. No obstante, a continuación indica que “</w:t>
      </w:r>
      <w:r w:rsidRPr="00D01C8E">
        <w:rPr>
          <w:i/>
          <w:lang w:val="es-ES_tradnl"/>
        </w:rPr>
        <w:t>en consideración de la Academia Colombiana de Jurisprudencia, el artículo 7 de lo Ley 1826 de 2017, modificatoria del numeral 4 del artículo 313 de lo Ley 906 de 2004, debe ser declarado exequible al no ser contrario al artículo 29 de lo Constitución Política de Colombia</w:t>
      </w:r>
      <w:r>
        <w:rPr>
          <w:lang w:val="es-ES_tradnl"/>
        </w:rPr>
        <w:t xml:space="preserve">”. Si bien se advierte una contradicción, lo cierto es que de la naturaleza de la argumentación expuesta en el escrito se deriva la intención del interviniente de solicitar la </w:t>
      </w:r>
      <w:proofErr w:type="spellStart"/>
      <w:r>
        <w:rPr>
          <w:lang w:val="es-ES_tradnl"/>
        </w:rPr>
        <w:t>inexequibilidad</w:t>
      </w:r>
      <w:proofErr w:type="spellEnd"/>
      <w:r>
        <w:rPr>
          <w:lang w:val="es-ES_tradnl"/>
        </w:rPr>
        <w:t xml:space="preserve"> de la norma acusada al considerar que prospera el cargo segundo de la demanda. </w:t>
      </w:r>
    </w:p>
  </w:footnote>
  <w:footnote w:id="17">
    <w:p w14:paraId="2EE5B05B" w14:textId="574461F4" w:rsidR="00D660F5" w:rsidRPr="00274853" w:rsidRDefault="00D660F5">
      <w:pPr>
        <w:pStyle w:val="Textonotapie"/>
        <w:rPr>
          <w:lang w:val="es-CO"/>
        </w:rPr>
      </w:pPr>
      <w:r>
        <w:rPr>
          <w:rStyle w:val="Refdenotaalpie"/>
        </w:rPr>
        <w:footnoteRef/>
      </w:r>
      <w:r>
        <w:t xml:space="preserve"> </w:t>
      </w:r>
      <w:r>
        <w:rPr>
          <w:lang w:val="es-CO"/>
        </w:rPr>
        <w:t xml:space="preserve">Cfr. Folio 56 del expediente. </w:t>
      </w:r>
    </w:p>
  </w:footnote>
  <w:footnote w:id="18">
    <w:p w14:paraId="738F6AD5" w14:textId="563D5818" w:rsidR="00D660F5" w:rsidRPr="00886BEF" w:rsidRDefault="00D660F5">
      <w:pPr>
        <w:pStyle w:val="Textonotapie"/>
        <w:rPr>
          <w:lang w:val="es-CO"/>
        </w:rPr>
      </w:pPr>
      <w:r>
        <w:rPr>
          <w:rStyle w:val="Refdenotaalpie"/>
        </w:rPr>
        <w:footnoteRef/>
      </w:r>
      <w:r>
        <w:t xml:space="preserve"> Cfr. Folios 78 y 79 del expediente. </w:t>
      </w:r>
    </w:p>
  </w:footnote>
  <w:footnote w:id="19">
    <w:p w14:paraId="5D8036F8" w14:textId="1A2D485A" w:rsidR="00D660F5" w:rsidRPr="00886BEF" w:rsidRDefault="00D660F5">
      <w:pPr>
        <w:pStyle w:val="Textonotapie"/>
      </w:pPr>
      <w:r>
        <w:rPr>
          <w:rStyle w:val="Refdenotaalpie"/>
        </w:rPr>
        <w:footnoteRef/>
      </w:r>
      <w:r>
        <w:t xml:space="preserve"> Cfr. Folio 82 del expediente. </w:t>
      </w:r>
    </w:p>
  </w:footnote>
  <w:footnote w:id="20">
    <w:p w14:paraId="4F82173A" w14:textId="24370243" w:rsidR="00D660F5" w:rsidRPr="001D77BF" w:rsidRDefault="00D660F5">
      <w:pPr>
        <w:pStyle w:val="Textonotapie"/>
      </w:pPr>
      <w:r>
        <w:rPr>
          <w:rStyle w:val="Refdenotaalpie"/>
        </w:rPr>
        <w:footnoteRef/>
      </w:r>
      <w:r>
        <w:t xml:space="preserve"> </w:t>
      </w:r>
      <w:r>
        <w:rPr>
          <w:lang w:val="es-ES_tradnl"/>
        </w:rPr>
        <w:t xml:space="preserve">Cfr. Folio 51 vto., y 52 del expediente. </w:t>
      </w:r>
    </w:p>
  </w:footnote>
  <w:footnote w:id="21">
    <w:p w14:paraId="3A40EA3E" w14:textId="4DAFE07C" w:rsidR="00D660F5" w:rsidRPr="00966C36" w:rsidRDefault="00D660F5">
      <w:pPr>
        <w:pStyle w:val="Textonotapie"/>
      </w:pPr>
      <w:r>
        <w:rPr>
          <w:rStyle w:val="Refdenotaalpie"/>
        </w:rPr>
        <w:footnoteRef/>
      </w:r>
      <w:r>
        <w:t xml:space="preserve"> Se refiere a las sentencias T-153 de 1998, T-388 de 2013 y T-762 de 2015. </w:t>
      </w:r>
      <w:r>
        <w:rPr>
          <w:lang w:val="es-ES_tradnl"/>
        </w:rPr>
        <w:t>Cfr. Folio 52 vto., del expediente.</w:t>
      </w:r>
    </w:p>
  </w:footnote>
  <w:footnote w:id="22">
    <w:p w14:paraId="1989B370" w14:textId="53953D1D" w:rsidR="00D660F5" w:rsidRPr="008F37A6" w:rsidRDefault="00D660F5">
      <w:pPr>
        <w:pStyle w:val="Textonotapie"/>
      </w:pPr>
      <w:r>
        <w:rPr>
          <w:rStyle w:val="Refdenotaalpie"/>
        </w:rPr>
        <w:footnoteRef/>
      </w:r>
      <w:r>
        <w:t xml:space="preserve"> </w:t>
      </w:r>
      <w:r>
        <w:rPr>
          <w:lang w:val="es-ES_tradnl"/>
        </w:rPr>
        <w:t xml:space="preserve">Cfr. Folio 52 del expediente. </w:t>
      </w:r>
    </w:p>
  </w:footnote>
  <w:footnote w:id="23">
    <w:p w14:paraId="7236B64C" w14:textId="41AF1A63" w:rsidR="00D660F5" w:rsidRPr="00B57B19" w:rsidRDefault="00D660F5">
      <w:pPr>
        <w:pStyle w:val="Textonotapie"/>
      </w:pPr>
      <w:r>
        <w:rPr>
          <w:rStyle w:val="Refdenotaalpie"/>
        </w:rPr>
        <w:footnoteRef/>
      </w:r>
      <w:r>
        <w:t xml:space="preserve"> </w:t>
      </w:r>
      <w:r>
        <w:rPr>
          <w:lang w:val="es-ES_tradnl"/>
        </w:rPr>
        <w:t>Cfr. Folio 53 del expediente.</w:t>
      </w:r>
    </w:p>
  </w:footnote>
  <w:footnote w:id="24">
    <w:p w14:paraId="00140C02" w14:textId="451AFF3F" w:rsidR="00D660F5" w:rsidRPr="0015629C" w:rsidRDefault="00D660F5">
      <w:pPr>
        <w:pStyle w:val="Textonotapie"/>
      </w:pPr>
      <w:r>
        <w:rPr>
          <w:rStyle w:val="Refdenotaalpie"/>
        </w:rPr>
        <w:footnoteRef/>
      </w:r>
      <w:r>
        <w:t xml:space="preserve"> Cfr. Folio 69 vto., del expediente. </w:t>
      </w:r>
    </w:p>
  </w:footnote>
  <w:footnote w:id="25">
    <w:p w14:paraId="59624ED2" w14:textId="448C9DF2" w:rsidR="00D660F5" w:rsidRPr="00BE3CD1" w:rsidRDefault="00D660F5" w:rsidP="009234CC">
      <w:pPr>
        <w:pStyle w:val="Textonotapie"/>
        <w:rPr>
          <w:szCs w:val="20"/>
        </w:rPr>
      </w:pPr>
      <w:r w:rsidRPr="00BE3CD1">
        <w:rPr>
          <w:rStyle w:val="Refdenotaalpie"/>
          <w:szCs w:val="20"/>
        </w:rPr>
        <w:footnoteRef/>
      </w:r>
      <w:r w:rsidRPr="00BE3CD1">
        <w:rPr>
          <w:szCs w:val="20"/>
        </w:rPr>
        <w:t xml:space="preserve"> Concepto 6586, radicado el 14 junio de 2019 (folios 147 a 149).</w:t>
      </w:r>
    </w:p>
  </w:footnote>
  <w:footnote w:id="26">
    <w:p w14:paraId="4E5F701C" w14:textId="748FEDCB" w:rsidR="00D660F5" w:rsidRPr="003D7B10" w:rsidRDefault="00D660F5">
      <w:pPr>
        <w:pStyle w:val="Textonotapie"/>
      </w:pPr>
      <w:r>
        <w:rPr>
          <w:rStyle w:val="Refdenotaalpie"/>
        </w:rPr>
        <w:footnoteRef/>
      </w:r>
      <w:r>
        <w:t xml:space="preserve"> Cfr. Folio 142 vto., del expediente. </w:t>
      </w:r>
    </w:p>
  </w:footnote>
  <w:footnote w:id="27">
    <w:p w14:paraId="56304CCD" w14:textId="0CA00BC9" w:rsidR="00D660F5" w:rsidRPr="00121243" w:rsidRDefault="00D660F5" w:rsidP="00C26B65">
      <w:pPr>
        <w:pStyle w:val="Textonotapie"/>
        <w:rPr>
          <w:lang w:val="es-CO"/>
        </w:rPr>
      </w:pPr>
      <w:r>
        <w:rPr>
          <w:rStyle w:val="Refdenotaalpie"/>
        </w:rPr>
        <w:footnoteRef/>
      </w:r>
      <w:r>
        <w:t xml:space="preserve"> </w:t>
      </w:r>
      <w:r>
        <w:rPr>
          <w:lang w:val="es-CO"/>
        </w:rPr>
        <w:t>En este acápite se seguirán los lineamientos fijados en las sentencias C-187 y 416 de 2019.</w:t>
      </w:r>
    </w:p>
  </w:footnote>
  <w:footnote w:id="28">
    <w:p w14:paraId="15FF44CB" w14:textId="77777777" w:rsidR="00D660F5" w:rsidRPr="00067651" w:rsidRDefault="00D660F5" w:rsidP="00C26B65">
      <w:pPr>
        <w:pStyle w:val="Textonotapie"/>
      </w:pPr>
      <w:r w:rsidRPr="00067651">
        <w:rPr>
          <w:rStyle w:val="Refdenotaalpie"/>
        </w:rPr>
        <w:footnoteRef/>
      </w:r>
      <w:r w:rsidRPr="00067651">
        <w:t xml:space="preserve"> Cfr. Sentencia C-028 de 2018.</w:t>
      </w:r>
    </w:p>
  </w:footnote>
  <w:footnote w:id="29">
    <w:p w14:paraId="7CFEDDEF" w14:textId="77777777" w:rsidR="00D660F5" w:rsidRPr="00067651" w:rsidRDefault="00D660F5" w:rsidP="00C26B65">
      <w:pPr>
        <w:pStyle w:val="Textonotapie"/>
      </w:pPr>
      <w:r w:rsidRPr="00067651">
        <w:rPr>
          <w:vertAlign w:val="superscript"/>
          <w:lang w:val="es-ES_tradnl"/>
        </w:rPr>
        <w:footnoteRef/>
      </w:r>
      <w:r w:rsidRPr="00067651">
        <w:rPr>
          <w:lang w:val="es-ES_tradnl"/>
        </w:rPr>
        <w:t xml:space="preserve"> Cfr. </w:t>
      </w:r>
      <w:r w:rsidRPr="00067651">
        <w:t>Sentencia</w:t>
      </w:r>
      <w:r>
        <w:t xml:space="preserve">s C-187 de 2019 y </w:t>
      </w:r>
      <w:r w:rsidRPr="00067651">
        <w:rPr>
          <w:lang w:val="es-ES_tradnl"/>
        </w:rPr>
        <w:t xml:space="preserve">C-007 de 2016. </w:t>
      </w:r>
    </w:p>
  </w:footnote>
  <w:footnote w:id="30">
    <w:p w14:paraId="589510E2" w14:textId="77777777" w:rsidR="00D660F5" w:rsidRPr="00067651" w:rsidRDefault="00D660F5" w:rsidP="00C26B65">
      <w:pPr>
        <w:pStyle w:val="Textonotapie"/>
      </w:pPr>
      <w:r w:rsidRPr="00067651">
        <w:rPr>
          <w:rStyle w:val="Refdenotaalpie"/>
        </w:rPr>
        <w:footnoteRef/>
      </w:r>
      <w:r w:rsidRPr="00067651">
        <w:rPr>
          <w:rStyle w:val="Refdenotaalpie"/>
        </w:rPr>
        <w:t xml:space="preserve"> </w:t>
      </w:r>
      <w:r w:rsidRPr="00067651">
        <w:t>Cfr. Sentencias C-063 de 2018, C-007 de 2016 y C-228 de 2015, entre otras.</w:t>
      </w:r>
    </w:p>
  </w:footnote>
  <w:footnote w:id="31">
    <w:p w14:paraId="69B5A011" w14:textId="77777777" w:rsidR="00D660F5" w:rsidRPr="00067651" w:rsidRDefault="00D660F5" w:rsidP="00C26B65">
      <w:pPr>
        <w:pStyle w:val="Textonotapie"/>
      </w:pPr>
      <w:r w:rsidRPr="00067651">
        <w:rPr>
          <w:rStyle w:val="Refdenotaalpie"/>
        </w:rPr>
        <w:footnoteRef/>
      </w:r>
      <w:r w:rsidRPr="00067651">
        <w:rPr>
          <w:rStyle w:val="Refdenotaalpie"/>
        </w:rPr>
        <w:t xml:space="preserve"> </w:t>
      </w:r>
      <w:r w:rsidRPr="00067651">
        <w:t>Cfr. Sentencias C-063 de 2018 y C-228 de 2015, entre otras.</w:t>
      </w:r>
    </w:p>
  </w:footnote>
  <w:footnote w:id="32">
    <w:p w14:paraId="3351F517" w14:textId="55524809" w:rsidR="002259D1" w:rsidRPr="001F4529" w:rsidRDefault="002259D1">
      <w:pPr>
        <w:pStyle w:val="Textonotapie"/>
      </w:pPr>
      <w:r w:rsidRPr="001F4529">
        <w:rPr>
          <w:rStyle w:val="Refdenotaalpie"/>
        </w:rPr>
        <w:footnoteRef/>
      </w:r>
      <w:r w:rsidRPr="001F4529">
        <w:t xml:space="preserve"> </w:t>
      </w:r>
      <w:r w:rsidR="004F4C30" w:rsidRPr="001F4529">
        <w:t xml:space="preserve">Sentencia C-072 de 2020. Cfr. </w:t>
      </w:r>
      <w:r w:rsidR="004F4C30" w:rsidRPr="001F4529">
        <w:rPr>
          <w:lang w:val="es-ES_tradnl"/>
        </w:rPr>
        <w:t xml:space="preserve">Sentencias C-128 de 2018, C-064 de 2018, C-555 de 2016, C-538 de 2012 y C-406 de 2009, entre otras. </w:t>
      </w:r>
    </w:p>
  </w:footnote>
  <w:footnote w:id="33">
    <w:p w14:paraId="32082051" w14:textId="727EEC61" w:rsidR="004F4C30" w:rsidRPr="004F4C30" w:rsidRDefault="004F4C30">
      <w:pPr>
        <w:pStyle w:val="Textonotapie"/>
      </w:pPr>
      <w:r w:rsidRPr="001F4529">
        <w:rPr>
          <w:rStyle w:val="Refdenotaalpie"/>
        </w:rPr>
        <w:footnoteRef/>
      </w:r>
      <w:r w:rsidRPr="001F4529">
        <w:t xml:space="preserve"> Sentencia C-072 de 2020. Cfr. </w:t>
      </w:r>
      <w:r w:rsidRPr="001F4529">
        <w:rPr>
          <w:lang w:val="es-ES_tradnl"/>
        </w:rPr>
        <w:t>Sentencia C-064 de 2018,</w:t>
      </w:r>
      <w:r w:rsidR="00C91E61" w:rsidRPr="001F4529">
        <w:rPr>
          <w:lang w:val="es-ES_tradnl"/>
        </w:rPr>
        <w:t xml:space="preserve"> </w:t>
      </w:r>
      <w:r w:rsidR="00C91E61" w:rsidRPr="001F4529">
        <w:rPr>
          <w:iCs/>
          <w:lang w:val="es-ES_tradnl"/>
        </w:rPr>
        <w:t>C-028 de 2018,</w:t>
      </w:r>
      <w:r w:rsidRPr="001F4529">
        <w:rPr>
          <w:lang w:val="es-ES_tradnl"/>
        </w:rPr>
        <w:t xml:space="preserve"> C-096 de 2017, C-007 de 2016, C-516 de 2016, C-148 de 2015, C-279 de 2014, C-912 de 2013, C-332 de 2013, C-600 de 2010, C-149 de 2009, C-469 de 2008, C-783 de 2005, C-584 de 2002, C-310 de 2002 y C-478 de 1998.</w:t>
      </w:r>
    </w:p>
  </w:footnote>
  <w:footnote w:id="34">
    <w:p w14:paraId="77CA9094" w14:textId="77777777" w:rsidR="00D660F5" w:rsidRPr="00067651" w:rsidRDefault="00D660F5" w:rsidP="00C26B65">
      <w:pPr>
        <w:pStyle w:val="Textonotapie"/>
      </w:pPr>
      <w:r w:rsidRPr="00067651">
        <w:rPr>
          <w:rStyle w:val="Refdenotaalpie"/>
        </w:rPr>
        <w:footnoteRef/>
      </w:r>
      <w:r w:rsidRPr="00067651">
        <w:t xml:space="preserve"> Cfr. Sentencias C-279 de 2014, C-332 de 2013, C-783 de 2005 y C-478 de 1998, entre otras.</w:t>
      </w:r>
    </w:p>
  </w:footnote>
  <w:footnote w:id="35">
    <w:p w14:paraId="311966E4" w14:textId="77777777" w:rsidR="00D660F5" w:rsidRPr="00067651" w:rsidRDefault="00D660F5" w:rsidP="00C26B65">
      <w:pPr>
        <w:pStyle w:val="Textonotapie"/>
      </w:pPr>
      <w:r w:rsidRPr="00067651">
        <w:rPr>
          <w:vertAlign w:val="superscript"/>
          <w:lang w:val="es-ES_tradnl"/>
        </w:rPr>
        <w:footnoteRef/>
      </w:r>
      <w:r w:rsidRPr="00067651">
        <w:rPr>
          <w:lang w:val="es-ES_tradnl"/>
        </w:rPr>
        <w:t xml:space="preserve"> Cfr. </w:t>
      </w:r>
      <w:r w:rsidRPr="00067651">
        <w:t>Sentencias</w:t>
      </w:r>
      <w:r w:rsidRPr="00067651">
        <w:rPr>
          <w:lang w:val="es-ES_tradnl"/>
        </w:rPr>
        <w:t xml:space="preserve"> C-007 de 2016, C-149 de 2009 y C-584 de 2002.</w:t>
      </w:r>
    </w:p>
  </w:footnote>
  <w:footnote w:id="36">
    <w:p w14:paraId="368D0CAC" w14:textId="77777777" w:rsidR="00D660F5" w:rsidRPr="00067651" w:rsidRDefault="00D660F5" w:rsidP="00C26B65">
      <w:pPr>
        <w:pStyle w:val="Textonotapie"/>
      </w:pPr>
      <w:r w:rsidRPr="00067651">
        <w:rPr>
          <w:vertAlign w:val="superscript"/>
          <w:lang w:val="es-ES_tradnl"/>
        </w:rPr>
        <w:footnoteRef/>
      </w:r>
      <w:r w:rsidRPr="00067651">
        <w:rPr>
          <w:lang w:val="es-ES_tradnl"/>
        </w:rPr>
        <w:t xml:space="preserve"> Cfr. C-148 de 2015, C-912 de 2013, C-600 de 2010, C-469 de 2008, C-310 de 2002 y C-478 de 1998. </w:t>
      </w:r>
    </w:p>
  </w:footnote>
  <w:footnote w:id="37">
    <w:p w14:paraId="5C2C0623" w14:textId="77777777" w:rsidR="00D660F5" w:rsidRPr="00067651" w:rsidRDefault="00D660F5" w:rsidP="00C26B65">
      <w:pPr>
        <w:rPr>
          <w:iCs/>
          <w:sz w:val="20"/>
          <w:szCs w:val="20"/>
          <w:bdr w:val="none" w:sz="0" w:space="0" w:color="auto" w:frame="1"/>
        </w:rPr>
      </w:pPr>
      <w:r w:rsidRPr="00067651">
        <w:rPr>
          <w:sz w:val="20"/>
          <w:szCs w:val="20"/>
          <w:vertAlign w:val="superscript"/>
        </w:rPr>
        <w:footnoteRef/>
      </w:r>
      <w:r w:rsidRPr="00067651">
        <w:rPr>
          <w:sz w:val="20"/>
          <w:szCs w:val="20"/>
        </w:rPr>
        <w:t xml:space="preserve"> </w:t>
      </w:r>
      <w:r w:rsidRPr="00067651">
        <w:rPr>
          <w:iCs/>
          <w:sz w:val="20"/>
          <w:szCs w:val="20"/>
          <w:bdr w:val="none" w:sz="0" w:space="0" w:color="auto" w:frame="1"/>
        </w:rPr>
        <w:t>En relación con la configuración de la cosa juzgada material, la sentencia C-028 de 2018 señaló que la jurisprudencia ha distinguido la ocurrencia de dos eventos:</w:t>
      </w:r>
      <w:r w:rsidRPr="00067651">
        <w:rPr>
          <w:i/>
          <w:iCs/>
          <w:sz w:val="20"/>
          <w:szCs w:val="20"/>
          <w:bdr w:val="none" w:sz="0" w:space="0" w:color="auto" w:frame="1"/>
        </w:rPr>
        <w:t xml:space="preserve"> “(i) La </w:t>
      </w:r>
      <w:r w:rsidRPr="00067651">
        <w:rPr>
          <w:b/>
          <w:i/>
          <w:iCs/>
          <w:sz w:val="20"/>
          <w:szCs w:val="20"/>
          <w:bdr w:val="none" w:sz="0" w:space="0" w:color="auto" w:frame="1"/>
        </w:rPr>
        <w:t>cosa juzgada material en sentido estricto</w:t>
      </w:r>
      <w:r w:rsidRPr="00067651">
        <w:rPr>
          <w:i/>
          <w:iCs/>
          <w:sz w:val="20"/>
          <w:szCs w:val="20"/>
          <w:bdr w:val="none" w:sz="0" w:space="0" w:color="auto" w:frame="1"/>
        </w:rPr>
        <w:t xml:space="preserve">, que se presenta cuando existe un pronunciamiento previo declarando la </w:t>
      </w:r>
      <w:proofErr w:type="spellStart"/>
      <w:r w:rsidRPr="00067651">
        <w:rPr>
          <w:i/>
          <w:iCs/>
          <w:sz w:val="20"/>
          <w:szCs w:val="20"/>
          <w:bdr w:val="none" w:sz="0" w:space="0" w:color="auto" w:frame="1"/>
        </w:rPr>
        <w:t>inexequibilidad</w:t>
      </w:r>
      <w:proofErr w:type="spellEnd"/>
      <w:r w:rsidRPr="00067651">
        <w:rPr>
          <w:i/>
          <w:iCs/>
          <w:sz w:val="20"/>
          <w:szCs w:val="20"/>
          <w:bdr w:val="none" w:sz="0" w:space="0" w:color="auto" w:frame="1"/>
        </w:rPr>
        <w:t xml:space="preserve">, por razones de fondo, de un contenido normativo que es reproducido en la disposición que es nuevamente acusada. La identidad del contenido acusado deberá ser deducida tanto de la redacción del precepto como del contexto normativo en el que se expidió. La estructuración de la cosa juzgada en este evento está condicionada, además, a que subsistan las disposiciones constitucionales que sirvieron de fundamento a las razones de fondo en que se sustentó la declaratoria previa de </w:t>
      </w:r>
      <w:proofErr w:type="spellStart"/>
      <w:r w:rsidRPr="00067651">
        <w:rPr>
          <w:i/>
          <w:iCs/>
          <w:sz w:val="20"/>
          <w:szCs w:val="20"/>
          <w:bdr w:val="none" w:sz="0" w:space="0" w:color="auto" w:frame="1"/>
        </w:rPr>
        <w:t>inexequibilidad</w:t>
      </w:r>
      <w:proofErr w:type="spellEnd"/>
      <w:r w:rsidRPr="00067651">
        <w:rPr>
          <w:i/>
          <w:iCs/>
          <w:sz w:val="20"/>
          <w:szCs w:val="20"/>
          <w:bdr w:val="none" w:sz="0" w:space="0" w:color="auto" w:frame="1"/>
        </w:rPr>
        <w:t xml:space="preserve">. (ii) La </w:t>
      </w:r>
      <w:r w:rsidRPr="00067651">
        <w:rPr>
          <w:b/>
          <w:i/>
          <w:iCs/>
          <w:sz w:val="20"/>
          <w:szCs w:val="20"/>
          <w:bdr w:val="none" w:sz="0" w:space="0" w:color="auto" w:frame="1"/>
        </w:rPr>
        <w:t>cosa juzgada material en sentido lato o amplio</w:t>
      </w:r>
      <w:r w:rsidRPr="00067651">
        <w:rPr>
          <w:i/>
          <w:iCs/>
          <w:sz w:val="20"/>
          <w:szCs w:val="20"/>
          <w:bdr w:val="none" w:sz="0" w:space="0" w:color="auto" w:frame="1"/>
        </w:rPr>
        <w:t xml:space="preserve">, ocurre cuando existe un pronunciamiento previo declarando la </w:t>
      </w:r>
      <w:proofErr w:type="spellStart"/>
      <w:r w:rsidRPr="00067651">
        <w:rPr>
          <w:i/>
          <w:iCs/>
          <w:sz w:val="20"/>
          <w:szCs w:val="20"/>
          <w:bdr w:val="none" w:sz="0" w:space="0" w:color="auto" w:frame="1"/>
        </w:rPr>
        <w:t>exequibilidad</w:t>
      </w:r>
      <w:proofErr w:type="spellEnd"/>
      <w:r w:rsidRPr="00067651">
        <w:rPr>
          <w:i/>
          <w:iCs/>
          <w:sz w:val="20"/>
          <w:szCs w:val="20"/>
          <w:bdr w:val="none" w:sz="0" w:space="0" w:color="auto" w:frame="1"/>
        </w:rPr>
        <w:t xml:space="preserve"> –simple o de forma condicionada-, de una norma demandada cuyo contenido normativo es idéntico al que se encuentra en la disposición que se analiza nuevamente. Cuando ello sucede, ha indicado la jurisprudencia, en principio, que la Corte Constitucional ha de estarse a lo resuelto en la sentencia anterior, a menos que tengan ocurrencia circunstancias excepcionales (…) que enerven los efectos de la cosa juzgada”</w:t>
      </w:r>
      <w:r w:rsidRPr="00067651">
        <w:rPr>
          <w:sz w:val="20"/>
          <w:szCs w:val="20"/>
        </w:rPr>
        <w:t>.</w:t>
      </w:r>
    </w:p>
  </w:footnote>
  <w:footnote w:id="38">
    <w:p w14:paraId="36CF737D" w14:textId="450A5051" w:rsidR="00C91E61" w:rsidRPr="00C91E61" w:rsidRDefault="00C91E61">
      <w:pPr>
        <w:pStyle w:val="Textonotapie"/>
      </w:pPr>
      <w:r w:rsidRPr="00B06D05">
        <w:rPr>
          <w:rStyle w:val="Refdenotaalpie"/>
        </w:rPr>
        <w:footnoteRef/>
      </w:r>
      <w:r w:rsidRPr="00B06D05">
        <w:t xml:space="preserve"> Al respecto se pueden consultar las sentencias C-064 de 2018, C-516 de 2016, C-007 de 2016, C-260 de 2011, C-729 de 2009, entre otras.</w:t>
      </w:r>
      <w:r>
        <w:t xml:space="preserve"> </w:t>
      </w:r>
    </w:p>
  </w:footnote>
  <w:footnote w:id="39">
    <w:p w14:paraId="23020B17" w14:textId="4837B4D6" w:rsidR="00D660F5" w:rsidRPr="009B522F" w:rsidRDefault="00D660F5">
      <w:pPr>
        <w:pStyle w:val="Textonotapie"/>
        <w:rPr>
          <w:lang w:val="es-CO"/>
        </w:rPr>
      </w:pPr>
      <w:r>
        <w:rPr>
          <w:rStyle w:val="Refdenotaalpie"/>
        </w:rPr>
        <w:footnoteRef/>
      </w:r>
      <w:r>
        <w:t xml:space="preserve"> </w:t>
      </w:r>
      <w:r>
        <w:rPr>
          <w:lang w:val="es-CO"/>
        </w:rPr>
        <w:t xml:space="preserve">Es de aclarar que en la sentencia C-567 de 2019 la Corte </w:t>
      </w:r>
      <w:r>
        <w:rPr>
          <w:lang w:val="es-ES_tradnl"/>
        </w:rPr>
        <w:t xml:space="preserve">concluyó, respecto </w:t>
      </w:r>
      <w:r w:rsidRPr="009B522F">
        <w:rPr>
          <w:lang w:val="es-ES_tradnl"/>
        </w:rPr>
        <w:t xml:space="preserve">al cargo de violación del derecho a la defensa, que no cumplía con los requisitos de especificidad, pertinencia y suficiencia; por ello, procedió a declarar la ineptitud sustantiva de la demanda </w:t>
      </w:r>
      <w:r>
        <w:rPr>
          <w:lang w:val="es-ES_tradnl"/>
        </w:rPr>
        <w:t xml:space="preserve">sobre ese particular. </w:t>
      </w:r>
    </w:p>
  </w:footnote>
  <w:footnote w:id="40">
    <w:p w14:paraId="4AC5F434" w14:textId="19A261FF" w:rsidR="00D660F5" w:rsidRPr="00413B63" w:rsidRDefault="00D660F5">
      <w:pPr>
        <w:pStyle w:val="Textonotapie"/>
        <w:rPr>
          <w:lang w:val="es-CO"/>
        </w:rPr>
      </w:pPr>
      <w:r>
        <w:rPr>
          <w:rStyle w:val="Refdenotaalpie"/>
        </w:rPr>
        <w:footnoteRef/>
      </w:r>
      <w:r>
        <w:t xml:space="preserve"> </w:t>
      </w:r>
      <w:r>
        <w:rPr>
          <w:lang w:val="es-CO"/>
        </w:rPr>
        <w:t>Recuérdese que en la sentencia C-425 de 2008 esta Corporación reiteró que “l</w:t>
      </w:r>
      <w:r w:rsidRPr="00413B63">
        <w:rPr>
          <w:lang w:val="es-ES_tradnl"/>
        </w:rPr>
        <w:t>a detención preventiva en establecimiento carcelario es una medida cautelar de tipo personal que adopta el juez en el curso de un proceso penal y consiste en la privación de la libertad de manera provisional, pues su objetivo es realizar los derechos y deberes constitucionales que, en sentido estricto, consisten en asegurar el cumplimiento de las decisiones que se adoptan en el proceso y garantizar la presencia del sindicado en el mismo para que sea más efectiva, de una parte, la investigación y el juzgamiento y, de otra, los derechos de las víctimas.</w:t>
      </w:r>
      <w:r>
        <w:rPr>
          <w:lang w:val="es-ES_tradnl"/>
        </w:rPr>
        <w:t xml:space="preserve"> // </w:t>
      </w:r>
      <w:r w:rsidRPr="00413B63">
        <w:rPr>
          <w:lang w:val="es-ES_tradnl"/>
        </w:rPr>
        <w:t> Las circunstancias que cond</w:t>
      </w:r>
      <w:r>
        <w:rPr>
          <w:lang w:val="es-ES_tradnl"/>
        </w:rPr>
        <w:t>ucen a la detención preventiva -</w:t>
      </w:r>
      <w:r w:rsidRPr="00413B63">
        <w:rPr>
          <w:lang w:val="es-ES_tradnl"/>
        </w:rPr>
        <w:t>en establecimiento carcelario o en el lugar de residencia-, como medida restrictiva de la libertad que es, deben encontrarse clara y expresamente definidas en la ley, pues el juez que las impone sólo está autorizado a restringir la libertad de las personas en casos de necesidad, adecuación, razonabilidad y proporcionalidad de la medida.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64386" w14:textId="77777777" w:rsidR="00D660F5" w:rsidRDefault="00D660F5" w:rsidP="00BD7F8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B94D51" w14:textId="77777777" w:rsidR="00D660F5" w:rsidRDefault="00D660F5" w:rsidP="00BD7F8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7D03A" w14:textId="1A6740FF" w:rsidR="00D660F5" w:rsidRPr="00744A3A" w:rsidRDefault="00D660F5" w:rsidP="00BD7F8A">
    <w:pPr>
      <w:pStyle w:val="Encabezado"/>
      <w:framePr w:wrap="around" w:vAnchor="text" w:hAnchor="margin" w:xAlign="right" w:y="1"/>
      <w:rPr>
        <w:rStyle w:val="Nmerodepgina"/>
      </w:rPr>
    </w:pPr>
    <w:r w:rsidRPr="00744A3A">
      <w:rPr>
        <w:rStyle w:val="Nmerodepgina"/>
        <w:sz w:val="20"/>
      </w:rPr>
      <w:fldChar w:fldCharType="begin"/>
    </w:r>
    <w:r>
      <w:rPr>
        <w:rStyle w:val="Nmerodepgina"/>
        <w:sz w:val="20"/>
      </w:rPr>
      <w:instrText>PAGE</w:instrText>
    </w:r>
    <w:r w:rsidRPr="00744A3A">
      <w:rPr>
        <w:rStyle w:val="Nmerodepgina"/>
        <w:sz w:val="20"/>
      </w:rPr>
      <w:instrText xml:space="preserve">  </w:instrText>
    </w:r>
    <w:r w:rsidRPr="00744A3A">
      <w:rPr>
        <w:rStyle w:val="Nmerodepgina"/>
        <w:sz w:val="20"/>
      </w:rPr>
      <w:fldChar w:fldCharType="separate"/>
    </w:r>
    <w:r w:rsidR="00C22A2E">
      <w:rPr>
        <w:rStyle w:val="Nmerodepgina"/>
        <w:noProof/>
        <w:sz w:val="20"/>
      </w:rPr>
      <w:t>20</w:t>
    </w:r>
    <w:r w:rsidRPr="00744A3A">
      <w:rPr>
        <w:rStyle w:val="Nmerodepgina"/>
        <w:sz w:val="20"/>
      </w:rPr>
      <w:fldChar w:fldCharType="end"/>
    </w:r>
  </w:p>
  <w:p w14:paraId="6D2C10B7" w14:textId="65AE8899" w:rsidR="00D660F5" w:rsidRPr="00744A3A" w:rsidRDefault="00D660F5" w:rsidP="00AD313F">
    <w:pPr>
      <w:pStyle w:val="Encabezado"/>
      <w:ind w:right="36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46AF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5EB4A5A"/>
    <w:multiLevelType w:val="hybridMultilevel"/>
    <w:tmpl w:val="3EF004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3E521E"/>
    <w:multiLevelType w:val="hybridMultilevel"/>
    <w:tmpl w:val="9C34F7A2"/>
    <w:lvl w:ilvl="0" w:tplc="AEDE1B3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6F27079"/>
    <w:multiLevelType w:val="multilevel"/>
    <w:tmpl w:val="7756B2AE"/>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ascii="Times New Roman" w:hAnsi="Times New Roman" w:hint="default"/>
        <w:b w:val="0"/>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7111C4A"/>
    <w:multiLevelType w:val="hybridMultilevel"/>
    <w:tmpl w:val="A906F1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1576F9"/>
    <w:multiLevelType w:val="multilevel"/>
    <w:tmpl w:val="C3AAEFA6"/>
    <w:lvl w:ilvl="0">
      <w:start w:val="1"/>
      <w:numFmt w:val="none"/>
      <w:suff w:val="space"/>
      <w:lvlText w:val="14.2."/>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suff w:val="space"/>
      <w:lvlText w:val="(%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C8D07BD"/>
    <w:multiLevelType w:val="hybridMultilevel"/>
    <w:tmpl w:val="4D9A5DB6"/>
    <w:lvl w:ilvl="0" w:tplc="8346A25A">
      <w:start w:val="1"/>
      <w:numFmt w:val="decimal"/>
      <w:lvlText w:val="%1."/>
      <w:lvlJc w:val="left"/>
      <w:rPr>
        <w:rFonts w:cs="Times New Roman" w:hint="default"/>
        <w:b w:val="0"/>
        <w:i w:val="0"/>
        <w:sz w:val="28"/>
        <w:szCs w:val="28"/>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nsid w:val="1F925493"/>
    <w:multiLevelType w:val="hybridMultilevel"/>
    <w:tmpl w:val="39F02F10"/>
    <w:lvl w:ilvl="0" w:tplc="C8C84624">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1B5474A"/>
    <w:multiLevelType w:val="hybridMultilevel"/>
    <w:tmpl w:val="1286E9B4"/>
    <w:lvl w:ilvl="0" w:tplc="230AA6AE">
      <w:start w:val="1"/>
      <w:numFmt w:val="lowerRoman"/>
      <w:lvlText w:val="(%1)"/>
      <w:lvlJc w:val="left"/>
      <w:pPr>
        <w:ind w:left="1004" w:hanging="720"/>
      </w:pPr>
      <w:rPr>
        <w:rFonts w:hint="default"/>
        <w:i w:val="0"/>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nsid w:val="311538B6"/>
    <w:multiLevelType w:val="hybridMultilevel"/>
    <w:tmpl w:val="5BA4FF66"/>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1DA4686"/>
    <w:multiLevelType w:val="hybridMultilevel"/>
    <w:tmpl w:val="F08002A0"/>
    <w:lvl w:ilvl="0" w:tplc="ABA4249C">
      <w:start w:val="3"/>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1F54D34"/>
    <w:multiLevelType w:val="hybridMultilevel"/>
    <w:tmpl w:val="00286C92"/>
    <w:lvl w:ilvl="0" w:tplc="A5CC2C6E">
      <w:start w:val="1"/>
      <w:numFmt w:val="decimal"/>
      <w:lvlText w:val="%1."/>
      <w:lvlJc w:val="left"/>
      <w:pPr>
        <w:ind w:left="360" w:hanging="36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32622032"/>
    <w:multiLevelType w:val="multilevel"/>
    <w:tmpl w:val="D19E1994"/>
    <w:lvl w:ilvl="0">
      <w:start w:val="1"/>
      <w:numFmt w:val="decimal"/>
      <w:lvlText w:val="%1."/>
      <w:lvlJc w:val="left"/>
      <w:pPr>
        <w:tabs>
          <w:tab w:val="num" w:pos="420"/>
        </w:tabs>
        <w:ind w:left="420" w:hanging="420"/>
      </w:pPr>
      <w:rPr>
        <w:rFonts w:cs="Times New Roman" w:hint="default"/>
        <w:b/>
        <w:bCs/>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val="0"/>
        <w:i w:val="0"/>
        <w:iCs w:val="0"/>
      </w:rPr>
    </w:lvl>
    <w:lvl w:ilvl="3">
      <w:start w:val="1"/>
      <w:numFmt w:val="decimal"/>
      <w:lvlText w:val="%1.%2.%3.%4."/>
      <w:lvlJc w:val="left"/>
      <w:pPr>
        <w:tabs>
          <w:tab w:val="num" w:pos="1080"/>
        </w:tabs>
        <w:ind w:left="1080" w:hanging="1080"/>
      </w:pPr>
      <w:rPr>
        <w:rFonts w:cs="Times New Roman" w:hint="default"/>
        <w:b/>
        <w:bCs/>
        <w:i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2C00563"/>
    <w:multiLevelType w:val="hybridMultilevel"/>
    <w:tmpl w:val="05BEBEEA"/>
    <w:lvl w:ilvl="0" w:tplc="D5968580">
      <w:start w:val="1"/>
      <w:numFmt w:val="lowerRoman"/>
      <w:lvlText w:val="(%1)"/>
      <w:lvlJc w:val="left"/>
      <w:pPr>
        <w:ind w:left="0" w:firstLine="0"/>
      </w:pPr>
      <w:rPr>
        <w:rFonts w:eastAsia="Times New Roman" w:hint="default"/>
        <w:color w:val="000000" w:themeColor="text1"/>
        <w:sz w:val="2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4BC634EE"/>
    <w:multiLevelType w:val="multilevel"/>
    <w:tmpl w:val="80E2E8A8"/>
    <w:lvl w:ilvl="0">
      <w:start w:val="1"/>
      <w:numFmt w:val="decimal"/>
      <w:lvlText w:val="%1."/>
      <w:lvlJc w:val="left"/>
      <w:pPr>
        <w:ind w:left="360" w:hanging="360"/>
      </w:pPr>
      <w:rPr>
        <w:b w:val="0"/>
        <w:i w:val="0"/>
        <w:color w:val="000000" w:themeColor="text1"/>
        <w:sz w:val="28"/>
        <w:szCs w:val="28"/>
        <w:vertAlign w:val="baseline"/>
      </w:rPr>
    </w:lvl>
    <w:lvl w:ilvl="1">
      <w:start w:val="1"/>
      <w:numFmt w:val="decimal"/>
      <w:lvlText w:val="%1.%2."/>
      <w:lvlJc w:val="left"/>
      <w:pPr>
        <w:ind w:left="432" w:hanging="432"/>
      </w:pPr>
      <w:rPr>
        <w:b w:val="0"/>
        <w:i w:val="0"/>
        <w:color w:val="00000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i w:val="0"/>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nsid w:val="4C435C2D"/>
    <w:multiLevelType w:val="hybridMultilevel"/>
    <w:tmpl w:val="D584B2DA"/>
    <w:lvl w:ilvl="0" w:tplc="1A464C0C">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07D22D0"/>
    <w:multiLevelType w:val="hybridMultilevel"/>
    <w:tmpl w:val="BBE00F2A"/>
    <w:lvl w:ilvl="0" w:tplc="1026CA3A">
      <w:start w:val="7"/>
      <w:numFmt w:val="decimal"/>
      <w:lvlText w:val="%1."/>
      <w:lvlJc w:val="left"/>
      <w:pPr>
        <w:ind w:left="360" w:hanging="360"/>
      </w:pPr>
      <w:rPr>
        <w:rFonts w:cs="Times New Roman" w:hint="default"/>
        <w:b w:val="0"/>
        <w:i w:val="0"/>
        <w:sz w:val="28"/>
        <w:szCs w:val="2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57DA148E"/>
    <w:multiLevelType w:val="multilevel"/>
    <w:tmpl w:val="2B8CEA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81730CE"/>
    <w:multiLevelType w:val="hybridMultilevel"/>
    <w:tmpl w:val="423C46D8"/>
    <w:lvl w:ilvl="0" w:tplc="ABC08C56">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nsid w:val="6A714C76"/>
    <w:multiLevelType w:val="hybridMultilevel"/>
    <w:tmpl w:val="EA90232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6AEA69BC"/>
    <w:multiLevelType w:val="hybridMultilevel"/>
    <w:tmpl w:val="56627584"/>
    <w:lvl w:ilvl="0" w:tplc="CA0E2B2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6C815E6"/>
    <w:multiLevelType w:val="hybridMultilevel"/>
    <w:tmpl w:val="98A8E0F0"/>
    <w:lvl w:ilvl="0" w:tplc="F2369CAA">
      <w:start w:val="1"/>
      <w:numFmt w:val="lowerRoman"/>
      <w:lvlText w:val="(%1)"/>
      <w:lvlJc w:val="left"/>
      <w:pPr>
        <w:ind w:left="0" w:firstLine="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76E61BBC"/>
    <w:multiLevelType w:val="hybridMultilevel"/>
    <w:tmpl w:val="F90E258C"/>
    <w:lvl w:ilvl="0" w:tplc="E70ECADC">
      <w:start w:val="2"/>
      <w:numFmt w:val="lowerRoman"/>
      <w:suff w:val="space"/>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7205483"/>
    <w:multiLevelType w:val="hybridMultilevel"/>
    <w:tmpl w:val="C9E88050"/>
    <w:lvl w:ilvl="0" w:tplc="AC0CF3EE">
      <w:start w:val="2"/>
      <w:numFmt w:val="decimal"/>
      <w:lvlText w:val="%1."/>
      <w:lvlJc w:val="left"/>
      <w:pPr>
        <w:ind w:left="644" w:hanging="360"/>
      </w:pPr>
      <w:rPr>
        <w:rFonts w:hint="default"/>
      </w:rPr>
    </w:lvl>
    <w:lvl w:ilvl="1" w:tplc="E66C81F2">
      <w:start w:val="1"/>
      <w:numFmt w:val="lowerLetter"/>
      <w:lvlText w:val="%2."/>
      <w:lvlJc w:val="left"/>
      <w:pPr>
        <w:ind w:left="1364" w:hanging="360"/>
      </w:pPr>
      <w:rPr>
        <w:b w:val="0"/>
      </w:rPr>
    </w:lvl>
    <w:lvl w:ilvl="2" w:tplc="240A001B">
      <w:start w:val="1"/>
      <w:numFmt w:val="lowerRoman"/>
      <w:lvlText w:val="%3."/>
      <w:lvlJc w:val="right"/>
      <w:pPr>
        <w:ind w:left="2084" w:hanging="180"/>
      </w:pPr>
    </w:lvl>
    <w:lvl w:ilvl="3" w:tplc="240A000F">
      <w:start w:val="1"/>
      <w:numFmt w:val="decimal"/>
      <w:lvlText w:val="%4."/>
      <w:lvlJc w:val="left"/>
      <w:pPr>
        <w:ind w:left="2804" w:hanging="360"/>
      </w:pPr>
    </w:lvl>
    <w:lvl w:ilvl="4" w:tplc="240A0019">
      <w:start w:val="1"/>
      <w:numFmt w:val="lowerLetter"/>
      <w:lvlText w:val="%5."/>
      <w:lvlJc w:val="left"/>
      <w:pPr>
        <w:ind w:left="3524" w:hanging="360"/>
      </w:pPr>
    </w:lvl>
    <w:lvl w:ilvl="5" w:tplc="240A001B">
      <w:start w:val="1"/>
      <w:numFmt w:val="lowerRoman"/>
      <w:lvlText w:val="%6."/>
      <w:lvlJc w:val="right"/>
      <w:pPr>
        <w:ind w:left="4244" w:hanging="180"/>
      </w:pPr>
    </w:lvl>
    <w:lvl w:ilvl="6" w:tplc="240A000F">
      <w:start w:val="1"/>
      <w:numFmt w:val="decimal"/>
      <w:lvlText w:val="%7."/>
      <w:lvlJc w:val="left"/>
      <w:pPr>
        <w:ind w:left="4964" w:hanging="360"/>
      </w:pPr>
    </w:lvl>
    <w:lvl w:ilvl="7" w:tplc="240A0019">
      <w:start w:val="1"/>
      <w:numFmt w:val="lowerLetter"/>
      <w:lvlText w:val="%8."/>
      <w:lvlJc w:val="left"/>
      <w:pPr>
        <w:ind w:left="5684" w:hanging="360"/>
      </w:pPr>
    </w:lvl>
    <w:lvl w:ilvl="8" w:tplc="240A001B">
      <w:start w:val="1"/>
      <w:numFmt w:val="lowerRoman"/>
      <w:lvlText w:val="%9."/>
      <w:lvlJc w:val="right"/>
      <w:pPr>
        <w:ind w:left="6404" w:hanging="180"/>
      </w:pPr>
    </w:lvl>
  </w:abstractNum>
  <w:abstractNum w:abstractNumId="25">
    <w:nsid w:val="7A0F7434"/>
    <w:multiLevelType w:val="multilevel"/>
    <w:tmpl w:val="3BA6DE8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A295972"/>
    <w:multiLevelType w:val="multilevel"/>
    <w:tmpl w:val="0ACED59E"/>
    <w:lvl w:ilvl="0">
      <w:start w:val="17"/>
      <w:numFmt w:val="decimal"/>
      <w:suff w:val="space"/>
      <w:lvlText w:val="%1."/>
      <w:lvlJc w:val="left"/>
      <w:pPr>
        <w:ind w:left="0" w:firstLine="0"/>
      </w:pPr>
      <w:rPr>
        <w:rFonts w:eastAsiaTheme="minorHAnsi" w:cstheme="minorBidi" w:hint="default"/>
        <w:i w:val="0"/>
      </w:rPr>
    </w:lvl>
    <w:lvl w:ilvl="1">
      <w:start w:val="1"/>
      <w:numFmt w:val="decimal"/>
      <w:suff w:val="space"/>
      <w:lvlText w:val="%1.%2."/>
      <w:lvlJc w:val="left"/>
      <w:pPr>
        <w:ind w:left="0" w:firstLine="0"/>
      </w:pPr>
      <w:rPr>
        <w:rFonts w:eastAsiaTheme="minorHAnsi" w:cstheme="minorBidi" w:hint="default"/>
        <w:i w:val="0"/>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440" w:hanging="144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1800" w:hanging="1800"/>
      </w:pPr>
      <w:rPr>
        <w:rFonts w:eastAsiaTheme="minorHAnsi" w:cstheme="minorBidi" w:hint="default"/>
      </w:rPr>
    </w:lvl>
    <w:lvl w:ilvl="8">
      <w:start w:val="1"/>
      <w:numFmt w:val="decimal"/>
      <w:lvlText w:val="%1.%2.%3.%4.%5.%6.%7.%8.%9."/>
      <w:lvlJc w:val="left"/>
      <w:pPr>
        <w:ind w:left="2160" w:hanging="2160"/>
      </w:pPr>
      <w:rPr>
        <w:rFonts w:eastAsiaTheme="minorHAnsi" w:cstheme="minorBidi" w:hint="default"/>
      </w:rPr>
    </w:lvl>
  </w:abstractNum>
  <w:abstractNum w:abstractNumId="27">
    <w:nsid w:val="7B8734C5"/>
    <w:multiLevelType w:val="hybridMultilevel"/>
    <w:tmpl w:val="94588816"/>
    <w:lvl w:ilvl="0" w:tplc="C722F82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5"/>
  </w:num>
  <w:num w:numId="3">
    <w:abstractNumId w:val="4"/>
  </w:num>
  <w:num w:numId="4">
    <w:abstractNumId w:val="24"/>
  </w:num>
  <w:num w:numId="5">
    <w:abstractNumId w:val="18"/>
  </w:num>
  <w:num w:numId="6">
    <w:abstractNumId w:val="20"/>
  </w:num>
  <w:num w:numId="7">
    <w:abstractNumId w:val="19"/>
  </w:num>
  <w:num w:numId="8">
    <w:abstractNumId w:val="14"/>
  </w:num>
  <w:num w:numId="9">
    <w:abstractNumId w:val="22"/>
  </w:num>
  <w:num w:numId="10">
    <w:abstractNumId w:val="6"/>
  </w:num>
  <w:num w:numId="11">
    <w:abstractNumId w:val="26"/>
  </w:num>
  <w:num w:numId="12">
    <w:abstractNumId w:val="23"/>
  </w:num>
  <w:num w:numId="13">
    <w:abstractNumId w:val="12"/>
  </w:num>
  <w:num w:numId="14">
    <w:abstractNumId w:val="9"/>
  </w:num>
  <w:num w:numId="15">
    <w:abstractNumId w:val="21"/>
  </w:num>
  <w:num w:numId="16">
    <w:abstractNumId w:val="17"/>
  </w:num>
  <w:num w:numId="17">
    <w:abstractNumId w:val="7"/>
  </w:num>
  <w:num w:numId="18">
    <w:abstractNumId w:val="1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2"/>
  </w:num>
  <w:num w:numId="30">
    <w:abstractNumId w:val="11"/>
  </w:num>
  <w:num w:numId="31">
    <w:abstractNumId w:val="8"/>
  </w:num>
  <w:num w:numId="32">
    <w:abstractNumId w:val="27"/>
  </w:num>
  <w:num w:numId="33">
    <w:abstractNumId w:val="15"/>
  </w:num>
  <w:num w:numId="34">
    <w:abstractNumId w:val="16"/>
  </w:num>
  <w:num w:numId="35">
    <w:abstractNumId w:val="10"/>
  </w:num>
  <w:num w:numId="36">
    <w:abstractNumId w:val="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09"/>
    <w:rsid w:val="00000A4C"/>
    <w:rsid w:val="00007BC7"/>
    <w:rsid w:val="00012AF6"/>
    <w:rsid w:val="00014809"/>
    <w:rsid w:val="000152FC"/>
    <w:rsid w:val="00021ADE"/>
    <w:rsid w:val="00024EC7"/>
    <w:rsid w:val="000363A0"/>
    <w:rsid w:val="00037FF5"/>
    <w:rsid w:val="000461B7"/>
    <w:rsid w:val="000462AC"/>
    <w:rsid w:val="00047193"/>
    <w:rsid w:val="00047551"/>
    <w:rsid w:val="000479CE"/>
    <w:rsid w:val="00050D3A"/>
    <w:rsid w:val="00052802"/>
    <w:rsid w:val="000549DD"/>
    <w:rsid w:val="00055416"/>
    <w:rsid w:val="00055BE4"/>
    <w:rsid w:val="00055FEB"/>
    <w:rsid w:val="000562E3"/>
    <w:rsid w:val="00056887"/>
    <w:rsid w:val="00060442"/>
    <w:rsid w:val="000607D8"/>
    <w:rsid w:val="0006737D"/>
    <w:rsid w:val="00073037"/>
    <w:rsid w:val="00073CB3"/>
    <w:rsid w:val="00074F12"/>
    <w:rsid w:val="00075D61"/>
    <w:rsid w:val="0008075E"/>
    <w:rsid w:val="00080ACC"/>
    <w:rsid w:val="00081A25"/>
    <w:rsid w:val="00082F35"/>
    <w:rsid w:val="00083836"/>
    <w:rsid w:val="00086CCE"/>
    <w:rsid w:val="00097300"/>
    <w:rsid w:val="000A0AEE"/>
    <w:rsid w:val="000A1014"/>
    <w:rsid w:val="000A1669"/>
    <w:rsid w:val="000A1E91"/>
    <w:rsid w:val="000A3B54"/>
    <w:rsid w:val="000A4801"/>
    <w:rsid w:val="000A4B42"/>
    <w:rsid w:val="000A6365"/>
    <w:rsid w:val="000A678C"/>
    <w:rsid w:val="000B29A5"/>
    <w:rsid w:val="000B3411"/>
    <w:rsid w:val="000B5E5D"/>
    <w:rsid w:val="000B78DF"/>
    <w:rsid w:val="000B795E"/>
    <w:rsid w:val="000C0F38"/>
    <w:rsid w:val="000C1B89"/>
    <w:rsid w:val="000C2D6E"/>
    <w:rsid w:val="000C481F"/>
    <w:rsid w:val="000C590B"/>
    <w:rsid w:val="000D0436"/>
    <w:rsid w:val="000D0945"/>
    <w:rsid w:val="000D55FB"/>
    <w:rsid w:val="000D61A4"/>
    <w:rsid w:val="000D65C8"/>
    <w:rsid w:val="000E0445"/>
    <w:rsid w:val="000E0A2F"/>
    <w:rsid w:val="000E4CB2"/>
    <w:rsid w:val="000F0301"/>
    <w:rsid w:val="000F1D19"/>
    <w:rsid w:val="000F2138"/>
    <w:rsid w:val="000F3D3D"/>
    <w:rsid w:val="001010EA"/>
    <w:rsid w:val="00103657"/>
    <w:rsid w:val="001054DF"/>
    <w:rsid w:val="0011056C"/>
    <w:rsid w:val="00115053"/>
    <w:rsid w:val="001150FA"/>
    <w:rsid w:val="00121243"/>
    <w:rsid w:val="00122E1E"/>
    <w:rsid w:val="00123219"/>
    <w:rsid w:val="00126C8C"/>
    <w:rsid w:val="00130EEE"/>
    <w:rsid w:val="00132287"/>
    <w:rsid w:val="0013734B"/>
    <w:rsid w:val="00140234"/>
    <w:rsid w:val="00140DD3"/>
    <w:rsid w:val="00143829"/>
    <w:rsid w:val="00150128"/>
    <w:rsid w:val="001539C1"/>
    <w:rsid w:val="0015629C"/>
    <w:rsid w:val="001575F1"/>
    <w:rsid w:val="001626EB"/>
    <w:rsid w:val="0016702D"/>
    <w:rsid w:val="00170E09"/>
    <w:rsid w:val="00172282"/>
    <w:rsid w:val="001727A7"/>
    <w:rsid w:val="00173532"/>
    <w:rsid w:val="00177D1F"/>
    <w:rsid w:val="0018532A"/>
    <w:rsid w:val="00186A68"/>
    <w:rsid w:val="001939A2"/>
    <w:rsid w:val="00196110"/>
    <w:rsid w:val="001967B8"/>
    <w:rsid w:val="001A2242"/>
    <w:rsid w:val="001A3FD9"/>
    <w:rsid w:val="001A6E99"/>
    <w:rsid w:val="001B053D"/>
    <w:rsid w:val="001B08A7"/>
    <w:rsid w:val="001B27B6"/>
    <w:rsid w:val="001B3230"/>
    <w:rsid w:val="001C035C"/>
    <w:rsid w:val="001C0DE7"/>
    <w:rsid w:val="001C190A"/>
    <w:rsid w:val="001C4821"/>
    <w:rsid w:val="001D3A70"/>
    <w:rsid w:val="001D47B2"/>
    <w:rsid w:val="001D5C8C"/>
    <w:rsid w:val="001D6301"/>
    <w:rsid w:val="001D77BF"/>
    <w:rsid w:val="001D7D01"/>
    <w:rsid w:val="001E1046"/>
    <w:rsid w:val="001E1A37"/>
    <w:rsid w:val="001E2B2D"/>
    <w:rsid w:val="001E3A4D"/>
    <w:rsid w:val="001E3B3A"/>
    <w:rsid w:val="001E4650"/>
    <w:rsid w:val="001F10E9"/>
    <w:rsid w:val="001F4529"/>
    <w:rsid w:val="001F5A0A"/>
    <w:rsid w:val="001F5FFA"/>
    <w:rsid w:val="001F691A"/>
    <w:rsid w:val="00200D63"/>
    <w:rsid w:val="00200EB9"/>
    <w:rsid w:val="00201A5D"/>
    <w:rsid w:val="002022CE"/>
    <w:rsid w:val="00202EB0"/>
    <w:rsid w:val="00203541"/>
    <w:rsid w:val="002039B6"/>
    <w:rsid w:val="00207060"/>
    <w:rsid w:val="002070AF"/>
    <w:rsid w:val="00207C13"/>
    <w:rsid w:val="00213E20"/>
    <w:rsid w:val="00216125"/>
    <w:rsid w:val="00222592"/>
    <w:rsid w:val="002259D1"/>
    <w:rsid w:val="00225AA1"/>
    <w:rsid w:val="00226207"/>
    <w:rsid w:val="00227B65"/>
    <w:rsid w:val="00235098"/>
    <w:rsid w:val="00237CC7"/>
    <w:rsid w:val="00241745"/>
    <w:rsid w:val="00244969"/>
    <w:rsid w:val="00244C8B"/>
    <w:rsid w:val="00245B65"/>
    <w:rsid w:val="00246DA6"/>
    <w:rsid w:val="00247595"/>
    <w:rsid w:val="002517E2"/>
    <w:rsid w:val="00251ACF"/>
    <w:rsid w:val="00254299"/>
    <w:rsid w:val="002550DA"/>
    <w:rsid w:val="00257B45"/>
    <w:rsid w:val="0026720D"/>
    <w:rsid w:val="00272F0C"/>
    <w:rsid w:val="00274853"/>
    <w:rsid w:val="00277225"/>
    <w:rsid w:val="002813C3"/>
    <w:rsid w:val="002836A8"/>
    <w:rsid w:val="00284841"/>
    <w:rsid w:val="0028574A"/>
    <w:rsid w:val="0028592B"/>
    <w:rsid w:val="00285B92"/>
    <w:rsid w:val="00285BE2"/>
    <w:rsid w:val="00286762"/>
    <w:rsid w:val="002874B4"/>
    <w:rsid w:val="00287830"/>
    <w:rsid w:val="00294C1F"/>
    <w:rsid w:val="002957CA"/>
    <w:rsid w:val="002A46FF"/>
    <w:rsid w:val="002B06AC"/>
    <w:rsid w:val="002B2403"/>
    <w:rsid w:val="002B3912"/>
    <w:rsid w:val="002B53B3"/>
    <w:rsid w:val="002B5FA0"/>
    <w:rsid w:val="002C1731"/>
    <w:rsid w:val="002D5CDA"/>
    <w:rsid w:val="002E088D"/>
    <w:rsid w:val="002E246C"/>
    <w:rsid w:val="002E2E2C"/>
    <w:rsid w:val="002E534F"/>
    <w:rsid w:val="002E6B23"/>
    <w:rsid w:val="002E6C97"/>
    <w:rsid w:val="002F26B5"/>
    <w:rsid w:val="002F429A"/>
    <w:rsid w:val="002F5B48"/>
    <w:rsid w:val="002F6638"/>
    <w:rsid w:val="003000DF"/>
    <w:rsid w:val="00301092"/>
    <w:rsid w:val="00304122"/>
    <w:rsid w:val="0030783D"/>
    <w:rsid w:val="00310FC6"/>
    <w:rsid w:val="00316B9A"/>
    <w:rsid w:val="00320856"/>
    <w:rsid w:val="003208B9"/>
    <w:rsid w:val="003214F5"/>
    <w:rsid w:val="00323387"/>
    <w:rsid w:val="003248E5"/>
    <w:rsid w:val="00324911"/>
    <w:rsid w:val="003254CC"/>
    <w:rsid w:val="003268F2"/>
    <w:rsid w:val="0033443B"/>
    <w:rsid w:val="0033568E"/>
    <w:rsid w:val="003409A9"/>
    <w:rsid w:val="00346F04"/>
    <w:rsid w:val="00347035"/>
    <w:rsid w:val="00347C61"/>
    <w:rsid w:val="00351C75"/>
    <w:rsid w:val="0036122E"/>
    <w:rsid w:val="00361CFC"/>
    <w:rsid w:val="003629FC"/>
    <w:rsid w:val="00363050"/>
    <w:rsid w:val="00367CCE"/>
    <w:rsid w:val="00367ED0"/>
    <w:rsid w:val="003718BF"/>
    <w:rsid w:val="00373405"/>
    <w:rsid w:val="0037422E"/>
    <w:rsid w:val="003769B2"/>
    <w:rsid w:val="00376A7A"/>
    <w:rsid w:val="0038042C"/>
    <w:rsid w:val="00380C84"/>
    <w:rsid w:val="00386184"/>
    <w:rsid w:val="00386998"/>
    <w:rsid w:val="0039005D"/>
    <w:rsid w:val="0039043A"/>
    <w:rsid w:val="0039360A"/>
    <w:rsid w:val="00393814"/>
    <w:rsid w:val="003955A3"/>
    <w:rsid w:val="00397516"/>
    <w:rsid w:val="003A4181"/>
    <w:rsid w:val="003A5E53"/>
    <w:rsid w:val="003B0526"/>
    <w:rsid w:val="003B1279"/>
    <w:rsid w:val="003B4B4F"/>
    <w:rsid w:val="003C35DB"/>
    <w:rsid w:val="003C3EA4"/>
    <w:rsid w:val="003C402A"/>
    <w:rsid w:val="003C77E6"/>
    <w:rsid w:val="003D018F"/>
    <w:rsid w:val="003D0A2E"/>
    <w:rsid w:val="003D4A9E"/>
    <w:rsid w:val="003D7B10"/>
    <w:rsid w:val="003E022F"/>
    <w:rsid w:val="003E1CA5"/>
    <w:rsid w:val="003E305D"/>
    <w:rsid w:val="003E64EC"/>
    <w:rsid w:val="003E76DD"/>
    <w:rsid w:val="00402AEE"/>
    <w:rsid w:val="00404501"/>
    <w:rsid w:val="00404A86"/>
    <w:rsid w:val="00406A8A"/>
    <w:rsid w:val="00413B63"/>
    <w:rsid w:val="00415E72"/>
    <w:rsid w:val="0042123E"/>
    <w:rsid w:val="00421D60"/>
    <w:rsid w:val="00422086"/>
    <w:rsid w:val="004228B2"/>
    <w:rsid w:val="00425924"/>
    <w:rsid w:val="004301C7"/>
    <w:rsid w:val="00430287"/>
    <w:rsid w:val="00430B00"/>
    <w:rsid w:val="004310EC"/>
    <w:rsid w:val="004329AB"/>
    <w:rsid w:val="00432C2D"/>
    <w:rsid w:val="004332BD"/>
    <w:rsid w:val="004354A3"/>
    <w:rsid w:val="00436D91"/>
    <w:rsid w:val="004374F8"/>
    <w:rsid w:val="00441533"/>
    <w:rsid w:val="0044153A"/>
    <w:rsid w:val="004427A3"/>
    <w:rsid w:val="00445DC5"/>
    <w:rsid w:val="004464AE"/>
    <w:rsid w:val="004517FC"/>
    <w:rsid w:val="004518E9"/>
    <w:rsid w:val="00462AFD"/>
    <w:rsid w:val="00464043"/>
    <w:rsid w:val="004672C1"/>
    <w:rsid w:val="00470402"/>
    <w:rsid w:val="004711BD"/>
    <w:rsid w:val="0047150D"/>
    <w:rsid w:val="00471944"/>
    <w:rsid w:val="00471E06"/>
    <w:rsid w:val="004728B3"/>
    <w:rsid w:val="00472B1E"/>
    <w:rsid w:val="00476837"/>
    <w:rsid w:val="00481D93"/>
    <w:rsid w:val="00482884"/>
    <w:rsid w:val="00483555"/>
    <w:rsid w:val="00483CE2"/>
    <w:rsid w:val="004867B1"/>
    <w:rsid w:val="00486A7A"/>
    <w:rsid w:val="00487AB4"/>
    <w:rsid w:val="00487AFC"/>
    <w:rsid w:val="004906A4"/>
    <w:rsid w:val="00493064"/>
    <w:rsid w:val="0049476B"/>
    <w:rsid w:val="00496517"/>
    <w:rsid w:val="0049696B"/>
    <w:rsid w:val="004976DC"/>
    <w:rsid w:val="004A1162"/>
    <w:rsid w:val="004A1AA7"/>
    <w:rsid w:val="004A23EF"/>
    <w:rsid w:val="004A2CCF"/>
    <w:rsid w:val="004B1C05"/>
    <w:rsid w:val="004B21D7"/>
    <w:rsid w:val="004B224B"/>
    <w:rsid w:val="004B3155"/>
    <w:rsid w:val="004B4765"/>
    <w:rsid w:val="004B47EF"/>
    <w:rsid w:val="004B4D27"/>
    <w:rsid w:val="004B5817"/>
    <w:rsid w:val="004B7136"/>
    <w:rsid w:val="004B78CA"/>
    <w:rsid w:val="004B7B45"/>
    <w:rsid w:val="004C1EB5"/>
    <w:rsid w:val="004C2829"/>
    <w:rsid w:val="004C2AD9"/>
    <w:rsid w:val="004C4491"/>
    <w:rsid w:val="004C4E79"/>
    <w:rsid w:val="004C6B9E"/>
    <w:rsid w:val="004C7AE2"/>
    <w:rsid w:val="004D0EF8"/>
    <w:rsid w:val="004D291C"/>
    <w:rsid w:val="004D46FD"/>
    <w:rsid w:val="004D6CF0"/>
    <w:rsid w:val="004E2232"/>
    <w:rsid w:val="004E244E"/>
    <w:rsid w:val="004F1BE8"/>
    <w:rsid w:val="004F1D11"/>
    <w:rsid w:val="004F2514"/>
    <w:rsid w:val="004F4C30"/>
    <w:rsid w:val="00500584"/>
    <w:rsid w:val="005029FA"/>
    <w:rsid w:val="005108E5"/>
    <w:rsid w:val="00511FA9"/>
    <w:rsid w:val="005130BA"/>
    <w:rsid w:val="00513BCB"/>
    <w:rsid w:val="00520103"/>
    <w:rsid w:val="0052030D"/>
    <w:rsid w:val="00522B06"/>
    <w:rsid w:val="0053125B"/>
    <w:rsid w:val="005312A6"/>
    <w:rsid w:val="00534C57"/>
    <w:rsid w:val="00535C46"/>
    <w:rsid w:val="00537811"/>
    <w:rsid w:val="00537A9B"/>
    <w:rsid w:val="00542638"/>
    <w:rsid w:val="0054437C"/>
    <w:rsid w:val="005457A2"/>
    <w:rsid w:val="00552DF0"/>
    <w:rsid w:val="00552FD4"/>
    <w:rsid w:val="00554FBF"/>
    <w:rsid w:val="0055654B"/>
    <w:rsid w:val="00557714"/>
    <w:rsid w:val="00560B8A"/>
    <w:rsid w:val="00561DB1"/>
    <w:rsid w:val="005707F4"/>
    <w:rsid w:val="0057328C"/>
    <w:rsid w:val="00577AE6"/>
    <w:rsid w:val="00582071"/>
    <w:rsid w:val="00583F3F"/>
    <w:rsid w:val="00584710"/>
    <w:rsid w:val="005876B5"/>
    <w:rsid w:val="0059013A"/>
    <w:rsid w:val="0059064A"/>
    <w:rsid w:val="005948F7"/>
    <w:rsid w:val="00595298"/>
    <w:rsid w:val="00596469"/>
    <w:rsid w:val="0059790C"/>
    <w:rsid w:val="005A4491"/>
    <w:rsid w:val="005A4F94"/>
    <w:rsid w:val="005A66F4"/>
    <w:rsid w:val="005A6848"/>
    <w:rsid w:val="005A7850"/>
    <w:rsid w:val="005B0A9F"/>
    <w:rsid w:val="005B1496"/>
    <w:rsid w:val="005B1F23"/>
    <w:rsid w:val="005B5952"/>
    <w:rsid w:val="005C20A6"/>
    <w:rsid w:val="005C3B50"/>
    <w:rsid w:val="005D0C4C"/>
    <w:rsid w:val="005D165C"/>
    <w:rsid w:val="005D7233"/>
    <w:rsid w:val="005D7411"/>
    <w:rsid w:val="005E26F4"/>
    <w:rsid w:val="005E2D67"/>
    <w:rsid w:val="005E34E7"/>
    <w:rsid w:val="005E4D49"/>
    <w:rsid w:val="005E504E"/>
    <w:rsid w:val="005E5D62"/>
    <w:rsid w:val="005E7A06"/>
    <w:rsid w:val="005F2390"/>
    <w:rsid w:val="005F2BB6"/>
    <w:rsid w:val="00602D12"/>
    <w:rsid w:val="00604230"/>
    <w:rsid w:val="00605124"/>
    <w:rsid w:val="00607AC4"/>
    <w:rsid w:val="00611288"/>
    <w:rsid w:val="0061350D"/>
    <w:rsid w:val="006140BC"/>
    <w:rsid w:val="006144D0"/>
    <w:rsid w:val="00615007"/>
    <w:rsid w:val="00615AB0"/>
    <w:rsid w:val="00621426"/>
    <w:rsid w:val="006217C9"/>
    <w:rsid w:val="00621F02"/>
    <w:rsid w:val="006222F4"/>
    <w:rsid w:val="006250F7"/>
    <w:rsid w:val="0062536B"/>
    <w:rsid w:val="00630607"/>
    <w:rsid w:val="00633A17"/>
    <w:rsid w:val="00633FEE"/>
    <w:rsid w:val="00634AD9"/>
    <w:rsid w:val="006350EB"/>
    <w:rsid w:val="006353D9"/>
    <w:rsid w:val="00635886"/>
    <w:rsid w:val="00636D12"/>
    <w:rsid w:val="0064105A"/>
    <w:rsid w:val="00641A93"/>
    <w:rsid w:val="00642B9F"/>
    <w:rsid w:val="00645019"/>
    <w:rsid w:val="006450CC"/>
    <w:rsid w:val="0064610A"/>
    <w:rsid w:val="00652D3E"/>
    <w:rsid w:val="00653A83"/>
    <w:rsid w:val="00653E67"/>
    <w:rsid w:val="006558DD"/>
    <w:rsid w:val="00657E30"/>
    <w:rsid w:val="00660D38"/>
    <w:rsid w:val="00661B91"/>
    <w:rsid w:val="00665709"/>
    <w:rsid w:val="00667BB3"/>
    <w:rsid w:val="006738B8"/>
    <w:rsid w:val="006760E5"/>
    <w:rsid w:val="006810B6"/>
    <w:rsid w:val="00682C3D"/>
    <w:rsid w:val="006843AE"/>
    <w:rsid w:val="00685533"/>
    <w:rsid w:val="00686B38"/>
    <w:rsid w:val="006915CE"/>
    <w:rsid w:val="00692380"/>
    <w:rsid w:val="006927FF"/>
    <w:rsid w:val="006A168F"/>
    <w:rsid w:val="006B0693"/>
    <w:rsid w:val="006B11BC"/>
    <w:rsid w:val="006B47CF"/>
    <w:rsid w:val="006B54F6"/>
    <w:rsid w:val="006B55B5"/>
    <w:rsid w:val="006B6079"/>
    <w:rsid w:val="006C3B0E"/>
    <w:rsid w:val="006C6B6D"/>
    <w:rsid w:val="006D1A74"/>
    <w:rsid w:val="006D2E5A"/>
    <w:rsid w:val="006D3E25"/>
    <w:rsid w:val="006D3E33"/>
    <w:rsid w:val="006D43FF"/>
    <w:rsid w:val="006D444F"/>
    <w:rsid w:val="006D6232"/>
    <w:rsid w:val="006D732D"/>
    <w:rsid w:val="006D7679"/>
    <w:rsid w:val="006E1F6C"/>
    <w:rsid w:val="006E4577"/>
    <w:rsid w:val="006E5913"/>
    <w:rsid w:val="006F4778"/>
    <w:rsid w:val="006F6E57"/>
    <w:rsid w:val="00705281"/>
    <w:rsid w:val="007111DC"/>
    <w:rsid w:val="00712192"/>
    <w:rsid w:val="007123AE"/>
    <w:rsid w:val="00713396"/>
    <w:rsid w:val="00717B41"/>
    <w:rsid w:val="00721B24"/>
    <w:rsid w:val="007222B8"/>
    <w:rsid w:val="0072649E"/>
    <w:rsid w:val="00727511"/>
    <w:rsid w:val="007302EF"/>
    <w:rsid w:val="00733E14"/>
    <w:rsid w:val="00734244"/>
    <w:rsid w:val="00734A5A"/>
    <w:rsid w:val="00736921"/>
    <w:rsid w:val="00736A9C"/>
    <w:rsid w:val="00742F8D"/>
    <w:rsid w:val="00743D51"/>
    <w:rsid w:val="00751E40"/>
    <w:rsid w:val="007522FB"/>
    <w:rsid w:val="0075557E"/>
    <w:rsid w:val="00756B19"/>
    <w:rsid w:val="007573E4"/>
    <w:rsid w:val="00757FDD"/>
    <w:rsid w:val="00760B8C"/>
    <w:rsid w:val="00760CB2"/>
    <w:rsid w:val="0076235E"/>
    <w:rsid w:val="007653E3"/>
    <w:rsid w:val="00765E6A"/>
    <w:rsid w:val="00767C35"/>
    <w:rsid w:val="00767CCB"/>
    <w:rsid w:val="00771CE4"/>
    <w:rsid w:val="00772EA3"/>
    <w:rsid w:val="00775792"/>
    <w:rsid w:val="0078035D"/>
    <w:rsid w:val="00780B4E"/>
    <w:rsid w:val="00793122"/>
    <w:rsid w:val="0079315F"/>
    <w:rsid w:val="007A41E6"/>
    <w:rsid w:val="007A4CF1"/>
    <w:rsid w:val="007A6D32"/>
    <w:rsid w:val="007A70AE"/>
    <w:rsid w:val="007B1854"/>
    <w:rsid w:val="007B6D0D"/>
    <w:rsid w:val="007B6F72"/>
    <w:rsid w:val="007C45EE"/>
    <w:rsid w:val="007C595F"/>
    <w:rsid w:val="007C6F74"/>
    <w:rsid w:val="007C72FF"/>
    <w:rsid w:val="007D3C9C"/>
    <w:rsid w:val="007D3D4D"/>
    <w:rsid w:val="007D6558"/>
    <w:rsid w:val="007D6583"/>
    <w:rsid w:val="007E05C9"/>
    <w:rsid w:val="007E21A2"/>
    <w:rsid w:val="007E337D"/>
    <w:rsid w:val="007E3AC2"/>
    <w:rsid w:val="007E410E"/>
    <w:rsid w:val="007E6AE8"/>
    <w:rsid w:val="007E704D"/>
    <w:rsid w:val="007F08C1"/>
    <w:rsid w:val="007F3B17"/>
    <w:rsid w:val="007F6B33"/>
    <w:rsid w:val="00803CFE"/>
    <w:rsid w:val="00805C6A"/>
    <w:rsid w:val="00806229"/>
    <w:rsid w:val="008106C7"/>
    <w:rsid w:val="00811447"/>
    <w:rsid w:val="00811607"/>
    <w:rsid w:val="008116F7"/>
    <w:rsid w:val="0081419E"/>
    <w:rsid w:val="00815823"/>
    <w:rsid w:val="00815A96"/>
    <w:rsid w:val="00816E03"/>
    <w:rsid w:val="0082375A"/>
    <w:rsid w:val="008250C7"/>
    <w:rsid w:val="008262FC"/>
    <w:rsid w:val="008303B4"/>
    <w:rsid w:val="008315DC"/>
    <w:rsid w:val="00833FAC"/>
    <w:rsid w:val="00834FD3"/>
    <w:rsid w:val="00835544"/>
    <w:rsid w:val="00836765"/>
    <w:rsid w:val="00836A7F"/>
    <w:rsid w:val="008416EC"/>
    <w:rsid w:val="00843444"/>
    <w:rsid w:val="0084395D"/>
    <w:rsid w:val="0084437B"/>
    <w:rsid w:val="0084472B"/>
    <w:rsid w:val="00844E93"/>
    <w:rsid w:val="0084767B"/>
    <w:rsid w:val="00847C93"/>
    <w:rsid w:val="00847EBE"/>
    <w:rsid w:val="008509FE"/>
    <w:rsid w:val="00851445"/>
    <w:rsid w:val="008551B6"/>
    <w:rsid w:val="008555C5"/>
    <w:rsid w:val="00857530"/>
    <w:rsid w:val="00857904"/>
    <w:rsid w:val="00860620"/>
    <w:rsid w:val="00863137"/>
    <w:rsid w:val="00864098"/>
    <w:rsid w:val="00864D12"/>
    <w:rsid w:val="00865129"/>
    <w:rsid w:val="00865948"/>
    <w:rsid w:val="00870F24"/>
    <w:rsid w:val="00871D01"/>
    <w:rsid w:val="00872472"/>
    <w:rsid w:val="00874DDA"/>
    <w:rsid w:val="00875AAE"/>
    <w:rsid w:val="00882654"/>
    <w:rsid w:val="0088571B"/>
    <w:rsid w:val="00886BEF"/>
    <w:rsid w:val="008934E4"/>
    <w:rsid w:val="00893604"/>
    <w:rsid w:val="00894B4A"/>
    <w:rsid w:val="0089606F"/>
    <w:rsid w:val="00897CDC"/>
    <w:rsid w:val="008A1C02"/>
    <w:rsid w:val="008A57A6"/>
    <w:rsid w:val="008A6DA1"/>
    <w:rsid w:val="008B0D53"/>
    <w:rsid w:val="008B0F95"/>
    <w:rsid w:val="008B2F7C"/>
    <w:rsid w:val="008B3B96"/>
    <w:rsid w:val="008B5E1E"/>
    <w:rsid w:val="008C20E8"/>
    <w:rsid w:val="008C3564"/>
    <w:rsid w:val="008D03A6"/>
    <w:rsid w:val="008D1321"/>
    <w:rsid w:val="008D27B2"/>
    <w:rsid w:val="008D5F8A"/>
    <w:rsid w:val="008D67DD"/>
    <w:rsid w:val="008D6B72"/>
    <w:rsid w:val="008D7CB6"/>
    <w:rsid w:val="008E1D50"/>
    <w:rsid w:val="008E2AC4"/>
    <w:rsid w:val="008E348A"/>
    <w:rsid w:val="008E61DF"/>
    <w:rsid w:val="008E6FC8"/>
    <w:rsid w:val="008E702F"/>
    <w:rsid w:val="008F1BAF"/>
    <w:rsid w:val="008F37A6"/>
    <w:rsid w:val="008F3E59"/>
    <w:rsid w:val="00900C2C"/>
    <w:rsid w:val="00904A34"/>
    <w:rsid w:val="00907B2E"/>
    <w:rsid w:val="00910E20"/>
    <w:rsid w:val="00911683"/>
    <w:rsid w:val="00911957"/>
    <w:rsid w:val="00913B1E"/>
    <w:rsid w:val="00920652"/>
    <w:rsid w:val="00921AB2"/>
    <w:rsid w:val="0092338D"/>
    <w:rsid w:val="009234CC"/>
    <w:rsid w:val="0092552A"/>
    <w:rsid w:val="0092705D"/>
    <w:rsid w:val="009279A0"/>
    <w:rsid w:val="00931FCD"/>
    <w:rsid w:val="00932913"/>
    <w:rsid w:val="009330D5"/>
    <w:rsid w:val="009332BA"/>
    <w:rsid w:val="00942E63"/>
    <w:rsid w:val="00942EB7"/>
    <w:rsid w:val="00945F61"/>
    <w:rsid w:val="00951608"/>
    <w:rsid w:val="0095236D"/>
    <w:rsid w:val="009534CF"/>
    <w:rsid w:val="00953F2C"/>
    <w:rsid w:val="00955BF3"/>
    <w:rsid w:val="00957442"/>
    <w:rsid w:val="009600FC"/>
    <w:rsid w:val="0096175B"/>
    <w:rsid w:val="00963150"/>
    <w:rsid w:val="0096348A"/>
    <w:rsid w:val="0096431B"/>
    <w:rsid w:val="009668AE"/>
    <w:rsid w:val="00966C36"/>
    <w:rsid w:val="00966CFF"/>
    <w:rsid w:val="009726AC"/>
    <w:rsid w:val="009747E3"/>
    <w:rsid w:val="00976597"/>
    <w:rsid w:val="00977FA6"/>
    <w:rsid w:val="00980E92"/>
    <w:rsid w:val="00982A6D"/>
    <w:rsid w:val="00982E00"/>
    <w:rsid w:val="00990055"/>
    <w:rsid w:val="0099012B"/>
    <w:rsid w:val="00991607"/>
    <w:rsid w:val="00993EB7"/>
    <w:rsid w:val="00995831"/>
    <w:rsid w:val="009A2042"/>
    <w:rsid w:val="009A7929"/>
    <w:rsid w:val="009B26CA"/>
    <w:rsid w:val="009B2736"/>
    <w:rsid w:val="009B522F"/>
    <w:rsid w:val="009C0E6C"/>
    <w:rsid w:val="009C5962"/>
    <w:rsid w:val="009C6D0E"/>
    <w:rsid w:val="009D07A3"/>
    <w:rsid w:val="009D1B07"/>
    <w:rsid w:val="009D1E65"/>
    <w:rsid w:val="009D6579"/>
    <w:rsid w:val="009D6BDD"/>
    <w:rsid w:val="009E13B5"/>
    <w:rsid w:val="009E2474"/>
    <w:rsid w:val="009E41AD"/>
    <w:rsid w:val="009E41E9"/>
    <w:rsid w:val="009E4973"/>
    <w:rsid w:val="009E4E85"/>
    <w:rsid w:val="009E5672"/>
    <w:rsid w:val="009E5F0C"/>
    <w:rsid w:val="009F00DA"/>
    <w:rsid w:val="009F111C"/>
    <w:rsid w:val="009F1D69"/>
    <w:rsid w:val="009F26AB"/>
    <w:rsid w:val="009F51FB"/>
    <w:rsid w:val="009F6D1D"/>
    <w:rsid w:val="00A05474"/>
    <w:rsid w:val="00A05559"/>
    <w:rsid w:val="00A05F13"/>
    <w:rsid w:val="00A12345"/>
    <w:rsid w:val="00A14540"/>
    <w:rsid w:val="00A17326"/>
    <w:rsid w:val="00A178AD"/>
    <w:rsid w:val="00A1797D"/>
    <w:rsid w:val="00A20712"/>
    <w:rsid w:val="00A20DB5"/>
    <w:rsid w:val="00A2116A"/>
    <w:rsid w:val="00A27BB1"/>
    <w:rsid w:val="00A31EEE"/>
    <w:rsid w:val="00A33186"/>
    <w:rsid w:val="00A35485"/>
    <w:rsid w:val="00A35F6F"/>
    <w:rsid w:val="00A378BB"/>
    <w:rsid w:val="00A418FC"/>
    <w:rsid w:val="00A41C01"/>
    <w:rsid w:val="00A421B4"/>
    <w:rsid w:val="00A42994"/>
    <w:rsid w:val="00A456D1"/>
    <w:rsid w:val="00A4750A"/>
    <w:rsid w:val="00A477D3"/>
    <w:rsid w:val="00A50313"/>
    <w:rsid w:val="00A50BE4"/>
    <w:rsid w:val="00A540DE"/>
    <w:rsid w:val="00A5645D"/>
    <w:rsid w:val="00A56980"/>
    <w:rsid w:val="00A60D69"/>
    <w:rsid w:val="00A62ECB"/>
    <w:rsid w:val="00A6457C"/>
    <w:rsid w:val="00A671AB"/>
    <w:rsid w:val="00A67D59"/>
    <w:rsid w:val="00A70BE3"/>
    <w:rsid w:val="00A74CA5"/>
    <w:rsid w:val="00A7765E"/>
    <w:rsid w:val="00A83139"/>
    <w:rsid w:val="00A90CAF"/>
    <w:rsid w:val="00A9159E"/>
    <w:rsid w:val="00A92E31"/>
    <w:rsid w:val="00A934EF"/>
    <w:rsid w:val="00A950D5"/>
    <w:rsid w:val="00A959FB"/>
    <w:rsid w:val="00AA1382"/>
    <w:rsid w:val="00AA1EC7"/>
    <w:rsid w:val="00AA50F4"/>
    <w:rsid w:val="00AA7D81"/>
    <w:rsid w:val="00AB0DCC"/>
    <w:rsid w:val="00AB2818"/>
    <w:rsid w:val="00AB332A"/>
    <w:rsid w:val="00AB33F3"/>
    <w:rsid w:val="00AB534F"/>
    <w:rsid w:val="00AC1036"/>
    <w:rsid w:val="00AC370C"/>
    <w:rsid w:val="00AC51E3"/>
    <w:rsid w:val="00AC6DF9"/>
    <w:rsid w:val="00AC6F0E"/>
    <w:rsid w:val="00AC7136"/>
    <w:rsid w:val="00AD0324"/>
    <w:rsid w:val="00AD313F"/>
    <w:rsid w:val="00AD3727"/>
    <w:rsid w:val="00AD5F2B"/>
    <w:rsid w:val="00AE3BC4"/>
    <w:rsid w:val="00AE4714"/>
    <w:rsid w:val="00AE4DD4"/>
    <w:rsid w:val="00AE531E"/>
    <w:rsid w:val="00AE7449"/>
    <w:rsid w:val="00AF2A77"/>
    <w:rsid w:val="00AF35AA"/>
    <w:rsid w:val="00AF473C"/>
    <w:rsid w:val="00AF4837"/>
    <w:rsid w:val="00AF4F31"/>
    <w:rsid w:val="00AF67A1"/>
    <w:rsid w:val="00AF747E"/>
    <w:rsid w:val="00B026B8"/>
    <w:rsid w:val="00B02A29"/>
    <w:rsid w:val="00B03AC6"/>
    <w:rsid w:val="00B0546C"/>
    <w:rsid w:val="00B05965"/>
    <w:rsid w:val="00B06703"/>
    <w:rsid w:val="00B06D05"/>
    <w:rsid w:val="00B0744A"/>
    <w:rsid w:val="00B1122F"/>
    <w:rsid w:val="00B12C41"/>
    <w:rsid w:val="00B13673"/>
    <w:rsid w:val="00B13C68"/>
    <w:rsid w:val="00B149A3"/>
    <w:rsid w:val="00B239DB"/>
    <w:rsid w:val="00B2530B"/>
    <w:rsid w:val="00B26781"/>
    <w:rsid w:val="00B352BD"/>
    <w:rsid w:val="00B35883"/>
    <w:rsid w:val="00B37FD8"/>
    <w:rsid w:val="00B409A1"/>
    <w:rsid w:val="00B43B8D"/>
    <w:rsid w:val="00B43C18"/>
    <w:rsid w:val="00B44CA6"/>
    <w:rsid w:val="00B45829"/>
    <w:rsid w:val="00B46384"/>
    <w:rsid w:val="00B4682D"/>
    <w:rsid w:val="00B5132E"/>
    <w:rsid w:val="00B52027"/>
    <w:rsid w:val="00B55D0B"/>
    <w:rsid w:val="00B572E8"/>
    <w:rsid w:val="00B57B19"/>
    <w:rsid w:val="00B57E31"/>
    <w:rsid w:val="00B6056F"/>
    <w:rsid w:val="00B64FDD"/>
    <w:rsid w:val="00B70171"/>
    <w:rsid w:val="00B70399"/>
    <w:rsid w:val="00B74CA9"/>
    <w:rsid w:val="00B77513"/>
    <w:rsid w:val="00B8270B"/>
    <w:rsid w:val="00B851EB"/>
    <w:rsid w:val="00B86674"/>
    <w:rsid w:val="00B86B75"/>
    <w:rsid w:val="00B912B8"/>
    <w:rsid w:val="00B9483A"/>
    <w:rsid w:val="00B97446"/>
    <w:rsid w:val="00BA07E8"/>
    <w:rsid w:val="00BA184E"/>
    <w:rsid w:val="00BA18FC"/>
    <w:rsid w:val="00BA3528"/>
    <w:rsid w:val="00BA4010"/>
    <w:rsid w:val="00BA4FE7"/>
    <w:rsid w:val="00BA55FA"/>
    <w:rsid w:val="00BA7001"/>
    <w:rsid w:val="00BB026B"/>
    <w:rsid w:val="00BB3554"/>
    <w:rsid w:val="00BB39DF"/>
    <w:rsid w:val="00BB5AE3"/>
    <w:rsid w:val="00BC0CF9"/>
    <w:rsid w:val="00BC0E72"/>
    <w:rsid w:val="00BC3E44"/>
    <w:rsid w:val="00BC4863"/>
    <w:rsid w:val="00BC5368"/>
    <w:rsid w:val="00BC727F"/>
    <w:rsid w:val="00BC7D44"/>
    <w:rsid w:val="00BD1799"/>
    <w:rsid w:val="00BD31FA"/>
    <w:rsid w:val="00BD3468"/>
    <w:rsid w:val="00BD3560"/>
    <w:rsid w:val="00BD4AA8"/>
    <w:rsid w:val="00BD66C4"/>
    <w:rsid w:val="00BD7041"/>
    <w:rsid w:val="00BD7DAD"/>
    <w:rsid w:val="00BD7F8A"/>
    <w:rsid w:val="00BE2F9C"/>
    <w:rsid w:val="00BE3A4F"/>
    <w:rsid w:val="00BE3CD1"/>
    <w:rsid w:val="00BE5E1B"/>
    <w:rsid w:val="00BE6F3D"/>
    <w:rsid w:val="00BF1E96"/>
    <w:rsid w:val="00BF23AF"/>
    <w:rsid w:val="00BF4DFC"/>
    <w:rsid w:val="00BF5309"/>
    <w:rsid w:val="00BF5647"/>
    <w:rsid w:val="00C03787"/>
    <w:rsid w:val="00C11792"/>
    <w:rsid w:val="00C127F3"/>
    <w:rsid w:val="00C1295C"/>
    <w:rsid w:val="00C1372C"/>
    <w:rsid w:val="00C21E45"/>
    <w:rsid w:val="00C22A2E"/>
    <w:rsid w:val="00C23814"/>
    <w:rsid w:val="00C25413"/>
    <w:rsid w:val="00C2578F"/>
    <w:rsid w:val="00C26B65"/>
    <w:rsid w:val="00C30712"/>
    <w:rsid w:val="00C30DF7"/>
    <w:rsid w:val="00C33892"/>
    <w:rsid w:val="00C33C18"/>
    <w:rsid w:val="00C34D2D"/>
    <w:rsid w:val="00C36043"/>
    <w:rsid w:val="00C432B8"/>
    <w:rsid w:val="00C45227"/>
    <w:rsid w:val="00C461D9"/>
    <w:rsid w:val="00C46F8B"/>
    <w:rsid w:val="00C505F5"/>
    <w:rsid w:val="00C51355"/>
    <w:rsid w:val="00C53CEE"/>
    <w:rsid w:val="00C5514A"/>
    <w:rsid w:val="00C5544C"/>
    <w:rsid w:val="00C627A0"/>
    <w:rsid w:val="00C645F8"/>
    <w:rsid w:val="00C65CEF"/>
    <w:rsid w:val="00C733AD"/>
    <w:rsid w:val="00C73A18"/>
    <w:rsid w:val="00C73D9C"/>
    <w:rsid w:val="00C76C86"/>
    <w:rsid w:val="00C80A5A"/>
    <w:rsid w:val="00C82F26"/>
    <w:rsid w:val="00C8451F"/>
    <w:rsid w:val="00C85CA7"/>
    <w:rsid w:val="00C86BE9"/>
    <w:rsid w:val="00C8785A"/>
    <w:rsid w:val="00C90191"/>
    <w:rsid w:val="00C91962"/>
    <w:rsid w:val="00C91E61"/>
    <w:rsid w:val="00C94EBF"/>
    <w:rsid w:val="00C95FB0"/>
    <w:rsid w:val="00C97219"/>
    <w:rsid w:val="00CA3F3F"/>
    <w:rsid w:val="00CB2FF2"/>
    <w:rsid w:val="00CB6B29"/>
    <w:rsid w:val="00CC0ABD"/>
    <w:rsid w:val="00CC2207"/>
    <w:rsid w:val="00CC4452"/>
    <w:rsid w:val="00CC4C30"/>
    <w:rsid w:val="00CD2225"/>
    <w:rsid w:val="00CD341A"/>
    <w:rsid w:val="00CD66B0"/>
    <w:rsid w:val="00CD7EC2"/>
    <w:rsid w:val="00CE180B"/>
    <w:rsid w:val="00CE7105"/>
    <w:rsid w:val="00CF22BF"/>
    <w:rsid w:val="00CF2A1C"/>
    <w:rsid w:val="00CF4E2E"/>
    <w:rsid w:val="00CF68E4"/>
    <w:rsid w:val="00CF7A4D"/>
    <w:rsid w:val="00D01C8E"/>
    <w:rsid w:val="00D02D80"/>
    <w:rsid w:val="00D03873"/>
    <w:rsid w:val="00D04243"/>
    <w:rsid w:val="00D07EB0"/>
    <w:rsid w:val="00D1039C"/>
    <w:rsid w:val="00D1114D"/>
    <w:rsid w:val="00D1387C"/>
    <w:rsid w:val="00D15BB8"/>
    <w:rsid w:val="00D20BF8"/>
    <w:rsid w:val="00D216BA"/>
    <w:rsid w:val="00D21882"/>
    <w:rsid w:val="00D225E9"/>
    <w:rsid w:val="00D2271F"/>
    <w:rsid w:val="00D31355"/>
    <w:rsid w:val="00D32BC4"/>
    <w:rsid w:val="00D33E12"/>
    <w:rsid w:val="00D3593B"/>
    <w:rsid w:val="00D40C7C"/>
    <w:rsid w:val="00D433E9"/>
    <w:rsid w:val="00D56D31"/>
    <w:rsid w:val="00D60202"/>
    <w:rsid w:val="00D60C41"/>
    <w:rsid w:val="00D61104"/>
    <w:rsid w:val="00D6123A"/>
    <w:rsid w:val="00D61258"/>
    <w:rsid w:val="00D641CC"/>
    <w:rsid w:val="00D65624"/>
    <w:rsid w:val="00D660F5"/>
    <w:rsid w:val="00D71B96"/>
    <w:rsid w:val="00D80BC5"/>
    <w:rsid w:val="00D831B9"/>
    <w:rsid w:val="00D84932"/>
    <w:rsid w:val="00D87AF7"/>
    <w:rsid w:val="00D90636"/>
    <w:rsid w:val="00D9236E"/>
    <w:rsid w:val="00D928AA"/>
    <w:rsid w:val="00D92963"/>
    <w:rsid w:val="00D96F89"/>
    <w:rsid w:val="00D97EAD"/>
    <w:rsid w:val="00DA0F1A"/>
    <w:rsid w:val="00DA14D5"/>
    <w:rsid w:val="00DA42BE"/>
    <w:rsid w:val="00DA6217"/>
    <w:rsid w:val="00DA6FB0"/>
    <w:rsid w:val="00DB15B5"/>
    <w:rsid w:val="00DB1885"/>
    <w:rsid w:val="00DB39ED"/>
    <w:rsid w:val="00DB4389"/>
    <w:rsid w:val="00DB469F"/>
    <w:rsid w:val="00DB5E45"/>
    <w:rsid w:val="00DC1098"/>
    <w:rsid w:val="00DC2171"/>
    <w:rsid w:val="00DC2F6A"/>
    <w:rsid w:val="00DC3F0C"/>
    <w:rsid w:val="00DC47F9"/>
    <w:rsid w:val="00DD040C"/>
    <w:rsid w:val="00DD34E8"/>
    <w:rsid w:val="00DD35F6"/>
    <w:rsid w:val="00DE2AC6"/>
    <w:rsid w:val="00DE2B50"/>
    <w:rsid w:val="00DE5734"/>
    <w:rsid w:val="00DF3273"/>
    <w:rsid w:val="00DF5033"/>
    <w:rsid w:val="00DF7C65"/>
    <w:rsid w:val="00E00F4B"/>
    <w:rsid w:val="00E05BAE"/>
    <w:rsid w:val="00E0600E"/>
    <w:rsid w:val="00E06191"/>
    <w:rsid w:val="00E1028C"/>
    <w:rsid w:val="00E1144B"/>
    <w:rsid w:val="00E1673C"/>
    <w:rsid w:val="00E17448"/>
    <w:rsid w:val="00E2017F"/>
    <w:rsid w:val="00E209E7"/>
    <w:rsid w:val="00E2762C"/>
    <w:rsid w:val="00E30033"/>
    <w:rsid w:val="00E30213"/>
    <w:rsid w:val="00E31E7F"/>
    <w:rsid w:val="00E3218D"/>
    <w:rsid w:val="00E33F52"/>
    <w:rsid w:val="00E33FBA"/>
    <w:rsid w:val="00E3604F"/>
    <w:rsid w:val="00E40486"/>
    <w:rsid w:val="00E41D6E"/>
    <w:rsid w:val="00E41F24"/>
    <w:rsid w:val="00E43278"/>
    <w:rsid w:val="00E43292"/>
    <w:rsid w:val="00E44C25"/>
    <w:rsid w:val="00E509E1"/>
    <w:rsid w:val="00E52AD2"/>
    <w:rsid w:val="00E5492F"/>
    <w:rsid w:val="00E6141A"/>
    <w:rsid w:val="00E62806"/>
    <w:rsid w:val="00E64359"/>
    <w:rsid w:val="00E666A5"/>
    <w:rsid w:val="00E66D63"/>
    <w:rsid w:val="00E67809"/>
    <w:rsid w:val="00E74315"/>
    <w:rsid w:val="00E77447"/>
    <w:rsid w:val="00E775BF"/>
    <w:rsid w:val="00E77733"/>
    <w:rsid w:val="00E80326"/>
    <w:rsid w:val="00E81B6D"/>
    <w:rsid w:val="00E857D4"/>
    <w:rsid w:val="00E869B5"/>
    <w:rsid w:val="00E86B35"/>
    <w:rsid w:val="00E87FD3"/>
    <w:rsid w:val="00E946FC"/>
    <w:rsid w:val="00E950F3"/>
    <w:rsid w:val="00EA171E"/>
    <w:rsid w:val="00EA3673"/>
    <w:rsid w:val="00EB21A2"/>
    <w:rsid w:val="00EB6C53"/>
    <w:rsid w:val="00EC0F85"/>
    <w:rsid w:val="00EC2BE0"/>
    <w:rsid w:val="00EC6586"/>
    <w:rsid w:val="00EC6BCC"/>
    <w:rsid w:val="00EC7A35"/>
    <w:rsid w:val="00EC7A8A"/>
    <w:rsid w:val="00EC7B0A"/>
    <w:rsid w:val="00EC7CF2"/>
    <w:rsid w:val="00ED29BC"/>
    <w:rsid w:val="00ED3FE8"/>
    <w:rsid w:val="00ED68C0"/>
    <w:rsid w:val="00EE0A52"/>
    <w:rsid w:val="00EE1372"/>
    <w:rsid w:val="00EE165A"/>
    <w:rsid w:val="00EE3965"/>
    <w:rsid w:val="00EE509C"/>
    <w:rsid w:val="00EE6B70"/>
    <w:rsid w:val="00EE7F1C"/>
    <w:rsid w:val="00EF216D"/>
    <w:rsid w:val="00EF2F9C"/>
    <w:rsid w:val="00EF6F19"/>
    <w:rsid w:val="00EF7AAD"/>
    <w:rsid w:val="00F00087"/>
    <w:rsid w:val="00F013E0"/>
    <w:rsid w:val="00F01FAC"/>
    <w:rsid w:val="00F03624"/>
    <w:rsid w:val="00F057A4"/>
    <w:rsid w:val="00F05BFC"/>
    <w:rsid w:val="00F05F7C"/>
    <w:rsid w:val="00F06E49"/>
    <w:rsid w:val="00F07E63"/>
    <w:rsid w:val="00F1373E"/>
    <w:rsid w:val="00F172CD"/>
    <w:rsid w:val="00F178E3"/>
    <w:rsid w:val="00F2031C"/>
    <w:rsid w:val="00F21750"/>
    <w:rsid w:val="00F2186F"/>
    <w:rsid w:val="00F22605"/>
    <w:rsid w:val="00F2261A"/>
    <w:rsid w:val="00F27306"/>
    <w:rsid w:val="00F27FEC"/>
    <w:rsid w:val="00F30479"/>
    <w:rsid w:val="00F309A8"/>
    <w:rsid w:val="00F333FC"/>
    <w:rsid w:val="00F34D30"/>
    <w:rsid w:val="00F35515"/>
    <w:rsid w:val="00F3650D"/>
    <w:rsid w:val="00F36D63"/>
    <w:rsid w:val="00F36FB4"/>
    <w:rsid w:val="00F3740C"/>
    <w:rsid w:val="00F37E6B"/>
    <w:rsid w:val="00F41145"/>
    <w:rsid w:val="00F42600"/>
    <w:rsid w:val="00F456AC"/>
    <w:rsid w:val="00F4576A"/>
    <w:rsid w:val="00F46C36"/>
    <w:rsid w:val="00F50ADD"/>
    <w:rsid w:val="00F53243"/>
    <w:rsid w:val="00F55310"/>
    <w:rsid w:val="00F73080"/>
    <w:rsid w:val="00F82B78"/>
    <w:rsid w:val="00F918AB"/>
    <w:rsid w:val="00F92623"/>
    <w:rsid w:val="00F927B3"/>
    <w:rsid w:val="00F93B98"/>
    <w:rsid w:val="00F95ECD"/>
    <w:rsid w:val="00F97C1D"/>
    <w:rsid w:val="00FA3F6A"/>
    <w:rsid w:val="00FB1A75"/>
    <w:rsid w:val="00FB5354"/>
    <w:rsid w:val="00FC3EC6"/>
    <w:rsid w:val="00FC7295"/>
    <w:rsid w:val="00FD0843"/>
    <w:rsid w:val="00FD0A5D"/>
    <w:rsid w:val="00FD1F49"/>
    <w:rsid w:val="00FD386F"/>
    <w:rsid w:val="00FD3BEA"/>
    <w:rsid w:val="00FD3C6A"/>
    <w:rsid w:val="00FD5A89"/>
    <w:rsid w:val="00FF2CF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0634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s-ES_tradnl" w:eastAsia="es-E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Firs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63"/>
  </w:style>
  <w:style w:type="paragraph" w:styleId="Ttulo1">
    <w:name w:val="heading 1"/>
    <w:basedOn w:val="Normal"/>
    <w:next w:val="Normal"/>
    <w:link w:val="Ttulo1Car"/>
    <w:uiPriority w:val="9"/>
    <w:qFormat/>
    <w:rsid w:val="00F36D63"/>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unhideWhenUsed/>
    <w:qFormat/>
    <w:rsid w:val="00F36D63"/>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F36D63"/>
    <w:pPr>
      <w:keepNext/>
      <w:keepLines/>
      <w:spacing w:before="40"/>
      <w:outlineLvl w:val="2"/>
    </w:pPr>
    <w:rPr>
      <w:rFonts w:asciiTheme="majorHAnsi" w:eastAsiaTheme="majorEastAsia" w:hAnsiTheme="majorHAnsi" w:cstheme="majorBidi"/>
      <w:color w:val="365F91" w:themeColor="accent1" w:themeShade="BF"/>
    </w:rPr>
  </w:style>
  <w:style w:type="paragraph" w:styleId="Ttulo4">
    <w:name w:val="heading 4"/>
    <w:basedOn w:val="Normal"/>
    <w:next w:val="Normal"/>
    <w:link w:val="Ttulo4Car"/>
    <w:uiPriority w:val="9"/>
    <w:unhideWhenUsed/>
    <w:qFormat/>
    <w:rsid w:val="00F36D63"/>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unhideWhenUsed/>
    <w:qFormat/>
    <w:rsid w:val="00F36D63"/>
    <w:pPr>
      <w:keepNext/>
      <w:keepLines/>
      <w:spacing w:before="4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unhideWhenUsed/>
    <w:qFormat/>
    <w:rsid w:val="00F36D63"/>
    <w:pPr>
      <w:keepNext/>
      <w:keepLines/>
      <w:spacing w:before="4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unhideWhenUsed/>
    <w:qFormat/>
    <w:rsid w:val="00F36D63"/>
    <w:pPr>
      <w:keepNext/>
      <w:keepLines/>
      <w:spacing w:before="4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unhideWhenUsed/>
    <w:qFormat/>
    <w:rsid w:val="00F36D63"/>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unhideWhenUsed/>
    <w:qFormat/>
    <w:rsid w:val="00F36D63"/>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6D63"/>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rsid w:val="00F36D63"/>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F36D63"/>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rsid w:val="00F36D63"/>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rsid w:val="00F36D63"/>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rsid w:val="00F36D63"/>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rsid w:val="00F36D63"/>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rsid w:val="00F36D63"/>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rsid w:val="00F36D63"/>
    <w:rPr>
      <w:rFonts w:asciiTheme="majorHAnsi" w:eastAsiaTheme="majorEastAsia" w:hAnsiTheme="majorHAnsi" w:cstheme="majorBidi"/>
      <w:i/>
      <w:iCs/>
      <w:color w:val="244061" w:themeColor="accent1" w:themeShade="80"/>
    </w:rPr>
  </w:style>
  <w:style w:type="paragraph" w:styleId="Piedepgina">
    <w:name w:val="footer"/>
    <w:basedOn w:val="Normal"/>
    <w:link w:val="PiedepginaCar"/>
    <w:uiPriority w:val="99"/>
    <w:rsid w:val="00170E09"/>
    <w:pPr>
      <w:tabs>
        <w:tab w:val="center" w:pos="4252"/>
        <w:tab w:val="right" w:pos="8504"/>
      </w:tabs>
    </w:pPr>
  </w:style>
  <w:style w:type="character" w:customStyle="1" w:styleId="PiedepginaCar">
    <w:name w:val="Pie de página Car"/>
    <w:basedOn w:val="Fuentedeprrafopredeter"/>
    <w:link w:val="Piedepgina"/>
    <w:uiPriority w:val="99"/>
    <w:rsid w:val="00170E09"/>
    <w:rPr>
      <w:rFonts w:ascii="Times New Roman" w:eastAsia="Times New Roman" w:hAnsi="Times New Roman" w:cs="Times New Roman"/>
      <w:sz w:val="28"/>
      <w:lang w:val="es-CO" w:eastAsia="es-CO"/>
    </w:rPr>
  </w:style>
  <w:style w:type="character" w:styleId="Nmerodepgina">
    <w:name w:val="page number"/>
    <w:basedOn w:val="Fuentedeprrafopredeter"/>
    <w:uiPriority w:val="99"/>
    <w:rsid w:val="00170E09"/>
  </w:style>
  <w:style w:type="paragraph" w:styleId="Encabezado">
    <w:name w:val="header"/>
    <w:basedOn w:val="Normal"/>
    <w:link w:val="EncabezadoCar"/>
    <w:uiPriority w:val="99"/>
    <w:rsid w:val="00170E09"/>
    <w:pPr>
      <w:tabs>
        <w:tab w:val="center" w:pos="4252"/>
        <w:tab w:val="right" w:pos="8504"/>
      </w:tabs>
    </w:pPr>
  </w:style>
  <w:style w:type="character" w:customStyle="1" w:styleId="EncabezadoCar">
    <w:name w:val="Encabezado Car"/>
    <w:basedOn w:val="Fuentedeprrafopredeter"/>
    <w:link w:val="Encabezado"/>
    <w:uiPriority w:val="99"/>
    <w:rsid w:val="00170E09"/>
    <w:rPr>
      <w:rFonts w:ascii="Times New Roman" w:eastAsia="Times New Roman" w:hAnsi="Times New Roman" w:cs="Times New Roman"/>
      <w:sz w:val="28"/>
      <w:lang w:val="es-CO" w:eastAsia="es-CO"/>
    </w:rPr>
  </w:style>
  <w:style w:type="character" w:styleId="Hipervnculo">
    <w:name w:val="Hyperlink"/>
    <w:uiPriority w:val="99"/>
    <w:rsid w:val="00170E09"/>
    <w:rPr>
      <w:color w:val="0000FF"/>
      <w:u w:val="single"/>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ef. de nota al pi"/>
    <w:basedOn w:val="Normal"/>
    <w:link w:val="TextonotapieCar1"/>
    <w:uiPriority w:val="99"/>
    <w:qFormat/>
    <w:rsid w:val="00170E09"/>
    <w:rPr>
      <w:sz w:val="20"/>
      <w:lang w:val="es-ES"/>
    </w:rPr>
  </w:style>
  <w:style w:type="character" w:customStyle="1" w:styleId="TextonotapieCar">
    <w:name w:val="Texto nota pie Car"/>
    <w:aliases w:val="Texto de nota al pie Car,Footnotes refss Car,Footnote number Car,BVI fnr Car,f Car,Nota de pie Car,Texto nota al pie Car,Ref. de nota al pie 2 Car,Texto nota pie Car Car Car,Footnote Text Char Char Char Char Char Char1 Car Car,ft Car"/>
    <w:basedOn w:val="Fuentedeprrafopredeter"/>
    <w:uiPriority w:val="99"/>
    <w:rsid w:val="00170E09"/>
    <w:rPr>
      <w:rFonts w:ascii="Times New Roman" w:eastAsia="Times New Roman" w:hAnsi="Times New Roman" w:cs="Times New Roman"/>
      <w:lang w:val="es-CO" w:eastAsia="es-CO"/>
    </w:rPr>
  </w:style>
  <w:style w:type="character" w:styleId="Refdenotaalpie">
    <w:name w:val="footnote reference"/>
    <w:aliases w:val="referencia nota al pie,Appel note de bas de page,FC,Texto de nota al pie,Footnotes refss,Footnote number,BVI fnr,f,Ref. de nota al pie 2,Nota de pie,Texto nota al pie,4_G,16 Point,Superscript 6 Point,Footnote Reference Char3,R,Ref1,F"/>
    <w:link w:val="4GChar"/>
    <w:uiPriority w:val="99"/>
    <w:qFormat/>
    <w:rsid w:val="00170E09"/>
    <w:rPr>
      <w:vertAlign w:val="superscript"/>
    </w:rPr>
  </w:style>
  <w:style w:type="paragraph" w:styleId="Textoindependiente">
    <w:name w:val="Body Text"/>
    <w:basedOn w:val="Normal"/>
    <w:link w:val="TextoindependienteCar"/>
    <w:uiPriority w:val="99"/>
    <w:rsid w:val="00170E09"/>
    <w:pPr>
      <w:spacing w:after="120"/>
    </w:pPr>
    <w:rPr>
      <w:lang w:val="es-ES"/>
    </w:rPr>
  </w:style>
  <w:style w:type="character" w:customStyle="1" w:styleId="TextoindependienteCar">
    <w:name w:val="Texto independiente Car"/>
    <w:basedOn w:val="Fuentedeprrafopredeter"/>
    <w:link w:val="Textoindependiente"/>
    <w:uiPriority w:val="99"/>
    <w:rsid w:val="00170E09"/>
    <w:rPr>
      <w:rFonts w:ascii="Times New Roman" w:eastAsia="Times New Roman" w:hAnsi="Times New Roman" w:cs="Times New Roman"/>
      <w:sz w:val="28"/>
      <w:lang w:val="es-ES"/>
    </w:rPr>
  </w:style>
  <w:style w:type="paragraph" w:styleId="Textodeglobo">
    <w:name w:val="Balloon Text"/>
    <w:basedOn w:val="Normal"/>
    <w:link w:val="TextodegloboCar"/>
    <w:uiPriority w:val="99"/>
    <w:semiHidden/>
    <w:rsid w:val="00170E09"/>
    <w:rPr>
      <w:rFonts w:ascii="Tahoma" w:hAnsi="Tahoma"/>
      <w:sz w:val="16"/>
      <w:szCs w:val="16"/>
    </w:rPr>
  </w:style>
  <w:style w:type="character" w:customStyle="1" w:styleId="TextodegloboCar">
    <w:name w:val="Texto de globo Car"/>
    <w:basedOn w:val="Fuentedeprrafopredeter"/>
    <w:link w:val="Textodeglobo"/>
    <w:uiPriority w:val="99"/>
    <w:semiHidden/>
    <w:rsid w:val="00170E09"/>
    <w:rPr>
      <w:rFonts w:ascii="Tahoma" w:eastAsia="Times New Roman" w:hAnsi="Tahoma" w:cs="Times New Roman"/>
      <w:sz w:val="16"/>
      <w:szCs w:val="16"/>
      <w:lang w:val="es-CO" w:eastAsia="es-CO"/>
    </w:rPr>
  </w:style>
  <w:style w:type="paragraph" w:styleId="Textoindependiente2">
    <w:name w:val="Body Text 2"/>
    <w:basedOn w:val="Normal"/>
    <w:link w:val="Textoindependiente2Car"/>
    <w:uiPriority w:val="99"/>
    <w:rsid w:val="00170E09"/>
    <w:pPr>
      <w:spacing w:after="120" w:line="480" w:lineRule="auto"/>
    </w:pPr>
  </w:style>
  <w:style w:type="character" w:customStyle="1" w:styleId="Textoindependiente2Car">
    <w:name w:val="Texto independiente 2 Car"/>
    <w:basedOn w:val="Fuentedeprrafopredeter"/>
    <w:link w:val="Textoindependiente2"/>
    <w:uiPriority w:val="99"/>
    <w:rsid w:val="00170E09"/>
    <w:rPr>
      <w:rFonts w:ascii="Times New Roman" w:eastAsia="Times New Roman" w:hAnsi="Times New Roman" w:cs="Times New Roman"/>
      <w:sz w:val="28"/>
      <w:lang w:val="es-CO" w:eastAsia="es-CO"/>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170E09"/>
    <w:rPr>
      <w:rFonts w:ascii="Times New Roman" w:eastAsia="Times New Roman" w:hAnsi="Times New Roman" w:cs="Times New Roman"/>
      <w:sz w:val="20"/>
      <w:lang w:val="es-ES"/>
    </w:rPr>
  </w:style>
  <w:style w:type="paragraph" w:styleId="Textodebloque">
    <w:name w:val="Block Text"/>
    <w:basedOn w:val="Normal"/>
    <w:uiPriority w:val="99"/>
    <w:rsid w:val="00170E09"/>
    <w:pPr>
      <w:ind w:left="567" w:right="618"/>
    </w:pPr>
    <w:rPr>
      <w:sz w:val="26"/>
      <w:szCs w:val="26"/>
    </w:rPr>
  </w:style>
  <w:style w:type="paragraph" w:customStyle="1" w:styleId="NormalJustificado">
    <w:name w:val="Normal + Justificado"/>
    <w:basedOn w:val="Normal"/>
    <w:rsid w:val="00170E09"/>
    <w:rPr>
      <w:u w:val="single"/>
    </w:rPr>
  </w:style>
  <w:style w:type="paragraph" w:styleId="Mapadeldocumento">
    <w:name w:val="Document Map"/>
    <w:basedOn w:val="Normal"/>
    <w:link w:val="MapadeldocumentoCar"/>
    <w:uiPriority w:val="99"/>
    <w:semiHidden/>
    <w:rsid w:val="00170E09"/>
    <w:pPr>
      <w:shd w:val="clear" w:color="auto" w:fill="000080"/>
    </w:pPr>
    <w:rPr>
      <w:rFonts w:ascii="Tahoma" w:hAnsi="Tahoma"/>
      <w:sz w:val="20"/>
    </w:rPr>
  </w:style>
  <w:style w:type="character" w:customStyle="1" w:styleId="MapadeldocumentoCar">
    <w:name w:val="Mapa del documento Car"/>
    <w:basedOn w:val="Fuentedeprrafopredeter"/>
    <w:link w:val="Mapadeldocumento"/>
    <w:uiPriority w:val="99"/>
    <w:semiHidden/>
    <w:rsid w:val="00170E09"/>
    <w:rPr>
      <w:rFonts w:ascii="Tahoma" w:eastAsia="Times New Roman" w:hAnsi="Tahoma" w:cs="Times New Roman"/>
      <w:sz w:val="20"/>
      <w:shd w:val="clear" w:color="auto" w:fill="000080"/>
      <w:lang w:val="es-CO" w:eastAsia="es-CO"/>
    </w:rPr>
  </w:style>
  <w:style w:type="character" w:customStyle="1" w:styleId="Heading1Char">
    <w:name w:val="Heading 1 Char"/>
    <w:locked/>
    <w:rsid w:val="00170E09"/>
    <w:rPr>
      <w:rFonts w:cs="Times New Roman"/>
      <w:b/>
      <w:sz w:val="28"/>
      <w:lang w:val="es-CO" w:eastAsia="es-ES"/>
    </w:rPr>
  </w:style>
  <w:style w:type="paragraph" w:styleId="Sangradetextonormal">
    <w:name w:val="Body Text Indent"/>
    <w:basedOn w:val="Normal"/>
    <w:link w:val="SangradetextonormalCar"/>
    <w:uiPriority w:val="99"/>
    <w:rsid w:val="00170E09"/>
    <w:pPr>
      <w:spacing w:after="120"/>
      <w:ind w:left="283"/>
    </w:pPr>
    <w:rPr>
      <w:lang w:val="es-ES"/>
    </w:rPr>
  </w:style>
  <w:style w:type="character" w:customStyle="1" w:styleId="SangradetextonormalCar">
    <w:name w:val="Sangría de texto normal Car"/>
    <w:basedOn w:val="Fuentedeprrafopredeter"/>
    <w:link w:val="Sangradetextonormal"/>
    <w:uiPriority w:val="99"/>
    <w:rsid w:val="00170E09"/>
    <w:rPr>
      <w:rFonts w:ascii="Times New Roman" w:eastAsia="Times New Roman" w:hAnsi="Times New Roman" w:cs="Times New Roman"/>
      <w:sz w:val="28"/>
      <w:lang w:val="es-ES"/>
    </w:rPr>
  </w:style>
  <w:style w:type="character" w:customStyle="1" w:styleId="FootnoteTextChar1">
    <w:name w:val="Footnote Text Char1"/>
    <w:aliases w:val="Texto nota pie Car Char1,Footnote Text Char Char Char Char Char Char1,Footnote Text Char Char Char Char Char2,Footnote reference Char1,FA Fu Char1,texto de nota al pie Char1,Footnote Text Char Char Char Char Char Char Char Char Char1"/>
    <w:locked/>
    <w:rsid w:val="00170E09"/>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170E09"/>
    <w:pPr>
      <w:spacing w:after="120"/>
    </w:pPr>
    <w:rPr>
      <w:rFonts w:eastAsia="Calibri"/>
      <w:sz w:val="16"/>
      <w:szCs w:val="16"/>
      <w:lang w:val="es-ES"/>
    </w:rPr>
  </w:style>
  <w:style w:type="character" w:customStyle="1" w:styleId="Textoindependiente3Car">
    <w:name w:val="Texto independiente 3 Car"/>
    <w:basedOn w:val="Fuentedeprrafopredeter"/>
    <w:link w:val="Textoindependiente3"/>
    <w:uiPriority w:val="99"/>
    <w:rsid w:val="00170E09"/>
    <w:rPr>
      <w:rFonts w:ascii="Times New Roman" w:eastAsia="Calibri" w:hAnsi="Times New Roman" w:cs="Times New Roman"/>
      <w:sz w:val="16"/>
      <w:szCs w:val="16"/>
      <w:lang w:val="es-ES"/>
    </w:rPr>
  </w:style>
  <w:style w:type="paragraph" w:customStyle="1" w:styleId="BodyText21">
    <w:name w:val="Body Text 21"/>
    <w:basedOn w:val="Normal"/>
    <w:uiPriority w:val="99"/>
    <w:rsid w:val="00170E09"/>
    <w:pPr>
      <w:widowControl w:val="0"/>
    </w:pPr>
    <w:rPr>
      <w:lang w:eastAsia="zh-CN"/>
    </w:rPr>
  </w:style>
  <w:style w:type="paragraph" w:customStyle="1" w:styleId="Tablanormal31">
    <w:name w:val="Tabla normal 31"/>
    <w:basedOn w:val="Normal"/>
    <w:uiPriority w:val="34"/>
    <w:rsid w:val="00170E09"/>
    <w:pPr>
      <w:spacing w:after="200" w:line="276" w:lineRule="auto"/>
      <w:ind w:left="720"/>
      <w:contextualSpacing/>
    </w:pPr>
    <w:rPr>
      <w:rFonts w:ascii="Calibri" w:eastAsia="Calibri" w:hAnsi="Calibri"/>
      <w:lang w:eastAsia="en-US"/>
    </w:rPr>
  </w:style>
  <w:style w:type="character" w:customStyle="1" w:styleId="Refdenotaalpie2Car">
    <w:name w:val="Ref. de nota al pie2 Car"/>
    <w:aliases w:val="referencia nota al pie Car,Appel note de bas de page Car"/>
    <w:rsid w:val="00170E09"/>
    <w:rPr>
      <w:sz w:val="20"/>
      <w:szCs w:val="20"/>
    </w:rPr>
  </w:style>
  <w:style w:type="paragraph" w:customStyle="1" w:styleId="BodyText24">
    <w:name w:val="Body Text 24"/>
    <w:basedOn w:val="Normal"/>
    <w:uiPriority w:val="99"/>
    <w:rsid w:val="00170E09"/>
    <w:pPr>
      <w:ind w:right="51"/>
    </w:pPr>
    <w:rPr>
      <w:b/>
      <w:bCs/>
    </w:rPr>
  </w:style>
  <w:style w:type="character" w:customStyle="1" w:styleId="apple-converted-space">
    <w:name w:val="apple-converted-space"/>
    <w:basedOn w:val="Fuentedeprrafopredeter"/>
    <w:rsid w:val="00170E09"/>
  </w:style>
  <w:style w:type="paragraph" w:customStyle="1" w:styleId="Sinespaciado1">
    <w:name w:val="Sin espaciado1"/>
    <w:rsid w:val="00170E09"/>
    <w:rPr>
      <w:rFonts w:eastAsia="Times New Roman"/>
      <w:lang w:val="es-CO" w:eastAsia="en-US"/>
    </w:rPr>
  </w:style>
  <w:style w:type="paragraph" w:styleId="Lista">
    <w:name w:val="List"/>
    <w:basedOn w:val="Normal"/>
    <w:rsid w:val="00170E09"/>
    <w:pPr>
      <w:ind w:left="283" w:hanging="283"/>
      <w:contextualSpacing/>
    </w:pPr>
  </w:style>
  <w:style w:type="paragraph" w:styleId="Lista2">
    <w:name w:val="List 2"/>
    <w:basedOn w:val="Normal"/>
    <w:rsid w:val="00170E09"/>
    <w:pPr>
      <w:ind w:left="566" w:hanging="283"/>
      <w:contextualSpacing/>
    </w:pPr>
  </w:style>
  <w:style w:type="paragraph" w:styleId="Saludo">
    <w:name w:val="Salutation"/>
    <w:basedOn w:val="Normal"/>
    <w:next w:val="Normal"/>
    <w:link w:val="SaludoCar"/>
    <w:rsid w:val="00170E09"/>
    <w:rPr>
      <w:lang w:val="es-ES"/>
    </w:rPr>
  </w:style>
  <w:style w:type="character" w:customStyle="1" w:styleId="SaludoCar">
    <w:name w:val="Saludo Car"/>
    <w:basedOn w:val="Fuentedeprrafopredeter"/>
    <w:link w:val="Saludo"/>
    <w:rsid w:val="00170E09"/>
    <w:rPr>
      <w:rFonts w:ascii="Times New Roman" w:eastAsia="Times New Roman" w:hAnsi="Times New Roman" w:cs="Times New Roman"/>
      <w:sz w:val="28"/>
      <w:lang w:val="es-ES"/>
    </w:rPr>
  </w:style>
  <w:style w:type="paragraph" w:styleId="Textoindependienteprimerasangra2">
    <w:name w:val="Body Text First Indent 2"/>
    <w:basedOn w:val="Sangradetextonormal"/>
    <w:link w:val="Textoindependienteprimerasangra2Car"/>
    <w:rsid w:val="00170E09"/>
    <w:pPr>
      <w:ind w:firstLine="210"/>
    </w:pPr>
  </w:style>
  <w:style w:type="character" w:customStyle="1" w:styleId="Textoindependienteprimerasangra2Car">
    <w:name w:val="Texto independiente primera sangría 2 Car"/>
    <w:basedOn w:val="SangradetextonormalCar"/>
    <w:link w:val="Textoindependienteprimerasangra2"/>
    <w:rsid w:val="00170E09"/>
    <w:rPr>
      <w:rFonts w:ascii="Times New Roman" w:eastAsia="Times New Roman" w:hAnsi="Times New Roman" w:cs="Times New Roman"/>
      <w:sz w:val="28"/>
      <w:lang w:val="es-ES"/>
    </w:rPr>
  </w:style>
  <w:style w:type="character" w:customStyle="1" w:styleId="FootnoteTextCharCharCharCharCharCar1">
    <w:name w:val="Footnote Text Char Char Char Char Char Car1"/>
    <w:aliases w:val="Footnote Text Char Char Char Char Car1,Ref. de nota al pie1 Car,FA Fu Car1,Footnote Text Char Char Char Car1,texto de nota al pie Car1,Ref. de nota al pie1 Car1,Footnote Text Char Char Char Char Char Char1 Car"/>
    <w:uiPriority w:val="99"/>
    <w:locked/>
    <w:rsid w:val="00170E09"/>
    <w:rPr>
      <w:rFonts w:ascii="Arial" w:hAnsi="Arial" w:cs="Arial"/>
      <w:sz w:val="28"/>
      <w:szCs w:val="28"/>
      <w:lang w:val="es-ES_tradnl" w:eastAsia="es-ES"/>
    </w:rPr>
  </w:style>
  <w:style w:type="paragraph" w:customStyle="1" w:styleId="Car4">
    <w:name w:val="Car4"/>
    <w:basedOn w:val="Normal"/>
    <w:rsid w:val="00170E09"/>
    <w:pPr>
      <w:spacing w:line="240" w:lineRule="exact"/>
    </w:pPr>
    <w:rPr>
      <w:rFonts w:ascii="Tahoma" w:hAnsi="Tahoma" w:cs="Tahoma"/>
      <w:sz w:val="20"/>
      <w:lang w:val="en-US" w:eastAsia="en-US"/>
    </w:rPr>
  </w:style>
  <w:style w:type="paragraph" w:customStyle="1" w:styleId="Tablanormal32">
    <w:name w:val="Tabla normal 32"/>
    <w:basedOn w:val="Normal"/>
    <w:uiPriority w:val="34"/>
    <w:rsid w:val="00170E09"/>
    <w:pPr>
      <w:spacing w:after="200" w:line="276" w:lineRule="auto"/>
      <w:ind w:left="720"/>
    </w:pPr>
    <w:rPr>
      <w:rFonts w:ascii="Calibri" w:hAnsi="Calibri"/>
      <w:lang w:eastAsia="en-US"/>
    </w:rPr>
  </w:style>
  <w:style w:type="paragraph" w:styleId="Listaconvietas">
    <w:name w:val="List Bullet"/>
    <w:basedOn w:val="Normal"/>
    <w:rsid w:val="00170E09"/>
    <w:pPr>
      <w:numPr>
        <w:numId w:val="1"/>
      </w:numPr>
      <w:contextualSpacing/>
    </w:pPr>
  </w:style>
  <w:style w:type="paragraph" w:customStyle="1" w:styleId="Listaoscura-nfasis51">
    <w:name w:val="Lista oscura - Énfasis 51"/>
    <w:basedOn w:val="Normal"/>
    <w:uiPriority w:val="34"/>
    <w:rsid w:val="00170E09"/>
    <w:pPr>
      <w:spacing w:after="200" w:line="276" w:lineRule="auto"/>
      <w:ind w:left="720"/>
    </w:pPr>
    <w:rPr>
      <w:rFonts w:ascii="Calibri" w:hAnsi="Calibri"/>
      <w:lang w:eastAsia="en-US"/>
    </w:rPr>
  </w:style>
  <w:style w:type="character" w:styleId="Hipervnculovisitado">
    <w:name w:val="FollowedHyperlink"/>
    <w:rsid w:val="00170E09"/>
    <w:rPr>
      <w:color w:val="800080"/>
      <w:u w:val="single"/>
    </w:rPr>
  </w:style>
  <w:style w:type="paragraph" w:customStyle="1" w:styleId="Textoindependiente21">
    <w:name w:val="Texto independiente 21"/>
    <w:basedOn w:val="Normal"/>
    <w:rsid w:val="00170E09"/>
    <w:rPr>
      <w:lang w:val="es-ES" w:eastAsia="es-ES_tradnl"/>
    </w:rPr>
  </w:style>
  <w:style w:type="paragraph" w:customStyle="1" w:styleId="NoSpacing1">
    <w:name w:val="No Spacing1"/>
    <w:rsid w:val="00170E09"/>
    <w:rPr>
      <w:rFonts w:eastAsia="Calibri"/>
      <w:lang w:val="es-CO" w:eastAsia="en-US"/>
    </w:rPr>
  </w:style>
  <w:style w:type="paragraph" w:customStyle="1" w:styleId="Car">
    <w:name w:val="Car"/>
    <w:basedOn w:val="Normal"/>
    <w:rsid w:val="00170E09"/>
    <w:pPr>
      <w:spacing w:line="240" w:lineRule="exact"/>
    </w:pPr>
    <w:rPr>
      <w:noProof/>
      <w:color w:val="000000"/>
      <w:sz w:val="20"/>
      <w:lang w:eastAsia="es-ES_tradnl"/>
    </w:rPr>
  </w:style>
  <w:style w:type="paragraph" w:customStyle="1" w:styleId="Estilo">
    <w:name w:val="Estilo"/>
    <w:basedOn w:val="Normal"/>
    <w:rsid w:val="00170E09"/>
    <w:pPr>
      <w:spacing w:line="240" w:lineRule="atLeast"/>
    </w:pPr>
    <w:rPr>
      <w:color w:val="000000"/>
      <w:sz w:val="20"/>
      <w:lang w:val="es-ES"/>
    </w:rPr>
  </w:style>
  <w:style w:type="paragraph" w:customStyle="1" w:styleId="Estilo2">
    <w:name w:val="Estilo 2"/>
    <w:basedOn w:val="Ttulo2"/>
    <w:link w:val="Estilo2Car"/>
    <w:rsid w:val="00170E09"/>
    <w:pPr>
      <w:spacing w:before="0"/>
    </w:pPr>
    <w:rPr>
      <w:i/>
    </w:rPr>
  </w:style>
  <w:style w:type="paragraph" w:customStyle="1" w:styleId="BodyTextIndent1">
    <w:name w:val="Body Text Indent1"/>
    <w:basedOn w:val="Normal"/>
    <w:rsid w:val="00170E09"/>
    <w:pPr>
      <w:spacing w:after="120"/>
      <w:ind w:left="283"/>
    </w:pPr>
    <w:rPr>
      <w:sz w:val="20"/>
      <w:lang w:val="es-ES"/>
    </w:rPr>
  </w:style>
  <w:style w:type="character" w:customStyle="1" w:styleId="Estilo2Car">
    <w:name w:val="Estilo 2 Car"/>
    <w:link w:val="Estilo2"/>
    <w:rsid w:val="00170E09"/>
    <w:rPr>
      <w:rFonts w:ascii="Cambria" w:eastAsia="Times New Roman" w:hAnsi="Cambria" w:cs="Times New Roman"/>
      <w:b/>
      <w:bCs/>
      <w:iCs/>
      <w:sz w:val="28"/>
      <w:szCs w:val="28"/>
      <w:lang w:val="es-CO" w:eastAsia="es-CO"/>
    </w:rPr>
  </w:style>
  <w:style w:type="paragraph" w:styleId="Ttulo">
    <w:name w:val="Title"/>
    <w:basedOn w:val="Normal"/>
    <w:next w:val="Normal"/>
    <w:link w:val="TtuloCar"/>
    <w:uiPriority w:val="10"/>
    <w:qFormat/>
    <w:rsid w:val="00F36D63"/>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ar">
    <w:name w:val="Título Car"/>
    <w:basedOn w:val="Fuentedeprrafopredeter"/>
    <w:link w:val="Ttulo"/>
    <w:uiPriority w:val="10"/>
    <w:rsid w:val="00F36D63"/>
    <w:rPr>
      <w:rFonts w:asciiTheme="majorHAnsi" w:eastAsiaTheme="majorEastAsia" w:hAnsiTheme="majorHAnsi" w:cstheme="majorBidi"/>
      <w:caps/>
      <w:color w:val="1F497D" w:themeColor="text2"/>
      <w:spacing w:val="-15"/>
      <w:sz w:val="72"/>
      <w:szCs w:val="72"/>
    </w:rPr>
  </w:style>
  <w:style w:type="paragraph" w:customStyle="1" w:styleId="cita">
    <w:name w:val="cita"/>
    <w:basedOn w:val="Normal"/>
    <w:link w:val="citaChar"/>
    <w:rsid w:val="00170E09"/>
    <w:pPr>
      <w:widowControl w:val="0"/>
      <w:autoSpaceDE w:val="0"/>
      <w:autoSpaceDN w:val="0"/>
      <w:ind w:left="851" w:right="902"/>
    </w:pPr>
    <w:rPr>
      <w:rFonts w:eastAsia="SimSun"/>
      <w:sz w:val="26"/>
      <w:szCs w:val="26"/>
    </w:rPr>
  </w:style>
  <w:style w:type="character" w:customStyle="1" w:styleId="citaChar">
    <w:name w:val="cita Char"/>
    <w:link w:val="cita"/>
    <w:locked/>
    <w:rsid w:val="00170E09"/>
    <w:rPr>
      <w:rFonts w:ascii="Times New Roman" w:eastAsia="SimSun" w:hAnsi="Times New Roman" w:cs="Times New Roman"/>
      <w:sz w:val="26"/>
      <w:szCs w:val="26"/>
      <w:lang w:val="es-CO" w:eastAsia="es-CO"/>
    </w:rPr>
  </w:style>
  <w:style w:type="paragraph" w:customStyle="1" w:styleId="Sangradetindependiente">
    <w:name w:val="Sangría de t. independiente"/>
    <w:basedOn w:val="Normal"/>
    <w:uiPriority w:val="99"/>
    <w:rsid w:val="00170E09"/>
  </w:style>
  <w:style w:type="paragraph" w:styleId="Epgrafe">
    <w:name w:val="caption"/>
    <w:basedOn w:val="Normal"/>
    <w:next w:val="Normal"/>
    <w:uiPriority w:val="35"/>
    <w:unhideWhenUsed/>
    <w:qFormat/>
    <w:rsid w:val="00F36D63"/>
    <w:rPr>
      <w:b/>
      <w:bCs/>
      <w:smallCaps/>
      <w:color w:val="1F497D" w:themeColor="text2"/>
    </w:rPr>
  </w:style>
  <w:style w:type="paragraph" w:styleId="Textosinformato">
    <w:name w:val="Plain Text"/>
    <w:basedOn w:val="Normal"/>
    <w:link w:val="TextosinformatoCar"/>
    <w:uiPriority w:val="99"/>
    <w:rsid w:val="00170E09"/>
    <w:pPr>
      <w:overflowPunct w:val="0"/>
      <w:autoSpaceDE w:val="0"/>
      <w:autoSpaceDN w:val="0"/>
      <w:adjustRightInd w:val="0"/>
      <w:textAlignment w:val="baseline"/>
    </w:pPr>
    <w:rPr>
      <w:rFonts w:ascii="Courier New" w:hAnsi="Courier New"/>
      <w:sz w:val="20"/>
    </w:rPr>
  </w:style>
  <w:style w:type="character" w:customStyle="1" w:styleId="TextosinformatoCar">
    <w:name w:val="Texto sin formato Car"/>
    <w:basedOn w:val="Fuentedeprrafopredeter"/>
    <w:link w:val="Textosinformato"/>
    <w:uiPriority w:val="99"/>
    <w:rsid w:val="00170E09"/>
    <w:rPr>
      <w:rFonts w:ascii="Courier New" w:eastAsia="Times New Roman" w:hAnsi="Courier New" w:cs="Times New Roman"/>
      <w:sz w:val="20"/>
      <w:lang w:val="es-CO"/>
    </w:rPr>
  </w:style>
  <w:style w:type="paragraph" w:styleId="NormalWeb">
    <w:name w:val="Normal (Web)"/>
    <w:basedOn w:val="Normal"/>
    <w:uiPriority w:val="99"/>
    <w:rsid w:val="00170E09"/>
    <w:rPr>
      <w:sz w:val="24"/>
    </w:rPr>
  </w:style>
  <w:style w:type="paragraph" w:styleId="Subttulo">
    <w:name w:val="Subtitle"/>
    <w:basedOn w:val="Normal"/>
    <w:next w:val="Normal"/>
    <w:link w:val="SubttuloCar"/>
    <w:uiPriority w:val="11"/>
    <w:qFormat/>
    <w:rsid w:val="00F36D63"/>
    <w:pPr>
      <w:numPr>
        <w:ilvl w:val="1"/>
      </w:numPr>
      <w:spacing w:after="240"/>
    </w:pPr>
    <w:rPr>
      <w:rFonts w:asciiTheme="majorHAnsi" w:eastAsiaTheme="majorEastAsia" w:hAnsiTheme="majorHAnsi" w:cstheme="majorBidi"/>
      <w:color w:val="4F81BD" w:themeColor="accent1"/>
    </w:rPr>
  </w:style>
  <w:style w:type="character" w:customStyle="1" w:styleId="SubttuloCar">
    <w:name w:val="Subtítulo Car"/>
    <w:basedOn w:val="Fuentedeprrafopredeter"/>
    <w:link w:val="Subttulo"/>
    <w:uiPriority w:val="11"/>
    <w:rsid w:val="00F36D63"/>
    <w:rPr>
      <w:rFonts w:asciiTheme="majorHAnsi" w:eastAsiaTheme="majorEastAsia" w:hAnsiTheme="majorHAnsi" w:cstheme="majorBidi"/>
      <w:color w:val="4F81BD" w:themeColor="accent1"/>
      <w:sz w:val="28"/>
      <w:szCs w:val="28"/>
    </w:rPr>
  </w:style>
  <w:style w:type="character" w:customStyle="1" w:styleId="Bodytext4">
    <w:name w:val="Body text (4)"/>
    <w:link w:val="Bodytext41"/>
    <w:locked/>
    <w:rsid w:val="00170E09"/>
    <w:rPr>
      <w:rFonts w:ascii="Arial" w:hAnsi="Arial"/>
      <w:shd w:val="clear" w:color="auto" w:fill="FFFFFF"/>
    </w:rPr>
  </w:style>
  <w:style w:type="character" w:customStyle="1" w:styleId="Bodytext4Italic2">
    <w:name w:val="Body text (4) + Italic2"/>
    <w:rsid w:val="00170E09"/>
    <w:rPr>
      <w:rFonts w:ascii="Arial" w:hAnsi="Arial"/>
      <w:i/>
      <w:sz w:val="24"/>
    </w:rPr>
  </w:style>
  <w:style w:type="paragraph" w:customStyle="1" w:styleId="Bodytext41">
    <w:name w:val="Body text (4)1"/>
    <w:basedOn w:val="Normal"/>
    <w:link w:val="Bodytext4"/>
    <w:rsid w:val="00170E09"/>
    <w:pPr>
      <w:shd w:val="clear" w:color="auto" w:fill="FFFFFF"/>
      <w:spacing w:before="300" w:after="480" w:line="269" w:lineRule="exact"/>
    </w:pPr>
    <w:rPr>
      <w:rFonts w:ascii="Arial" w:hAnsi="Arial"/>
      <w:sz w:val="24"/>
    </w:rPr>
  </w:style>
  <w:style w:type="character" w:customStyle="1" w:styleId="Footnote4">
    <w:name w:val="Footnote (4)"/>
    <w:link w:val="Footnote41"/>
    <w:locked/>
    <w:rsid w:val="00170E09"/>
    <w:rPr>
      <w:rFonts w:ascii="Palatino Linotype" w:hAnsi="Palatino Linotype"/>
      <w:shd w:val="clear" w:color="auto" w:fill="FFFFFF"/>
    </w:rPr>
  </w:style>
  <w:style w:type="character" w:customStyle="1" w:styleId="Bodytext410">
    <w:name w:val="Body text (41)"/>
    <w:link w:val="Bodytext411"/>
    <w:locked/>
    <w:rsid w:val="00170E09"/>
    <w:rPr>
      <w:rFonts w:ascii="Arial" w:hAnsi="Arial"/>
      <w:shd w:val="clear" w:color="auto" w:fill="FFFFFF"/>
    </w:rPr>
  </w:style>
  <w:style w:type="character" w:customStyle="1" w:styleId="Bodytext46">
    <w:name w:val="Body text (46)"/>
    <w:link w:val="Bodytext461"/>
    <w:locked/>
    <w:rsid w:val="00170E09"/>
    <w:rPr>
      <w:rFonts w:ascii="Arial" w:hAnsi="Arial"/>
      <w:i/>
      <w:shd w:val="clear" w:color="auto" w:fill="FFFFFF"/>
    </w:rPr>
  </w:style>
  <w:style w:type="character" w:customStyle="1" w:styleId="Bodytext46Bold">
    <w:name w:val="Body text (46) + Bold"/>
    <w:rsid w:val="00170E09"/>
    <w:rPr>
      <w:rFonts w:ascii="Arial" w:hAnsi="Arial"/>
      <w:b/>
      <w:i/>
    </w:rPr>
  </w:style>
  <w:style w:type="paragraph" w:customStyle="1" w:styleId="Footnote41">
    <w:name w:val="Footnote (4)1"/>
    <w:basedOn w:val="Normal"/>
    <w:link w:val="Footnote4"/>
    <w:rsid w:val="00170E09"/>
    <w:pPr>
      <w:shd w:val="clear" w:color="auto" w:fill="FFFFFF"/>
      <w:spacing w:line="226" w:lineRule="exact"/>
    </w:pPr>
    <w:rPr>
      <w:rFonts w:ascii="Palatino Linotype" w:hAnsi="Palatino Linotype"/>
      <w:sz w:val="24"/>
    </w:rPr>
  </w:style>
  <w:style w:type="paragraph" w:customStyle="1" w:styleId="Bodytext411">
    <w:name w:val="Body text (41)1"/>
    <w:basedOn w:val="Normal"/>
    <w:link w:val="Bodytext410"/>
    <w:rsid w:val="00170E09"/>
    <w:pPr>
      <w:shd w:val="clear" w:color="auto" w:fill="FFFFFF"/>
      <w:spacing w:after="60" w:line="254" w:lineRule="exact"/>
    </w:pPr>
    <w:rPr>
      <w:rFonts w:ascii="Arial" w:hAnsi="Arial"/>
      <w:sz w:val="24"/>
    </w:rPr>
  </w:style>
  <w:style w:type="paragraph" w:customStyle="1" w:styleId="Bodytext461">
    <w:name w:val="Body text (46)1"/>
    <w:basedOn w:val="Normal"/>
    <w:link w:val="Bodytext46"/>
    <w:rsid w:val="00170E09"/>
    <w:pPr>
      <w:shd w:val="clear" w:color="auto" w:fill="FFFFFF"/>
      <w:spacing w:before="480" w:line="254" w:lineRule="exact"/>
    </w:pPr>
    <w:rPr>
      <w:rFonts w:ascii="Arial" w:hAnsi="Arial"/>
      <w:i/>
      <w:sz w:val="24"/>
    </w:rPr>
  </w:style>
  <w:style w:type="character" w:customStyle="1" w:styleId="textonavy1">
    <w:name w:val="texto_navy1"/>
    <w:rsid w:val="00170E09"/>
    <w:rPr>
      <w:color w:val="000080"/>
    </w:rPr>
  </w:style>
  <w:style w:type="paragraph" w:customStyle="1" w:styleId="footnotetex">
    <w:name w:val="footnote tex"/>
    <w:basedOn w:val="Normal"/>
    <w:rsid w:val="00170E09"/>
    <w:pPr>
      <w:widowControl w:val="0"/>
      <w:overflowPunct w:val="0"/>
      <w:autoSpaceDE w:val="0"/>
      <w:autoSpaceDN w:val="0"/>
      <w:adjustRightInd w:val="0"/>
      <w:textAlignment w:val="baseline"/>
    </w:pPr>
    <w:rPr>
      <w:rFonts w:ascii="Courier" w:hAnsi="Courier" w:cs="Courier"/>
      <w:sz w:val="24"/>
      <w:lang w:val="es-ES"/>
    </w:rPr>
  </w:style>
  <w:style w:type="character" w:styleId="Textoennegrita">
    <w:name w:val="Strong"/>
    <w:basedOn w:val="Fuentedeprrafopredeter"/>
    <w:uiPriority w:val="22"/>
    <w:qFormat/>
    <w:rsid w:val="00F36D63"/>
    <w:rPr>
      <w:b/>
      <w:bCs/>
    </w:rPr>
  </w:style>
  <w:style w:type="paragraph" w:customStyle="1" w:styleId="sangradetindependiente0">
    <w:name w:val="sangradetindependiente"/>
    <w:basedOn w:val="Normal"/>
    <w:rsid w:val="00170E09"/>
    <w:pPr>
      <w:spacing w:before="100" w:beforeAutospacing="1" w:after="100" w:afterAutospacing="1"/>
    </w:pPr>
    <w:rPr>
      <w:sz w:val="24"/>
    </w:rPr>
  </w:style>
  <w:style w:type="paragraph" w:styleId="Sangra2detindependiente">
    <w:name w:val="Body Text Indent 2"/>
    <w:basedOn w:val="Normal"/>
    <w:link w:val="Sangra2detindependienteCar"/>
    <w:uiPriority w:val="99"/>
    <w:rsid w:val="00170E09"/>
    <w:pPr>
      <w:spacing w:after="120" w:line="480" w:lineRule="auto"/>
      <w:ind w:left="283"/>
    </w:pPr>
    <w:rPr>
      <w:sz w:val="20"/>
    </w:rPr>
  </w:style>
  <w:style w:type="character" w:customStyle="1" w:styleId="Sangra2detindependienteCar">
    <w:name w:val="Sangría 2 de t. independiente Car"/>
    <w:basedOn w:val="Fuentedeprrafopredeter"/>
    <w:link w:val="Sangra2detindependiente"/>
    <w:uiPriority w:val="99"/>
    <w:rsid w:val="00170E09"/>
    <w:rPr>
      <w:rFonts w:ascii="Times New Roman" w:eastAsia="Times New Roman" w:hAnsi="Times New Roman" w:cs="Times New Roman"/>
      <w:sz w:val="20"/>
      <w:lang w:val="es-CO"/>
    </w:rPr>
  </w:style>
  <w:style w:type="paragraph" w:customStyle="1" w:styleId="Prrafodelista1">
    <w:name w:val="Párrafo de lista1"/>
    <w:basedOn w:val="Normal"/>
    <w:rsid w:val="00170E09"/>
    <w:pPr>
      <w:ind w:left="720"/>
    </w:pPr>
    <w:rPr>
      <w:color w:val="000000"/>
      <w:sz w:val="20"/>
    </w:rPr>
  </w:style>
  <w:style w:type="paragraph" w:customStyle="1" w:styleId="BodyTextIndent2">
    <w:name w:val="Body Text Indent2"/>
    <w:basedOn w:val="Normal"/>
    <w:rsid w:val="00170E09"/>
    <w:pPr>
      <w:ind w:right="-232"/>
    </w:pPr>
  </w:style>
  <w:style w:type="paragraph" w:customStyle="1" w:styleId="Cita1">
    <w:name w:val="Cita1"/>
    <w:basedOn w:val="Normal"/>
    <w:next w:val="Normal"/>
    <w:uiPriority w:val="99"/>
    <w:rsid w:val="00170E09"/>
    <w:rPr>
      <w:i/>
      <w:color w:val="000000"/>
      <w:sz w:val="20"/>
    </w:rPr>
  </w:style>
  <w:style w:type="character" w:customStyle="1" w:styleId="CitaCar">
    <w:name w:val="Cita Car"/>
    <w:basedOn w:val="Fuentedeprrafopredeter"/>
    <w:link w:val="Cita0"/>
    <w:uiPriority w:val="29"/>
    <w:locked/>
    <w:rsid w:val="00F36D63"/>
    <w:rPr>
      <w:color w:val="1F497D" w:themeColor="text2"/>
      <w:sz w:val="24"/>
      <w:szCs w:val="24"/>
    </w:rPr>
  </w:style>
  <w:style w:type="paragraph" w:customStyle="1" w:styleId="textocaja">
    <w:name w:val="textocaja"/>
    <w:basedOn w:val="Normal"/>
    <w:rsid w:val="00170E09"/>
    <w:pPr>
      <w:spacing w:before="100" w:beforeAutospacing="1" w:after="100" w:afterAutospacing="1"/>
    </w:pPr>
    <w:rPr>
      <w:rFonts w:ascii="Georgia" w:hAnsi="Georgia"/>
    </w:rPr>
  </w:style>
  <w:style w:type="paragraph" w:customStyle="1" w:styleId="Refdenotaalfinal1">
    <w:name w:val="Ref. de nota al final1"/>
    <w:basedOn w:val="Normal"/>
    <w:next w:val="Normal"/>
    <w:rsid w:val="00170E09"/>
    <w:pPr>
      <w:autoSpaceDE w:val="0"/>
      <w:autoSpaceDN w:val="0"/>
    </w:pPr>
    <w:rPr>
      <w:sz w:val="20"/>
    </w:rPr>
  </w:style>
  <w:style w:type="paragraph" w:customStyle="1" w:styleId="BodyText22">
    <w:name w:val="Body Text 22"/>
    <w:basedOn w:val="Normal"/>
    <w:rsid w:val="00170E09"/>
    <w:pPr>
      <w:overflowPunct w:val="0"/>
      <w:autoSpaceDE w:val="0"/>
      <w:autoSpaceDN w:val="0"/>
      <w:adjustRightInd w:val="0"/>
      <w:textAlignment w:val="baseline"/>
    </w:pPr>
    <w:rPr>
      <w:lang w:val="es-ES" w:eastAsia="zh-CN"/>
    </w:rPr>
  </w:style>
  <w:style w:type="paragraph" w:customStyle="1" w:styleId="H3">
    <w:name w:val="H3"/>
    <w:basedOn w:val="Normal"/>
    <w:next w:val="Normal"/>
    <w:rsid w:val="00170E09"/>
    <w:pPr>
      <w:keepNext/>
      <w:spacing w:before="100" w:after="100"/>
    </w:pPr>
    <w:rPr>
      <w:b/>
    </w:rPr>
  </w:style>
  <w:style w:type="paragraph" w:customStyle="1" w:styleId="BodyText31">
    <w:name w:val="Body Text 31"/>
    <w:basedOn w:val="Normal"/>
    <w:rsid w:val="00170E09"/>
    <w:pPr>
      <w:autoSpaceDE w:val="0"/>
      <w:autoSpaceDN w:val="0"/>
      <w:ind w:right="-232"/>
    </w:pPr>
    <w:rPr>
      <w:b/>
      <w:bCs/>
      <w:color w:val="000000"/>
    </w:rPr>
  </w:style>
  <w:style w:type="paragraph" w:customStyle="1" w:styleId="Default">
    <w:name w:val="Default"/>
    <w:rsid w:val="00170E09"/>
    <w:pPr>
      <w:autoSpaceDE w:val="0"/>
      <w:autoSpaceDN w:val="0"/>
      <w:adjustRightInd w:val="0"/>
    </w:pPr>
    <w:rPr>
      <w:rFonts w:ascii="Tahoma" w:eastAsia="Times New Roman" w:hAnsi="Tahoma" w:cs="Tahoma"/>
      <w:color w:val="000000"/>
      <w:lang w:val="es-CO" w:eastAsia="es-CO"/>
    </w:rPr>
  </w:style>
  <w:style w:type="paragraph" w:customStyle="1" w:styleId="centrado">
    <w:name w:val="centrado"/>
    <w:basedOn w:val="Normal"/>
    <w:rsid w:val="00170E09"/>
    <w:pPr>
      <w:spacing w:before="100" w:beforeAutospacing="1" w:after="100" w:afterAutospacing="1"/>
      <w:jc w:val="center"/>
    </w:pPr>
    <w:rPr>
      <w:rFonts w:ascii="Arial" w:hAnsi="Arial" w:cs="Arial"/>
      <w:sz w:val="18"/>
      <w:szCs w:val="18"/>
    </w:rPr>
  </w:style>
  <w:style w:type="character" w:customStyle="1" w:styleId="baj1">
    <w:name w:val="b_aj1"/>
    <w:rsid w:val="00170E09"/>
    <w:rPr>
      <w:b/>
      <w:color w:val="000000"/>
    </w:rPr>
  </w:style>
  <w:style w:type="character" w:styleId="nfasis">
    <w:name w:val="Emphasis"/>
    <w:basedOn w:val="Fuentedeprrafopredeter"/>
    <w:uiPriority w:val="20"/>
    <w:qFormat/>
    <w:rsid w:val="00F36D63"/>
    <w:rPr>
      <w:i/>
      <w:iCs/>
    </w:rPr>
  </w:style>
  <w:style w:type="paragraph" w:customStyle="1" w:styleId="CarCar1CarCarCarCarCarCarCarCarCarCar">
    <w:name w:val="Car Car1 Car Car Car Car Car Car Car Car Car Car"/>
    <w:basedOn w:val="Normal"/>
    <w:rsid w:val="00170E09"/>
    <w:pPr>
      <w:spacing w:line="240" w:lineRule="exact"/>
    </w:pPr>
    <w:rPr>
      <w:noProof/>
      <w:color w:val="000000"/>
      <w:sz w:val="20"/>
      <w:lang w:val="es-ES"/>
    </w:rPr>
  </w:style>
  <w:style w:type="paragraph" w:customStyle="1" w:styleId="Cuadrculamedia1-nfasis21">
    <w:name w:val="Cuadrícula media 1 - Énfasis 21"/>
    <w:basedOn w:val="Normal"/>
    <w:uiPriority w:val="34"/>
    <w:rsid w:val="00170E09"/>
    <w:pPr>
      <w:ind w:left="720"/>
    </w:pPr>
    <w:rPr>
      <w:color w:val="000000"/>
      <w:sz w:val="20"/>
    </w:rPr>
  </w:style>
  <w:style w:type="paragraph" w:styleId="Sangra3detindependiente">
    <w:name w:val="Body Text Indent 3"/>
    <w:basedOn w:val="Normal"/>
    <w:link w:val="Sangra3detindependienteCar"/>
    <w:uiPriority w:val="99"/>
    <w:rsid w:val="00170E0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70E09"/>
    <w:rPr>
      <w:rFonts w:ascii="Times New Roman" w:eastAsia="Times New Roman" w:hAnsi="Times New Roman" w:cs="Times New Roman"/>
      <w:sz w:val="16"/>
      <w:szCs w:val="16"/>
      <w:lang w:val="es-CO"/>
    </w:rPr>
  </w:style>
  <w:style w:type="paragraph" w:customStyle="1" w:styleId="Cuadrculaclara-nfasis31">
    <w:name w:val="Cuadrícula clara - Énfasis 31"/>
    <w:basedOn w:val="Normal"/>
    <w:uiPriority w:val="34"/>
    <w:rsid w:val="00170E09"/>
    <w:pPr>
      <w:spacing w:after="200" w:line="276" w:lineRule="auto"/>
      <w:ind w:left="720"/>
    </w:pPr>
    <w:rPr>
      <w:rFonts w:ascii="Calibri" w:hAnsi="Calibri"/>
      <w:lang w:eastAsia="en-US"/>
    </w:rPr>
  </w:style>
  <w:style w:type="paragraph" w:customStyle="1" w:styleId="Style6">
    <w:name w:val="Style6"/>
    <w:basedOn w:val="Normal"/>
    <w:rsid w:val="00170E09"/>
    <w:pPr>
      <w:widowControl w:val="0"/>
      <w:autoSpaceDE w:val="0"/>
      <w:autoSpaceDN w:val="0"/>
      <w:adjustRightInd w:val="0"/>
      <w:spacing w:line="274" w:lineRule="exact"/>
    </w:pPr>
    <w:rPr>
      <w:sz w:val="24"/>
      <w:lang w:val="es-ES"/>
    </w:rPr>
  </w:style>
  <w:style w:type="paragraph" w:customStyle="1" w:styleId="Style13">
    <w:name w:val="Style13"/>
    <w:basedOn w:val="Normal"/>
    <w:rsid w:val="00170E09"/>
    <w:pPr>
      <w:widowControl w:val="0"/>
      <w:autoSpaceDE w:val="0"/>
      <w:autoSpaceDN w:val="0"/>
      <w:adjustRightInd w:val="0"/>
    </w:pPr>
    <w:rPr>
      <w:sz w:val="24"/>
      <w:lang w:val="es-ES"/>
    </w:rPr>
  </w:style>
  <w:style w:type="paragraph" w:customStyle="1" w:styleId="Style15">
    <w:name w:val="Style15"/>
    <w:basedOn w:val="Normal"/>
    <w:rsid w:val="00170E09"/>
    <w:pPr>
      <w:widowControl w:val="0"/>
      <w:autoSpaceDE w:val="0"/>
      <w:autoSpaceDN w:val="0"/>
      <w:adjustRightInd w:val="0"/>
    </w:pPr>
    <w:rPr>
      <w:sz w:val="24"/>
      <w:lang w:val="es-ES"/>
    </w:rPr>
  </w:style>
  <w:style w:type="paragraph" w:customStyle="1" w:styleId="Style16">
    <w:name w:val="Style16"/>
    <w:basedOn w:val="Normal"/>
    <w:rsid w:val="00170E09"/>
    <w:pPr>
      <w:widowControl w:val="0"/>
      <w:autoSpaceDE w:val="0"/>
      <w:autoSpaceDN w:val="0"/>
      <w:adjustRightInd w:val="0"/>
      <w:spacing w:line="269" w:lineRule="exact"/>
    </w:pPr>
    <w:rPr>
      <w:sz w:val="24"/>
      <w:lang w:val="es-ES"/>
    </w:rPr>
  </w:style>
  <w:style w:type="paragraph" w:customStyle="1" w:styleId="Style17">
    <w:name w:val="Style17"/>
    <w:basedOn w:val="Normal"/>
    <w:rsid w:val="00170E09"/>
    <w:pPr>
      <w:widowControl w:val="0"/>
      <w:autoSpaceDE w:val="0"/>
      <w:autoSpaceDN w:val="0"/>
      <w:adjustRightInd w:val="0"/>
      <w:spacing w:line="230" w:lineRule="exact"/>
    </w:pPr>
    <w:rPr>
      <w:sz w:val="24"/>
      <w:lang w:val="es-ES"/>
    </w:rPr>
  </w:style>
  <w:style w:type="paragraph" w:customStyle="1" w:styleId="Style24">
    <w:name w:val="Style24"/>
    <w:basedOn w:val="Normal"/>
    <w:rsid w:val="00170E09"/>
    <w:pPr>
      <w:widowControl w:val="0"/>
      <w:autoSpaceDE w:val="0"/>
      <w:autoSpaceDN w:val="0"/>
      <w:adjustRightInd w:val="0"/>
    </w:pPr>
    <w:rPr>
      <w:sz w:val="24"/>
      <w:lang w:val="es-ES"/>
    </w:rPr>
  </w:style>
  <w:style w:type="paragraph" w:customStyle="1" w:styleId="Style25">
    <w:name w:val="Style25"/>
    <w:basedOn w:val="Normal"/>
    <w:rsid w:val="00170E09"/>
    <w:pPr>
      <w:widowControl w:val="0"/>
      <w:autoSpaceDE w:val="0"/>
      <w:autoSpaceDN w:val="0"/>
      <w:adjustRightInd w:val="0"/>
      <w:spacing w:line="254" w:lineRule="exact"/>
    </w:pPr>
    <w:rPr>
      <w:sz w:val="24"/>
      <w:lang w:val="es-ES"/>
    </w:rPr>
  </w:style>
  <w:style w:type="character" w:customStyle="1" w:styleId="FontStyle31">
    <w:name w:val="Font Style31"/>
    <w:rsid w:val="00170E09"/>
    <w:rPr>
      <w:rFonts w:ascii="Times New Roman" w:hAnsi="Times New Roman"/>
      <w:sz w:val="22"/>
    </w:rPr>
  </w:style>
  <w:style w:type="character" w:customStyle="1" w:styleId="FontStyle34">
    <w:name w:val="Font Style34"/>
    <w:rsid w:val="00170E09"/>
    <w:rPr>
      <w:rFonts w:ascii="Calibri" w:hAnsi="Calibri"/>
      <w:sz w:val="20"/>
    </w:rPr>
  </w:style>
  <w:style w:type="character" w:customStyle="1" w:styleId="FontStyle37">
    <w:name w:val="Font Style37"/>
    <w:rsid w:val="00170E09"/>
    <w:rPr>
      <w:rFonts w:ascii="Times New Roman" w:hAnsi="Times New Roman"/>
      <w:i/>
      <w:sz w:val="22"/>
    </w:rPr>
  </w:style>
  <w:style w:type="character" w:customStyle="1" w:styleId="FontStyle38">
    <w:name w:val="Font Style38"/>
    <w:rsid w:val="00170E09"/>
    <w:rPr>
      <w:rFonts w:ascii="Calibri" w:hAnsi="Calibri"/>
      <w:i/>
      <w:sz w:val="22"/>
    </w:rPr>
  </w:style>
  <w:style w:type="character" w:customStyle="1" w:styleId="FontStyle39">
    <w:name w:val="Font Style39"/>
    <w:rsid w:val="00170E09"/>
    <w:rPr>
      <w:rFonts w:ascii="Calibri" w:hAnsi="Calibri"/>
      <w:sz w:val="22"/>
    </w:rPr>
  </w:style>
  <w:style w:type="paragraph" w:customStyle="1" w:styleId="Sombreadomedio1-nfasis11">
    <w:name w:val="Sombreado medio 1 - Énfasis 11"/>
    <w:uiPriority w:val="1"/>
    <w:rsid w:val="00170E09"/>
    <w:rPr>
      <w:rFonts w:eastAsia="Times New Roman"/>
      <w:lang w:val="es-ES"/>
    </w:rPr>
  </w:style>
  <w:style w:type="paragraph" w:customStyle="1" w:styleId="CUERPOTEXTO">
    <w:name w:val="CUERPO TEXTO"/>
    <w:uiPriority w:val="99"/>
    <w:rsid w:val="00170E09"/>
    <w:pPr>
      <w:widowControl w:val="0"/>
      <w:tabs>
        <w:tab w:val="center" w:pos="510"/>
        <w:tab w:val="left" w:pos="1134"/>
      </w:tabs>
      <w:autoSpaceDE w:val="0"/>
      <w:autoSpaceDN w:val="0"/>
      <w:spacing w:before="28" w:after="28" w:line="210" w:lineRule="atLeast"/>
      <w:ind w:firstLine="283"/>
    </w:pPr>
    <w:rPr>
      <w:rFonts w:eastAsia="Times New Roman"/>
      <w:color w:val="000000"/>
      <w:sz w:val="19"/>
      <w:szCs w:val="19"/>
      <w:lang w:val="es-ES"/>
    </w:rPr>
  </w:style>
  <w:style w:type="character" w:customStyle="1" w:styleId="iaj">
    <w:name w:val="i_aj"/>
    <w:rsid w:val="00170E09"/>
  </w:style>
  <w:style w:type="character" w:customStyle="1" w:styleId="letra14pt1">
    <w:name w:val="letra14pt1"/>
    <w:rsid w:val="00170E09"/>
    <w:rPr>
      <w:sz w:val="17"/>
    </w:rPr>
  </w:style>
  <w:style w:type="character" w:customStyle="1" w:styleId="apple-style-span">
    <w:name w:val="apple-style-span"/>
    <w:rsid w:val="00170E09"/>
  </w:style>
  <w:style w:type="paragraph" w:customStyle="1" w:styleId="CarCar6CarCar">
    <w:name w:val="Car Car6 Car Car"/>
    <w:basedOn w:val="Normal"/>
    <w:rsid w:val="00170E09"/>
    <w:pPr>
      <w:spacing w:line="240" w:lineRule="exact"/>
    </w:pPr>
    <w:rPr>
      <w:noProof/>
      <w:color w:val="000000"/>
      <w:sz w:val="20"/>
      <w:lang w:val="es-ES"/>
    </w:rPr>
  </w:style>
  <w:style w:type="character" w:customStyle="1" w:styleId="Refdenotaalpie1Car2">
    <w:name w:val="Ref. de nota al pie1 Car2"/>
    <w:aliases w:val="Texto de nota al pie Car2,Footnotes refss Car2,Appel note de bas de page Car1,referencia nota al pie Car1,Footnote number Car1,BVI fnr Car1,f Car1"/>
    <w:uiPriority w:val="99"/>
    <w:locked/>
    <w:rsid w:val="00170E09"/>
    <w:rPr>
      <w:lang w:val="es-CO" w:eastAsia="es-ES"/>
    </w:rPr>
  </w:style>
  <w:style w:type="paragraph" w:customStyle="1" w:styleId="Cuadrculamedia2-nfasis21">
    <w:name w:val="Cuadrícula media 2 - Énfasis 21"/>
    <w:basedOn w:val="Normal"/>
    <w:next w:val="Normal"/>
    <w:link w:val="Cuadrculamediana2-nfasis2Car"/>
    <w:uiPriority w:val="99"/>
    <w:rsid w:val="00170E09"/>
    <w:pPr>
      <w:ind w:left="708"/>
    </w:pPr>
    <w:rPr>
      <w:iCs/>
      <w:sz w:val="24"/>
      <w:lang w:val="en-US"/>
    </w:rPr>
  </w:style>
  <w:style w:type="character" w:customStyle="1" w:styleId="Cuadrculamediana2-nfasis2Car">
    <w:name w:val="Cuadrícula mediana 2 - Énfasis 2 Car"/>
    <w:link w:val="Cuadrculamedia2-nfasis21"/>
    <w:uiPriority w:val="99"/>
    <w:rsid w:val="00170E09"/>
    <w:rPr>
      <w:rFonts w:ascii="Times New Roman" w:eastAsia="Times New Roman" w:hAnsi="Times New Roman" w:cs="Times New Roman"/>
      <w:iCs/>
      <w:lang w:val="en-US"/>
    </w:rPr>
  </w:style>
  <w:style w:type="paragraph" w:customStyle="1" w:styleId="ListParagraph1">
    <w:name w:val="List Paragraph1"/>
    <w:basedOn w:val="Normal"/>
    <w:uiPriority w:val="99"/>
    <w:rsid w:val="00170E09"/>
    <w:pPr>
      <w:spacing w:after="200" w:line="276" w:lineRule="auto"/>
      <w:ind w:left="720"/>
    </w:pPr>
    <w:rPr>
      <w:rFonts w:ascii="Calibri" w:hAnsi="Calibri"/>
      <w:lang w:eastAsia="en-US"/>
    </w:rPr>
  </w:style>
  <w:style w:type="paragraph" w:customStyle="1" w:styleId="cuerpotexto0">
    <w:name w:val="cuerpotexto"/>
    <w:basedOn w:val="Normal"/>
    <w:uiPriority w:val="99"/>
    <w:rsid w:val="00170E09"/>
    <w:pPr>
      <w:spacing w:before="100" w:beforeAutospacing="1" w:after="100" w:afterAutospacing="1"/>
    </w:pPr>
    <w:rPr>
      <w:sz w:val="24"/>
      <w:lang w:val="es-MX" w:eastAsia="es-MX"/>
    </w:rPr>
  </w:style>
  <w:style w:type="paragraph" w:customStyle="1" w:styleId="bodytext210">
    <w:name w:val="bodytext21"/>
    <w:basedOn w:val="Normal"/>
    <w:uiPriority w:val="99"/>
    <w:rsid w:val="00170E09"/>
    <w:pPr>
      <w:spacing w:before="100" w:beforeAutospacing="1" w:after="100" w:afterAutospacing="1"/>
    </w:pPr>
    <w:rPr>
      <w:sz w:val="24"/>
      <w:lang w:val="es-MX" w:eastAsia="es-MX"/>
    </w:rPr>
  </w:style>
  <w:style w:type="paragraph" w:customStyle="1" w:styleId="Sinespaciado11">
    <w:name w:val="Sin espaciado11"/>
    <w:uiPriority w:val="99"/>
    <w:rsid w:val="00170E09"/>
    <w:rPr>
      <w:rFonts w:ascii="Calibri" w:eastAsia="MS Mincho" w:hAnsi="Calibri" w:cs="Calibri"/>
      <w:lang w:val="es-CO" w:eastAsia="es-CO"/>
    </w:rPr>
  </w:style>
  <w:style w:type="paragraph" w:customStyle="1" w:styleId="Listavistosa-nfasis11">
    <w:name w:val="Lista vistosa - Énfasis 11"/>
    <w:basedOn w:val="Normal"/>
    <w:uiPriority w:val="99"/>
    <w:rsid w:val="00170E09"/>
    <w:pPr>
      <w:ind w:left="720"/>
      <w:contextualSpacing/>
    </w:pPr>
    <w:rPr>
      <w:position w:val="6"/>
      <w:lang w:val="es-ES"/>
    </w:rPr>
  </w:style>
  <w:style w:type="table" w:styleId="Tablaconcuadrcula">
    <w:name w:val="Table Grid"/>
    <w:basedOn w:val="Tablanormal"/>
    <w:uiPriority w:val="59"/>
    <w:rsid w:val="00170E0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170E09"/>
    <w:pPr>
      <w:ind w:left="720"/>
      <w:contextualSpacing/>
    </w:pPr>
  </w:style>
  <w:style w:type="paragraph" w:customStyle="1" w:styleId="Sangra2detdecuerpo1">
    <w:name w:val="Sangría 2 de t. de cuerpo1"/>
    <w:basedOn w:val="Normal"/>
    <w:rsid w:val="00170E09"/>
    <w:pPr>
      <w:ind w:left="708"/>
    </w:pPr>
    <w:rPr>
      <w:i/>
      <w:sz w:val="20"/>
      <w:szCs w:val="20"/>
      <w:lang w:eastAsia="es-ES_tradnl"/>
    </w:rPr>
  </w:style>
  <w:style w:type="character" w:customStyle="1" w:styleId="PrrafodelistaCar">
    <w:name w:val="Párrafo de lista Car"/>
    <w:link w:val="Prrafodelista"/>
    <w:uiPriority w:val="34"/>
    <w:locked/>
    <w:rsid w:val="00A421B4"/>
  </w:style>
  <w:style w:type="paragraph" w:styleId="HTMLconformatoprevio">
    <w:name w:val="HTML Preformatted"/>
    <w:basedOn w:val="Normal"/>
    <w:link w:val="HTMLconformatoprevioCar"/>
    <w:uiPriority w:val="99"/>
    <w:unhideWhenUsed/>
    <w:rsid w:val="00346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rPr>
  </w:style>
  <w:style w:type="character" w:customStyle="1" w:styleId="HTMLconformatoprevioCar">
    <w:name w:val="HTML con formato previo Car"/>
    <w:basedOn w:val="Fuentedeprrafopredeter"/>
    <w:link w:val="HTMLconformatoprevio"/>
    <w:uiPriority w:val="99"/>
    <w:rsid w:val="00346F04"/>
    <w:rPr>
      <w:rFonts w:ascii="Courier New" w:eastAsia="Times New Roman" w:hAnsi="Courier New" w:cs="Courier New"/>
      <w:sz w:val="20"/>
      <w:szCs w:val="20"/>
      <w:lang w:val="es-ES"/>
    </w:rPr>
  </w:style>
  <w:style w:type="character" w:customStyle="1" w:styleId="FontStyle15">
    <w:name w:val="Font Style15"/>
    <w:basedOn w:val="Fuentedeprrafopredeter"/>
    <w:uiPriority w:val="99"/>
    <w:rsid w:val="00BA18FC"/>
    <w:rPr>
      <w:rFonts w:ascii="Times New Roman" w:hAnsi="Times New Roman" w:cs="Times New Roman"/>
      <w:sz w:val="28"/>
      <w:szCs w:val="28"/>
    </w:rPr>
  </w:style>
  <w:style w:type="paragraph" w:styleId="Sinespaciado">
    <w:name w:val="No Spacing"/>
    <w:uiPriority w:val="99"/>
    <w:qFormat/>
    <w:rsid w:val="00F36D63"/>
  </w:style>
  <w:style w:type="paragraph" w:styleId="Cita0">
    <w:name w:val="Quote"/>
    <w:basedOn w:val="Normal"/>
    <w:next w:val="Normal"/>
    <w:link w:val="CitaCar"/>
    <w:uiPriority w:val="29"/>
    <w:qFormat/>
    <w:rsid w:val="00F36D63"/>
    <w:pPr>
      <w:spacing w:before="120" w:after="120"/>
      <w:ind w:left="720"/>
    </w:pPr>
    <w:rPr>
      <w:color w:val="1F497D" w:themeColor="text2"/>
      <w:sz w:val="24"/>
      <w:szCs w:val="24"/>
    </w:rPr>
  </w:style>
  <w:style w:type="character" w:customStyle="1" w:styleId="CitaCar1">
    <w:name w:val="Cita Car1"/>
    <w:basedOn w:val="Fuentedeprrafopredeter"/>
    <w:uiPriority w:val="29"/>
    <w:rsid w:val="00244C8B"/>
    <w:rPr>
      <w:i/>
      <w:iCs/>
      <w:color w:val="404040" w:themeColor="text1" w:themeTint="BF"/>
    </w:rPr>
  </w:style>
  <w:style w:type="paragraph" w:styleId="Citadestacada">
    <w:name w:val="Intense Quote"/>
    <w:basedOn w:val="Normal"/>
    <w:next w:val="Normal"/>
    <w:link w:val="CitadestacadaCar"/>
    <w:uiPriority w:val="30"/>
    <w:qFormat/>
    <w:rsid w:val="00F36D63"/>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F36D63"/>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F36D63"/>
    <w:rPr>
      <w:i/>
      <w:iCs/>
      <w:color w:val="595959" w:themeColor="text1" w:themeTint="A6"/>
    </w:rPr>
  </w:style>
  <w:style w:type="character" w:styleId="nfasisintenso">
    <w:name w:val="Intense Emphasis"/>
    <w:basedOn w:val="Fuentedeprrafopredeter"/>
    <w:uiPriority w:val="21"/>
    <w:qFormat/>
    <w:rsid w:val="00F36D63"/>
    <w:rPr>
      <w:b/>
      <w:bCs/>
      <w:i/>
      <w:iCs/>
    </w:rPr>
  </w:style>
  <w:style w:type="character" w:styleId="Referenciasutil">
    <w:name w:val="Subtle Reference"/>
    <w:basedOn w:val="Fuentedeprrafopredeter"/>
    <w:uiPriority w:val="31"/>
    <w:qFormat/>
    <w:rsid w:val="00F36D63"/>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F36D63"/>
    <w:rPr>
      <w:b/>
      <w:bCs/>
      <w:smallCaps/>
      <w:color w:val="1F497D" w:themeColor="text2"/>
      <w:u w:val="single"/>
    </w:rPr>
  </w:style>
  <w:style w:type="character" w:styleId="Ttulodellibro">
    <w:name w:val="Book Title"/>
    <w:basedOn w:val="Fuentedeprrafopredeter"/>
    <w:uiPriority w:val="33"/>
    <w:qFormat/>
    <w:rsid w:val="00F36D63"/>
    <w:rPr>
      <w:b/>
      <w:bCs/>
      <w:smallCaps/>
      <w:spacing w:val="10"/>
    </w:rPr>
  </w:style>
  <w:style w:type="paragraph" w:styleId="TtulodeTDC">
    <w:name w:val="TOC Heading"/>
    <w:basedOn w:val="Ttulo1"/>
    <w:next w:val="Normal"/>
    <w:uiPriority w:val="39"/>
    <w:semiHidden/>
    <w:unhideWhenUsed/>
    <w:qFormat/>
    <w:rsid w:val="00F36D63"/>
    <w:pPr>
      <w:outlineLvl w:val="9"/>
    </w:pPr>
  </w:style>
  <w:style w:type="paragraph" w:styleId="Textocomentario">
    <w:name w:val="annotation text"/>
    <w:basedOn w:val="Normal"/>
    <w:link w:val="TextocomentarioCar"/>
    <w:uiPriority w:val="99"/>
    <w:semiHidden/>
    <w:unhideWhenUsed/>
    <w:rsid w:val="00D04243"/>
    <w:rPr>
      <w:sz w:val="20"/>
      <w:szCs w:val="20"/>
    </w:rPr>
  </w:style>
  <w:style w:type="character" w:customStyle="1" w:styleId="TextocomentarioCar">
    <w:name w:val="Texto comentario Car"/>
    <w:basedOn w:val="Fuentedeprrafopredeter"/>
    <w:link w:val="Textocomentario"/>
    <w:uiPriority w:val="99"/>
    <w:semiHidden/>
    <w:rsid w:val="00D04243"/>
    <w:rPr>
      <w:sz w:val="20"/>
      <w:szCs w:val="20"/>
    </w:rPr>
  </w:style>
  <w:style w:type="paragraph" w:styleId="Asuntodelcomentario">
    <w:name w:val="annotation subject"/>
    <w:basedOn w:val="Textocomentario"/>
    <w:next w:val="Textocomentario"/>
    <w:link w:val="AsuntodelcomentarioCar"/>
    <w:uiPriority w:val="99"/>
    <w:unhideWhenUsed/>
    <w:rsid w:val="00D04243"/>
    <w:rPr>
      <w:b/>
      <w:bCs/>
    </w:rPr>
  </w:style>
  <w:style w:type="character" w:customStyle="1" w:styleId="AsuntodelcomentarioCar">
    <w:name w:val="Asunto del comentario Car"/>
    <w:basedOn w:val="TextocomentarioCar"/>
    <w:link w:val="Asuntodelcomentario"/>
    <w:uiPriority w:val="99"/>
    <w:rsid w:val="00D04243"/>
    <w:rPr>
      <w:b/>
      <w:bCs/>
      <w:sz w:val="20"/>
      <w:szCs w:val="20"/>
    </w:rPr>
  </w:style>
  <w:style w:type="character" w:customStyle="1" w:styleId="Mencinsinresolver1">
    <w:name w:val="Mención sin resolver1"/>
    <w:basedOn w:val="Fuentedeprrafopredeter"/>
    <w:uiPriority w:val="99"/>
    <w:semiHidden/>
    <w:unhideWhenUsed/>
    <w:rsid w:val="00E2017F"/>
    <w:rPr>
      <w:color w:val="605E5C"/>
      <w:shd w:val="clear" w:color="auto" w:fill="E1DFDD"/>
    </w:rPr>
  </w:style>
  <w:style w:type="character" w:customStyle="1" w:styleId="Mencinsinresolver2">
    <w:name w:val="Mención sin resolver2"/>
    <w:basedOn w:val="Fuentedeprrafopredeter"/>
    <w:uiPriority w:val="99"/>
    <w:semiHidden/>
    <w:unhideWhenUsed/>
    <w:rsid w:val="00F36FB4"/>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D1B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s-ES_tradnl" w:eastAsia="es-E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w:uiPriority="0"/>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Body Text Firs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63"/>
  </w:style>
  <w:style w:type="paragraph" w:styleId="Ttulo1">
    <w:name w:val="heading 1"/>
    <w:basedOn w:val="Normal"/>
    <w:next w:val="Normal"/>
    <w:link w:val="Ttulo1Car"/>
    <w:uiPriority w:val="9"/>
    <w:qFormat/>
    <w:rsid w:val="00F36D63"/>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unhideWhenUsed/>
    <w:qFormat/>
    <w:rsid w:val="00F36D63"/>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F36D63"/>
    <w:pPr>
      <w:keepNext/>
      <w:keepLines/>
      <w:spacing w:before="40"/>
      <w:outlineLvl w:val="2"/>
    </w:pPr>
    <w:rPr>
      <w:rFonts w:asciiTheme="majorHAnsi" w:eastAsiaTheme="majorEastAsia" w:hAnsiTheme="majorHAnsi" w:cstheme="majorBidi"/>
      <w:color w:val="365F91" w:themeColor="accent1" w:themeShade="BF"/>
    </w:rPr>
  </w:style>
  <w:style w:type="paragraph" w:styleId="Ttulo4">
    <w:name w:val="heading 4"/>
    <w:basedOn w:val="Normal"/>
    <w:next w:val="Normal"/>
    <w:link w:val="Ttulo4Car"/>
    <w:uiPriority w:val="9"/>
    <w:unhideWhenUsed/>
    <w:qFormat/>
    <w:rsid w:val="00F36D63"/>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unhideWhenUsed/>
    <w:qFormat/>
    <w:rsid w:val="00F36D63"/>
    <w:pPr>
      <w:keepNext/>
      <w:keepLines/>
      <w:spacing w:before="4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unhideWhenUsed/>
    <w:qFormat/>
    <w:rsid w:val="00F36D63"/>
    <w:pPr>
      <w:keepNext/>
      <w:keepLines/>
      <w:spacing w:before="4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unhideWhenUsed/>
    <w:qFormat/>
    <w:rsid w:val="00F36D63"/>
    <w:pPr>
      <w:keepNext/>
      <w:keepLines/>
      <w:spacing w:before="4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unhideWhenUsed/>
    <w:qFormat/>
    <w:rsid w:val="00F36D63"/>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unhideWhenUsed/>
    <w:qFormat/>
    <w:rsid w:val="00F36D63"/>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6D63"/>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rsid w:val="00F36D63"/>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F36D63"/>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rsid w:val="00F36D63"/>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rsid w:val="00F36D63"/>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rsid w:val="00F36D63"/>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rsid w:val="00F36D63"/>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rsid w:val="00F36D63"/>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rsid w:val="00F36D63"/>
    <w:rPr>
      <w:rFonts w:asciiTheme="majorHAnsi" w:eastAsiaTheme="majorEastAsia" w:hAnsiTheme="majorHAnsi" w:cstheme="majorBidi"/>
      <w:i/>
      <w:iCs/>
      <w:color w:val="244061" w:themeColor="accent1" w:themeShade="80"/>
    </w:rPr>
  </w:style>
  <w:style w:type="paragraph" w:styleId="Piedepgina">
    <w:name w:val="footer"/>
    <w:basedOn w:val="Normal"/>
    <w:link w:val="PiedepginaCar"/>
    <w:uiPriority w:val="99"/>
    <w:rsid w:val="00170E09"/>
    <w:pPr>
      <w:tabs>
        <w:tab w:val="center" w:pos="4252"/>
        <w:tab w:val="right" w:pos="8504"/>
      </w:tabs>
    </w:pPr>
  </w:style>
  <w:style w:type="character" w:customStyle="1" w:styleId="PiedepginaCar">
    <w:name w:val="Pie de página Car"/>
    <w:basedOn w:val="Fuentedeprrafopredeter"/>
    <w:link w:val="Piedepgina"/>
    <w:uiPriority w:val="99"/>
    <w:rsid w:val="00170E09"/>
    <w:rPr>
      <w:rFonts w:ascii="Times New Roman" w:eastAsia="Times New Roman" w:hAnsi="Times New Roman" w:cs="Times New Roman"/>
      <w:sz w:val="28"/>
      <w:lang w:val="es-CO" w:eastAsia="es-CO"/>
    </w:rPr>
  </w:style>
  <w:style w:type="character" w:styleId="Nmerodepgina">
    <w:name w:val="page number"/>
    <w:basedOn w:val="Fuentedeprrafopredeter"/>
    <w:uiPriority w:val="99"/>
    <w:rsid w:val="00170E09"/>
  </w:style>
  <w:style w:type="paragraph" w:styleId="Encabezado">
    <w:name w:val="header"/>
    <w:basedOn w:val="Normal"/>
    <w:link w:val="EncabezadoCar"/>
    <w:uiPriority w:val="99"/>
    <w:rsid w:val="00170E09"/>
    <w:pPr>
      <w:tabs>
        <w:tab w:val="center" w:pos="4252"/>
        <w:tab w:val="right" w:pos="8504"/>
      </w:tabs>
    </w:pPr>
  </w:style>
  <w:style w:type="character" w:customStyle="1" w:styleId="EncabezadoCar">
    <w:name w:val="Encabezado Car"/>
    <w:basedOn w:val="Fuentedeprrafopredeter"/>
    <w:link w:val="Encabezado"/>
    <w:uiPriority w:val="99"/>
    <w:rsid w:val="00170E09"/>
    <w:rPr>
      <w:rFonts w:ascii="Times New Roman" w:eastAsia="Times New Roman" w:hAnsi="Times New Roman" w:cs="Times New Roman"/>
      <w:sz w:val="28"/>
      <w:lang w:val="es-CO" w:eastAsia="es-CO"/>
    </w:rPr>
  </w:style>
  <w:style w:type="character" w:styleId="Hipervnculo">
    <w:name w:val="Hyperlink"/>
    <w:uiPriority w:val="99"/>
    <w:rsid w:val="00170E09"/>
    <w:rPr>
      <w:color w:val="0000FF"/>
      <w:u w:val="single"/>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ef. de nota al pi"/>
    <w:basedOn w:val="Normal"/>
    <w:link w:val="TextonotapieCar1"/>
    <w:uiPriority w:val="99"/>
    <w:qFormat/>
    <w:rsid w:val="00170E09"/>
    <w:rPr>
      <w:sz w:val="20"/>
      <w:lang w:val="es-ES"/>
    </w:rPr>
  </w:style>
  <w:style w:type="character" w:customStyle="1" w:styleId="TextonotapieCar">
    <w:name w:val="Texto nota pie Car"/>
    <w:aliases w:val="Texto de nota al pie Car,Footnotes refss Car,Footnote number Car,BVI fnr Car,f Car,Nota de pie Car,Texto nota al pie Car,Ref. de nota al pie 2 Car,Texto nota pie Car Car Car,Footnote Text Char Char Char Char Char Char1 Car Car,ft Car"/>
    <w:basedOn w:val="Fuentedeprrafopredeter"/>
    <w:uiPriority w:val="99"/>
    <w:rsid w:val="00170E09"/>
    <w:rPr>
      <w:rFonts w:ascii="Times New Roman" w:eastAsia="Times New Roman" w:hAnsi="Times New Roman" w:cs="Times New Roman"/>
      <w:lang w:val="es-CO" w:eastAsia="es-CO"/>
    </w:rPr>
  </w:style>
  <w:style w:type="character" w:styleId="Refdenotaalpie">
    <w:name w:val="footnote reference"/>
    <w:aliases w:val="referencia nota al pie,Appel note de bas de page,FC,Texto de nota al pie,Footnotes refss,Footnote number,BVI fnr,f,Ref. de nota al pie 2,Nota de pie,Texto nota al pie,4_G,16 Point,Superscript 6 Point,Footnote Reference Char3,R,Ref1,F"/>
    <w:link w:val="4GChar"/>
    <w:uiPriority w:val="99"/>
    <w:qFormat/>
    <w:rsid w:val="00170E09"/>
    <w:rPr>
      <w:vertAlign w:val="superscript"/>
    </w:rPr>
  </w:style>
  <w:style w:type="paragraph" w:styleId="Textoindependiente">
    <w:name w:val="Body Text"/>
    <w:basedOn w:val="Normal"/>
    <w:link w:val="TextoindependienteCar"/>
    <w:uiPriority w:val="99"/>
    <w:rsid w:val="00170E09"/>
    <w:pPr>
      <w:spacing w:after="120"/>
    </w:pPr>
    <w:rPr>
      <w:lang w:val="es-ES"/>
    </w:rPr>
  </w:style>
  <w:style w:type="character" w:customStyle="1" w:styleId="TextoindependienteCar">
    <w:name w:val="Texto independiente Car"/>
    <w:basedOn w:val="Fuentedeprrafopredeter"/>
    <w:link w:val="Textoindependiente"/>
    <w:uiPriority w:val="99"/>
    <w:rsid w:val="00170E09"/>
    <w:rPr>
      <w:rFonts w:ascii="Times New Roman" w:eastAsia="Times New Roman" w:hAnsi="Times New Roman" w:cs="Times New Roman"/>
      <w:sz w:val="28"/>
      <w:lang w:val="es-ES"/>
    </w:rPr>
  </w:style>
  <w:style w:type="paragraph" w:styleId="Textodeglobo">
    <w:name w:val="Balloon Text"/>
    <w:basedOn w:val="Normal"/>
    <w:link w:val="TextodegloboCar"/>
    <w:uiPriority w:val="99"/>
    <w:semiHidden/>
    <w:rsid w:val="00170E09"/>
    <w:rPr>
      <w:rFonts w:ascii="Tahoma" w:hAnsi="Tahoma"/>
      <w:sz w:val="16"/>
      <w:szCs w:val="16"/>
    </w:rPr>
  </w:style>
  <w:style w:type="character" w:customStyle="1" w:styleId="TextodegloboCar">
    <w:name w:val="Texto de globo Car"/>
    <w:basedOn w:val="Fuentedeprrafopredeter"/>
    <w:link w:val="Textodeglobo"/>
    <w:uiPriority w:val="99"/>
    <w:semiHidden/>
    <w:rsid w:val="00170E09"/>
    <w:rPr>
      <w:rFonts w:ascii="Tahoma" w:eastAsia="Times New Roman" w:hAnsi="Tahoma" w:cs="Times New Roman"/>
      <w:sz w:val="16"/>
      <w:szCs w:val="16"/>
      <w:lang w:val="es-CO" w:eastAsia="es-CO"/>
    </w:rPr>
  </w:style>
  <w:style w:type="paragraph" w:styleId="Textoindependiente2">
    <w:name w:val="Body Text 2"/>
    <w:basedOn w:val="Normal"/>
    <w:link w:val="Textoindependiente2Car"/>
    <w:uiPriority w:val="99"/>
    <w:rsid w:val="00170E09"/>
    <w:pPr>
      <w:spacing w:after="120" w:line="480" w:lineRule="auto"/>
    </w:pPr>
  </w:style>
  <w:style w:type="character" w:customStyle="1" w:styleId="Textoindependiente2Car">
    <w:name w:val="Texto independiente 2 Car"/>
    <w:basedOn w:val="Fuentedeprrafopredeter"/>
    <w:link w:val="Textoindependiente2"/>
    <w:uiPriority w:val="99"/>
    <w:rsid w:val="00170E09"/>
    <w:rPr>
      <w:rFonts w:ascii="Times New Roman" w:eastAsia="Times New Roman" w:hAnsi="Times New Roman" w:cs="Times New Roman"/>
      <w:sz w:val="28"/>
      <w:lang w:val="es-CO" w:eastAsia="es-CO"/>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uiPriority w:val="99"/>
    <w:rsid w:val="00170E09"/>
    <w:rPr>
      <w:rFonts w:ascii="Times New Roman" w:eastAsia="Times New Roman" w:hAnsi="Times New Roman" w:cs="Times New Roman"/>
      <w:sz w:val="20"/>
      <w:lang w:val="es-ES"/>
    </w:rPr>
  </w:style>
  <w:style w:type="paragraph" w:styleId="Textodebloque">
    <w:name w:val="Block Text"/>
    <w:basedOn w:val="Normal"/>
    <w:uiPriority w:val="99"/>
    <w:rsid w:val="00170E09"/>
    <w:pPr>
      <w:ind w:left="567" w:right="618"/>
    </w:pPr>
    <w:rPr>
      <w:sz w:val="26"/>
      <w:szCs w:val="26"/>
    </w:rPr>
  </w:style>
  <w:style w:type="paragraph" w:customStyle="1" w:styleId="NormalJustificado">
    <w:name w:val="Normal + Justificado"/>
    <w:basedOn w:val="Normal"/>
    <w:rsid w:val="00170E09"/>
    <w:rPr>
      <w:u w:val="single"/>
    </w:rPr>
  </w:style>
  <w:style w:type="paragraph" w:styleId="Mapadeldocumento">
    <w:name w:val="Document Map"/>
    <w:basedOn w:val="Normal"/>
    <w:link w:val="MapadeldocumentoCar"/>
    <w:uiPriority w:val="99"/>
    <w:semiHidden/>
    <w:rsid w:val="00170E09"/>
    <w:pPr>
      <w:shd w:val="clear" w:color="auto" w:fill="000080"/>
    </w:pPr>
    <w:rPr>
      <w:rFonts w:ascii="Tahoma" w:hAnsi="Tahoma"/>
      <w:sz w:val="20"/>
    </w:rPr>
  </w:style>
  <w:style w:type="character" w:customStyle="1" w:styleId="MapadeldocumentoCar">
    <w:name w:val="Mapa del documento Car"/>
    <w:basedOn w:val="Fuentedeprrafopredeter"/>
    <w:link w:val="Mapadeldocumento"/>
    <w:uiPriority w:val="99"/>
    <w:semiHidden/>
    <w:rsid w:val="00170E09"/>
    <w:rPr>
      <w:rFonts w:ascii="Tahoma" w:eastAsia="Times New Roman" w:hAnsi="Tahoma" w:cs="Times New Roman"/>
      <w:sz w:val="20"/>
      <w:shd w:val="clear" w:color="auto" w:fill="000080"/>
      <w:lang w:val="es-CO" w:eastAsia="es-CO"/>
    </w:rPr>
  </w:style>
  <w:style w:type="character" w:customStyle="1" w:styleId="Heading1Char">
    <w:name w:val="Heading 1 Char"/>
    <w:locked/>
    <w:rsid w:val="00170E09"/>
    <w:rPr>
      <w:rFonts w:cs="Times New Roman"/>
      <w:b/>
      <w:sz w:val="28"/>
      <w:lang w:val="es-CO" w:eastAsia="es-ES"/>
    </w:rPr>
  </w:style>
  <w:style w:type="paragraph" w:styleId="Sangradetextonormal">
    <w:name w:val="Body Text Indent"/>
    <w:basedOn w:val="Normal"/>
    <w:link w:val="SangradetextonormalCar"/>
    <w:uiPriority w:val="99"/>
    <w:rsid w:val="00170E09"/>
    <w:pPr>
      <w:spacing w:after="120"/>
      <w:ind w:left="283"/>
    </w:pPr>
    <w:rPr>
      <w:lang w:val="es-ES"/>
    </w:rPr>
  </w:style>
  <w:style w:type="character" w:customStyle="1" w:styleId="SangradetextonormalCar">
    <w:name w:val="Sangría de texto normal Car"/>
    <w:basedOn w:val="Fuentedeprrafopredeter"/>
    <w:link w:val="Sangradetextonormal"/>
    <w:uiPriority w:val="99"/>
    <w:rsid w:val="00170E09"/>
    <w:rPr>
      <w:rFonts w:ascii="Times New Roman" w:eastAsia="Times New Roman" w:hAnsi="Times New Roman" w:cs="Times New Roman"/>
      <w:sz w:val="28"/>
      <w:lang w:val="es-ES"/>
    </w:rPr>
  </w:style>
  <w:style w:type="character" w:customStyle="1" w:styleId="FootnoteTextChar1">
    <w:name w:val="Footnote Text Char1"/>
    <w:aliases w:val="Texto nota pie Car Char1,Footnote Text Char Char Char Char Char Char1,Footnote Text Char Char Char Char Char2,Footnote reference Char1,FA Fu Char1,texto de nota al pie Char1,Footnote Text Char Char Char Char Char Char Char Char Char1"/>
    <w:locked/>
    <w:rsid w:val="00170E09"/>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rsid w:val="00170E09"/>
    <w:pPr>
      <w:spacing w:after="120"/>
    </w:pPr>
    <w:rPr>
      <w:rFonts w:eastAsia="Calibri"/>
      <w:sz w:val="16"/>
      <w:szCs w:val="16"/>
      <w:lang w:val="es-ES"/>
    </w:rPr>
  </w:style>
  <w:style w:type="character" w:customStyle="1" w:styleId="Textoindependiente3Car">
    <w:name w:val="Texto independiente 3 Car"/>
    <w:basedOn w:val="Fuentedeprrafopredeter"/>
    <w:link w:val="Textoindependiente3"/>
    <w:uiPriority w:val="99"/>
    <w:rsid w:val="00170E09"/>
    <w:rPr>
      <w:rFonts w:ascii="Times New Roman" w:eastAsia="Calibri" w:hAnsi="Times New Roman" w:cs="Times New Roman"/>
      <w:sz w:val="16"/>
      <w:szCs w:val="16"/>
      <w:lang w:val="es-ES"/>
    </w:rPr>
  </w:style>
  <w:style w:type="paragraph" w:customStyle="1" w:styleId="BodyText21">
    <w:name w:val="Body Text 21"/>
    <w:basedOn w:val="Normal"/>
    <w:uiPriority w:val="99"/>
    <w:rsid w:val="00170E09"/>
    <w:pPr>
      <w:widowControl w:val="0"/>
    </w:pPr>
    <w:rPr>
      <w:lang w:eastAsia="zh-CN"/>
    </w:rPr>
  </w:style>
  <w:style w:type="paragraph" w:customStyle="1" w:styleId="Tablanormal31">
    <w:name w:val="Tabla normal 31"/>
    <w:basedOn w:val="Normal"/>
    <w:uiPriority w:val="34"/>
    <w:rsid w:val="00170E09"/>
    <w:pPr>
      <w:spacing w:after="200" w:line="276" w:lineRule="auto"/>
      <w:ind w:left="720"/>
      <w:contextualSpacing/>
    </w:pPr>
    <w:rPr>
      <w:rFonts w:ascii="Calibri" w:eastAsia="Calibri" w:hAnsi="Calibri"/>
      <w:lang w:eastAsia="en-US"/>
    </w:rPr>
  </w:style>
  <w:style w:type="character" w:customStyle="1" w:styleId="Refdenotaalpie2Car">
    <w:name w:val="Ref. de nota al pie2 Car"/>
    <w:aliases w:val="referencia nota al pie Car,Appel note de bas de page Car"/>
    <w:rsid w:val="00170E09"/>
    <w:rPr>
      <w:sz w:val="20"/>
      <w:szCs w:val="20"/>
    </w:rPr>
  </w:style>
  <w:style w:type="paragraph" w:customStyle="1" w:styleId="BodyText24">
    <w:name w:val="Body Text 24"/>
    <w:basedOn w:val="Normal"/>
    <w:uiPriority w:val="99"/>
    <w:rsid w:val="00170E09"/>
    <w:pPr>
      <w:ind w:right="51"/>
    </w:pPr>
    <w:rPr>
      <w:b/>
      <w:bCs/>
    </w:rPr>
  </w:style>
  <w:style w:type="character" w:customStyle="1" w:styleId="apple-converted-space">
    <w:name w:val="apple-converted-space"/>
    <w:basedOn w:val="Fuentedeprrafopredeter"/>
    <w:rsid w:val="00170E09"/>
  </w:style>
  <w:style w:type="paragraph" w:customStyle="1" w:styleId="Sinespaciado1">
    <w:name w:val="Sin espaciado1"/>
    <w:rsid w:val="00170E09"/>
    <w:rPr>
      <w:rFonts w:eastAsia="Times New Roman"/>
      <w:lang w:val="es-CO" w:eastAsia="en-US"/>
    </w:rPr>
  </w:style>
  <w:style w:type="paragraph" w:styleId="Lista">
    <w:name w:val="List"/>
    <w:basedOn w:val="Normal"/>
    <w:rsid w:val="00170E09"/>
    <w:pPr>
      <w:ind w:left="283" w:hanging="283"/>
      <w:contextualSpacing/>
    </w:pPr>
  </w:style>
  <w:style w:type="paragraph" w:styleId="Lista2">
    <w:name w:val="List 2"/>
    <w:basedOn w:val="Normal"/>
    <w:rsid w:val="00170E09"/>
    <w:pPr>
      <w:ind w:left="566" w:hanging="283"/>
      <w:contextualSpacing/>
    </w:pPr>
  </w:style>
  <w:style w:type="paragraph" w:styleId="Saludo">
    <w:name w:val="Salutation"/>
    <w:basedOn w:val="Normal"/>
    <w:next w:val="Normal"/>
    <w:link w:val="SaludoCar"/>
    <w:rsid w:val="00170E09"/>
    <w:rPr>
      <w:lang w:val="es-ES"/>
    </w:rPr>
  </w:style>
  <w:style w:type="character" w:customStyle="1" w:styleId="SaludoCar">
    <w:name w:val="Saludo Car"/>
    <w:basedOn w:val="Fuentedeprrafopredeter"/>
    <w:link w:val="Saludo"/>
    <w:rsid w:val="00170E09"/>
    <w:rPr>
      <w:rFonts w:ascii="Times New Roman" w:eastAsia="Times New Roman" w:hAnsi="Times New Roman" w:cs="Times New Roman"/>
      <w:sz w:val="28"/>
      <w:lang w:val="es-ES"/>
    </w:rPr>
  </w:style>
  <w:style w:type="paragraph" w:styleId="Textoindependienteprimerasangra2">
    <w:name w:val="Body Text First Indent 2"/>
    <w:basedOn w:val="Sangradetextonormal"/>
    <w:link w:val="Textoindependienteprimerasangra2Car"/>
    <w:rsid w:val="00170E09"/>
    <w:pPr>
      <w:ind w:firstLine="210"/>
    </w:pPr>
  </w:style>
  <w:style w:type="character" w:customStyle="1" w:styleId="Textoindependienteprimerasangra2Car">
    <w:name w:val="Texto independiente primera sangría 2 Car"/>
    <w:basedOn w:val="SangradetextonormalCar"/>
    <w:link w:val="Textoindependienteprimerasangra2"/>
    <w:rsid w:val="00170E09"/>
    <w:rPr>
      <w:rFonts w:ascii="Times New Roman" w:eastAsia="Times New Roman" w:hAnsi="Times New Roman" w:cs="Times New Roman"/>
      <w:sz w:val="28"/>
      <w:lang w:val="es-ES"/>
    </w:rPr>
  </w:style>
  <w:style w:type="character" w:customStyle="1" w:styleId="FootnoteTextCharCharCharCharCharCar1">
    <w:name w:val="Footnote Text Char Char Char Char Char Car1"/>
    <w:aliases w:val="Footnote Text Char Char Char Char Car1,Ref. de nota al pie1 Car,FA Fu Car1,Footnote Text Char Char Char Car1,texto de nota al pie Car1,Ref. de nota al pie1 Car1,Footnote Text Char Char Char Char Char Char1 Car"/>
    <w:uiPriority w:val="99"/>
    <w:locked/>
    <w:rsid w:val="00170E09"/>
    <w:rPr>
      <w:rFonts w:ascii="Arial" w:hAnsi="Arial" w:cs="Arial"/>
      <w:sz w:val="28"/>
      <w:szCs w:val="28"/>
      <w:lang w:val="es-ES_tradnl" w:eastAsia="es-ES"/>
    </w:rPr>
  </w:style>
  <w:style w:type="paragraph" w:customStyle="1" w:styleId="Car4">
    <w:name w:val="Car4"/>
    <w:basedOn w:val="Normal"/>
    <w:rsid w:val="00170E09"/>
    <w:pPr>
      <w:spacing w:line="240" w:lineRule="exact"/>
    </w:pPr>
    <w:rPr>
      <w:rFonts w:ascii="Tahoma" w:hAnsi="Tahoma" w:cs="Tahoma"/>
      <w:sz w:val="20"/>
      <w:lang w:val="en-US" w:eastAsia="en-US"/>
    </w:rPr>
  </w:style>
  <w:style w:type="paragraph" w:customStyle="1" w:styleId="Tablanormal32">
    <w:name w:val="Tabla normal 32"/>
    <w:basedOn w:val="Normal"/>
    <w:uiPriority w:val="34"/>
    <w:rsid w:val="00170E09"/>
    <w:pPr>
      <w:spacing w:after="200" w:line="276" w:lineRule="auto"/>
      <w:ind w:left="720"/>
    </w:pPr>
    <w:rPr>
      <w:rFonts w:ascii="Calibri" w:hAnsi="Calibri"/>
      <w:lang w:eastAsia="en-US"/>
    </w:rPr>
  </w:style>
  <w:style w:type="paragraph" w:styleId="Listaconvietas">
    <w:name w:val="List Bullet"/>
    <w:basedOn w:val="Normal"/>
    <w:rsid w:val="00170E09"/>
    <w:pPr>
      <w:numPr>
        <w:numId w:val="1"/>
      </w:numPr>
      <w:contextualSpacing/>
    </w:pPr>
  </w:style>
  <w:style w:type="paragraph" w:customStyle="1" w:styleId="Listaoscura-nfasis51">
    <w:name w:val="Lista oscura - Énfasis 51"/>
    <w:basedOn w:val="Normal"/>
    <w:uiPriority w:val="34"/>
    <w:rsid w:val="00170E09"/>
    <w:pPr>
      <w:spacing w:after="200" w:line="276" w:lineRule="auto"/>
      <w:ind w:left="720"/>
    </w:pPr>
    <w:rPr>
      <w:rFonts w:ascii="Calibri" w:hAnsi="Calibri"/>
      <w:lang w:eastAsia="en-US"/>
    </w:rPr>
  </w:style>
  <w:style w:type="character" w:styleId="Hipervnculovisitado">
    <w:name w:val="FollowedHyperlink"/>
    <w:rsid w:val="00170E09"/>
    <w:rPr>
      <w:color w:val="800080"/>
      <w:u w:val="single"/>
    </w:rPr>
  </w:style>
  <w:style w:type="paragraph" w:customStyle="1" w:styleId="Textoindependiente21">
    <w:name w:val="Texto independiente 21"/>
    <w:basedOn w:val="Normal"/>
    <w:rsid w:val="00170E09"/>
    <w:rPr>
      <w:lang w:val="es-ES" w:eastAsia="es-ES_tradnl"/>
    </w:rPr>
  </w:style>
  <w:style w:type="paragraph" w:customStyle="1" w:styleId="NoSpacing1">
    <w:name w:val="No Spacing1"/>
    <w:rsid w:val="00170E09"/>
    <w:rPr>
      <w:rFonts w:eastAsia="Calibri"/>
      <w:lang w:val="es-CO" w:eastAsia="en-US"/>
    </w:rPr>
  </w:style>
  <w:style w:type="paragraph" w:customStyle="1" w:styleId="Car">
    <w:name w:val="Car"/>
    <w:basedOn w:val="Normal"/>
    <w:rsid w:val="00170E09"/>
    <w:pPr>
      <w:spacing w:line="240" w:lineRule="exact"/>
    </w:pPr>
    <w:rPr>
      <w:noProof/>
      <w:color w:val="000000"/>
      <w:sz w:val="20"/>
      <w:lang w:eastAsia="es-ES_tradnl"/>
    </w:rPr>
  </w:style>
  <w:style w:type="paragraph" w:customStyle="1" w:styleId="Estilo">
    <w:name w:val="Estilo"/>
    <w:basedOn w:val="Normal"/>
    <w:rsid w:val="00170E09"/>
    <w:pPr>
      <w:spacing w:line="240" w:lineRule="atLeast"/>
    </w:pPr>
    <w:rPr>
      <w:color w:val="000000"/>
      <w:sz w:val="20"/>
      <w:lang w:val="es-ES"/>
    </w:rPr>
  </w:style>
  <w:style w:type="paragraph" w:customStyle="1" w:styleId="Estilo2">
    <w:name w:val="Estilo 2"/>
    <w:basedOn w:val="Ttulo2"/>
    <w:link w:val="Estilo2Car"/>
    <w:rsid w:val="00170E09"/>
    <w:pPr>
      <w:spacing w:before="0"/>
    </w:pPr>
    <w:rPr>
      <w:i/>
    </w:rPr>
  </w:style>
  <w:style w:type="paragraph" w:customStyle="1" w:styleId="BodyTextIndent1">
    <w:name w:val="Body Text Indent1"/>
    <w:basedOn w:val="Normal"/>
    <w:rsid w:val="00170E09"/>
    <w:pPr>
      <w:spacing w:after="120"/>
      <w:ind w:left="283"/>
    </w:pPr>
    <w:rPr>
      <w:sz w:val="20"/>
      <w:lang w:val="es-ES"/>
    </w:rPr>
  </w:style>
  <w:style w:type="character" w:customStyle="1" w:styleId="Estilo2Car">
    <w:name w:val="Estilo 2 Car"/>
    <w:link w:val="Estilo2"/>
    <w:rsid w:val="00170E09"/>
    <w:rPr>
      <w:rFonts w:ascii="Cambria" w:eastAsia="Times New Roman" w:hAnsi="Cambria" w:cs="Times New Roman"/>
      <w:b/>
      <w:bCs/>
      <w:iCs/>
      <w:sz w:val="28"/>
      <w:szCs w:val="28"/>
      <w:lang w:val="es-CO" w:eastAsia="es-CO"/>
    </w:rPr>
  </w:style>
  <w:style w:type="paragraph" w:styleId="Ttulo">
    <w:name w:val="Title"/>
    <w:basedOn w:val="Normal"/>
    <w:next w:val="Normal"/>
    <w:link w:val="TtuloCar"/>
    <w:uiPriority w:val="10"/>
    <w:qFormat/>
    <w:rsid w:val="00F36D63"/>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tuloCar">
    <w:name w:val="Título Car"/>
    <w:basedOn w:val="Fuentedeprrafopredeter"/>
    <w:link w:val="Ttulo"/>
    <w:uiPriority w:val="10"/>
    <w:rsid w:val="00F36D63"/>
    <w:rPr>
      <w:rFonts w:asciiTheme="majorHAnsi" w:eastAsiaTheme="majorEastAsia" w:hAnsiTheme="majorHAnsi" w:cstheme="majorBidi"/>
      <w:caps/>
      <w:color w:val="1F497D" w:themeColor="text2"/>
      <w:spacing w:val="-15"/>
      <w:sz w:val="72"/>
      <w:szCs w:val="72"/>
    </w:rPr>
  </w:style>
  <w:style w:type="paragraph" w:customStyle="1" w:styleId="cita">
    <w:name w:val="cita"/>
    <w:basedOn w:val="Normal"/>
    <w:link w:val="citaChar"/>
    <w:rsid w:val="00170E09"/>
    <w:pPr>
      <w:widowControl w:val="0"/>
      <w:autoSpaceDE w:val="0"/>
      <w:autoSpaceDN w:val="0"/>
      <w:ind w:left="851" w:right="902"/>
    </w:pPr>
    <w:rPr>
      <w:rFonts w:eastAsia="SimSun"/>
      <w:sz w:val="26"/>
      <w:szCs w:val="26"/>
    </w:rPr>
  </w:style>
  <w:style w:type="character" w:customStyle="1" w:styleId="citaChar">
    <w:name w:val="cita Char"/>
    <w:link w:val="cita"/>
    <w:locked/>
    <w:rsid w:val="00170E09"/>
    <w:rPr>
      <w:rFonts w:ascii="Times New Roman" w:eastAsia="SimSun" w:hAnsi="Times New Roman" w:cs="Times New Roman"/>
      <w:sz w:val="26"/>
      <w:szCs w:val="26"/>
      <w:lang w:val="es-CO" w:eastAsia="es-CO"/>
    </w:rPr>
  </w:style>
  <w:style w:type="paragraph" w:customStyle="1" w:styleId="Sangradetindependiente">
    <w:name w:val="Sangría de t. independiente"/>
    <w:basedOn w:val="Normal"/>
    <w:uiPriority w:val="99"/>
    <w:rsid w:val="00170E09"/>
  </w:style>
  <w:style w:type="paragraph" w:styleId="Epgrafe">
    <w:name w:val="caption"/>
    <w:basedOn w:val="Normal"/>
    <w:next w:val="Normal"/>
    <w:uiPriority w:val="35"/>
    <w:unhideWhenUsed/>
    <w:qFormat/>
    <w:rsid w:val="00F36D63"/>
    <w:rPr>
      <w:b/>
      <w:bCs/>
      <w:smallCaps/>
      <w:color w:val="1F497D" w:themeColor="text2"/>
    </w:rPr>
  </w:style>
  <w:style w:type="paragraph" w:styleId="Textosinformato">
    <w:name w:val="Plain Text"/>
    <w:basedOn w:val="Normal"/>
    <w:link w:val="TextosinformatoCar"/>
    <w:uiPriority w:val="99"/>
    <w:rsid w:val="00170E09"/>
    <w:pPr>
      <w:overflowPunct w:val="0"/>
      <w:autoSpaceDE w:val="0"/>
      <w:autoSpaceDN w:val="0"/>
      <w:adjustRightInd w:val="0"/>
      <w:textAlignment w:val="baseline"/>
    </w:pPr>
    <w:rPr>
      <w:rFonts w:ascii="Courier New" w:hAnsi="Courier New"/>
      <w:sz w:val="20"/>
    </w:rPr>
  </w:style>
  <w:style w:type="character" w:customStyle="1" w:styleId="TextosinformatoCar">
    <w:name w:val="Texto sin formato Car"/>
    <w:basedOn w:val="Fuentedeprrafopredeter"/>
    <w:link w:val="Textosinformato"/>
    <w:uiPriority w:val="99"/>
    <w:rsid w:val="00170E09"/>
    <w:rPr>
      <w:rFonts w:ascii="Courier New" w:eastAsia="Times New Roman" w:hAnsi="Courier New" w:cs="Times New Roman"/>
      <w:sz w:val="20"/>
      <w:lang w:val="es-CO"/>
    </w:rPr>
  </w:style>
  <w:style w:type="paragraph" w:styleId="NormalWeb">
    <w:name w:val="Normal (Web)"/>
    <w:basedOn w:val="Normal"/>
    <w:uiPriority w:val="99"/>
    <w:rsid w:val="00170E09"/>
    <w:rPr>
      <w:sz w:val="24"/>
    </w:rPr>
  </w:style>
  <w:style w:type="paragraph" w:styleId="Subttulo">
    <w:name w:val="Subtitle"/>
    <w:basedOn w:val="Normal"/>
    <w:next w:val="Normal"/>
    <w:link w:val="SubttuloCar"/>
    <w:uiPriority w:val="11"/>
    <w:qFormat/>
    <w:rsid w:val="00F36D63"/>
    <w:pPr>
      <w:numPr>
        <w:ilvl w:val="1"/>
      </w:numPr>
      <w:spacing w:after="240"/>
    </w:pPr>
    <w:rPr>
      <w:rFonts w:asciiTheme="majorHAnsi" w:eastAsiaTheme="majorEastAsia" w:hAnsiTheme="majorHAnsi" w:cstheme="majorBidi"/>
      <w:color w:val="4F81BD" w:themeColor="accent1"/>
    </w:rPr>
  </w:style>
  <w:style w:type="character" w:customStyle="1" w:styleId="SubttuloCar">
    <w:name w:val="Subtítulo Car"/>
    <w:basedOn w:val="Fuentedeprrafopredeter"/>
    <w:link w:val="Subttulo"/>
    <w:uiPriority w:val="11"/>
    <w:rsid w:val="00F36D63"/>
    <w:rPr>
      <w:rFonts w:asciiTheme="majorHAnsi" w:eastAsiaTheme="majorEastAsia" w:hAnsiTheme="majorHAnsi" w:cstheme="majorBidi"/>
      <w:color w:val="4F81BD" w:themeColor="accent1"/>
      <w:sz w:val="28"/>
      <w:szCs w:val="28"/>
    </w:rPr>
  </w:style>
  <w:style w:type="character" w:customStyle="1" w:styleId="Bodytext4">
    <w:name w:val="Body text (4)"/>
    <w:link w:val="Bodytext41"/>
    <w:locked/>
    <w:rsid w:val="00170E09"/>
    <w:rPr>
      <w:rFonts w:ascii="Arial" w:hAnsi="Arial"/>
      <w:shd w:val="clear" w:color="auto" w:fill="FFFFFF"/>
    </w:rPr>
  </w:style>
  <w:style w:type="character" w:customStyle="1" w:styleId="Bodytext4Italic2">
    <w:name w:val="Body text (4) + Italic2"/>
    <w:rsid w:val="00170E09"/>
    <w:rPr>
      <w:rFonts w:ascii="Arial" w:hAnsi="Arial"/>
      <w:i/>
      <w:sz w:val="24"/>
    </w:rPr>
  </w:style>
  <w:style w:type="paragraph" w:customStyle="1" w:styleId="Bodytext41">
    <w:name w:val="Body text (4)1"/>
    <w:basedOn w:val="Normal"/>
    <w:link w:val="Bodytext4"/>
    <w:rsid w:val="00170E09"/>
    <w:pPr>
      <w:shd w:val="clear" w:color="auto" w:fill="FFFFFF"/>
      <w:spacing w:before="300" w:after="480" w:line="269" w:lineRule="exact"/>
    </w:pPr>
    <w:rPr>
      <w:rFonts w:ascii="Arial" w:hAnsi="Arial"/>
      <w:sz w:val="24"/>
    </w:rPr>
  </w:style>
  <w:style w:type="character" w:customStyle="1" w:styleId="Footnote4">
    <w:name w:val="Footnote (4)"/>
    <w:link w:val="Footnote41"/>
    <w:locked/>
    <w:rsid w:val="00170E09"/>
    <w:rPr>
      <w:rFonts w:ascii="Palatino Linotype" w:hAnsi="Palatino Linotype"/>
      <w:shd w:val="clear" w:color="auto" w:fill="FFFFFF"/>
    </w:rPr>
  </w:style>
  <w:style w:type="character" w:customStyle="1" w:styleId="Bodytext410">
    <w:name w:val="Body text (41)"/>
    <w:link w:val="Bodytext411"/>
    <w:locked/>
    <w:rsid w:val="00170E09"/>
    <w:rPr>
      <w:rFonts w:ascii="Arial" w:hAnsi="Arial"/>
      <w:shd w:val="clear" w:color="auto" w:fill="FFFFFF"/>
    </w:rPr>
  </w:style>
  <w:style w:type="character" w:customStyle="1" w:styleId="Bodytext46">
    <w:name w:val="Body text (46)"/>
    <w:link w:val="Bodytext461"/>
    <w:locked/>
    <w:rsid w:val="00170E09"/>
    <w:rPr>
      <w:rFonts w:ascii="Arial" w:hAnsi="Arial"/>
      <w:i/>
      <w:shd w:val="clear" w:color="auto" w:fill="FFFFFF"/>
    </w:rPr>
  </w:style>
  <w:style w:type="character" w:customStyle="1" w:styleId="Bodytext46Bold">
    <w:name w:val="Body text (46) + Bold"/>
    <w:rsid w:val="00170E09"/>
    <w:rPr>
      <w:rFonts w:ascii="Arial" w:hAnsi="Arial"/>
      <w:b/>
      <w:i/>
    </w:rPr>
  </w:style>
  <w:style w:type="paragraph" w:customStyle="1" w:styleId="Footnote41">
    <w:name w:val="Footnote (4)1"/>
    <w:basedOn w:val="Normal"/>
    <w:link w:val="Footnote4"/>
    <w:rsid w:val="00170E09"/>
    <w:pPr>
      <w:shd w:val="clear" w:color="auto" w:fill="FFFFFF"/>
      <w:spacing w:line="226" w:lineRule="exact"/>
    </w:pPr>
    <w:rPr>
      <w:rFonts w:ascii="Palatino Linotype" w:hAnsi="Palatino Linotype"/>
      <w:sz w:val="24"/>
    </w:rPr>
  </w:style>
  <w:style w:type="paragraph" w:customStyle="1" w:styleId="Bodytext411">
    <w:name w:val="Body text (41)1"/>
    <w:basedOn w:val="Normal"/>
    <w:link w:val="Bodytext410"/>
    <w:rsid w:val="00170E09"/>
    <w:pPr>
      <w:shd w:val="clear" w:color="auto" w:fill="FFFFFF"/>
      <w:spacing w:after="60" w:line="254" w:lineRule="exact"/>
    </w:pPr>
    <w:rPr>
      <w:rFonts w:ascii="Arial" w:hAnsi="Arial"/>
      <w:sz w:val="24"/>
    </w:rPr>
  </w:style>
  <w:style w:type="paragraph" w:customStyle="1" w:styleId="Bodytext461">
    <w:name w:val="Body text (46)1"/>
    <w:basedOn w:val="Normal"/>
    <w:link w:val="Bodytext46"/>
    <w:rsid w:val="00170E09"/>
    <w:pPr>
      <w:shd w:val="clear" w:color="auto" w:fill="FFFFFF"/>
      <w:spacing w:before="480" w:line="254" w:lineRule="exact"/>
    </w:pPr>
    <w:rPr>
      <w:rFonts w:ascii="Arial" w:hAnsi="Arial"/>
      <w:i/>
      <w:sz w:val="24"/>
    </w:rPr>
  </w:style>
  <w:style w:type="character" w:customStyle="1" w:styleId="textonavy1">
    <w:name w:val="texto_navy1"/>
    <w:rsid w:val="00170E09"/>
    <w:rPr>
      <w:color w:val="000080"/>
    </w:rPr>
  </w:style>
  <w:style w:type="paragraph" w:customStyle="1" w:styleId="footnotetex">
    <w:name w:val="footnote tex"/>
    <w:basedOn w:val="Normal"/>
    <w:rsid w:val="00170E09"/>
    <w:pPr>
      <w:widowControl w:val="0"/>
      <w:overflowPunct w:val="0"/>
      <w:autoSpaceDE w:val="0"/>
      <w:autoSpaceDN w:val="0"/>
      <w:adjustRightInd w:val="0"/>
      <w:textAlignment w:val="baseline"/>
    </w:pPr>
    <w:rPr>
      <w:rFonts w:ascii="Courier" w:hAnsi="Courier" w:cs="Courier"/>
      <w:sz w:val="24"/>
      <w:lang w:val="es-ES"/>
    </w:rPr>
  </w:style>
  <w:style w:type="character" w:styleId="Textoennegrita">
    <w:name w:val="Strong"/>
    <w:basedOn w:val="Fuentedeprrafopredeter"/>
    <w:uiPriority w:val="22"/>
    <w:qFormat/>
    <w:rsid w:val="00F36D63"/>
    <w:rPr>
      <w:b/>
      <w:bCs/>
    </w:rPr>
  </w:style>
  <w:style w:type="paragraph" w:customStyle="1" w:styleId="sangradetindependiente0">
    <w:name w:val="sangradetindependiente"/>
    <w:basedOn w:val="Normal"/>
    <w:rsid w:val="00170E09"/>
    <w:pPr>
      <w:spacing w:before="100" w:beforeAutospacing="1" w:after="100" w:afterAutospacing="1"/>
    </w:pPr>
    <w:rPr>
      <w:sz w:val="24"/>
    </w:rPr>
  </w:style>
  <w:style w:type="paragraph" w:styleId="Sangra2detindependiente">
    <w:name w:val="Body Text Indent 2"/>
    <w:basedOn w:val="Normal"/>
    <w:link w:val="Sangra2detindependienteCar"/>
    <w:uiPriority w:val="99"/>
    <w:rsid w:val="00170E09"/>
    <w:pPr>
      <w:spacing w:after="120" w:line="480" w:lineRule="auto"/>
      <w:ind w:left="283"/>
    </w:pPr>
    <w:rPr>
      <w:sz w:val="20"/>
    </w:rPr>
  </w:style>
  <w:style w:type="character" w:customStyle="1" w:styleId="Sangra2detindependienteCar">
    <w:name w:val="Sangría 2 de t. independiente Car"/>
    <w:basedOn w:val="Fuentedeprrafopredeter"/>
    <w:link w:val="Sangra2detindependiente"/>
    <w:uiPriority w:val="99"/>
    <w:rsid w:val="00170E09"/>
    <w:rPr>
      <w:rFonts w:ascii="Times New Roman" w:eastAsia="Times New Roman" w:hAnsi="Times New Roman" w:cs="Times New Roman"/>
      <w:sz w:val="20"/>
      <w:lang w:val="es-CO"/>
    </w:rPr>
  </w:style>
  <w:style w:type="paragraph" w:customStyle="1" w:styleId="Prrafodelista1">
    <w:name w:val="Párrafo de lista1"/>
    <w:basedOn w:val="Normal"/>
    <w:rsid w:val="00170E09"/>
    <w:pPr>
      <w:ind w:left="720"/>
    </w:pPr>
    <w:rPr>
      <w:color w:val="000000"/>
      <w:sz w:val="20"/>
    </w:rPr>
  </w:style>
  <w:style w:type="paragraph" w:customStyle="1" w:styleId="BodyTextIndent2">
    <w:name w:val="Body Text Indent2"/>
    <w:basedOn w:val="Normal"/>
    <w:rsid w:val="00170E09"/>
    <w:pPr>
      <w:ind w:right="-232"/>
    </w:pPr>
  </w:style>
  <w:style w:type="paragraph" w:customStyle="1" w:styleId="Cita1">
    <w:name w:val="Cita1"/>
    <w:basedOn w:val="Normal"/>
    <w:next w:val="Normal"/>
    <w:uiPriority w:val="99"/>
    <w:rsid w:val="00170E09"/>
    <w:rPr>
      <w:i/>
      <w:color w:val="000000"/>
      <w:sz w:val="20"/>
    </w:rPr>
  </w:style>
  <w:style w:type="character" w:customStyle="1" w:styleId="CitaCar">
    <w:name w:val="Cita Car"/>
    <w:basedOn w:val="Fuentedeprrafopredeter"/>
    <w:link w:val="Cita0"/>
    <w:uiPriority w:val="29"/>
    <w:locked/>
    <w:rsid w:val="00F36D63"/>
    <w:rPr>
      <w:color w:val="1F497D" w:themeColor="text2"/>
      <w:sz w:val="24"/>
      <w:szCs w:val="24"/>
    </w:rPr>
  </w:style>
  <w:style w:type="paragraph" w:customStyle="1" w:styleId="textocaja">
    <w:name w:val="textocaja"/>
    <w:basedOn w:val="Normal"/>
    <w:rsid w:val="00170E09"/>
    <w:pPr>
      <w:spacing w:before="100" w:beforeAutospacing="1" w:after="100" w:afterAutospacing="1"/>
    </w:pPr>
    <w:rPr>
      <w:rFonts w:ascii="Georgia" w:hAnsi="Georgia"/>
    </w:rPr>
  </w:style>
  <w:style w:type="paragraph" w:customStyle="1" w:styleId="Refdenotaalfinal1">
    <w:name w:val="Ref. de nota al final1"/>
    <w:basedOn w:val="Normal"/>
    <w:next w:val="Normal"/>
    <w:rsid w:val="00170E09"/>
    <w:pPr>
      <w:autoSpaceDE w:val="0"/>
      <w:autoSpaceDN w:val="0"/>
    </w:pPr>
    <w:rPr>
      <w:sz w:val="20"/>
    </w:rPr>
  </w:style>
  <w:style w:type="paragraph" w:customStyle="1" w:styleId="BodyText22">
    <w:name w:val="Body Text 22"/>
    <w:basedOn w:val="Normal"/>
    <w:rsid w:val="00170E09"/>
    <w:pPr>
      <w:overflowPunct w:val="0"/>
      <w:autoSpaceDE w:val="0"/>
      <w:autoSpaceDN w:val="0"/>
      <w:adjustRightInd w:val="0"/>
      <w:textAlignment w:val="baseline"/>
    </w:pPr>
    <w:rPr>
      <w:lang w:val="es-ES" w:eastAsia="zh-CN"/>
    </w:rPr>
  </w:style>
  <w:style w:type="paragraph" w:customStyle="1" w:styleId="H3">
    <w:name w:val="H3"/>
    <w:basedOn w:val="Normal"/>
    <w:next w:val="Normal"/>
    <w:rsid w:val="00170E09"/>
    <w:pPr>
      <w:keepNext/>
      <w:spacing w:before="100" w:after="100"/>
    </w:pPr>
    <w:rPr>
      <w:b/>
    </w:rPr>
  </w:style>
  <w:style w:type="paragraph" w:customStyle="1" w:styleId="BodyText31">
    <w:name w:val="Body Text 31"/>
    <w:basedOn w:val="Normal"/>
    <w:rsid w:val="00170E09"/>
    <w:pPr>
      <w:autoSpaceDE w:val="0"/>
      <w:autoSpaceDN w:val="0"/>
      <w:ind w:right="-232"/>
    </w:pPr>
    <w:rPr>
      <w:b/>
      <w:bCs/>
      <w:color w:val="000000"/>
    </w:rPr>
  </w:style>
  <w:style w:type="paragraph" w:customStyle="1" w:styleId="Default">
    <w:name w:val="Default"/>
    <w:rsid w:val="00170E09"/>
    <w:pPr>
      <w:autoSpaceDE w:val="0"/>
      <w:autoSpaceDN w:val="0"/>
      <w:adjustRightInd w:val="0"/>
    </w:pPr>
    <w:rPr>
      <w:rFonts w:ascii="Tahoma" w:eastAsia="Times New Roman" w:hAnsi="Tahoma" w:cs="Tahoma"/>
      <w:color w:val="000000"/>
      <w:lang w:val="es-CO" w:eastAsia="es-CO"/>
    </w:rPr>
  </w:style>
  <w:style w:type="paragraph" w:customStyle="1" w:styleId="centrado">
    <w:name w:val="centrado"/>
    <w:basedOn w:val="Normal"/>
    <w:rsid w:val="00170E09"/>
    <w:pPr>
      <w:spacing w:before="100" w:beforeAutospacing="1" w:after="100" w:afterAutospacing="1"/>
      <w:jc w:val="center"/>
    </w:pPr>
    <w:rPr>
      <w:rFonts w:ascii="Arial" w:hAnsi="Arial" w:cs="Arial"/>
      <w:sz w:val="18"/>
      <w:szCs w:val="18"/>
    </w:rPr>
  </w:style>
  <w:style w:type="character" w:customStyle="1" w:styleId="baj1">
    <w:name w:val="b_aj1"/>
    <w:rsid w:val="00170E09"/>
    <w:rPr>
      <w:b/>
      <w:color w:val="000000"/>
    </w:rPr>
  </w:style>
  <w:style w:type="character" w:styleId="nfasis">
    <w:name w:val="Emphasis"/>
    <w:basedOn w:val="Fuentedeprrafopredeter"/>
    <w:uiPriority w:val="20"/>
    <w:qFormat/>
    <w:rsid w:val="00F36D63"/>
    <w:rPr>
      <w:i/>
      <w:iCs/>
    </w:rPr>
  </w:style>
  <w:style w:type="paragraph" w:customStyle="1" w:styleId="CarCar1CarCarCarCarCarCarCarCarCarCar">
    <w:name w:val="Car Car1 Car Car Car Car Car Car Car Car Car Car"/>
    <w:basedOn w:val="Normal"/>
    <w:rsid w:val="00170E09"/>
    <w:pPr>
      <w:spacing w:line="240" w:lineRule="exact"/>
    </w:pPr>
    <w:rPr>
      <w:noProof/>
      <w:color w:val="000000"/>
      <w:sz w:val="20"/>
      <w:lang w:val="es-ES"/>
    </w:rPr>
  </w:style>
  <w:style w:type="paragraph" w:customStyle="1" w:styleId="Cuadrculamedia1-nfasis21">
    <w:name w:val="Cuadrícula media 1 - Énfasis 21"/>
    <w:basedOn w:val="Normal"/>
    <w:uiPriority w:val="34"/>
    <w:rsid w:val="00170E09"/>
    <w:pPr>
      <w:ind w:left="720"/>
    </w:pPr>
    <w:rPr>
      <w:color w:val="000000"/>
      <w:sz w:val="20"/>
    </w:rPr>
  </w:style>
  <w:style w:type="paragraph" w:styleId="Sangra3detindependiente">
    <w:name w:val="Body Text Indent 3"/>
    <w:basedOn w:val="Normal"/>
    <w:link w:val="Sangra3detindependienteCar"/>
    <w:uiPriority w:val="99"/>
    <w:rsid w:val="00170E0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70E09"/>
    <w:rPr>
      <w:rFonts w:ascii="Times New Roman" w:eastAsia="Times New Roman" w:hAnsi="Times New Roman" w:cs="Times New Roman"/>
      <w:sz w:val="16"/>
      <w:szCs w:val="16"/>
      <w:lang w:val="es-CO"/>
    </w:rPr>
  </w:style>
  <w:style w:type="paragraph" w:customStyle="1" w:styleId="Cuadrculaclara-nfasis31">
    <w:name w:val="Cuadrícula clara - Énfasis 31"/>
    <w:basedOn w:val="Normal"/>
    <w:uiPriority w:val="34"/>
    <w:rsid w:val="00170E09"/>
    <w:pPr>
      <w:spacing w:after="200" w:line="276" w:lineRule="auto"/>
      <w:ind w:left="720"/>
    </w:pPr>
    <w:rPr>
      <w:rFonts w:ascii="Calibri" w:hAnsi="Calibri"/>
      <w:lang w:eastAsia="en-US"/>
    </w:rPr>
  </w:style>
  <w:style w:type="paragraph" w:customStyle="1" w:styleId="Style6">
    <w:name w:val="Style6"/>
    <w:basedOn w:val="Normal"/>
    <w:rsid w:val="00170E09"/>
    <w:pPr>
      <w:widowControl w:val="0"/>
      <w:autoSpaceDE w:val="0"/>
      <w:autoSpaceDN w:val="0"/>
      <w:adjustRightInd w:val="0"/>
      <w:spacing w:line="274" w:lineRule="exact"/>
    </w:pPr>
    <w:rPr>
      <w:sz w:val="24"/>
      <w:lang w:val="es-ES"/>
    </w:rPr>
  </w:style>
  <w:style w:type="paragraph" w:customStyle="1" w:styleId="Style13">
    <w:name w:val="Style13"/>
    <w:basedOn w:val="Normal"/>
    <w:rsid w:val="00170E09"/>
    <w:pPr>
      <w:widowControl w:val="0"/>
      <w:autoSpaceDE w:val="0"/>
      <w:autoSpaceDN w:val="0"/>
      <w:adjustRightInd w:val="0"/>
    </w:pPr>
    <w:rPr>
      <w:sz w:val="24"/>
      <w:lang w:val="es-ES"/>
    </w:rPr>
  </w:style>
  <w:style w:type="paragraph" w:customStyle="1" w:styleId="Style15">
    <w:name w:val="Style15"/>
    <w:basedOn w:val="Normal"/>
    <w:rsid w:val="00170E09"/>
    <w:pPr>
      <w:widowControl w:val="0"/>
      <w:autoSpaceDE w:val="0"/>
      <w:autoSpaceDN w:val="0"/>
      <w:adjustRightInd w:val="0"/>
    </w:pPr>
    <w:rPr>
      <w:sz w:val="24"/>
      <w:lang w:val="es-ES"/>
    </w:rPr>
  </w:style>
  <w:style w:type="paragraph" w:customStyle="1" w:styleId="Style16">
    <w:name w:val="Style16"/>
    <w:basedOn w:val="Normal"/>
    <w:rsid w:val="00170E09"/>
    <w:pPr>
      <w:widowControl w:val="0"/>
      <w:autoSpaceDE w:val="0"/>
      <w:autoSpaceDN w:val="0"/>
      <w:adjustRightInd w:val="0"/>
      <w:spacing w:line="269" w:lineRule="exact"/>
    </w:pPr>
    <w:rPr>
      <w:sz w:val="24"/>
      <w:lang w:val="es-ES"/>
    </w:rPr>
  </w:style>
  <w:style w:type="paragraph" w:customStyle="1" w:styleId="Style17">
    <w:name w:val="Style17"/>
    <w:basedOn w:val="Normal"/>
    <w:rsid w:val="00170E09"/>
    <w:pPr>
      <w:widowControl w:val="0"/>
      <w:autoSpaceDE w:val="0"/>
      <w:autoSpaceDN w:val="0"/>
      <w:adjustRightInd w:val="0"/>
      <w:spacing w:line="230" w:lineRule="exact"/>
    </w:pPr>
    <w:rPr>
      <w:sz w:val="24"/>
      <w:lang w:val="es-ES"/>
    </w:rPr>
  </w:style>
  <w:style w:type="paragraph" w:customStyle="1" w:styleId="Style24">
    <w:name w:val="Style24"/>
    <w:basedOn w:val="Normal"/>
    <w:rsid w:val="00170E09"/>
    <w:pPr>
      <w:widowControl w:val="0"/>
      <w:autoSpaceDE w:val="0"/>
      <w:autoSpaceDN w:val="0"/>
      <w:adjustRightInd w:val="0"/>
    </w:pPr>
    <w:rPr>
      <w:sz w:val="24"/>
      <w:lang w:val="es-ES"/>
    </w:rPr>
  </w:style>
  <w:style w:type="paragraph" w:customStyle="1" w:styleId="Style25">
    <w:name w:val="Style25"/>
    <w:basedOn w:val="Normal"/>
    <w:rsid w:val="00170E09"/>
    <w:pPr>
      <w:widowControl w:val="0"/>
      <w:autoSpaceDE w:val="0"/>
      <w:autoSpaceDN w:val="0"/>
      <w:adjustRightInd w:val="0"/>
      <w:spacing w:line="254" w:lineRule="exact"/>
    </w:pPr>
    <w:rPr>
      <w:sz w:val="24"/>
      <w:lang w:val="es-ES"/>
    </w:rPr>
  </w:style>
  <w:style w:type="character" w:customStyle="1" w:styleId="FontStyle31">
    <w:name w:val="Font Style31"/>
    <w:rsid w:val="00170E09"/>
    <w:rPr>
      <w:rFonts w:ascii="Times New Roman" w:hAnsi="Times New Roman"/>
      <w:sz w:val="22"/>
    </w:rPr>
  </w:style>
  <w:style w:type="character" w:customStyle="1" w:styleId="FontStyle34">
    <w:name w:val="Font Style34"/>
    <w:rsid w:val="00170E09"/>
    <w:rPr>
      <w:rFonts w:ascii="Calibri" w:hAnsi="Calibri"/>
      <w:sz w:val="20"/>
    </w:rPr>
  </w:style>
  <w:style w:type="character" w:customStyle="1" w:styleId="FontStyle37">
    <w:name w:val="Font Style37"/>
    <w:rsid w:val="00170E09"/>
    <w:rPr>
      <w:rFonts w:ascii="Times New Roman" w:hAnsi="Times New Roman"/>
      <w:i/>
      <w:sz w:val="22"/>
    </w:rPr>
  </w:style>
  <w:style w:type="character" w:customStyle="1" w:styleId="FontStyle38">
    <w:name w:val="Font Style38"/>
    <w:rsid w:val="00170E09"/>
    <w:rPr>
      <w:rFonts w:ascii="Calibri" w:hAnsi="Calibri"/>
      <w:i/>
      <w:sz w:val="22"/>
    </w:rPr>
  </w:style>
  <w:style w:type="character" w:customStyle="1" w:styleId="FontStyle39">
    <w:name w:val="Font Style39"/>
    <w:rsid w:val="00170E09"/>
    <w:rPr>
      <w:rFonts w:ascii="Calibri" w:hAnsi="Calibri"/>
      <w:sz w:val="22"/>
    </w:rPr>
  </w:style>
  <w:style w:type="paragraph" w:customStyle="1" w:styleId="Sombreadomedio1-nfasis11">
    <w:name w:val="Sombreado medio 1 - Énfasis 11"/>
    <w:uiPriority w:val="1"/>
    <w:rsid w:val="00170E09"/>
    <w:rPr>
      <w:rFonts w:eastAsia="Times New Roman"/>
      <w:lang w:val="es-ES"/>
    </w:rPr>
  </w:style>
  <w:style w:type="paragraph" w:customStyle="1" w:styleId="CUERPOTEXTO">
    <w:name w:val="CUERPO TEXTO"/>
    <w:uiPriority w:val="99"/>
    <w:rsid w:val="00170E09"/>
    <w:pPr>
      <w:widowControl w:val="0"/>
      <w:tabs>
        <w:tab w:val="center" w:pos="510"/>
        <w:tab w:val="left" w:pos="1134"/>
      </w:tabs>
      <w:autoSpaceDE w:val="0"/>
      <w:autoSpaceDN w:val="0"/>
      <w:spacing w:before="28" w:after="28" w:line="210" w:lineRule="atLeast"/>
      <w:ind w:firstLine="283"/>
    </w:pPr>
    <w:rPr>
      <w:rFonts w:eastAsia="Times New Roman"/>
      <w:color w:val="000000"/>
      <w:sz w:val="19"/>
      <w:szCs w:val="19"/>
      <w:lang w:val="es-ES"/>
    </w:rPr>
  </w:style>
  <w:style w:type="character" w:customStyle="1" w:styleId="iaj">
    <w:name w:val="i_aj"/>
    <w:rsid w:val="00170E09"/>
  </w:style>
  <w:style w:type="character" w:customStyle="1" w:styleId="letra14pt1">
    <w:name w:val="letra14pt1"/>
    <w:rsid w:val="00170E09"/>
    <w:rPr>
      <w:sz w:val="17"/>
    </w:rPr>
  </w:style>
  <w:style w:type="character" w:customStyle="1" w:styleId="apple-style-span">
    <w:name w:val="apple-style-span"/>
    <w:rsid w:val="00170E09"/>
  </w:style>
  <w:style w:type="paragraph" w:customStyle="1" w:styleId="CarCar6CarCar">
    <w:name w:val="Car Car6 Car Car"/>
    <w:basedOn w:val="Normal"/>
    <w:rsid w:val="00170E09"/>
    <w:pPr>
      <w:spacing w:line="240" w:lineRule="exact"/>
    </w:pPr>
    <w:rPr>
      <w:noProof/>
      <w:color w:val="000000"/>
      <w:sz w:val="20"/>
      <w:lang w:val="es-ES"/>
    </w:rPr>
  </w:style>
  <w:style w:type="character" w:customStyle="1" w:styleId="Refdenotaalpie1Car2">
    <w:name w:val="Ref. de nota al pie1 Car2"/>
    <w:aliases w:val="Texto de nota al pie Car2,Footnotes refss Car2,Appel note de bas de page Car1,referencia nota al pie Car1,Footnote number Car1,BVI fnr Car1,f Car1"/>
    <w:uiPriority w:val="99"/>
    <w:locked/>
    <w:rsid w:val="00170E09"/>
    <w:rPr>
      <w:lang w:val="es-CO" w:eastAsia="es-ES"/>
    </w:rPr>
  </w:style>
  <w:style w:type="paragraph" w:customStyle="1" w:styleId="Cuadrculamedia2-nfasis21">
    <w:name w:val="Cuadrícula media 2 - Énfasis 21"/>
    <w:basedOn w:val="Normal"/>
    <w:next w:val="Normal"/>
    <w:link w:val="Cuadrculamediana2-nfasis2Car"/>
    <w:uiPriority w:val="99"/>
    <w:rsid w:val="00170E09"/>
    <w:pPr>
      <w:ind w:left="708"/>
    </w:pPr>
    <w:rPr>
      <w:iCs/>
      <w:sz w:val="24"/>
      <w:lang w:val="en-US"/>
    </w:rPr>
  </w:style>
  <w:style w:type="character" w:customStyle="1" w:styleId="Cuadrculamediana2-nfasis2Car">
    <w:name w:val="Cuadrícula mediana 2 - Énfasis 2 Car"/>
    <w:link w:val="Cuadrculamedia2-nfasis21"/>
    <w:uiPriority w:val="99"/>
    <w:rsid w:val="00170E09"/>
    <w:rPr>
      <w:rFonts w:ascii="Times New Roman" w:eastAsia="Times New Roman" w:hAnsi="Times New Roman" w:cs="Times New Roman"/>
      <w:iCs/>
      <w:lang w:val="en-US"/>
    </w:rPr>
  </w:style>
  <w:style w:type="paragraph" w:customStyle="1" w:styleId="ListParagraph1">
    <w:name w:val="List Paragraph1"/>
    <w:basedOn w:val="Normal"/>
    <w:uiPriority w:val="99"/>
    <w:rsid w:val="00170E09"/>
    <w:pPr>
      <w:spacing w:after="200" w:line="276" w:lineRule="auto"/>
      <w:ind w:left="720"/>
    </w:pPr>
    <w:rPr>
      <w:rFonts w:ascii="Calibri" w:hAnsi="Calibri"/>
      <w:lang w:eastAsia="en-US"/>
    </w:rPr>
  </w:style>
  <w:style w:type="paragraph" w:customStyle="1" w:styleId="cuerpotexto0">
    <w:name w:val="cuerpotexto"/>
    <w:basedOn w:val="Normal"/>
    <w:uiPriority w:val="99"/>
    <w:rsid w:val="00170E09"/>
    <w:pPr>
      <w:spacing w:before="100" w:beforeAutospacing="1" w:after="100" w:afterAutospacing="1"/>
    </w:pPr>
    <w:rPr>
      <w:sz w:val="24"/>
      <w:lang w:val="es-MX" w:eastAsia="es-MX"/>
    </w:rPr>
  </w:style>
  <w:style w:type="paragraph" w:customStyle="1" w:styleId="bodytext210">
    <w:name w:val="bodytext21"/>
    <w:basedOn w:val="Normal"/>
    <w:uiPriority w:val="99"/>
    <w:rsid w:val="00170E09"/>
    <w:pPr>
      <w:spacing w:before="100" w:beforeAutospacing="1" w:after="100" w:afterAutospacing="1"/>
    </w:pPr>
    <w:rPr>
      <w:sz w:val="24"/>
      <w:lang w:val="es-MX" w:eastAsia="es-MX"/>
    </w:rPr>
  </w:style>
  <w:style w:type="paragraph" w:customStyle="1" w:styleId="Sinespaciado11">
    <w:name w:val="Sin espaciado11"/>
    <w:uiPriority w:val="99"/>
    <w:rsid w:val="00170E09"/>
    <w:rPr>
      <w:rFonts w:ascii="Calibri" w:eastAsia="MS Mincho" w:hAnsi="Calibri" w:cs="Calibri"/>
      <w:lang w:val="es-CO" w:eastAsia="es-CO"/>
    </w:rPr>
  </w:style>
  <w:style w:type="paragraph" w:customStyle="1" w:styleId="Listavistosa-nfasis11">
    <w:name w:val="Lista vistosa - Énfasis 11"/>
    <w:basedOn w:val="Normal"/>
    <w:uiPriority w:val="99"/>
    <w:rsid w:val="00170E09"/>
    <w:pPr>
      <w:ind w:left="720"/>
      <w:contextualSpacing/>
    </w:pPr>
    <w:rPr>
      <w:position w:val="6"/>
      <w:lang w:val="es-ES"/>
    </w:rPr>
  </w:style>
  <w:style w:type="table" w:styleId="Tablaconcuadrcula">
    <w:name w:val="Table Grid"/>
    <w:basedOn w:val="Tablanormal"/>
    <w:uiPriority w:val="59"/>
    <w:rsid w:val="00170E0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170E09"/>
    <w:pPr>
      <w:ind w:left="720"/>
      <w:contextualSpacing/>
    </w:pPr>
  </w:style>
  <w:style w:type="paragraph" w:customStyle="1" w:styleId="Sangra2detdecuerpo1">
    <w:name w:val="Sangría 2 de t. de cuerpo1"/>
    <w:basedOn w:val="Normal"/>
    <w:rsid w:val="00170E09"/>
    <w:pPr>
      <w:ind w:left="708"/>
    </w:pPr>
    <w:rPr>
      <w:i/>
      <w:sz w:val="20"/>
      <w:szCs w:val="20"/>
      <w:lang w:eastAsia="es-ES_tradnl"/>
    </w:rPr>
  </w:style>
  <w:style w:type="character" w:customStyle="1" w:styleId="PrrafodelistaCar">
    <w:name w:val="Párrafo de lista Car"/>
    <w:link w:val="Prrafodelista"/>
    <w:uiPriority w:val="34"/>
    <w:locked/>
    <w:rsid w:val="00A421B4"/>
  </w:style>
  <w:style w:type="paragraph" w:styleId="HTMLconformatoprevio">
    <w:name w:val="HTML Preformatted"/>
    <w:basedOn w:val="Normal"/>
    <w:link w:val="HTMLconformatoprevioCar"/>
    <w:uiPriority w:val="99"/>
    <w:unhideWhenUsed/>
    <w:rsid w:val="00346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rPr>
  </w:style>
  <w:style w:type="character" w:customStyle="1" w:styleId="HTMLconformatoprevioCar">
    <w:name w:val="HTML con formato previo Car"/>
    <w:basedOn w:val="Fuentedeprrafopredeter"/>
    <w:link w:val="HTMLconformatoprevio"/>
    <w:uiPriority w:val="99"/>
    <w:rsid w:val="00346F04"/>
    <w:rPr>
      <w:rFonts w:ascii="Courier New" w:eastAsia="Times New Roman" w:hAnsi="Courier New" w:cs="Courier New"/>
      <w:sz w:val="20"/>
      <w:szCs w:val="20"/>
      <w:lang w:val="es-ES"/>
    </w:rPr>
  </w:style>
  <w:style w:type="character" w:customStyle="1" w:styleId="FontStyle15">
    <w:name w:val="Font Style15"/>
    <w:basedOn w:val="Fuentedeprrafopredeter"/>
    <w:uiPriority w:val="99"/>
    <w:rsid w:val="00BA18FC"/>
    <w:rPr>
      <w:rFonts w:ascii="Times New Roman" w:hAnsi="Times New Roman" w:cs="Times New Roman"/>
      <w:sz w:val="28"/>
      <w:szCs w:val="28"/>
    </w:rPr>
  </w:style>
  <w:style w:type="paragraph" w:styleId="Sinespaciado">
    <w:name w:val="No Spacing"/>
    <w:uiPriority w:val="99"/>
    <w:qFormat/>
    <w:rsid w:val="00F36D63"/>
  </w:style>
  <w:style w:type="paragraph" w:styleId="Cita0">
    <w:name w:val="Quote"/>
    <w:basedOn w:val="Normal"/>
    <w:next w:val="Normal"/>
    <w:link w:val="CitaCar"/>
    <w:uiPriority w:val="29"/>
    <w:qFormat/>
    <w:rsid w:val="00F36D63"/>
    <w:pPr>
      <w:spacing w:before="120" w:after="120"/>
      <w:ind w:left="720"/>
    </w:pPr>
    <w:rPr>
      <w:color w:val="1F497D" w:themeColor="text2"/>
      <w:sz w:val="24"/>
      <w:szCs w:val="24"/>
    </w:rPr>
  </w:style>
  <w:style w:type="character" w:customStyle="1" w:styleId="CitaCar1">
    <w:name w:val="Cita Car1"/>
    <w:basedOn w:val="Fuentedeprrafopredeter"/>
    <w:uiPriority w:val="29"/>
    <w:rsid w:val="00244C8B"/>
    <w:rPr>
      <w:i/>
      <w:iCs/>
      <w:color w:val="404040" w:themeColor="text1" w:themeTint="BF"/>
    </w:rPr>
  </w:style>
  <w:style w:type="paragraph" w:styleId="Citadestacada">
    <w:name w:val="Intense Quote"/>
    <w:basedOn w:val="Normal"/>
    <w:next w:val="Normal"/>
    <w:link w:val="CitadestacadaCar"/>
    <w:uiPriority w:val="30"/>
    <w:qFormat/>
    <w:rsid w:val="00F36D63"/>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F36D63"/>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F36D63"/>
    <w:rPr>
      <w:i/>
      <w:iCs/>
      <w:color w:val="595959" w:themeColor="text1" w:themeTint="A6"/>
    </w:rPr>
  </w:style>
  <w:style w:type="character" w:styleId="nfasisintenso">
    <w:name w:val="Intense Emphasis"/>
    <w:basedOn w:val="Fuentedeprrafopredeter"/>
    <w:uiPriority w:val="21"/>
    <w:qFormat/>
    <w:rsid w:val="00F36D63"/>
    <w:rPr>
      <w:b/>
      <w:bCs/>
      <w:i/>
      <w:iCs/>
    </w:rPr>
  </w:style>
  <w:style w:type="character" w:styleId="Referenciasutil">
    <w:name w:val="Subtle Reference"/>
    <w:basedOn w:val="Fuentedeprrafopredeter"/>
    <w:uiPriority w:val="31"/>
    <w:qFormat/>
    <w:rsid w:val="00F36D63"/>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F36D63"/>
    <w:rPr>
      <w:b/>
      <w:bCs/>
      <w:smallCaps/>
      <w:color w:val="1F497D" w:themeColor="text2"/>
      <w:u w:val="single"/>
    </w:rPr>
  </w:style>
  <w:style w:type="character" w:styleId="Ttulodellibro">
    <w:name w:val="Book Title"/>
    <w:basedOn w:val="Fuentedeprrafopredeter"/>
    <w:uiPriority w:val="33"/>
    <w:qFormat/>
    <w:rsid w:val="00F36D63"/>
    <w:rPr>
      <w:b/>
      <w:bCs/>
      <w:smallCaps/>
      <w:spacing w:val="10"/>
    </w:rPr>
  </w:style>
  <w:style w:type="paragraph" w:styleId="TtulodeTDC">
    <w:name w:val="TOC Heading"/>
    <w:basedOn w:val="Ttulo1"/>
    <w:next w:val="Normal"/>
    <w:uiPriority w:val="39"/>
    <w:semiHidden/>
    <w:unhideWhenUsed/>
    <w:qFormat/>
    <w:rsid w:val="00F36D63"/>
    <w:pPr>
      <w:outlineLvl w:val="9"/>
    </w:pPr>
  </w:style>
  <w:style w:type="paragraph" w:styleId="Textocomentario">
    <w:name w:val="annotation text"/>
    <w:basedOn w:val="Normal"/>
    <w:link w:val="TextocomentarioCar"/>
    <w:uiPriority w:val="99"/>
    <w:semiHidden/>
    <w:unhideWhenUsed/>
    <w:rsid w:val="00D04243"/>
    <w:rPr>
      <w:sz w:val="20"/>
      <w:szCs w:val="20"/>
    </w:rPr>
  </w:style>
  <w:style w:type="character" w:customStyle="1" w:styleId="TextocomentarioCar">
    <w:name w:val="Texto comentario Car"/>
    <w:basedOn w:val="Fuentedeprrafopredeter"/>
    <w:link w:val="Textocomentario"/>
    <w:uiPriority w:val="99"/>
    <w:semiHidden/>
    <w:rsid w:val="00D04243"/>
    <w:rPr>
      <w:sz w:val="20"/>
      <w:szCs w:val="20"/>
    </w:rPr>
  </w:style>
  <w:style w:type="paragraph" w:styleId="Asuntodelcomentario">
    <w:name w:val="annotation subject"/>
    <w:basedOn w:val="Textocomentario"/>
    <w:next w:val="Textocomentario"/>
    <w:link w:val="AsuntodelcomentarioCar"/>
    <w:uiPriority w:val="99"/>
    <w:unhideWhenUsed/>
    <w:rsid w:val="00D04243"/>
    <w:rPr>
      <w:b/>
      <w:bCs/>
    </w:rPr>
  </w:style>
  <w:style w:type="character" w:customStyle="1" w:styleId="AsuntodelcomentarioCar">
    <w:name w:val="Asunto del comentario Car"/>
    <w:basedOn w:val="TextocomentarioCar"/>
    <w:link w:val="Asuntodelcomentario"/>
    <w:uiPriority w:val="99"/>
    <w:rsid w:val="00D04243"/>
    <w:rPr>
      <w:b/>
      <w:bCs/>
      <w:sz w:val="20"/>
      <w:szCs w:val="20"/>
    </w:rPr>
  </w:style>
  <w:style w:type="character" w:customStyle="1" w:styleId="Mencinsinresolver1">
    <w:name w:val="Mención sin resolver1"/>
    <w:basedOn w:val="Fuentedeprrafopredeter"/>
    <w:uiPriority w:val="99"/>
    <w:semiHidden/>
    <w:unhideWhenUsed/>
    <w:rsid w:val="00E2017F"/>
    <w:rPr>
      <w:color w:val="605E5C"/>
      <w:shd w:val="clear" w:color="auto" w:fill="E1DFDD"/>
    </w:rPr>
  </w:style>
  <w:style w:type="character" w:customStyle="1" w:styleId="Mencinsinresolver2">
    <w:name w:val="Mención sin resolver2"/>
    <w:basedOn w:val="Fuentedeprrafopredeter"/>
    <w:uiPriority w:val="99"/>
    <w:semiHidden/>
    <w:unhideWhenUsed/>
    <w:rsid w:val="00F36FB4"/>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9D1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6531">
      <w:bodyDiv w:val="1"/>
      <w:marLeft w:val="0"/>
      <w:marRight w:val="0"/>
      <w:marTop w:val="0"/>
      <w:marBottom w:val="0"/>
      <w:divBdr>
        <w:top w:val="none" w:sz="0" w:space="0" w:color="auto"/>
        <w:left w:val="none" w:sz="0" w:space="0" w:color="auto"/>
        <w:bottom w:val="none" w:sz="0" w:space="0" w:color="auto"/>
        <w:right w:val="none" w:sz="0" w:space="0" w:color="auto"/>
      </w:divBdr>
    </w:div>
    <w:div w:id="199705155">
      <w:bodyDiv w:val="1"/>
      <w:marLeft w:val="0"/>
      <w:marRight w:val="0"/>
      <w:marTop w:val="0"/>
      <w:marBottom w:val="0"/>
      <w:divBdr>
        <w:top w:val="none" w:sz="0" w:space="0" w:color="auto"/>
        <w:left w:val="none" w:sz="0" w:space="0" w:color="auto"/>
        <w:bottom w:val="none" w:sz="0" w:space="0" w:color="auto"/>
        <w:right w:val="none" w:sz="0" w:space="0" w:color="auto"/>
      </w:divBdr>
    </w:div>
    <w:div w:id="611673456">
      <w:bodyDiv w:val="1"/>
      <w:marLeft w:val="0"/>
      <w:marRight w:val="0"/>
      <w:marTop w:val="0"/>
      <w:marBottom w:val="0"/>
      <w:divBdr>
        <w:top w:val="none" w:sz="0" w:space="0" w:color="auto"/>
        <w:left w:val="none" w:sz="0" w:space="0" w:color="auto"/>
        <w:bottom w:val="none" w:sz="0" w:space="0" w:color="auto"/>
        <w:right w:val="none" w:sz="0" w:space="0" w:color="auto"/>
      </w:divBdr>
    </w:div>
    <w:div w:id="622998362">
      <w:bodyDiv w:val="1"/>
      <w:marLeft w:val="0"/>
      <w:marRight w:val="0"/>
      <w:marTop w:val="0"/>
      <w:marBottom w:val="0"/>
      <w:divBdr>
        <w:top w:val="none" w:sz="0" w:space="0" w:color="auto"/>
        <w:left w:val="none" w:sz="0" w:space="0" w:color="auto"/>
        <w:bottom w:val="none" w:sz="0" w:space="0" w:color="auto"/>
        <w:right w:val="none" w:sz="0" w:space="0" w:color="auto"/>
      </w:divBdr>
    </w:div>
    <w:div w:id="699015754">
      <w:bodyDiv w:val="1"/>
      <w:marLeft w:val="0"/>
      <w:marRight w:val="0"/>
      <w:marTop w:val="0"/>
      <w:marBottom w:val="0"/>
      <w:divBdr>
        <w:top w:val="none" w:sz="0" w:space="0" w:color="auto"/>
        <w:left w:val="none" w:sz="0" w:space="0" w:color="auto"/>
        <w:bottom w:val="none" w:sz="0" w:space="0" w:color="auto"/>
        <w:right w:val="none" w:sz="0" w:space="0" w:color="auto"/>
      </w:divBdr>
    </w:div>
    <w:div w:id="781416986">
      <w:bodyDiv w:val="1"/>
      <w:marLeft w:val="0"/>
      <w:marRight w:val="0"/>
      <w:marTop w:val="0"/>
      <w:marBottom w:val="0"/>
      <w:divBdr>
        <w:top w:val="none" w:sz="0" w:space="0" w:color="auto"/>
        <w:left w:val="none" w:sz="0" w:space="0" w:color="auto"/>
        <w:bottom w:val="none" w:sz="0" w:space="0" w:color="auto"/>
        <w:right w:val="none" w:sz="0" w:space="0" w:color="auto"/>
      </w:divBdr>
    </w:div>
    <w:div w:id="968168096">
      <w:bodyDiv w:val="1"/>
      <w:marLeft w:val="0"/>
      <w:marRight w:val="0"/>
      <w:marTop w:val="0"/>
      <w:marBottom w:val="0"/>
      <w:divBdr>
        <w:top w:val="none" w:sz="0" w:space="0" w:color="auto"/>
        <w:left w:val="none" w:sz="0" w:space="0" w:color="auto"/>
        <w:bottom w:val="none" w:sz="0" w:space="0" w:color="auto"/>
        <w:right w:val="none" w:sz="0" w:space="0" w:color="auto"/>
      </w:divBdr>
    </w:div>
    <w:div w:id="1137184500">
      <w:bodyDiv w:val="1"/>
      <w:marLeft w:val="0"/>
      <w:marRight w:val="0"/>
      <w:marTop w:val="0"/>
      <w:marBottom w:val="0"/>
      <w:divBdr>
        <w:top w:val="none" w:sz="0" w:space="0" w:color="auto"/>
        <w:left w:val="none" w:sz="0" w:space="0" w:color="auto"/>
        <w:bottom w:val="none" w:sz="0" w:space="0" w:color="auto"/>
        <w:right w:val="none" w:sz="0" w:space="0" w:color="auto"/>
      </w:divBdr>
    </w:div>
    <w:div w:id="1182356062">
      <w:bodyDiv w:val="1"/>
      <w:marLeft w:val="0"/>
      <w:marRight w:val="0"/>
      <w:marTop w:val="0"/>
      <w:marBottom w:val="0"/>
      <w:divBdr>
        <w:top w:val="none" w:sz="0" w:space="0" w:color="auto"/>
        <w:left w:val="none" w:sz="0" w:space="0" w:color="auto"/>
        <w:bottom w:val="none" w:sz="0" w:space="0" w:color="auto"/>
        <w:right w:val="none" w:sz="0" w:space="0" w:color="auto"/>
      </w:divBdr>
    </w:div>
    <w:div w:id="1330910230">
      <w:bodyDiv w:val="1"/>
      <w:marLeft w:val="0"/>
      <w:marRight w:val="0"/>
      <w:marTop w:val="0"/>
      <w:marBottom w:val="0"/>
      <w:divBdr>
        <w:top w:val="none" w:sz="0" w:space="0" w:color="auto"/>
        <w:left w:val="none" w:sz="0" w:space="0" w:color="auto"/>
        <w:bottom w:val="none" w:sz="0" w:space="0" w:color="auto"/>
        <w:right w:val="none" w:sz="0" w:space="0" w:color="auto"/>
      </w:divBdr>
    </w:div>
    <w:div w:id="1432816475">
      <w:bodyDiv w:val="1"/>
      <w:marLeft w:val="0"/>
      <w:marRight w:val="0"/>
      <w:marTop w:val="0"/>
      <w:marBottom w:val="0"/>
      <w:divBdr>
        <w:top w:val="none" w:sz="0" w:space="0" w:color="auto"/>
        <w:left w:val="none" w:sz="0" w:space="0" w:color="auto"/>
        <w:bottom w:val="none" w:sz="0" w:space="0" w:color="auto"/>
        <w:right w:val="none" w:sz="0" w:space="0" w:color="auto"/>
      </w:divBdr>
    </w:div>
    <w:div w:id="1556038818">
      <w:bodyDiv w:val="1"/>
      <w:marLeft w:val="0"/>
      <w:marRight w:val="0"/>
      <w:marTop w:val="0"/>
      <w:marBottom w:val="0"/>
      <w:divBdr>
        <w:top w:val="none" w:sz="0" w:space="0" w:color="auto"/>
        <w:left w:val="none" w:sz="0" w:space="0" w:color="auto"/>
        <w:bottom w:val="none" w:sz="0" w:space="0" w:color="auto"/>
        <w:right w:val="none" w:sz="0" w:space="0" w:color="auto"/>
      </w:divBdr>
    </w:div>
    <w:div w:id="1710300593">
      <w:bodyDiv w:val="1"/>
      <w:marLeft w:val="0"/>
      <w:marRight w:val="0"/>
      <w:marTop w:val="0"/>
      <w:marBottom w:val="0"/>
      <w:divBdr>
        <w:top w:val="none" w:sz="0" w:space="0" w:color="auto"/>
        <w:left w:val="none" w:sz="0" w:space="0" w:color="auto"/>
        <w:bottom w:val="none" w:sz="0" w:space="0" w:color="auto"/>
        <w:right w:val="none" w:sz="0" w:space="0" w:color="auto"/>
      </w:divBdr>
    </w:div>
    <w:div w:id="1832982596">
      <w:bodyDiv w:val="1"/>
      <w:marLeft w:val="0"/>
      <w:marRight w:val="0"/>
      <w:marTop w:val="0"/>
      <w:marBottom w:val="0"/>
      <w:divBdr>
        <w:top w:val="none" w:sz="0" w:space="0" w:color="auto"/>
        <w:left w:val="none" w:sz="0" w:space="0" w:color="auto"/>
        <w:bottom w:val="none" w:sz="0" w:space="0" w:color="auto"/>
        <w:right w:val="none" w:sz="0" w:space="0" w:color="auto"/>
      </w:divBdr>
    </w:div>
    <w:div w:id="1986005588">
      <w:bodyDiv w:val="1"/>
      <w:marLeft w:val="0"/>
      <w:marRight w:val="0"/>
      <w:marTop w:val="0"/>
      <w:marBottom w:val="0"/>
      <w:divBdr>
        <w:top w:val="none" w:sz="0" w:space="0" w:color="auto"/>
        <w:left w:val="none" w:sz="0" w:space="0" w:color="auto"/>
        <w:bottom w:val="none" w:sz="0" w:space="0" w:color="auto"/>
        <w:right w:val="none" w:sz="0" w:space="0" w:color="auto"/>
      </w:divBdr>
    </w:div>
    <w:div w:id="2067945046">
      <w:bodyDiv w:val="1"/>
      <w:marLeft w:val="0"/>
      <w:marRight w:val="0"/>
      <w:marTop w:val="0"/>
      <w:marBottom w:val="0"/>
      <w:divBdr>
        <w:top w:val="none" w:sz="0" w:space="0" w:color="auto"/>
        <w:left w:val="none" w:sz="0" w:space="0" w:color="auto"/>
        <w:bottom w:val="none" w:sz="0" w:space="0" w:color="auto"/>
        <w:right w:val="none" w:sz="0" w:space="0" w:color="auto"/>
      </w:divBdr>
    </w:div>
    <w:div w:id="2137865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ariasenado.gov.co/senado/basedoc/ley_0906_2004_pr007.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cretariasenado.gov.co/senado/basedoc/ley_0906_2004_pr007.html" TargetMode="External"/><Relationship Id="rId17" Type="http://schemas.openxmlformats.org/officeDocument/2006/relationships/hyperlink" Target="http://www.secretariasenado.gov.co/senado/basedoc/ley_0906_2004_pr007.html" TargetMode="External"/><Relationship Id="rId2" Type="http://schemas.openxmlformats.org/officeDocument/2006/relationships/numbering" Target="numbering.xml"/><Relationship Id="rId16" Type="http://schemas.openxmlformats.org/officeDocument/2006/relationships/hyperlink" Target="http://www.secretariasenado.gov.co/senado/basedoc/ley_0906_2004_pr007.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ley_0906_2004_pr007.html" TargetMode="External"/><Relationship Id="rId5" Type="http://schemas.openxmlformats.org/officeDocument/2006/relationships/settings" Target="settings.xml"/><Relationship Id="rId15" Type="http://schemas.openxmlformats.org/officeDocument/2006/relationships/hyperlink" Target="http://www.secretariasenado.gov.co/senado/basedoc/ley_0906_2004_pr007.html" TargetMode="External"/><Relationship Id="rId10" Type="http://schemas.openxmlformats.org/officeDocument/2006/relationships/hyperlink" Target="http://www.secretariasenado.gov.co/senado/basedoc/ley_0906_2004_pr007.html"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secretariasenado.gov.co/senado/basedoc/ley_0906_2004_pr007.html" TargetMode="External"/><Relationship Id="rId14" Type="http://schemas.openxmlformats.org/officeDocument/2006/relationships/hyperlink" Target="http://www.secretariasenado.gov.co/senado/basedoc/ley_0906_2004_pr007.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08FEA-5D31-4E79-90BB-3EFFBACE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6979</Words>
  <Characters>38387</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personal</cp:lastModifiedBy>
  <cp:revision>2</cp:revision>
  <cp:lastPrinted>2019-09-24T20:01:00Z</cp:lastPrinted>
  <dcterms:created xsi:type="dcterms:W3CDTF">2020-07-14T16:37:00Z</dcterms:created>
  <dcterms:modified xsi:type="dcterms:W3CDTF">2020-07-14T16:37:00Z</dcterms:modified>
</cp:coreProperties>
</file>