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89BBF" w14:textId="723CDC6B" w:rsidR="007E1B3C" w:rsidRDefault="00E309F5" w:rsidP="005E256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es-ES_tradnl" w:eastAsia="es-ES"/>
        </w:rPr>
      </w:pPr>
      <w:r>
        <w:rPr>
          <w:rFonts w:ascii="Times New Roman" w:eastAsia="Times New Roman" w:hAnsi="Times New Roman" w:cs="Times New Roman"/>
          <w:b/>
          <w:sz w:val="28"/>
          <w:szCs w:val="28"/>
          <w:lang w:val="es-ES_tradnl" w:eastAsia="es-ES"/>
        </w:rPr>
        <w:t xml:space="preserve"> </w:t>
      </w:r>
      <w:bookmarkStart w:id="0" w:name="_GoBack"/>
      <w:bookmarkEnd w:id="0"/>
      <w:r w:rsidR="00C139D8" w:rsidRPr="005E2561">
        <w:rPr>
          <w:rFonts w:ascii="Times New Roman" w:eastAsia="Times New Roman" w:hAnsi="Times New Roman" w:cs="Times New Roman"/>
          <w:b/>
          <w:sz w:val="28"/>
          <w:szCs w:val="28"/>
          <w:lang w:val="es-ES_tradnl" w:eastAsia="es-ES"/>
        </w:rPr>
        <w:t>S</w:t>
      </w:r>
      <w:r w:rsidR="005E2561" w:rsidRPr="005E2561">
        <w:rPr>
          <w:rFonts w:ascii="Times New Roman" w:eastAsia="Times New Roman" w:hAnsi="Times New Roman" w:cs="Times New Roman"/>
          <w:b/>
          <w:sz w:val="28"/>
          <w:szCs w:val="28"/>
          <w:lang w:val="es-ES_tradnl" w:eastAsia="es-ES"/>
        </w:rPr>
        <w:t>entencia</w:t>
      </w:r>
      <w:r w:rsidR="005E2561">
        <w:rPr>
          <w:rFonts w:ascii="Times New Roman" w:eastAsia="Times New Roman" w:hAnsi="Times New Roman" w:cs="Times New Roman"/>
          <w:b/>
          <w:sz w:val="28"/>
          <w:szCs w:val="28"/>
          <w:lang w:val="es-ES_tradnl" w:eastAsia="es-ES"/>
        </w:rPr>
        <w:t xml:space="preserve"> C-</w:t>
      </w:r>
      <w:r w:rsidR="00A7785C" w:rsidRPr="005E2561">
        <w:rPr>
          <w:rFonts w:ascii="Times New Roman" w:eastAsia="Times New Roman" w:hAnsi="Times New Roman" w:cs="Times New Roman"/>
          <w:b/>
          <w:sz w:val="28"/>
          <w:szCs w:val="28"/>
          <w:lang w:val="es-ES_tradnl" w:eastAsia="es-ES"/>
        </w:rPr>
        <w:t>083</w:t>
      </w:r>
      <w:r w:rsidR="005E2561">
        <w:rPr>
          <w:rFonts w:ascii="Times New Roman" w:eastAsia="Times New Roman" w:hAnsi="Times New Roman" w:cs="Times New Roman"/>
          <w:b/>
          <w:sz w:val="28"/>
          <w:szCs w:val="28"/>
          <w:lang w:val="es-ES_tradnl" w:eastAsia="es-ES"/>
        </w:rPr>
        <w:t>/</w:t>
      </w:r>
      <w:r w:rsidR="00A7785C" w:rsidRPr="005E2561">
        <w:rPr>
          <w:rFonts w:ascii="Times New Roman" w:eastAsia="Times New Roman" w:hAnsi="Times New Roman" w:cs="Times New Roman"/>
          <w:b/>
          <w:sz w:val="28"/>
          <w:szCs w:val="28"/>
          <w:lang w:val="es-ES_tradnl" w:eastAsia="es-ES"/>
        </w:rPr>
        <w:t>20</w:t>
      </w:r>
    </w:p>
    <w:p w14:paraId="06AD2EFF" w14:textId="77777777" w:rsidR="007E1B3C" w:rsidRDefault="007E1B3C" w:rsidP="005E256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es-ES_tradnl" w:eastAsia="es-ES"/>
        </w:rPr>
      </w:pPr>
    </w:p>
    <w:p w14:paraId="74710A67" w14:textId="6DDDA4D3" w:rsidR="007E1B3C" w:rsidRPr="00516017" w:rsidRDefault="007E1B3C" w:rsidP="007E1B3C">
      <w:pPr>
        <w:spacing w:after="0" w:line="240" w:lineRule="auto"/>
        <w:ind w:left="708"/>
        <w:jc w:val="both"/>
        <w:rPr>
          <w:rFonts w:ascii="Times New Roman" w:hAnsi="Times New Roman" w:cs="Times New Roman"/>
          <w:sz w:val="28"/>
          <w:szCs w:val="28"/>
        </w:rPr>
      </w:pPr>
      <w:r w:rsidRPr="00516017">
        <w:rPr>
          <w:rFonts w:ascii="Times New Roman" w:hAnsi="Times New Roman" w:cs="Times New Roman"/>
          <w:b/>
          <w:sz w:val="28"/>
          <w:szCs w:val="28"/>
        </w:rPr>
        <w:t>DEMANDA DE INCONSTITUCIONALIDAD-</w:t>
      </w:r>
      <w:r w:rsidRPr="00516017">
        <w:rPr>
          <w:rFonts w:ascii="Times New Roman" w:hAnsi="Times New Roman" w:cs="Times New Roman"/>
          <w:sz w:val="28"/>
          <w:szCs w:val="28"/>
        </w:rPr>
        <w:t>Competencia de la Corte Constitucional</w:t>
      </w:r>
    </w:p>
    <w:p w14:paraId="2FA90BA1" w14:textId="77777777" w:rsidR="007E1B3C" w:rsidRPr="00516017" w:rsidRDefault="007E1B3C" w:rsidP="007E1B3C">
      <w:pPr>
        <w:spacing w:after="0" w:line="240" w:lineRule="auto"/>
        <w:rPr>
          <w:rFonts w:ascii="Times New Roman" w:hAnsi="Times New Roman" w:cs="Times New Roman"/>
          <w:sz w:val="28"/>
          <w:szCs w:val="28"/>
        </w:rPr>
      </w:pPr>
    </w:p>
    <w:p w14:paraId="032FDCDC" w14:textId="25ACAC13" w:rsidR="007E1B3C" w:rsidRPr="00516017" w:rsidRDefault="007E1B3C" w:rsidP="007E1B3C">
      <w:pPr>
        <w:spacing w:after="0" w:line="240" w:lineRule="auto"/>
        <w:ind w:left="709"/>
        <w:jc w:val="both"/>
        <w:rPr>
          <w:rFonts w:ascii="Times New Roman" w:hAnsi="Times New Roman" w:cs="Times New Roman"/>
          <w:sz w:val="28"/>
          <w:szCs w:val="28"/>
        </w:rPr>
      </w:pPr>
      <w:r w:rsidRPr="00516017">
        <w:rPr>
          <w:rFonts w:ascii="Times New Roman" w:hAnsi="Times New Roman" w:cs="Times New Roman"/>
          <w:b/>
          <w:bCs/>
          <w:sz w:val="28"/>
          <w:szCs w:val="28"/>
          <w:lang w:val="es-ES_tradnl"/>
        </w:rPr>
        <w:t>COSA JUZGADA CONSTITUCIONAL-</w:t>
      </w:r>
      <w:r w:rsidRPr="00516017">
        <w:rPr>
          <w:rFonts w:ascii="Times New Roman" w:hAnsi="Times New Roman" w:cs="Times New Roman"/>
          <w:bCs/>
          <w:sz w:val="28"/>
          <w:szCs w:val="28"/>
          <w:lang w:val="es-ES_tradnl"/>
        </w:rPr>
        <w:t>Jurisprudencia constitucional/</w:t>
      </w:r>
      <w:r w:rsidRPr="00516017">
        <w:rPr>
          <w:rFonts w:ascii="Times New Roman" w:hAnsi="Times New Roman" w:cs="Times New Roman"/>
          <w:b/>
          <w:bCs/>
          <w:sz w:val="28"/>
          <w:szCs w:val="28"/>
        </w:rPr>
        <w:t>SENTENCIA DE LA CORTE CONSTITUCIONAL-</w:t>
      </w:r>
      <w:r w:rsidRPr="00516017">
        <w:rPr>
          <w:rFonts w:ascii="Times New Roman" w:hAnsi="Times New Roman" w:cs="Times New Roman"/>
          <w:sz w:val="28"/>
          <w:szCs w:val="28"/>
        </w:rPr>
        <w:t>Obligatoriedad responde a la protección del principio de seguridad jurídica y a la guarda de la primacía de la Constitución/</w:t>
      </w:r>
      <w:r w:rsidRPr="00516017">
        <w:rPr>
          <w:rFonts w:ascii="Times New Roman" w:hAnsi="Times New Roman" w:cs="Times New Roman"/>
          <w:b/>
          <w:bCs/>
          <w:sz w:val="28"/>
          <w:szCs w:val="28"/>
        </w:rPr>
        <w:t>COSA JUZGADA FORMAL-</w:t>
      </w:r>
      <w:r w:rsidRPr="00516017">
        <w:rPr>
          <w:rFonts w:ascii="Times New Roman" w:hAnsi="Times New Roman" w:cs="Times New Roman"/>
          <w:sz w:val="28"/>
          <w:szCs w:val="28"/>
        </w:rPr>
        <w:t>Elementos</w:t>
      </w:r>
    </w:p>
    <w:p w14:paraId="5E388E54" w14:textId="77777777" w:rsidR="007E1B3C" w:rsidRPr="00516017" w:rsidRDefault="007E1B3C" w:rsidP="007E1B3C">
      <w:pPr>
        <w:spacing w:after="0" w:line="240" w:lineRule="auto"/>
        <w:rPr>
          <w:rFonts w:ascii="Times New Roman" w:hAnsi="Times New Roman" w:cs="Times New Roman"/>
          <w:b/>
          <w:sz w:val="28"/>
          <w:szCs w:val="28"/>
        </w:rPr>
      </w:pPr>
    </w:p>
    <w:p w14:paraId="3AB92561" w14:textId="77777777" w:rsidR="007E1B3C" w:rsidRPr="00516017" w:rsidRDefault="007E1B3C" w:rsidP="007E1B3C">
      <w:pPr>
        <w:spacing w:after="0" w:line="240" w:lineRule="auto"/>
        <w:ind w:left="708"/>
        <w:jc w:val="both"/>
        <w:rPr>
          <w:rFonts w:ascii="Times New Roman" w:hAnsi="Times New Roman" w:cs="Times New Roman"/>
          <w:sz w:val="28"/>
          <w:szCs w:val="28"/>
        </w:rPr>
      </w:pPr>
      <w:r w:rsidRPr="00516017">
        <w:rPr>
          <w:rFonts w:ascii="Times New Roman" w:hAnsi="Times New Roman" w:cs="Times New Roman"/>
          <w:b/>
          <w:sz w:val="28"/>
          <w:szCs w:val="28"/>
        </w:rPr>
        <w:t>COSA JUZGADA CONSTITUCIONAL-</w:t>
      </w:r>
      <w:r w:rsidRPr="00516017">
        <w:rPr>
          <w:rFonts w:ascii="Times New Roman" w:hAnsi="Times New Roman" w:cs="Times New Roman"/>
          <w:sz w:val="28"/>
          <w:szCs w:val="28"/>
        </w:rPr>
        <w:t xml:space="preserve">Efectos de la </w:t>
      </w:r>
      <w:proofErr w:type="spellStart"/>
      <w:r w:rsidRPr="00516017">
        <w:rPr>
          <w:rFonts w:ascii="Times New Roman" w:hAnsi="Times New Roman" w:cs="Times New Roman"/>
          <w:sz w:val="28"/>
          <w:szCs w:val="28"/>
        </w:rPr>
        <w:t>exequibilidad</w:t>
      </w:r>
      <w:proofErr w:type="spellEnd"/>
      <w:r w:rsidRPr="00516017">
        <w:rPr>
          <w:rFonts w:ascii="Times New Roman" w:hAnsi="Times New Roman" w:cs="Times New Roman"/>
          <w:sz w:val="28"/>
          <w:szCs w:val="28"/>
        </w:rPr>
        <w:t xml:space="preserve"> o </w:t>
      </w:r>
      <w:proofErr w:type="spellStart"/>
      <w:r w:rsidRPr="00516017">
        <w:rPr>
          <w:rFonts w:ascii="Times New Roman" w:hAnsi="Times New Roman" w:cs="Times New Roman"/>
          <w:sz w:val="28"/>
          <w:szCs w:val="28"/>
        </w:rPr>
        <w:t>inexequibilidad</w:t>
      </w:r>
      <w:proofErr w:type="spellEnd"/>
      <w:r w:rsidRPr="00516017">
        <w:rPr>
          <w:rFonts w:ascii="Times New Roman" w:hAnsi="Times New Roman" w:cs="Times New Roman"/>
          <w:sz w:val="28"/>
          <w:szCs w:val="28"/>
        </w:rPr>
        <w:t xml:space="preserve"> no son iguales</w:t>
      </w:r>
    </w:p>
    <w:p w14:paraId="6BDBC431" w14:textId="77777777" w:rsidR="007E1B3C" w:rsidRPr="00516017" w:rsidRDefault="007E1B3C" w:rsidP="007E1B3C">
      <w:pPr>
        <w:spacing w:after="0" w:line="240" w:lineRule="auto"/>
        <w:ind w:left="709"/>
        <w:jc w:val="both"/>
        <w:rPr>
          <w:rFonts w:ascii="Times New Roman" w:hAnsi="Times New Roman" w:cs="Times New Roman"/>
          <w:b/>
          <w:sz w:val="28"/>
          <w:szCs w:val="28"/>
        </w:rPr>
      </w:pPr>
    </w:p>
    <w:p w14:paraId="6902705A" w14:textId="77777777" w:rsidR="007E1B3C" w:rsidRPr="00516017" w:rsidRDefault="007E1B3C" w:rsidP="007E1B3C">
      <w:pPr>
        <w:spacing w:after="0" w:line="240" w:lineRule="auto"/>
        <w:ind w:left="709"/>
        <w:jc w:val="both"/>
        <w:rPr>
          <w:rFonts w:ascii="Times New Roman" w:hAnsi="Times New Roman" w:cs="Times New Roman"/>
          <w:sz w:val="28"/>
          <w:szCs w:val="28"/>
        </w:rPr>
      </w:pPr>
      <w:r w:rsidRPr="00516017">
        <w:rPr>
          <w:rFonts w:ascii="Times New Roman" w:hAnsi="Times New Roman" w:cs="Times New Roman"/>
          <w:b/>
          <w:sz w:val="28"/>
          <w:szCs w:val="28"/>
        </w:rPr>
        <w:t>COSA JUZGADA CONSTITUCIONAL-</w:t>
      </w:r>
      <w:r w:rsidRPr="00516017">
        <w:rPr>
          <w:rFonts w:ascii="Times New Roman" w:hAnsi="Times New Roman" w:cs="Times New Roman"/>
          <w:sz w:val="28"/>
          <w:szCs w:val="28"/>
        </w:rPr>
        <w:t>Configuración </w:t>
      </w:r>
    </w:p>
    <w:p w14:paraId="1D9D23E9" w14:textId="77777777" w:rsidR="007E1B3C" w:rsidRPr="0079370A" w:rsidRDefault="007E1B3C" w:rsidP="007E1B3C">
      <w:pPr>
        <w:spacing w:after="0" w:line="240" w:lineRule="auto"/>
        <w:ind w:left="708"/>
        <w:jc w:val="both"/>
        <w:rPr>
          <w:rFonts w:ascii="Times New Roman" w:hAnsi="Times New Roman" w:cs="Times New Roman"/>
          <w:sz w:val="28"/>
          <w:szCs w:val="28"/>
        </w:rPr>
      </w:pPr>
    </w:p>
    <w:p w14:paraId="7C8086FD" w14:textId="307754BF" w:rsidR="00C139D8" w:rsidRPr="005E2561" w:rsidRDefault="00C139D8" w:rsidP="005E2561">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val="es-ES_tradnl" w:eastAsia="es-ES"/>
        </w:rPr>
      </w:pPr>
    </w:p>
    <w:p w14:paraId="28B90725" w14:textId="1B0F71FE" w:rsidR="00C139D8" w:rsidRPr="005E2561" w:rsidRDefault="001E509D" w:rsidP="005E2561">
      <w:pPr>
        <w:tabs>
          <w:tab w:val="left" w:pos="748"/>
          <w:tab w:val="left" w:pos="3366"/>
        </w:tabs>
        <w:overflowPunct w:val="0"/>
        <w:autoSpaceDE w:val="0"/>
        <w:autoSpaceDN w:val="0"/>
        <w:adjustRightInd w:val="0"/>
        <w:spacing w:after="0" w:line="240" w:lineRule="auto"/>
        <w:ind w:left="3969" w:right="51"/>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Ref</w:t>
      </w:r>
      <w:r w:rsidR="005E2561">
        <w:rPr>
          <w:rFonts w:ascii="Times New Roman" w:eastAsia="Times New Roman" w:hAnsi="Times New Roman" w:cs="Times New Roman"/>
          <w:sz w:val="28"/>
          <w:szCs w:val="28"/>
          <w:lang w:val="es-ES_tradnl" w:eastAsia="es-MX"/>
        </w:rPr>
        <w:t>erencia</w:t>
      </w:r>
      <w:r w:rsidRPr="005E2561">
        <w:rPr>
          <w:rFonts w:ascii="Times New Roman" w:eastAsia="Times New Roman" w:hAnsi="Times New Roman" w:cs="Times New Roman"/>
          <w:sz w:val="28"/>
          <w:szCs w:val="28"/>
          <w:lang w:val="es-ES_tradnl" w:eastAsia="es-MX"/>
        </w:rPr>
        <w:t>: Expediente D-13.481</w:t>
      </w:r>
    </w:p>
    <w:p w14:paraId="5D53D66E" w14:textId="77777777" w:rsidR="00C139D8" w:rsidRPr="005E2561" w:rsidRDefault="00C139D8" w:rsidP="005E2561">
      <w:pPr>
        <w:tabs>
          <w:tab w:val="left" w:pos="748"/>
          <w:tab w:val="left" w:pos="3366"/>
        </w:tabs>
        <w:overflowPunct w:val="0"/>
        <w:autoSpaceDE w:val="0"/>
        <w:autoSpaceDN w:val="0"/>
        <w:adjustRightInd w:val="0"/>
        <w:spacing w:after="0" w:line="240" w:lineRule="auto"/>
        <w:ind w:left="3969" w:right="51"/>
        <w:jc w:val="both"/>
        <w:textAlignment w:val="baseline"/>
        <w:rPr>
          <w:rFonts w:ascii="Times New Roman" w:eastAsia="Times New Roman" w:hAnsi="Times New Roman" w:cs="Times New Roman"/>
          <w:sz w:val="28"/>
          <w:szCs w:val="28"/>
          <w:lang w:val="es-ES_tradnl" w:eastAsia="es-MX"/>
        </w:rPr>
      </w:pPr>
    </w:p>
    <w:p w14:paraId="74561871" w14:textId="77777777" w:rsidR="00DA33FF" w:rsidRPr="005E2561" w:rsidRDefault="00DA33FF" w:rsidP="005E2561">
      <w:pPr>
        <w:tabs>
          <w:tab w:val="left" w:pos="748"/>
          <w:tab w:val="left" w:pos="2520"/>
        </w:tabs>
        <w:overflowPunct w:val="0"/>
        <w:autoSpaceDE w:val="0"/>
        <w:autoSpaceDN w:val="0"/>
        <w:adjustRightInd w:val="0"/>
        <w:spacing w:after="0" w:line="240" w:lineRule="auto"/>
        <w:ind w:left="3969" w:right="51"/>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 xml:space="preserve">Demanda de inconstitucionalidad contra el inciso segundo del artículo 83 de la Ley 1955 de 2019 </w:t>
      </w:r>
      <w:r w:rsidRPr="005E2561">
        <w:rPr>
          <w:rFonts w:ascii="Times New Roman" w:eastAsia="Times New Roman" w:hAnsi="Times New Roman" w:cs="Times New Roman"/>
          <w:i/>
          <w:sz w:val="28"/>
          <w:szCs w:val="28"/>
          <w:lang w:val="es-ES_tradnl" w:eastAsia="es-MX"/>
        </w:rPr>
        <w:t>“</w:t>
      </w:r>
      <w:r w:rsidRPr="005E2561">
        <w:rPr>
          <w:rFonts w:ascii="Times New Roman" w:eastAsia="Times New Roman" w:hAnsi="Times New Roman" w:cs="Times New Roman"/>
          <w:i/>
          <w:sz w:val="28"/>
          <w:szCs w:val="28"/>
          <w:lang w:eastAsia="es-MX"/>
        </w:rPr>
        <w:t>Por el cual se expide el Plan Nacional de Desarrollo 2018-2022.</w:t>
      </w:r>
      <w:r w:rsidRPr="005E2561">
        <w:rPr>
          <w:rFonts w:ascii="Times New Roman" w:eastAsia="Times New Roman" w:hAnsi="Times New Roman" w:cs="Times New Roman"/>
          <w:i/>
          <w:sz w:val="28"/>
          <w:szCs w:val="28"/>
          <w:lang w:val="es-ES_tradnl" w:eastAsia="es-MX"/>
        </w:rPr>
        <w:t xml:space="preserve"> </w:t>
      </w:r>
      <w:r w:rsidRPr="005E2561">
        <w:rPr>
          <w:rFonts w:ascii="Times New Roman" w:eastAsia="Times New Roman" w:hAnsi="Times New Roman" w:cs="Times New Roman"/>
          <w:i/>
          <w:sz w:val="28"/>
          <w:szCs w:val="28"/>
          <w:lang w:eastAsia="es-MX"/>
        </w:rPr>
        <w:t>“Pacto por Colombia, Pacto por la Equidad”.</w:t>
      </w:r>
    </w:p>
    <w:p w14:paraId="25F4A921" w14:textId="77777777" w:rsidR="00C139D8" w:rsidRPr="005E2561" w:rsidRDefault="00C139D8" w:rsidP="005E2561">
      <w:pPr>
        <w:tabs>
          <w:tab w:val="left" w:pos="748"/>
          <w:tab w:val="left" w:pos="2520"/>
        </w:tabs>
        <w:overflowPunct w:val="0"/>
        <w:autoSpaceDE w:val="0"/>
        <w:autoSpaceDN w:val="0"/>
        <w:adjustRightInd w:val="0"/>
        <w:spacing w:after="0" w:line="240" w:lineRule="auto"/>
        <w:ind w:left="3969" w:right="51"/>
        <w:jc w:val="both"/>
        <w:textAlignment w:val="baseline"/>
        <w:rPr>
          <w:rFonts w:ascii="Times New Roman" w:eastAsia="Times New Roman" w:hAnsi="Times New Roman" w:cs="Times New Roman"/>
          <w:sz w:val="28"/>
          <w:szCs w:val="28"/>
          <w:lang w:val="es-ES_tradnl" w:eastAsia="es-MX"/>
        </w:rPr>
      </w:pPr>
    </w:p>
    <w:p w14:paraId="3609170E" w14:textId="77777777" w:rsidR="00C139D8" w:rsidRPr="005E2561" w:rsidRDefault="00C139D8" w:rsidP="005E2561">
      <w:pPr>
        <w:tabs>
          <w:tab w:val="left" w:pos="748"/>
          <w:tab w:val="left" w:pos="2520"/>
        </w:tabs>
        <w:overflowPunct w:val="0"/>
        <w:autoSpaceDE w:val="0"/>
        <w:autoSpaceDN w:val="0"/>
        <w:adjustRightInd w:val="0"/>
        <w:spacing w:after="0" w:line="240" w:lineRule="auto"/>
        <w:ind w:left="3969" w:right="51"/>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Magistrada Sustanciadora:</w:t>
      </w:r>
    </w:p>
    <w:p w14:paraId="15C6332E" w14:textId="77777777" w:rsidR="00C139D8" w:rsidRPr="005E2561" w:rsidRDefault="00C139D8" w:rsidP="005E2561">
      <w:pPr>
        <w:tabs>
          <w:tab w:val="left" w:pos="748"/>
          <w:tab w:val="left" w:pos="2520"/>
        </w:tabs>
        <w:overflowPunct w:val="0"/>
        <w:autoSpaceDE w:val="0"/>
        <w:autoSpaceDN w:val="0"/>
        <w:adjustRightInd w:val="0"/>
        <w:spacing w:after="0" w:line="240" w:lineRule="auto"/>
        <w:ind w:left="3969" w:right="51"/>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CRISTINA PARDO SCHLESINGER</w:t>
      </w:r>
    </w:p>
    <w:p w14:paraId="6FA61CF0" w14:textId="77777777" w:rsidR="00C139D8" w:rsidRPr="005E2561" w:rsidRDefault="00C139D8" w:rsidP="005E256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p>
    <w:p w14:paraId="52B109FD" w14:textId="77777777" w:rsidR="00C139D8" w:rsidRPr="005E2561" w:rsidRDefault="00C139D8" w:rsidP="005E256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p>
    <w:p w14:paraId="6CD910D7" w14:textId="7DE847C1" w:rsidR="00C139D8" w:rsidRPr="005E2561" w:rsidRDefault="00C139D8" w:rsidP="005E256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 xml:space="preserve">Bogotá, D.C.,  </w:t>
      </w:r>
      <w:r w:rsidR="00A7785C" w:rsidRPr="005E2561">
        <w:rPr>
          <w:rFonts w:ascii="Times New Roman" w:eastAsia="Times New Roman" w:hAnsi="Times New Roman" w:cs="Times New Roman"/>
          <w:sz w:val="28"/>
          <w:szCs w:val="28"/>
          <w:lang w:val="es-ES_tradnl" w:eastAsia="es-MX"/>
        </w:rPr>
        <w:t>veintiséis (26)</w:t>
      </w:r>
      <w:r w:rsidRPr="005E2561">
        <w:rPr>
          <w:rFonts w:ascii="Times New Roman" w:eastAsia="Times New Roman" w:hAnsi="Times New Roman" w:cs="Times New Roman"/>
          <w:sz w:val="28"/>
          <w:szCs w:val="28"/>
          <w:lang w:val="es-ES_tradnl" w:eastAsia="es-MX"/>
        </w:rPr>
        <w:t xml:space="preserve"> de </w:t>
      </w:r>
      <w:r w:rsidR="00593BEB" w:rsidRPr="005E2561">
        <w:rPr>
          <w:rFonts w:ascii="Times New Roman" w:eastAsia="Times New Roman" w:hAnsi="Times New Roman" w:cs="Times New Roman"/>
          <w:sz w:val="28"/>
          <w:szCs w:val="28"/>
          <w:lang w:val="es-ES_tradnl" w:eastAsia="es-MX"/>
        </w:rPr>
        <w:t>febrero de dos mil veinte (2020</w:t>
      </w:r>
      <w:r w:rsidRPr="005E2561">
        <w:rPr>
          <w:rFonts w:ascii="Times New Roman" w:eastAsia="Times New Roman" w:hAnsi="Times New Roman" w:cs="Times New Roman"/>
          <w:sz w:val="28"/>
          <w:szCs w:val="28"/>
          <w:lang w:val="es-ES_tradnl" w:eastAsia="es-MX"/>
        </w:rPr>
        <w:t>).</w:t>
      </w:r>
    </w:p>
    <w:p w14:paraId="5E67F174" w14:textId="77777777" w:rsidR="00C139D8" w:rsidRDefault="00C139D8" w:rsidP="005E2561">
      <w:pPr>
        <w:keepNext/>
        <w:tabs>
          <w:tab w:val="left" w:pos="284"/>
        </w:tabs>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8"/>
          <w:szCs w:val="28"/>
          <w:lang w:val="es-ES_tradnl" w:eastAsia="es-MX"/>
        </w:rPr>
      </w:pPr>
    </w:p>
    <w:p w14:paraId="3A94ECB3" w14:textId="77777777" w:rsidR="005E2561" w:rsidRPr="005E2561" w:rsidRDefault="005E2561" w:rsidP="005E2561">
      <w:pPr>
        <w:keepNext/>
        <w:tabs>
          <w:tab w:val="left" w:pos="284"/>
        </w:tabs>
        <w:overflowPunct w:val="0"/>
        <w:autoSpaceDE w:val="0"/>
        <w:autoSpaceDN w:val="0"/>
        <w:adjustRightInd w:val="0"/>
        <w:spacing w:after="0" w:line="240" w:lineRule="auto"/>
        <w:jc w:val="both"/>
        <w:textAlignment w:val="baseline"/>
        <w:outlineLvl w:val="2"/>
        <w:rPr>
          <w:rFonts w:ascii="Times New Roman" w:eastAsia="Times New Roman" w:hAnsi="Times New Roman" w:cs="Times New Roman"/>
          <w:sz w:val="28"/>
          <w:szCs w:val="28"/>
          <w:lang w:val="es-ES_tradnl" w:eastAsia="es-MX"/>
        </w:rPr>
      </w:pPr>
    </w:p>
    <w:p w14:paraId="54A6D7F7" w14:textId="77777777" w:rsidR="00C139D8" w:rsidRPr="005E2561" w:rsidRDefault="00C139D8" w:rsidP="005E256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La Sala Plena de la Corte Constitucional, en ejercicio de sus atribuciones constitucionales y en cumplimiento de los requisitos y trámites establecidos, en el Decreto 2067 de 1991, ha proferido la siguiente</w:t>
      </w:r>
    </w:p>
    <w:p w14:paraId="1FB7FCFE" w14:textId="77777777" w:rsidR="00C139D8" w:rsidRPr="005E2561" w:rsidRDefault="00C139D8" w:rsidP="005E256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p>
    <w:p w14:paraId="48F2E90E" w14:textId="77777777" w:rsidR="00C139D8" w:rsidRPr="005E2561" w:rsidRDefault="00C139D8" w:rsidP="005E2561">
      <w:pPr>
        <w:shd w:val="clear" w:color="auto" w:fill="FFFFFF"/>
        <w:spacing w:after="0" w:line="240" w:lineRule="auto"/>
        <w:ind w:right="20"/>
        <w:jc w:val="center"/>
        <w:textAlignment w:val="baseline"/>
        <w:rPr>
          <w:rFonts w:ascii="Times New Roman" w:eastAsia="Times New Roman" w:hAnsi="Times New Roman" w:cs="Times New Roman"/>
          <w:b/>
          <w:bCs/>
          <w:sz w:val="28"/>
          <w:szCs w:val="28"/>
          <w:bdr w:val="none" w:sz="0" w:space="0" w:color="auto" w:frame="1"/>
          <w:lang w:val="es-CO" w:eastAsia="es-CO"/>
        </w:rPr>
      </w:pPr>
      <w:r w:rsidRPr="005E2561">
        <w:rPr>
          <w:rFonts w:ascii="Times New Roman" w:eastAsia="Times New Roman" w:hAnsi="Times New Roman" w:cs="Times New Roman"/>
          <w:b/>
          <w:bCs/>
          <w:sz w:val="28"/>
          <w:szCs w:val="28"/>
          <w:bdr w:val="none" w:sz="0" w:space="0" w:color="auto" w:frame="1"/>
          <w:lang w:val="es-CO" w:eastAsia="es-CO"/>
        </w:rPr>
        <w:t>SENTENCIA</w:t>
      </w:r>
    </w:p>
    <w:p w14:paraId="29E3A26B" w14:textId="77777777" w:rsidR="00C139D8" w:rsidRPr="005E2561" w:rsidRDefault="00C139D8" w:rsidP="005E2561">
      <w:pPr>
        <w:shd w:val="clear" w:color="auto" w:fill="FFFFFF"/>
        <w:spacing w:after="0" w:line="240" w:lineRule="auto"/>
        <w:ind w:right="20"/>
        <w:jc w:val="center"/>
        <w:textAlignment w:val="baseline"/>
        <w:rPr>
          <w:rFonts w:ascii="Times New Roman" w:eastAsia="Times New Roman" w:hAnsi="Times New Roman" w:cs="Times New Roman"/>
          <w:b/>
          <w:bCs/>
          <w:sz w:val="28"/>
          <w:szCs w:val="28"/>
          <w:bdr w:val="none" w:sz="0" w:space="0" w:color="auto" w:frame="1"/>
          <w:lang w:val="es-CO" w:eastAsia="es-CO"/>
        </w:rPr>
      </w:pPr>
    </w:p>
    <w:p w14:paraId="1CDA9EAB" w14:textId="77777777" w:rsidR="00C139D8" w:rsidRPr="005E2561" w:rsidRDefault="00C139D8" w:rsidP="005E2561">
      <w:pPr>
        <w:numPr>
          <w:ilvl w:val="0"/>
          <w:numId w:val="1"/>
        </w:numPr>
        <w:shd w:val="clear" w:color="auto" w:fill="FFFFFF"/>
        <w:tabs>
          <w:tab w:val="left" w:pos="0"/>
          <w:tab w:val="left" w:pos="284"/>
        </w:tabs>
        <w:spacing w:after="0" w:line="240" w:lineRule="auto"/>
        <w:ind w:left="0" w:right="20" w:firstLine="0"/>
        <w:contextualSpacing/>
        <w:jc w:val="both"/>
        <w:textAlignment w:val="baseline"/>
        <w:rPr>
          <w:rFonts w:ascii="Times New Roman" w:eastAsia="Times New Roman" w:hAnsi="Times New Roman" w:cs="Times New Roman"/>
          <w:b/>
          <w:sz w:val="28"/>
          <w:szCs w:val="28"/>
          <w:lang w:val="es-CO" w:eastAsia="es-CO"/>
        </w:rPr>
      </w:pPr>
      <w:r w:rsidRPr="005E2561">
        <w:rPr>
          <w:rFonts w:ascii="Times New Roman" w:eastAsia="Times New Roman" w:hAnsi="Times New Roman" w:cs="Times New Roman"/>
          <w:b/>
          <w:sz w:val="28"/>
          <w:szCs w:val="28"/>
          <w:lang w:val="es-CO" w:eastAsia="es-CO"/>
        </w:rPr>
        <w:t xml:space="preserve">ANTECEDENTES </w:t>
      </w:r>
    </w:p>
    <w:p w14:paraId="0A05B7A7" w14:textId="77777777" w:rsidR="00C139D8" w:rsidRPr="005E2561" w:rsidRDefault="00C139D8" w:rsidP="005E2561">
      <w:pPr>
        <w:shd w:val="clear" w:color="auto" w:fill="FFFFFF"/>
        <w:tabs>
          <w:tab w:val="left" w:pos="0"/>
          <w:tab w:val="left" w:pos="284"/>
        </w:tabs>
        <w:spacing w:after="0" w:line="240" w:lineRule="auto"/>
        <w:ind w:right="20"/>
        <w:contextualSpacing/>
        <w:jc w:val="both"/>
        <w:textAlignment w:val="baseline"/>
        <w:rPr>
          <w:rFonts w:ascii="Times New Roman" w:eastAsia="Times New Roman" w:hAnsi="Times New Roman" w:cs="Times New Roman"/>
          <w:color w:val="2D2D2D"/>
          <w:sz w:val="28"/>
          <w:szCs w:val="28"/>
          <w:lang w:val="es-CO" w:eastAsia="es-CO"/>
        </w:rPr>
      </w:pPr>
    </w:p>
    <w:p w14:paraId="1863379E" w14:textId="77777777" w:rsidR="00937120" w:rsidRPr="005E2561" w:rsidRDefault="00937120" w:rsidP="005E2561">
      <w:pPr>
        <w:numPr>
          <w:ilvl w:val="0"/>
          <w:numId w:val="3"/>
        </w:numPr>
        <w:shd w:val="clear" w:color="auto" w:fill="FFFFFF"/>
        <w:tabs>
          <w:tab w:val="left" w:pos="284"/>
        </w:tabs>
        <w:spacing w:after="0" w:line="240" w:lineRule="auto"/>
        <w:ind w:left="0" w:right="20" w:firstLine="0"/>
        <w:contextualSpacing/>
        <w:jc w:val="both"/>
        <w:textAlignment w:val="baseline"/>
        <w:rPr>
          <w:rFonts w:ascii="Times New Roman" w:hAnsi="Times New Roman" w:cs="Times New Roman"/>
          <w:i/>
          <w:sz w:val="28"/>
          <w:szCs w:val="28"/>
          <w:lang w:val="es-CO" w:eastAsia="es-MX"/>
        </w:rPr>
      </w:pPr>
      <w:r w:rsidRPr="005E2561">
        <w:rPr>
          <w:rFonts w:ascii="Times New Roman" w:eastAsia="Times New Roman" w:hAnsi="Times New Roman" w:cs="Times New Roman"/>
          <w:sz w:val="28"/>
          <w:szCs w:val="28"/>
          <w:bdr w:val="none" w:sz="0" w:space="0" w:color="auto" w:frame="1"/>
          <w:lang w:val="es-ES_tradnl" w:eastAsia="es-CO"/>
        </w:rPr>
        <w:t xml:space="preserve">En ejercicio de la acción pública de inconstitucionalidad, el ciudadano </w:t>
      </w:r>
      <w:proofErr w:type="spellStart"/>
      <w:r w:rsidRPr="005E2561">
        <w:rPr>
          <w:rFonts w:ascii="Times New Roman" w:eastAsia="Times New Roman" w:hAnsi="Times New Roman" w:cs="Times New Roman"/>
          <w:sz w:val="28"/>
          <w:szCs w:val="28"/>
          <w:bdr w:val="none" w:sz="0" w:space="0" w:color="auto" w:frame="1"/>
          <w:lang w:val="es-ES_tradnl" w:eastAsia="es-CO"/>
        </w:rPr>
        <w:t>Ánibal</w:t>
      </w:r>
      <w:proofErr w:type="spellEnd"/>
      <w:r w:rsidRPr="005E2561">
        <w:rPr>
          <w:rFonts w:ascii="Times New Roman" w:eastAsia="Times New Roman" w:hAnsi="Times New Roman" w:cs="Times New Roman"/>
          <w:sz w:val="28"/>
          <w:szCs w:val="28"/>
          <w:bdr w:val="none" w:sz="0" w:space="0" w:color="auto" w:frame="1"/>
          <w:lang w:val="es-ES_tradnl" w:eastAsia="es-CO"/>
        </w:rPr>
        <w:t xml:space="preserve"> Carvajal Vásquez demandó el inciso segundo del artículo 83 de la Ley 1955 de 2019 </w:t>
      </w:r>
      <w:r w:rsidRPr="005E2561">
        <w:rPr>
          <w:rFonts w:ascii="Times New Roman" w:eastAsia="Times New Roman" w:hAnsi="Times New Roman" w:cs="Times New Roman"/>
          <w:i/>
          <w:sz w:val="28"/>
          <w:szCs w:val="28"/>
          <w:bdr w:val="none" w:sz="0" w:space="0" w:color="auto" w:frame="1"/>
          <w:lang w:val="es-ES_tradnl" w:eastAsia="es-CO"/>
        </w:rPr>
        <w:t>“</w:t>
      </w:r>
      <w:r w:rsidRPr="005E2561">
        <w:rPr>
          <w:rFonts w:ascii="Times New Roman" w:eastAsia="Times New Roman" w:hAnsi="Times New Roman" w:cs="Times New Roman"/>
          <w:i/>
          <w:sz w:val="28"/>
          <w:szCs w:val="28"/>
          <w:bdr w:val="none" w:sz="0" w:space="0" w:color="auto" w:frame="1"/>
          <w:lang w:eastAsia="es-CO"/>
        </w:rPr>
        <w:t>Por el cual se expide el Plan Nacional de Desarrollo 2018-2022.</w:t>
      </w:r>
      <w:r w:rsidRPr="005E2561">
        <w:rPr>
          <w:rFonts w:ascii="Times New Roman" w:eastAsia="Times New Roman" w:hAnsi="Times New Roman" w:cs="Times New Roman"/>
          <w:i/>
          <w:sz w:val="28"/>
          <w:szCs w:val="28"/>
          <w:bdr w:val="none" w:sz="0" w:space="0" w:color="auto" w:frame="1"/>
          <w:lang w:val="es-ES_tradnl" w:eastAsia="es-CO"/>
        </w:rPr>
        <w:t xml:space="preserve"> </w:t>
      </w:r>
      <w:r w:rsidRPr="005E2561">
        <w:rPr>
          <w:rFonts w:ascii="Times New Roman" w:eastAsia="Times New Roman" w:hAnsi="Times New Roman" w:cs="Times New Roman"/>
          <w:i/>
          <w:sz w:val="28"/>
          <w:szCs w:val="28"/>
          <w:bdr w:val="none" w:sz="0" w:space="0" w:color="auto" w:frame="1"/>
          <w:lang w:eastAsia="es-CO"/>
        </w:rPr>
        <w:t>“Pacto por Colombia, Pacto por la Equidad”.</w:t>
      </w:r>
    </w:p>
    <w:p w14:paraId="315979D9" w14:textId="77777777" w:rsidR="00937120" w:rsidRPr="005E2561" w:rsidRDefault="00937120" w:rsidP="005E2561">
      <w:pPr>
        <w:shd w:val="clear" w:color="auto" w:fill="FFFFFF"/>
        <w:spacing w:after="0" w:line="240" w:lineRule="auto"/>
        <w:ind w:right="20"/>
        <w:jc w:val="both"/>
        <w:textAlignment w:val="baseline"/>
        <w:rPr>
          <w:rFonts w:ascii="Times New Roman" w:eastAsia="Times New Roman" w:hAnsi="Times New Roman" w:cs="Times New Roman"/>
          <w:color w:val="2D2D2D"/>
          <w:sz w:val="28"/>
          <w:szCs w:val="28"/>
          <w:lang w:val="es-CO" w:eastAsia="es-CO"/>
        </w:rPr>
      </w:pPr>
    </w:p>
    <w:p w14:paraId="50A43E51" w14:textId="77777777" w:rsidR="00C139D8" w:rsidRPr="005E2561" w:rsidRDefault="00C139D8" w:rsidP="005E2561">
      <w:pPr>
        <w:shd w:val="clear" w:color="auto" w:fill="FFFFFF"/>
        <w:spacing w:after="0" w:line="240" w:lineRule="auto"/>
        <w:ind w:right="20"/>
        <w:jc w:val="both"/>
        <w:textAlignment w:val="baseline"/>
        <w:rPr>
          <w:rFonts w:ascii="Times New Roman" w:eastAsia="Times New Roman" w:hAnsi="Times New Roman" w:cs="Times New Roman"/>
          <w:sz w:val="28"/>
          <w:szCs w:val="28"/>
          <w:bdr w:val="none" w:sz="0" w:space="0" w:color="auto" w:frame="1"/>
          <w:lang w:val="es-CO" w:eastAsia="es-CO"/>
        </w:rPr>
      </w:pPr>
      <w:r w:rsidRPr="005E2561">
        <w:rPr>
          <w:rFonts w:ascii="Times New Roman" w:eastAsia="Times New Roman" w:hAnsi="Times New Roman" w:cs="Times New Roman"/>
          <w:sz w:val="28"/>
          <w:szCs w:val="28"/>
          <w:bdr w:val="none" w:sz="0" w:space="0" w:color="auto" w:frame="1"/>
          <w:lang w:val="es-CO" w:eastAsia="es-CO"/>
        </w:rPr>
        <w:t>M</w:t>
      </w:r>
      <w:proofErr w:type="spellStart"/>
      <w:r w:rsidR="000E3AB0" w:rsidRPr="005E2561">
        <w:rPr>
          <w:rFonts w:ascii="Times New Roman" w:eastAsia="Times New Roman" w:hAnsi="Times New Roman" w:cs="Times New Roman"/>
          <w:sz w:val="28"/>
          <w:szCs w:val="28"/>
          <w:bdr w:val="none" w:sz="0" w:space="0" w:color="auto" w:frame="1"/>
          <w:lang w:val="es-ES_tradnl" w:eastAsia="es-CO"/>
        </w:rPr>
        <w:t>ediante</w:t>
      </w:r>
      <w:proofErr w:type="spellEnd"/>
      <w:r w:rsidR="000E3AB0" w:rsidRPr="005E2561">
        <w:rPr>
          <w:rFonts w:ascii="Times New Roman" w:eastAsia="Times New Roman" w:hAnsi="Times New Roman" w:cs="Times New Roman"/>
          <w:sz w:val="28"/>
          <w:szCs w:val="28"/>
          <w:bdr w:val="none" w:sz="0" w:space="0" w:color="auto" w:frame="1"/>
          <w:lang w:val="es-ES_tradnl" w:eastAsia="es-CO"/>
        </w:rPr>
        <w:t xml:space="preserve"> </w:t>
      </w:r>
      <w:r w:rsidRPr="005E2561">
        <w:rPr>
          <w:rFonts w:ascii="Times New Roman" w:eastAsia="Times New Roman" w:hAnsi="Times New Roman" w:cs="Times New Roman"/>
          <w:sz w:val="28"/>
          <w:szCs w:val="28"/>
          <w:bdr w:val="none" w:sz="0" w:space="0" w:color="auto" w:frame="1"/>
          <w:lang w:val="es-ES_tradnl" w:eastAsia="es-CO"/>
        </w:rPr>
        <w:t xml:space="preserve">auto del </w:t>
      </w:r>
      <w:r w:rsidR="005D2B05" w:rsidRPr="005E2561">
        <w:rPr>
          <w:rFonts w:ascii="Times New Roman" w:eastAsia="Times New Roman" w:hAnsi="Times New Roman" w:cs="Times New Roman"/>
          <w:sz w:val="28"/>
          <w:szCs w:val="28"/>
          <w:bdr w:val="none" w:sz="0" w:space="0" w:color="auto" w:frame="1"/>
          <w:lang w:val="es-ES_tradnl" w:eastAsia="es-CO"/>
        </w:rPr>
        <w:t>veintisiete (27) de septiembre de dos mil diecinueve (2019)</w:t>
      </w:r>
      <w:r w:rsidR="000E3AB0" w:rsidRPr="005E2561">
        <w:rPr>
          <w:rFonts w:ascii="Times New Roman" w:eastAsia="Times New Roman" w:hAnsi="Times New Roman" w:cs="Times New Roman"/>
          <w:sz w:val="28"/>
          <w:szCs w:val="28"/>
          <w:bdr w:val="none" w:sz="0" w:space="0" w:color="auto" w:frame="1"/>
          <w:lang w:val="es-ES_tradnl" w:eastAsia="es-CO"/>
        </w:rPr>
        <w:t xml:space="preserve">, esta Corporación procedió a: (i) admitir la demanda en relación al cargo </w:t>
      </w:r>
      <w:r w:rsidR="00511EAE" w:rsidRPr="005E2561">
        <w:rPr>
          <w:rFonts w:ascii="Times New Roman" w:eastAsia="Times New Roman" w:hAnsi="Times New Roman" w:cs="Times New Roman"/>
          <w:sz w:val="28"/>
          <w:szCs w:val="28"/>
          <w:bdr w:val="none" w:sz="0" w:space="0" w:color="auto" w:frame="1"/>
          <w:lang w:eastAsia="es-CO"/>
        </w:rPr>
        <w:t xml:space="preserve">por la presunta vulneración del artículo 72 de la Constitución Política; </w:t>
      </w:r>
      <w:r w:rsidRPr="005E2561">
        <w:rPr>
          <w:rFonts w:ascii="Times New Roman" w:eastAsia="Times New Roman" w:hAnsi="Times New Roman" w:cs="Times New Roman"/>
          <w:sz w:val="28"/>
          <w:szCs w:val="28"/>
          <w:bdr w:val="none" w:sz="0" w:space="0" w:color="auto" w:frame="1"/>
          <w:lang w:val="es-ES_tradnl" w:eastAsia="es-CO"/>
        </w:rPr>
        <w:lastRenderedPageBreak/>
        <w:t xml:space="preserve">(ii) disponer la fijación en lista; (iii) comunicarla </w:t>
      </w:r>
      <w:r w:rsidR="00CB1299" w:rsidRPr="005E2561">
        <w:rPr>
          <w:rFonts w:ascii="Times New Roman" w:eastAsia="Times New Roman" w:hAnsi="Times New Roman" w:cs="Times New Roman"/>
          <w:sz w:val="28"/>
          <w:szCs w:val="28"/>
          <w:bdr w:val="none" w:sz="0" w:space="0" w:color="auto" w:frame="1"/>
          <w:lang w:eastAsia="es-CO"/>
        </w:rPr>
        <w:t>al Presidente de la República, al Congreso de la República, a los ministerios de Justicia y del Derecho, de Hacienda y Crédito Público y Cultura, al Departamento Nacional de Planeación y al Consejo Nacional de Patrimonio Cultural</w:t>
      </w:r>
      <w:r w:rsidR="00652483" w:rsidRPr="005E2561">
        <w:rPr>
          <w:rFonts w:ascii="Times New Roman" w:eastAsia="Times New Roman" w:hAnsi="Times New Roman" w:cs="Times New Roman"/>
          <w:sz w:val="28"/>
          <w:szCs w:val="28"/>
          <w:bdr w:val="none" w:sz="0" w:space="0" w:color="auto" w:frame="1"/>
          <w:lang w:eastAsia="es-CO"/>
        </w:rPr>
        <w:t xml:space="preserve">; (iv) invitar al Archivo General de la Nación, </w:t>
      </w:r>
      <w:r w:rsidR="00652483" w:rsidRPr="005E2561">
        <w:rPr>
          <w:rFonts w:ascii="Times New Roman" w:eastAsia="Times New Roman" w:hAnsi="Times New Roman" w:cs="Times New Roman"/>
          <w:sz w:val="28"/>
          <w:szCs w:val="28"/>
          <w:bdr w:val="none" w:sz="0" w:space="0" w:color="auto" w:frame="1"/>
          <w:lang w:val="es-ES_tradnl" w:eastAsia="es-CO"/>
        </w:rPr>
        <w:t xml:space="preserve">a la UNESCO Colombia, a la Academia Colombiana de Jurisprudencia, </w:t>
      </w:r>
      <w:r w:rsidR="00652483" w:rsidRPr="005E2561">
        <w:rPr>
          <w:rFonts w:ascii="Times New Roman" w:eastAsia="Times New Roman" w:hAnsi="Times New Roman" w:cs="Times New Roman"/>
          <w:sz w:val="28"/>
          <w:szCs w:val="28"/>
          <w:bdr w:val="none" w:sz="0" w:space="0" w:color="auto" w:frame="1"/>
          <w:lang w:eastAsia="es-CO"/>
        </w:rPr>
        <w:t xml:space="preserve">a las Facultades de Derecho de las universidades de Los Andes, Rosario, Pontificia Universidad Javeriana de Bogotá, Externado, Nacional, de Antioquia, del Cauca y la </w:t>
      </w:r>
      <w:r w:rsidR="00652483" w:rsidRPr="005E2561">
        <w:rPr>
          <w:rFonts w:ascii="Times New Roman" w:eastAsia="Times New Roman" w:hAnsi="Times New Roman" w:cs="Times New Roman"/>
          <w:sz w:val="28"/>
          <w:szCs w:val="28"/>
          <w:bdr w:val="none" w:sz="0" w:space="0" w:color="auto" w:frame="1"/>
          <w:lang w:val="es-MX" w:eastAsia="es-CO"/>
        </w:rPr>
        <w:t>Fundación Universitaria de San Gil,</w:t>
      </w:r>
      <w:r w:rsidR="00652483" w:rsidRPr="005E2561">
        <w:rPr>
          <w:rFonts w:ascii="Times New Roman" w:eastAsia="Times New Roman" w:hAnsi="Times New Roman" w:cs="Times New Roman"/>
          <w:sz w:val="28"/>
          <w:szCs w:val="28"/>
          <w:bdr w:val="none" w:sz="0" w:space="0" w:color="auto" w:frame="1"/>
          <w:lang w:eastAsia="es-CO"/>
        </w:rPr>
        <w:t xml:space="preserve"> al Grupo de Acciones Públicas de la Universidad ICESI, al Director de Departamento de Derecho Privado de la Facultad de Ciencias Jurídicas de la Pontificia Universidad Javeriana, Felipe </w:t>
      </w:r>
      <w:proofErr w:type="spellStart"/>
      <w:r w:rsidR="00652483" w:rsidRPr="005E2561">
        <w:rPr>
          <w:rFonts w:ascii="Times New Roman" w:eastAsia="Times New Roman" w:hAnsi="Times New Roman" w:cs="Times New Roman"/>
          <w:sz w:val="28"/>
          <w:szCs w:val="28"/>
          <w:bdr w:val="none" w:sz="0" w:space="0" w:color="auto" w:frame="1"/>
          <w:lang w:eastAsia="es-CO"/>
        </w:rPr>
        <w:t>Arbouin</w:t>
      </w:r>
      <w:proofErr w:type="spellEnd"/>
      <w:r w:rsidR="00652483" w:rsidRPr="005E2561">
        <w:rPr>
          <w:rFonts w:ascii="Times New Roman" w:eastAsia="Times New Roman" w:hAnsi="Times New Roman" w:cs="Times New Roman"/>
          <w:sz w:val="28"/>
          <w:szCs w:val="28"/>
          <w:bdr w:val="none" w:sz="0" w:space="0" w:color="auto" w:frame="1"/>
          <w:lang w:eastAsia="es-CO"/>
        </w:rPr>
        <w:t xml:space="preserve"> Gómez</w:t>
      </w:r>
      <w:r w:rsidR="00900507" w:rsidRPr="005E2561">
        <w:rPr>
          <w:rFonts w:ascii="Times New Roman" w:eastAsia="Times New Roman" w:hAnsi="Times New Roman" w:cs="Times New Roman"/>
          <w:sz w:val="28"/>
          <w:szCs w:val="28"/>
          <w:bdr w:val="none" w:sz="0" w:space="0" w:color="auto" w:frame="1"/>
          <w:lang w:eastAsia="es-CO"/>
        </w:rPr>
        <w:t xml:space="preserve">; </w:t>
      </w:r>
      <w:r w:rsidRPr="005E2561">
        <w:rPr>
          <w:rFonts w:ascii="Times New Roman" w:eastAsia="Times New Roman" w:hAnsi="Times New Roman" w:cs="Times New Roman"/>
          <w:sz w:val="28"/>
          <w:szCs w:val="28"/>
          <w:lang w:val="es-ES_tradnl" w:eastAsia="es-ES"/>
        </w:rPr>
        <w:t xml:space="preserve">y </w:t>
      </w:r>
      <w:r w:rsidRPr="005E2561">
        <w:rPr>
          <w:rFonts w:ascii="Times New Roman" w:eastAsia="Times New Roman" w:hAnsi="Times New Roman" w:cs="Times New Roman"/>
          <w:sz w:val="28"/>
          <w:szCs w:val="28"/>
          <w:bdr w:val="none" w:sz="0" w:space="0" w:color="auto" w:frame="1"/>
          <w:lang w:val="es-CO" w:eastAsia="es-CO"/>
        </w:rPr>
        <w:t>v) correr traslado de la demanda al señor Procurador General de la Nación para que rindiera el concepto de su cargo en los términos que le concede la ley.</w:t>
      </w:r>
    </w:p>
    <w:p w14:paraId="47F78404" w14:textId="77777777" w:rsidR="000569E7" w:rsidRPr="005E2561" w:rsidRDefault="000569E7" w:rsidP="005E2561">
      <w:pPr>
        <w:shd w:val="clear" w:color="auto" w:fill="FFFFFF"/>
        <w:spacing w:after="0" w:line="240" w:lineRule="auto"/>
        <w:ind w:right="20"/>
        <w:jc w:val="both"/>
        <w:textAlignment w:val="baseline"/>
        <w:rPr>
          <w:rFonts w:ascii="Times New Roman" w:eastAsia="Times New Roman" w:hAnsi="Times New Roman" w:cs="Times New Roman"/>
          <w:sz w:val="28"/>
          <w:szCs w:val="28"/>
          <w:bdr w:val="none" w:sz="0" w:space="0" w:color="auto" w:frame="1"/>
          <w:lang w:val="es-CO" w:eastAsia="es-CO"/>
        </w:rPr>
      </w:pPr>
    </w:p>
    <w:p w14:paraId="7D905814" w14:textId="77777777" w:rsidR="00300256" w:rsidRPr="005E2561" w:rsidRDefault="000569E7" w:rsidP="005E2561">
      <w:pPr>
        <w:shd w:val="clear" w:color="auto" w:fill="FFFFFF"/>
        <w:spacing w:after="0" w:line="240" w:lineRule="auto"/>
        <w:ind w:right="20"/>
        <w:jc w:val="both"/>
        <w:textAlignment w:val="baseline"/>
        <w:rPr>
          <w:rFonts w:ascii="Times New Roman" w:eastAsia="Times New Roman" w:hAnsi="Times New Roman" w:cs="Times New Roman"/>
          <w:sz w:val="28"/>
          <w:szCs w:val="28"/>
          <w:bdr w:val="none" w:sz="0" w:space="0" w:color="auto" w:frame="1"/>
          <w:lang w:eastAsia="es-CO"/>
        </w:rPr>
      </w:pPr>
      <w:r w:rsidRPr="005E2561">
        <w:rPr>
          <w:rFonts w:ascii="Times New Roman" w:eastAsia="Times New Roman" w:hAnsi="Times New Roman" w:cs="Times New Roman"/>
          <w:sz w:val="28"/>
          <w:szCs w:val="28"/>
          <w:bdr w:val="none" w:sz="0" w:space="0" w:color="auto" w:frame="1"/>
          <w:lang w:val="es-CO" w:eastAsia="es-CO"/>
        </w:rPr>
        <w:t xml:space="preserve">Por otra parte, la magistrada sustanciadora </w:t>
      </w:r>
      <w:r w:rsidR="00300256" w:rsidRPr="005E2561">
        <w:rPr>
          <w:rFonts w:ascii="Times New Roman" w:eastAsia="Times New Roman" w:hAnsi="Times New Roman" w:cs="Times New Roman"/>
          <w:sz w:val="28"/>
          <w:szCs w:val="28"/>
          <w:bdr w:val="none" w:sz="0" w:space="0" w:color="auto" w:frame="1"/>
          <w:lang w:val="es-CO" w:eastAsia="es-CO"/>
        </w:rPr>
        <w:t xml:space="preserve">resolvió inadmitir la demanda </w:t>
      </w:r>
      <w:r w:rsidR="00300256" w:rsidRPr="005E2561">
        <w:rPr>
          <w:rFonts w:ascii="Times New Roman" w:eastAsia="Times New Roman" w:hAnsi="Times New Roman" w:cs="Times New Roman"/>
          <w:sz w:val="28"/>
          <w:szCs w:val="28"/>
          <w:bdr w:val="none" w:sz="0" w:space="0" w:color="auto" w:frame="1"/>
          <w:lang w:val="es-ES_tradnl" w:eastAsia="es-CO"/>
        </w:rPr>
        <w:t xml:space="preserve">contra el inciso segundo del artículo 83 de la Ley 1955 de 2019 </w:t>
      </w:r>
      <w:r w:rsidR="00300256" w:rsidRPr="005E2561">
        <w:rPr>
          <w:rFonts w:ascii="Times New Roman" w:eastAsia="Times New Roman" w:hAnsi="Times New Roman" w:cs="Times New Roman"/>
          <w:i/>
          <w:sz w:val="28"/>
          <w:szCs w:val="28"/>
          <w:bdr w:val="none" w:sz="0" w:space="0" w:color="auto" w:frame="1"/>
          <w:lang w:val="es-ES_tradnl" w:eastAsia="es-CO"/>
        </w:rPr>
        <w:t>“</w:t>
      </w:r>
      <w:r w:rsidR="00300256" w:rsidRPr="005E2561">
        <w:rPr>
          <w:rFonts w:ascii="Times New Roman" w:eastAsia="Times New Roman" w:hAnsi="Times New Roman" w:cs="Times New Roman"/>
          <w:i/>
          <w:sz w:val="28"/>
          <w:szCs w:val="28"/>
          <w:bdr w:val="none" w:sz="0" w:space="0" w:color="auto" w:frame="1"/>
          <w:lang w:eastAsia="es-CO"/>
        </w:rPr>
        <w:t>Por el cual se expide el Plan Nacional de Desarrollo 2018-2022.</w:t>
      </w:r>
      <w:r w:rsidR="00300256" w:rsidRPr="005E2561">
        <w:rPr>
          <w:rFonts w:ascii="Times New Roman" w:eastAsia="Times New Roman" w:hAnsi="Times New Roman" w:cs="Times New Roman"/>
          <w:i/>
          <w:sz w:val="28"/>
          <w:szCs w:val="28"/>
          <w:bdr w:val="none" w:sz="0" w:space="0" w:color="auto" w:frame="1"/>
          <w:lang w:val="es-ES_tradnl" w:eastAsia="es-CO"/>
        </w:rPr>
        <w:t xml:space="preserve"> </w:t>
      </w:r>
      <w:r w:rsidR="00300256" w:rsidRPr="005E2561">
        <w:rPr>
          <w:rFonts w:ascii="Times New Roman" w:eastAsia="Times New Roman" w:hAnsi="Times New Roman" w:cs="Times New Roman"/>
          <w:i/>
          <w:sz w:val="28"/>
          <w:szCs w:val="28"/>
          <w:bdr w:val="none" w:sz="0" w:space="0" w:color="auto" w:frame="1"/>
          <w:lang w:eastAsia="es-CO"/>
        </w:rPr>
        <w:t xml:space="preserve">“Pacto por Colombia, Pacto por la Equidad”, </w:t>
      </w:r>
      <w:r w:rsidR="00300256" w:rsidRPr="005E2561">
        <w:rPr>
          <w:rFonts w:ascii="Times New Roman" w:eastAsia="Times New Roman" w:hAnsi="Times New Roman" w:cs="Times New Roman"/>
          <w:sz w:val="28"/>
          <w:szCs w:val="28"/>
          <w:bdr w:val="none" w:sz="0" w:space="0" w:color="auto" w:frame="1"/>
          <w:lang w:eastAsia="es-CO"/>
        </w:rPr>
        <w:t>en lo referente al cargo por la presunta violación del artículo 158 de la Constitución Política</w:t>
      </w:r>
      <w:r w:rsidR="003F2043" w:rsidRPr="005E2561">
        <w:rPr>
          <w:rFonts w:ascii="Times New Roman" w:eastAsia="Times New Roman" w:hAnsi="Times New Roman" w:cs="Times New Roman"/>
          <w:sz w:val="28"/>
          <w:szCs w:val="28"/>
          <w:bdr w:val="none" w:sz="0" w:space="0" w:color="auto" w:frame="1"/>
          <w:lang w:eastAsia="es-CO"/>
        </w:rPr>
        <w:t xml:space="preserve"> por </w:t>
      </w:r>
      <w:r w:rsidR="00E50A63" w:rsidRPr="005E2561">
        <w:rPr>
          <w:rFonts w:ascii="Times New Roman" w:eastAsia="Times New Roman" w:hAnsi="Times New Roman" w:cs="Times New Roman"/>
          <w:sz w:val="28"/>
          <w:szCs w:val="28"/>
          <w:bdr w:val="none" w:sz="0" w:space="0" w:color="auto" w:frame="1"/>
          <w:lang w:eastAsia="es-CO"/>
        </w:rPr>
        <w:t xml:space="preserve">considerar que los argumentos formulados por el actor </w:t>
      </w:r>
      <w:r w:rsidR="00B07B51" w:rsidRPr="005E2561">
        <w:rPr>
          <w:rFonts w:ascii="Times New Roman" w:eastAsia="Times New Roman" w:hAnsi="Times New Roman" w:cs="Times New Roman"/>
          <w:sz w:val="28"/>
          <w:szCs w:val="28"/>
          <w:bdr w:val="none" w:sz="0" w:space="0" w:color="auto" w:frame="1"/>
          <w:lang w:eastAsia="es-CO"/>
        </w:rPr>
        <w:t>no cumplieron con los requisitos de claridad y pertinencia</w:t>
      </w:r>
      <w:r w:rsidR="00300256" w:rsidRPr="005E2561">
        <w:rPr>
          <w:rFonts w:ascii="Times New Roman" w:eastAsia="Times New Roman" w:hAnsi="Times New Roman" w:cs="Times New Roman"/>
          <w:sz w:val="28"/>
          <w:szCs w:val="28"/>
          <w:bdr w:val="none" w:sz="0" w:space="0" w:color="auto" w:frame="1"/>
          <w:lang w:eastAsia="es-CO"/>
        </w:rPr>
        <w:t xml:space="preserve">. </w:t>
      </w:r>
      <w:r w:rsidR="004A762D" w:rsidRPr="005E2561">
        <w:rPr>
          <w:rFonts w:ascii="Times New Roman" w:eastAsia="Times New Roman" w:hAnsi="Times New Roman" w:cs="Times New Roman"/>
          <w:sz w:val="28"/>
          <w:szCs w:val="28"/>
          <w:bdr w:val="none" w:sz="0" w:space="0" w:color="auto" w:frame="1"/>
          <w:lang w:eastAsia="es-CO"/>
        </w:rPr>
        <w:t>En consecuencia, concedió al demandante el término de tres (3) días para que procediera a corregir la demanda. Vencido el término respectivo, n</w:t>
      </w:r>
      <w:r w:rsidR="0099242D" w:rsidRPr="005E2561">
        <w:rPr>
          <w:rFonts w:ascii="Times New Roman" w:eastAsia="Times New Roman" w:hAnsi="Times New Roman" w:cs="Times New Roman"/>
          <w:sz w:val="28"/>
          <w:szCs w:val="28"/>
          <w:bdr w:val="none" w:sz="0" w:space="0" w:color="auto" w:frame="1"/>
          <w:lang w:eastAsia="es-CO"/>
        </w:rPr>
        <w:t xml:space="preserve">o se presentó corrección alguna, y por tanto, este cargo fue rechazado. </w:t>
      </w:r>
      <w:r w:rsidR="004A762D" w:rsidRPr="005E2561">
        <w:rPr>
          <w:rFonts w:ascii="Times New Roman" w:eastAsia="Times New Roman" w:hAnsi="Times New Roman" w:cs="Times New Roman"/>
          <w:sz w:val="28"/>
          <w:szCs w:val="28"/>
          <w:bdr w:val="none" w:sz="0" w:space="0" w:color="auto" w:frame="1"/>
          <w:lang w:eastAsia="es-CO"/>
        </w:rPr>
        <w:t xml:space="preserve">  </w:t>
      </w:r>
    </w:p>
    <w:p w14:paraId="258FF42C" w14:textId="77777777" w:rsidR="00C139D8" w:rsidRPr="005E2561" w:rsidRDefault="00C139D8" w:rsidP="005E2561">
      <w:pPr>
        <w:shd w:val="clear" w:color="auto" w:fill="FFFFFF"/>
        <w:spacing w:after="0" w:line="240" w:lineRule="auto"/>
        <w:ind w:right="20"/>
        <w:jc w:val="both"/>
        <w:textAlignment w:val="baseline"/>
        <w:rPr>
          <w:rFonts w:ascii="Times New Roman" w:eastAsia="Times New Roman" w:hAnsi="Times New Roman" w:cs="Times New Roman"/>
          <w:sz w:val="28"/>
          <w:szCs w:val="28"/>
          <w:bdr w:val="none" w:sz="0" w:space="0" w:color="auto" w:frame="1"/>
          <w:lang w:val="es-ES_tradnl" w:eastAsia="es-CO"/>
        </w:rPr>
      </w:pPr>
    </w:p>
    <w:p w14:paraId="1E970E09" w14:textId="77777777" w:rsidR="00C139D8" w:rsidRPr="005E2561" w:rsidRDefault="00C139D8" w:rsidP="005E2561">
      <w:pPr>
        <w:numPr>
          <w:ilvl w:val="0"/>
          <w:numId w:val="1"/>
        </w:numPr>
        <w:shd w:val="clear" w:color="auto" w:fill="FFFFFF"/>
        <w:tabs>
          <w:tab w:val="left" w:pos="284"/>
          <w:tab w:val="left" w:pos="426"/>
        </w:tabs>
        <w:spacing w:after="0" w:line="240" w:lineRule="auto"/>
        <w:ind w:left="0" w:right="20" w:firstLine="0"/>
        <w:contextualSpacing/>
        <w:jc w:val="both"/>
        <w:textAlignment w:val="baseline"/>
        <w:rPr>
          <w:rFonts w:ascii="Times New Roman" w:eastAsia="Times New Roman" w:hAnsi="Times New Roman" w:cs="Times New Roman"/>
          <w:b/>
          <w:sz w:val="28"/>
          <w:szCs w:val="28"/>
          <w:lang w:val="es-CO" w:eastAsia="es-CO"/>
        </w:rPr>
      </w:pPr>
      <w:r w:rsidRPr="005E2561">
        <w:rPr>
          <w:rFonts w:ascii="Times New Roman" w:eastAsia="Times New Roman" w:hAnsi="Times New Roman" w:cs="Times New Roman"/>
          <w:b/>
          <w:sz w:val="28"/>
          <w:szCs w:val="28"/>
          <w:lang w:val="es-CO" w:eastAsia="es-CO"/>
        </w:rPr>
        <w:t>NORMA DEMANDADA</w:t>
      </w:r>
    </w:p>
    <w:p w14:paraId="24021EC7" w14:textId="77777777" w:rsidR="00C139D8" w:rsidRPr="005E2561" w:rsidRDefault="00C139D8" w:rsidP="005E2561">
      <w:pPr>
        <w:shd w:val="clear" w:color="auto" w:fill="FFFFFF"/>
        <w:tabs>
          <w:tab w:val="left" w:pos="284"/>
          <w:tab w:val="left" w:pos="426"/>
        </w:tabs>
        <w:spacing w:after="0" w:line="240" w:lineRule="auto"/>
        <w:jc w:val="both"/>
        <w:textAlignment w:val="baseline"/>
        <w:rPr>
          <w:rFonts w:ascii="Times New Roman" w:eastAsia="Times New Roman" w:hAnsi="Times New Roman" w:cs="Times New Roman"/>
          <w:b/>
          <w:sz w:val="28"/>
          <w:szCs w:val="28"/>
          <w:lang w:val="es-CO" w:eastAsia="es-CO"/>
        </w:rPr>
      </w:pPr>
      <w:r w:rsidRPr="005E2561">
        <w:rPr>
          <w:rFonts w:ascii="Times New Roman" w:eastAsia="Times New Roman" w:hAnsi="Times New Roman" w:cs="Times New Roman"/>
          <w:b/>
          <w:bCs/>
          <w:sz w:val="28"/>
          <w:szCs w:val="28"/>
          <w:bdr w:val="none" w:sz="0" w:space="0" w:color="auto" w:frame="1"/>
          <w:lang w:val="es-CO" w:eastAsia="es-CO"/>
        </w:rPr>
        <w:t> </w:t>
      </w:r>
    </w:p>
    <w:p w14:paraId="006371EB" w14:textId="77777777" w:rsidR="00C139D8" w:rsidRPr="005E2561" w:rsidRDefault="00C139D8" w:rsidP="005E2561">
      <w:pPr>
        <w:numPr>
          <w:ilvl w:val="0"/>
          <w:numId w:val="3"/>
        </w:numPr>
        <w:shd w:val="clear" w:color="auto" w:fill="FFFFFF"/>
        <w:tabs>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val="es-CO" w:eastAsia="es-CO"/>
        </w:rPr>
      </w:pPr>
      <w:r w:rsidRPr="005E2561">
        <w:rPr>
          <w:rFonts w:ascii="Times New Roman" w:eastAsia="Times New Roman" w:hAnsi="Times New Roman" w:cs="Times New Roman"/>
          <w:sz w:val="28"/>
          <w:szCs w:val="28"/>
          <w:bdr w:val="none" w:sz="0" w:space="0" w:color="auto" w:frame="1"/>
          <w:lang w:val="es-CO" w:eastAsia="es-CO"/>
        </w:rPr>
        <w:t xml:space="preserve">A continuación se transcribe el texto de las normas demandadas y se subrayan las expresiones que se consideran contrarias a la Constitución: </w:t>
      </w:r>
    </w:p>
    <w:p w14:paraId="0215EBA3" w14:textId="77777777" w:rsidR="00C9445B" w:rsidRPr="005E2561" w:rsidRDefault="00C139D8" w:rsidP="005E256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s-CO" w:eastAsia="es-CO"/>
        </w:rPr>
      </w:pPr>
      <w:r w:rsidRPr="005E2561">
        <w:rPr>
          <w:rFonts w:ascii="Times New Roman" w:eastAsia="Times New Roman" w:hAnsi="Times New Roman" w:cs="Times New Roman"/>
          <w:sz w:val="28"/>
          <w:szCs w:val="28"/>
          <w:bdr w:val="none" w:sz="0" w:space="0" w:color="auto" w:frame="1"/>
          <w:lang w:val="es-CO" w:eastAsia="es-CO"/>
        </w:rPr>
        <w:t> </w:t>
      </w:r>
    </w:p>
    <w:p w14:paraId="1DFD8696"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
          <w:bCs/>
          <w:sz w:val="28"/>
          <w:szCs w:val="28"/>
          <w:lang w:eastAsia="es-ES"/>
        </w:rPr>
      </w:pPr>
      <w:r w:rsidRPr="005E2561">
        <w:rPr>
          <w:rFonts w:ascii="Times New Roman" w:eastAsia="Times New Roman" w:hAnsi="Times New Roman" w:cs="Times New Roman"/>
          <w:b/>
          <w:bCs/>
          <w:sz w:val="28"/>
          <w:szCs w:val="28"/>
          <w:lang w:eastAsia="es-ES"/>
        </w:rPr>
        <w:t>LEY 1955 DE 2019</w:t>
      </w:r>
    </w:p>
    <w:p w14:paraId="2220FD74"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w:t>
      </w:r>
      <w:proofErr w:type="gramStart"/>
      <w:r w:rsidRPr="005E2561">
        <w:rPr>
          <w:rFonts w:ascii="Times New Roman" w:eastAsia="Times New Roman" w:hAnsi="Times New Roman" w:cs="Times New Roman"/>
          <w:bCs/>
          <w:sz w:val="28"/>
          <w:szCs w:val="28"/>
          <w:lang w:eastAsia="es-ES"/>
        </w:rPr>
        <w:t>mayo</w:t>
      </w:r>
      <w:proofErr w:type="gramEnd"/>
      <w:r w:rsidRPr="005E2561">
        <w:rPr>
          <w:rFonts w:ascii="Times New Roman" w:eastAsia="Times New Roman" w:hAnsi="Times New Roman" w:cs="Times New Roman"/>
          <w:bCs/>
          <w:sz w:val="28"/>
          <w:szCs w:val="28"/>
          <w:lang w:eastAsia="es-ES"/>
        </w:rPr>
        <w:t xml:space="preserve"> 25)</w:t>
      </w:r>
    </w:p>
    <w:p w14:paraId="66A7FDFA"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p>
    <w:p w14:paraId="55C7562B"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Diario Oficial No. 50.964 de 25 de mayo 2019</w:t>
      </w:r>
    </w:p>
    <w:p w14:paraId="5B4198D2"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PODER PÚBLICO – RAMA LEGISLATIVA</w:t>
      </w:r>
    </w:p>
    <w:p w14:paraId="7E908B06"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p>
    <w:p w14:paraId="0A32641D"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Por el cual se expide el Plan Nacional de Desarrollo 2018-2022.</w:t>
      </w:r>
    </w:p>
    <w:p w14:paraId="4A37549F"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“Pacto por Colombia, Pacto por la Equidad”.</w:t>
      </w:r>
    </w:p>
    <w:p w14:paraId="47B6386B"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p>
    <w:p w14:paraId="349F46D9"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EL CONGRESO DE COLOMBIA</w:t>
      </w:r>
    </w:p>
    <w:p w14:paraId="5D6DD4D6" w14:textId="77777777" w:rsidR="00C9445B" w:rsidRPr="005E2561" w:rsidRDefault="00C9445B" w:rsidP="005E2561">
      <w:pPr>
        <w:autoSpaceDE w:val="0"/>
        <w:autoSpaceDN w:val="0"/>
        <w:adjustRightInd w:val="0"/>
        <w:spacing w:after="0" w:line="240" w:lineRule="auto"/>
        <w:ind w:left="567"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DECRETA:</w:t>
      </w:r>
    </w:p>
    <w:p w14:paraId="598B060F" w14:textId="77777777" w:rsidR="00C9445B" w:rsidRPr="005E2561" w:rsidRDefault="00C9445B" w:rsidP="005E2561">
      <w:pPr>
        <w:autoSpaceDE w:val="0"/>
        <w:autoSpaceDN w:val="0"/>
        <w:adjustRightInd w:val="0"/>
        <w:spacing w:after="0" w:line="240" w:lineRule="auto"/>
        <w:ind w:right="616"/>
        <w:rPr>
          <w:rFonts w:ascii="Times New Roman" w:eastAsia="Times New Roman" w:hAnsi="Times New Roman" w:cs="Times New Roman"/>
          <w:b/>
          <w:bCs/>
          <w:sz w:val="28"/>
          <w:szCs w:val="28"/>
          <w:lang w:eastAsia="es-ES"/>
        </w:rPr>
      </w:pPr>
    </w:p>
    <w:p w14:paraId="45745201" w14:textId="77777777" w:rsidR="00C9445B" w:rsidRPr="005E2561" w:rsidRDefault="00C9445B" w:rsidP="005E2561">
      <w:pPr>
        <w:autoSpaceDE w:val="0"/>
        <w:autoSpaceDN w:val="0"/>
        <w:adjustRightInd w:val="0"/>
        <w:spacing w:after="0" w:line="240" w:lineRule="auto"/>
        <w:ind w:left="851"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CAPÍTULO II</w:t>
      </w:r>
    </w:p>
    <w:p w14:paraId="1A7AC110" w14:textId="77777777" w:rsidR="00C9445B" w:rsidRPr="005E2561" w:rsidRDefault="00C9445B" w:rsidP="005E2561">
      <w:pPr>
        <w:autoSpaceDE w:val="0"/>
        <w:autoSpaceDN w:val="0"/>
        <w:adjustRightInd w:val="0"/>
        <w:spacing w:after="0" w:line="240" w:lineRule="auto"/>
        <w:ind w:left="851" w:right="616"/>
        <w:jc w:val="center"/>
        <w:rPr>
          <w:rFonts w:ascii="Times New Roman" w:eastAsia="Times New Roman" w:hAnsi="Times New Roman" w:cs="Times New Roman"/>
          <w:bCs/>
          <w:sz w:val="28"/>
          <w:szCs w:val="28"/>
          <w:lang w:eastAsia="es-ES"/>
        </w:rPr>
      </w:pPr>
    </w:p>
    <w:p w14:paraId="724D4E56" w14:textId="77777777" w:rsidR="00C9445B" w:rsidRPr="005E2561" w:rsidRDefault="00C9445B" w:rsidP="005E2561">
      <w:pPr>
        <w:autoSpaceDE w:val="0"/>
        <w:autoSpaceDN w:val="0"/>
        <w:adjustRightInd w:val="0"/>
        <w:spacing w:after="0" w:line="240" w:lineRule="auto"/>
        <w:ind w:left="851"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MECANISMOS DE EJECUCIÓN DEL PLAN</w:t>
      </w:r>
    </w:p>
    <w:p w14:paraId="1AC33D0B" w14:textId="77777777" w:rsidR="00C9445B" w:rsidRPr="005E2561" w:rsidRDefault="00C9445B" w:rsidP="005E2561">
      <w:pPr>
        <w:autoSpaceDE w:val="0"/>
        <w:autoSpaceDN w:val="0"/>
        <w:adjustRightInd w:val="0"/>
        <w:spacing w:after="0" w:line="240" w:lineRule="auto"/>
        <w:ind w:left="851" w:right="616"/>
        <w:jc w:val="center"/>
        <w:rPr>
          <w:rFonts w:ascii="Times New Roman" w:eastAsia="Times New Roman" w:hAnsi="Times New Roman" w:cs="Times New Roman"/>
          <w:bCs/>
          <w:sz w:val="28"/>
          <w:szCs w:val="28"/>
          <w:lang w:eastAsia="es-ES"/>
        </w:rPr>
      </w:pPr>
    </w:p>
    <w:p w14:paraId="4F0995F4" w14:textId="77777777" w:rsidR="00C9445B" w:rsidRPr="005E2561" w:rsidRDefault="00C9445B" w:rsidP="005E2561">
      <w:pPr>
        <w:autoSpaceDE w:val="0"/>
        <w:autoSpaceDN w:val="0"/>
        <w:adjustRightInd w:val="0"/>
        <w:spacing w:after="0" w:line="240" w:lineRule="auto"/>
        <w:ind w:left="851"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SECCIÓN I</w:t>
      </w:r>
    </w:p>
    <w:p w14:paraId="3DCA8C01" w14:textId="77777777" w:rsidR="00C9445B" w:rsidRPr="005E2561" w:rsidRDefault="00C9445B" w:rsidP="005E2561">
      <w:pPr>
        <w:autoSpaceDE w:val="0"/>
        <w:autoSpaceDN w:val="0"/>
        <w:adjustRightInd w:val="0"/>
        <w:spacing w:after="0" w:line="240" w:lineRule="auto"/>
        <w:ind w:left="851" w:right="616"/>
        <w:jc w:val="center"/>
        <w:rPr>
          <w:rFonts w:ascii="Times New Roman" w:eastAsia="Times New Roman" w:hAnsi="Times New Roman" w:cs="Times New Roman"/>
          <w:bCs/>
          <w:sz w:val="28"/>
          <w:szCs w:val="28"/>
          <w:lang w:eastAsia="es-ES"/>
        </w:rPr>
      </w:pPr>
    </w:p>
    <w:p w14:paraId="1E69DE74" w14:textId="77777777" w:rsidR="00C9445B" w:rsidRPr="005E2561" w:rsidRDefault="00C9445B" w:rsidP="005E2561">
      <w:pPr>
        <w:autoSpaceDE w:val="0"/>
        <w:autoSpaceDN w:val="0"/>
        <w:adjustRightInd w:val="0"/>
        <w:spacing w:after="0" w:line="240" w:lineRule="auto"/>
        <w:ind w:left="851" w:right="616"/>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lastRenderedPageBreak/>
        <w:t>PACTO POR LA LEGALIDAD: SEGURIDAD EFECTIVA Y JUSTICIA TRANSPARENTE PARA QUE TODOS VIVAMOS CON LIBERTAD Y EN DEMOCRACIA</w:t>
      </w:r>
    </w:p>
    <w:p w14:paraId="5E87C4AE" w14:textId="77777777" w:rsidR="00C9445B" w:rsidRPr="005E2561" w:rsidRDefault="00C9445B" w:rsidP="005E2561">
      <w:pPr>
        <w:autoSpaceDE w:val="0"/>
        <w:autoSpaceDN w:val="0"/>
        <w:adjustRightInd w:val="0"/>
        <w:spacing w:after="0" w:line="240" w:lineRule="auto"/>
        <w:ind w:left="851" w:right="616"/>
        <w:rPr>
          <w:rFonts w:ascii="Times New Roman" w:eastAsia="Times New Roman" w:hAnsi="Times New Roman" w:cs="Times New Roman"/>
          <w:b/>
          <w:bCs/>
          <w:sz w:val="28"/>
          <w:szCs w:val="28"/>
          <w:lang w:eastAsia="es-ES"/>
        </w:rPr>
      </w:pPr>
    </w:p>
    <w:p w14:paraId="74148EB2" w14:textId="77777777" w:rsidR="00C9445B" w:rsidRPr="005E2561" w:rsidRDefault="00C9445B" w:rsidP="005E2561">
      <w:pPr>
        <w:tabs>
          <w:tab w:val="left" w:pos="426"/>
        </w:tabs>
        <w:autoSpaceDE w:val="0"/>
        <w:autoSpaceDN w:val="0"/>
        <w:adjustRightInd w:val="0"/>
        <w:spacing w:after="0" w:line="240" w:lineRule="auto"/>
        <w:ind w:left="851" w:right="616"/>
        <w:contextualSpacing/>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SUBSECCIÓN 4</w:t>
      </w:r>
    </w:p>
    <w:p w14:paraId="53B33E38" w14:textId="77777777" w:rsidR="00C9445B" w:rsidRPr="005E2561" w:rsidRDefault="00C9445B" w:rsidP="005E2561">
      <w:pPr>
        <w:tabs>
          <w:tab w:val="left" w:pos="426"/>
        </w:tabs>
        <w:autoSpaceDE w:val="0"/>
        <w:autoSpaceDN w:val="0"/>
        <w:adjustRightInd w:val="0"/>
        <w:spacing w:after="0" w:line="240" w:lineRule="auto"/>
        <w:ind w:left="851" w:right="616"/>
        <w:contextualSpacing/>
        <w:jc w:val="center"/>
        <w:rPr>
          <w:rFonts w:ascii="Times New Roman" w:eastAsia="Times New Roman" w:hAnsi="Times New Roman" w:cs="Times New Roman"/>
          <w:bCs/>
          <w:sz w:val="28"/>
          <w:szCs w:val="28"/>
          <w:lang w:eastAsia="es-ES"/>
        </w:rPr>
      </w:pPr>
      <w:r w:rsidRPr="005E2561">
        <w:rPr>
          <w:rFonts w:ascii="Times New Roman" w:eastAsia="Times New Roman" w:hAnsi="Times New Roman" w:cs="Times New Roman"/>
          <w:bCs/>
          <w:sz w:val="28"/>
          <w:szCs w:val="28"/>
          <w:lang w:eastAsia="es-ES"/>
        </w:rPr>
        <w:t>LEGALIDAD DE LA PROPIEDAD</w:t>
      </w:r>
    </w:p>
    <w:p w14:paraId="1E66D86A"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val="es-ES_tradnl" w:eastAsia="es-ES"/>
        </w:rPr>
      </w:pPr>
    </w:p>
    <w:p w14:paraId="2BAFF742"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b/>
          <w:bCs/>
          <w:sz w:val="28"/>
          <w:szCs w:val="28"/>
          <w:lang w:eastAsia="es-ES"/>
        </w:rPr>
        <w:t>“</w:t>
      </w:r>
      <w:r w:rsidRPr="005E2561">
        <w:rPr>
          <w:rFonts w:ascii="Times New Roman" w:eastAsia="Times New Roman" w:hAnsi="Times New Roman" w:cs="Times New Roman"/>
          <w:bCs/>
          <w:sz w:val="28"/>
          <w:szCs w:val="28"/>
          <w:lang w:eastAsia="es-ES"/>
        </w:rPr>
        <w:t>Artículo</w:t>
      </w:r>
      <w:r w:rsidRPr="005E2561">
        <w:rPr>
          <w:rFonts w:ascii="Times New Roman" w:eastAsia="Times New Roman" w:hAnsi="Times New Roman" w:cs="Times New Roman"/>
          <w:sz w:val="28"/>
          <w:szCs w:val="28"/>
          <w:lang w:eastAsia="es-ES"/>
        </w:rPr>
        <w:t> </w:t>
      </w:r>
      <w:r w:rsidRPr="005E2561">
        <w:rPr>
          <w:rFonts w:ascii="Times New Roman" w:eastAsia="Times New Roman" w:hAnsi="Times New Roman" w:cs="Times New Roman"/>
          <w:bCs/>
          <w:sz w:val="28"/>
          <w:szCs w:val="28"/>
          <w:lang w:eastAsia="es-ES"/>
        </w:rPr>
        <w:t>83. </w:t>
      </w:r>
      <w:proofErr w:type="spellStart"/>
      <w:r w:rsidRPr="005E2561">
        <w:rPr>
          <w:rFonts w:ascii="Times New Roman" w:eastAsia="Times New Roman" w:hAnsi="Times New Roman" w:cs="Times New Roman"/>
          <w:bCs/>
          <w:iCs/>
          <w:sz w:val="28"/>
          <w:szCs w:val="28"/>
          <w:lang w:eastAsia="es-ES"/>
        </w:rPr>
        <w:t>Inembargabilidad</w:t>
      </w:r>
      <w:proofErr w:type="spellEnd"/>
      <w:r w:rsidRPr="005E2561">
        <w:rPr>
          <w:rFonts w:ascii="Times New Roman" w:eastAsia="Times New Roman" w:hAnsi="Times New Roman" w:cs="Times New Roman"/>
          <w:bCs/>
          <w:iCs/>
          <w:sz w:val="28"/>
          <w:szCs w:val="28"/>
          <w:lang w:eastAsia="es-ES"/>
        </w:rPr>
        <w:t>, Imprescriptibilidad e Inalienabilidad</w:t>
      </w:r>
      <w:r w:rsidRPr="005E2561">
        <w:rPr>
          <w:rFonts w:ascii="Times New Roman" w:eastAsia="Times New Roman" w:hAnsi="Times New Roman" w:cs="Times New Roman"/>
          <w:bCs/>
          <w:sz w:val="28"/>
          <w:szCs w:val="28"/>
          <w:lang w:eastAsia="es-ES"/>
        </w:rPr>
        <w:t>.</w:t>
      </w:r>
      <w:r w:rsidRPr="005E2561">
        <w:rPr>
          <w:rFonts w:ascii="Times New Roman" w:eastAsia="Times New Roman" w:hAnsi="Times New Roman" w:cs="Times New Roman"/>
          <w:sz w:val="28"/>
          <w:szCs w:val="28"/>
          <w:lang w:eastAsia="es-ES"/>
        </w:rPr>
        <w:t> Modifíquese el artículo </w:t>
      </w:r>
      <w:hyperlink r:id="rId9" w:anchor="10" w:history="1">
        <w:r w:rsidRPr="005E2561">
          <w:rPr>
            <w:rFonts w:ascii="Times New Roman" w:eastAsia="Times New Roman" w:hAnsi="Times New Roman" w:cs="Times New Roman"/>
            <w:sz w:val="28"/>
            <w:szCs w:val="28"/>
            <w:lang w:eastAsia="es-ES"/>
          </w:rPr>
          <w:t>10</w:t>
        </w:r>
      </w:hyperlink>
      <w:r w:rsidRPr="005E2561">
        <w:rPr>
          <w:rFonts w:ascii="Times New Roman" w:eastAsia="Times New Roman" w:hAnsi="Times New Roman" w:cs="Times New Roman"/>
          <w:sz w:val="28"/>
          <w:szCs w:val="28"/>
          <w:lang w:eastAsia="es-ES"/>
        </w:rPr>
        <w:t> de la Ley 397 de 1997, el cual quedará así:</w:t>
      </w:r>
    </w:p>
    <w:p w14:paraId="18AD5F45"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4E2C87B2"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Artículo 10. </w:t>
      </w:r>
      <w:proofErr w:type="spellStart"/>
      <w:r w:rsidRPr="005E2561">
        <w:rPr>
          <w:rFonts w:ascii="Times New Roman" w:eastAsia="Times New Roman" w:hAnsi="Times New Roman" w:cs="Times New Roman"/>
          <w:i/>
          <w:iCs/>
          <w:sz w:val="28"/>
          <w:szCs w:val="28"/>
          <w:lang w:eastAsia="es-ES"/>
        </w:rPr>
        <w:t>Inembargabilidad</w:t>
      </w:r>
      <w:proofErr w:type="spellEnd"/>
      <w:r w:rsidRPr="005E2561">
        <w:rPr>
          <w:rFonts w:ascii="Times New Roman" w:eastAsia="Times New Roman" w:hAnsi="Times New Roman" w:cs="Times New Roman"/>
          <w:i/>
          <w:iCs/>
          <w:sz w:val="28"/>
          <w:szCs w:val="28"/>
          <w:lang w:eastAsia="es-ES"/>
        </w:rPr>
        <w:t>, Imprescriptibilidad e Inalienabilidad</w:t>
      </w:r>
      <w:r w:rsidRPr="005E2561">
        <w:rPr>
          <w:rFonts w:ascii="Times New Roman" w:eastAsia="Times New Roman" w:hAnsi="Times New Roman" w:cs="Times New Roman"/>
          <w:sz w:val="28"/>
          <w:szCs w:val="28"/>
          <w:lang w:eastAsia="es-ES"/>
        </w:rPr>
        <w:t>. Los bienes de interés cultural de propiedad de entidades públicas son inembargables, imprescriptibles e inalienables.</w:t>
      </w:r>
    </w:p>
    <w:p w14:paraId="1D5EA942"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53900A8A"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u w:val="single"/>
          <w:lang w:eastAsia="es-ES"/>
        </w:rPr>
      </w:pPr>
      <w:r w:rsidRPr="005E2561">
        <w:rPr>
          <w:rFonts w:ascii="Times New Roman" w:eastAsia="Times New Roman" w:hAnsi="Times New Roman" w:cs="Times New Roman"/>
          <w:sz w:val="28"/>
          <w:szCs w:val="28"/>
          <w:u w:val="single"/>
          <w:lang w:eastAsia="es-ES"/>
        </w:rPr>
        <w:t>Excepcionalmente podrán enajenarse a particulares bienes de interés cultural de propiedad de entidades públicas, previo concepto favorable del Consejo Nacional de Patrimonio Cultural o de los respectivos consejos departamentales o distritales de patrimonio cultural, según el caso, en los siguientes eventos:</w:t>
      </w:r>
    </w:p>
    <w:p w14:paraId="57F12780"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59852B65"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1. Cuando el bien de interés cultural se encuentre en el marco del régimen de propiedad horizontal y la entidad pública sea propietaria de una o varias unidades de vivienda, comercio o industria, y la enajenación se requiera para garantizar la integridad y protección del inmueble.</w:t>
      </w:r>
    </w:p>
    <w:p w14:paraId="64DEAFFC"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4E123EC6"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xml:space="preserve">2. Cuando la entidad pública sea propietaria del derecho proindiviso o cuota sobre bienes inmuebles, así como derechos fiduciarios en fideicomisos que tienen como bien(es) </w:t>
      </w:r>
      <w:proofErr w:type="spellStart"/>
      <w:r w:rsidRPr="005E2561">
        <w:rPr>
          <w:rFonts w:ascii="Times New Roman" w:eastAsia="Times New Roman" w:hAnsi="Times New Roman" w:cs="Times New Roman"/>
          <w:sz w:val="28"/>
          <w:szCs w:val="28"/>
          <w:lang w:eastAsia="es-ES"/>
        </w:rPr>
        <w:t>fideicomitido</w:t>
      </w:r>
      <w:proofErr w:type="spellEnd"/>
      <w:r w:rsidRPr="005E2561">
        <w:rPr>
          <w:rFonts w:ascii="Times New Roman" w:eastAsia="Times New Roman" w:hAnsi="Times New Roman" w:cs="Times New Roman"/>
          <w:sz w:val="28"/>
          <w:szCs w:val="28"/>
          <w:lang w:eastAsia="es-ES"/>
        </w:rPr>
        <w:t>(s) inmuebles enajenación se requiera para garantizar la integridad y protección del inmueble.</w:t>
      </w:r>
    </w:p>
    <w:p w14:paraId="2CFEFECF"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4D820C9C"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3. Cuando el bien de interés cultural haya sido objeto de extinción de dominio.</w:t>
      </w:r>
    </w:p>
    <w:p w14:paraId="112AAC78"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2D272B5F"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4. Cuando el bien de interés cultural tenga uso comercial, de servicios o industrial y la entidad pública no pueda usarlo o mantenerlo, de forma que el bien tenga riesgo de deterioro.</w:t>
      </w:r>
    </w:p>
    <w:p w14:paraId="52B7A2B1"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69E94F91"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5. Cuando la enajenación se haga a instituciones de educación superior o a entidades de derecho privado sin ánimo de lucro que desarrollen de forma principal actividades culturales o de defensa del patrimonio cultural.</w:t>
      </w:r>
    </w:p>
    <w:p w14:paraId="369E63C3"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756613DE"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xml:space="preserve">En todos los casos previstos en este artículo, el respectivo bien mantendrá su condición de bien de interés cultural y quien lo </w:t>
      </w:r>
      <w:r w:rsidRPr="005E2561">
        <w:rPr>
          <w:rFonts w:ascii="Times New Roman" w:eastAsia="Times New Roman" w:hAnsi="Times New Roman" w:cs="Times New Roman"/>
          <w:sz w:val="28"/>
          <w:szCs w:val="28"/>
          <w:lang w:eastAsia="es-ES"/>
        </w:rPr>
        <w:lastRenderedPageBreak/>
        <w:t>adquiera estará obligado a cumplir las normas aplicables en el régimen especial de protección.</w:t>
      </w:r>
    </w:p>
    <w:p w14:paraId="6815184B"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0C51DDC6"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Dentro de los títulos jurídicos de enajenación a particulares y/o entidades públicas se incluye el aporte fiduciario. En todo caso la enajenación se regirá por el régimen de contratación que cobije a la respectiva entidad pública enajenante y demás normas aplicables.</w:t>
      </w:r>
    </w:p>
    <w:p w14:paraId="3BB5B751"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454675B8"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Parágrafo. El Ministerio de Cultura podrá autorizar la enajenación o el préstamo de bienes de interés cultural del ámbito nacional entre entidades públicas. Los municipios, los departamentos, las autoridades de los territorios indígenas y de las comunidades negras de que trata la Ley </w:t>
      </w:r>
      <w:hyperlink r:id="rId10" w:anchor="0" w:history="1">
        <w:r w:rsidRPr="005E2561">
          <w:rPr>
            <w:rFonts w:ascii="Times New Roman" w:eastAsia="Times New Roman" w:hAnsi="Times New Roman" w:cs="Times New Roman"/>
            <w:sz w:val="28"/>
            <w:szCs w:val="28"/>
            <w:lang w:eastAsia="es-ES"/>
          </w:rPr>
          <w:t>70</w:t>
        </w:r>
      </w:hyperlink>
      <w:r w:rsidRPr="005E2561">
        <w:rPr>
          <w:rFonts w:ascii="Times New Roman" w:eastAsia="Times New Roman" w:hAnsi="Times New Roman" w:cs="Times New Roman"/>
          <w:sz w:val="28"/>
          <w:szCs w:val="28"/>
          <w:lang w:eastAsia="es-ES"/>
        </w:rPr>
        <w:t> de 1993, serán las encargadas de dar aplicación a lo previsto en este parágrafo respecto de los bienes de interés cultural declarados por ellas.</w:t>
      </w:r>
    </w:p>
    <w:p w14:paraId="3B1EDEC6"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 </w:t>
      </w:r>
    </w:p>
    <w:p w14:paraId="2A551DFC" w14:textId="77777777" w:rsidR="00C9445B" w:rsidRPr="005E2561" w:rsidRDefault="00C9445B" w:rsidP="005E2561">
      <w:pPr>
        <w:tabs>
          <w:tab w:val="left" w:pos="426"/>
        </w:tabs>
        <w:autoSpaceDE w:val="0"/>
        <w:autoSpaceDN w:val="0"/>
        <w:adjustRightInd w:val="0"/>
        <w:spacing w:after="0" w:line="240" w:lineRule="auto"/>
        <w:ind w:left="851" w:right="616"/>
        <w:contextualSpacing/>
        <w:jc w:val="both"/>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eastAsia="es-ES"/>
        </w:rPr>
        <w:t>Las autoridades señaladas en este parágrafo podrán autorizar a las entidades públicas propietarias de bienes de interés cultural para darlos en comodato a entidades privadas sin ánimo de lucro de reconocida idoneidad, hasta por el término de cinco (5) años prorrogables con sujeción a lo previsto en el artículo </w:t>
      </w:r>
      <w:hyperlink r:id="rId11" w:anchor="355" w:history="1">
        <w:r w:rsidRPr="005E2561">
          <w:rPr>
            <w:rFonts w:ascii="Times New Roman" w:eastAsia="Times New Roman" w:hAnsi="Times New Roman" w:cs="Times New Roman"/>
            <w:sz w:val="28"/>
            <w:szCs w:val="28"/>
            <w:lang w:eastAsia="es-ES"/>
          </w:rPr>
          <w:t>355</w:t>
        </w:r>
      </w:hyperlink>
      <w:r w:rsidRPr="005E2561">
        <w:rPr>
          <w:rFonts w:ascii="Times New Roman" w:eastAsia="Times New Roman" w:hAnsi="Times New Roman" w:cs="Times New Roman"/>
          <w:sz w:val="28"/>
          <w:szCs w:val="28"/>
          <w:lang w:eastAsia="es-ES"/>
        </w:rPr>
        <w:t> de la Constitución Política, celebrar convenios interadministrativos y de asociación en la forma prevista en los artículos </w:t>
      </w:r>
      <w:hyperlink r:id="rId12" w:anchor="95" w:history="1">
        <w:r w:rsidRPr="005E2561">
          <w:rPr>
            <w:rFonts w:ascii="Times New Roman" w:eastAsia="Times New Roman" w:hAnsi="Times New Roman" w:cs="Times New Roman"/>
            <w:sz w:val="28"/>
            <w:szCs w:val="28"/>
            <w:lang w:eastAsia="es-ES"/>
          </w:rPr>
          <w:t>95</w:t>
        </w:r>
      </w:hyperlink>
      <w:r w:rsidRPr="005E2561">
        <w:rPr>
          <w:rFonts w:ascii="Times New Roman" w:eastAsia="Times New Roman" w:hAnsi="Times New Roman" w:cs="Times New Roman"/>
          <w:sz w:val="28"/>
          <w:szCs w:val="28"/>
          <w:lang w:eastAsia="es-ES"/>
        </w:rPr>
        <w:t> y </w:t>
      </w:r>
      <w:hyperlink r:id="rId13" w:anchor="96" w:history="1">
        <w:r w:rsidRPr="005E2561">
          <w:rPr>
            <w:rFonts w:ascii="Times New Roman" w:eastAsia="Times New Roman" w:hAnsi="Times New Roman" w:cs="Times New Roman"/>
            <w:sz w:val="28"/>
            <w:szCs w:val="28"/>
            <w:lang w:eastAsia="es-ES"/>
          </w:rPr>
          <w:t>96</w:t>
        </w:r>
      </w:hyperlink>
      <w:r w:rsidRPr="005E2561">
        <w:rPr>
          <w:rFonts w:ascii="Times New Roman" w:eastAsia="Times New Roman" w:hAnsi="Times New Roman" w:cs="Times New Roman"/>
          <w:sz w:val="28"/>
          <w:szCs w:val="28"/>
          <w:lang w:eastAsia="es-ES"/>
        </w:rPr>
        <w:t xml:space="preserve"> de la Ley 489 de 1998 o en las normas que los modifiquen o sustituyan, y en general, celebrar cualquier tipo de contrato, incluidos los de concesión y alianzas público-privadas, que impliquen la entrega de dichos bienes a particulares, siempre que cualquiera de las modalidades que se utilicen se dirijan a proveer y garantizar lo necesario para la protección, recuperación, conservación, sostenibilidad y divulgación de los mismos, sin afectar su inalienabilidad, imprescriptibilidad e </w:t>
      </w:r>
      <w:proofErr w:type="spellStart"/>
      <w:r w:rsidRPr="005E2561">
        <w:rPr>
          <w:rFonts w:ascii="Times New Roman" w:eastAsia="Times New Roman" w:hAnsi="Times New Roman" w:cs="Times New Roman"/>
          <w:sz w:val="28"/>
          <w:szCs w:val="28"/>
          <w:lang w:eastAsia="es-ES"/>
        </w:rPr>
        <w:t>inembargabilidad</w:t>
      </w:r>
      <w:proofErr w:type="spellEnd"/>
      <w:r w:rsidRPr="005E2561">
        <w:rPr>
          <w:rFonts w:ascii="Times New Roman" w:eastAsia="Times New Roman" w:hAnsi="Times New Roman" w:cs="Times New Roman"/>
          <w:sz w:val="28"/>
          <w:szCs w:val="28"/>
          <w:lang w:eastAsia="es-ES"/>
        </w:rPr>
        <w:t>”.</w:t>
      </w:r>
    </w:p>
    <w:p w14:paraId="1E6C0E09" w14:textId="77777777" w:rsidR="00C9445B" w:rsidRPr="005E2561" w:rsidRDefault="00C9445B" w:rsidP="005E256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s-CO" w:eastAsia="es-CO"/>
        </w:rPr>
      </w:pPr>
    </w:p>
    <w:p w14:paraId="32633FAB" w14:textId="77777777" w:rsidR="00C139D8" w:rsidRPr="005E2561" w:rsidRDefault="00C139D8" w:rsidP="005E2561">
      <w:pPr>
        <w:numPr>
          <w:ilvl w:val="0"/>
          <w:numId w:val="1"/>
        </w:numPr>
        <w:shd w:val="clear" w:color="auto" w:fill="FFFFFF"/>
        <w:tabs>
          <w:tab w:val="left" w:pos="284"/>
        </w:tabs>
        <w:spacing w:after="0" w:line="240" w:lineRule="auto"/>
        <w:ind w:left="0" w:right="20" w:firstLine="0"/>
        <w:contextualSpacing/>
        <w:jc w:val="both"/>
        <w:textAlignment w:val="baseline"/>
        <w:rPr>
          <w:rFonts w:ascii="Times New Roman" w:eastAsia="Times New Roman" w:hAnsi="Times New Roman" w:cs="Times New Roman"/>
          <w:b/>
          <w:sz w:val="28"/>
          <w:szCs w:val="28"/>
          <w:lang w:val="es-CO" w:eastAsia="es-CO"/>
        </w:rPr>
      </w:pPr>
      <w:r w:rsidRPr="005E2561">
        <w:rPr>
          <w:rFonts w:ascii="Times New Roman" w:eastAsia="Times New Roman" w:hAnsi="Times New Roman" w:cs="Times New Roman"/>
          <w:b/>
          <w:sz w:val="28"/>
          <w:szCs w:val="28"/>
          <w:lang w:val="es-CO" w:eastAsia="es-CO"/>
        </w:rPr>
        <w:t xml:space="preserve">LA DEMANDA </w:t>
      </w:r>
    </w:p>
    <w:p w14:paraId="248E5924" w14:textId="77777777" w:rsidR="00C139D8" w:rsidRPr="005E2561" w:rsidRDefault="00C139D8" w:rsidP="005E2561">
      <w:pPr>
        <w:shd w:val="clear" w:color="auto" w:fill="FFFFFF"/>
        <w:spacing w:after="0" w:line="240" w:lineRule="auto"/>
        <w:ind w:right="20"/>
        <w:jc w:val="both"/>
        <w:textAlignment w:val="baseline"/>
        <w:rPr>
          <w:rFonts w:ascii="Times New Roman" w:eastAsia="Times New Roman" w:hAnsi="Times New Roman" w:cs="Times New Roman"/>
          <w:color w:val="2D2D2D"/>
          <w:sz w:val="28"/>
          <w:szCs w:val="28"/>
          <w:bdr w:val="none" w:sz="0" w:space="0" w:color="auto" w:frame="1"/>
          <w:lang w:val="es-CO" w:eastAsia="es-CO"/>
        </w:rPr>
      </w:pPr>
    </w:p>
    <w:p w14:paraId="03FE81A3" w14:textId="77777777" w:rsidR="00564D74" w:rsidRPr="005E2561" w:rsidRDefault="00C25DAD" w:rsidP="005E2561">
      <w:pPr>
        <w:numPr>
          <w:ilvl w:val="0"/>
          <w:numId w:val="3"/>
        </w:numPr>
        <w:tabs>
          <w:tab w:val="left" w:pos="284"/>
        </w:tabs>
        <w:autoSpaceDE w:val="0"/>
        <w:autoSpaceDN w:val="0"/>
        <w:adjustRightInd w:val="0"/>
        <w:spacing w:after="0" w:line="240" w:lineRule="auto"/>
        <w:ind w:left="0" w:right="51" w:firstLine="0"/>
        <w:contextualSpacing/>
        <w:jc w:val="both"/>
        <w:rPr>
          <w:rFonts w:ascii="Times New Roman" w:eastAsia="Times New Roman" w:hAnsi="Times New Roman" w:cs="Times New Roman"/>
          <w:sz w:val="28"/>
          <w:szCs w:val="28"/>
          <w:lang w:val="es-ES_tradnl" w:eastAsia="es-ES"/>
        </w:rPr>
      </w:pPr>
      <w:r w:rsidRPr="005E2561">
        <w:rPr>
          <w:rFonts w:ascii="Times New Roman" w:eastAsia="Times New Roman" w:hAnsi="Times New Roman" w:cs="Times New Roman"/>
          <w:sz w:val="28"/>
          <w:szCs w:val="28"/>
          <w:lang w:val="es-ES_tradnl" w:eastAsia="es-ES"/>
        </w:rPr>
        <w:t xml:space="preserve">El demandante afirma que el aparte subrayado del artículo 83 de la Ley 1955 de 2019 desconoce lo dispuesto en </w:t>
      </w:r>
      <w:r w:rsidR="00BF6221" w:rsidRPr="005E2561">
        <w:rPr>
          <w:rFonts w:ascii="Times New Roman" w:eastAsia="Times New Roman" w:hAnsi="Times New Roman" w:cs="Times New Roman"/>
          <w:sz w:val="28"/>
          <w:szCs w:val="28"/>
          <w:lang w:val="es-ES_tradnl" w:eastAsia="es-ES"/>
        </w:rPr>
        <w:t>el artículo</w:t>
      </w:r>
      <w:r w:rsidRPr="005E2561">
        <w:rPr>
          <w:rFonts w:ascii="Times New Roman" w:eastAsia="Times New Roman" w:hAnsi="Times New Roman" w:cs="Times New Roman"/>
          <w:sz w:val="28"/>
          <w:szCs w:val="28"/>
          <w:lang w:val="es-ES_tradnl" w:eastAsia="es-ES"/>
        </w:rPr>
        <w:t xml:space="preserve"> 72 de la Constitución Política, con bas</w:t>
      </w:r>
      <w:r w:rsidR="00564D74" w:rsidRPr="005E2561">
        <w:rPr>
          <w:rFonts w:ascii="Times New Roman" w:eastAsia="Times New Roman" w:hAnsi="Times New Roman" w:cs="Times New Roman"/>
          <w:sz w:val="28"/>
          <w:szCs w:val="28"/>
          <w:lang w:val="es-ES_tradnl" w:eastAsia="es-ES"/>
        </w:rPr>
        <w:t>e en los siguientes argumentos.</w:t>
      </w:r>
    </w:p>
    <w:p w14:paraId="55C00F99" w14:textId="77777777" w:rsidR="00BF6221" w:rsidRPr="005E2561" w:rsidRDefault="00BF6221" w:rsidP="005E2561">
      <w:pPr>
        <w:pStyle w:val="Prrafodelista"/>
        <w:tabs>
          <w:tab w:val="left" w:pos="284"/>
          <w:tab w:val="left" w:pos="426"/>
        </w:tabs>
        <w:autoSpaceDE w:val="0"/>
        <w:autoSpaceDN w:val="0"/>
        <w:adjustRightInd w:val="0"/>
        <w:spacing w:after="0" w:line="240" w:lineRule="auto"/>
        <w:ind w:left="0" w:right="51"/>
        <w:jc w:val="both"/>
        <w:rPr>
          <w:rFonts w:ascii="Times New Roman" w:eastAsia="Times New Roman" w:hAnsi="Times New Roman" w:cs="Times New Roman"/>
          <w:sz w:val="28"/>
          <w:szCs w:val="28"/>
          <w:lang w:val="es-ES_tradnl" w:eastAsia="es-ES"/>
        </w:rPr>
      </w:pPr>
    </w:p>
    <w:p w14:paraId="44234210" w14:textId="77777777" w:rsidR="006B0E43" w:rsidRPr="005E2561" w:rsidRDefault="00BF6221" w:rsidP="005E2561">
      <w:pPr>
        <w:pStyle w:val="Prrafodelista"/>
        <w:tabs>
          <w:tab w:val="left" w:pos="284"/>
          <w:tab w:val="left" w:pos="426"/>
        </w:tabs>
        <w:autoSpaceDE w:val="0"/>
        <w:autoSpaceDN w:val="0"/>
        <w:adjustRightInd w:val="0"/>
        <w:spacing w:after="0" w:line="240" w:lineRule="auto"/>
        <w:ind w:left="0" w:right="51"/>
        <w:jc w:val="both"/>
        <w:rPr>
          <w:rFonts w:ascii="Times New Roman" w:eastAsia="Times New Roman" w:hAnsi="Times New Roman" w:cs="Times New Roman"/>
          <w:sz w:val="28"/>
          <w:szCs w:val="28"/>
          <w:lang w:val="es-ES_tradnl" w:eastAsia="es-ES"/>
        </w:rPr>
      </w:pPr>
      <w:r w:rsidRPr="005E2561">
        <w:rPr>
          <w:rFonts w:ascii="Times New Roman" w:eastAsia="Times New Roman" w:hAnsi="Times New Roman" w:cs="Times New Roman"/>
          <w:sz w:val="28"/>
          <w:szCs w:val="28"/>
          <w:lang w:val="es-ES_tradnl" w:eastAsia="es-ES"/>
        </w:rPr>
        <w:t>S</w:t>
      </w:r>
      <w:r w:rsidR="00C25DAD" w:rsidRPr="005E2561">
        <w:rPr>
          <w:rFonts w:ascii="Times New Roman" w:eastAsia="Times New Roman" w:hAnsi="Times New Roman" w:cs="Times New Roman"/>
          <w:sz w:val="28"/>
          <w:szCs w:val="28"/>
          <w:lang w:val="es-ES_tradnl" w:eastAsia="es-ES"/>
        </w:rPr>
        <w:t xml:space="preserve">ostiene que con la norma demandada el legislador </w:t>
      </w:r>
      <w:r w:rsidR="00024DBF" w:rsidRPr="005E2561">
        <w:rPr>
          <w:rFonts w:ascii="Times New Roman" w:eastAsia="Times New Roman" w:hAnsi="Times New Roman" w:cs="Times New Roman"/>
          <w:sz w:val="28"/>
          <w:szCs w:val="28"/>
          <w:lang w:val="es-ES_tradnl" w:eastAsia="es-ES"/>
        </w:rPr>
        <w:t xml:space="preserve">realizó una modificación a </w:t>
      </w:r>
      <w:r w:rsidR="00C25DAD" w:rsidRPr="005E2561">
        <w:rPr>
          <w:rFonts w:ascii="Times New Roman" w:eastAsia="Times New Roman" w:hAnsi="Times New Roman" w:cs="Times New Roman"/>
          <w:sz w:val="28"/>
          <w:szCs w:val="28"/>
          <w:lang w:val="es-ES_tradnl" w:eastAsia="es-ES"/>
        </w:rPr>
        <w:t xml:space="preserve">la Constitución que es inadmisible, toda vez que la misma Carta Política prohíbe la enajenación de bienes considerados de patrimonio cultural y, contrario a ello, la ley ahora consagra la posibilidad de enajenar estos bienes a particulares. Para el actor, la Constitución establece las obligaciones del Estado de proteger y salvaguardar aquellos bienes que por su valor histórico, artístico, arquitectónico, entre otros, expresan la identidad nacional, así como, “conservarlos y mantenerlos bajo su patrimonio”. En palabras del </w:t>
      </w:r>
      <w:r w:rsidR="005F41A1" w:rsidRPr="005E2561">
        <w:rPr>
          <w:rFonts w:ascii="Times New Roman" w:eastAsia="Times New Roman" w:hAnsi="Times New Roman" w:cs="Times New Roman"/>
          <w:sz w:val="28"/>
          <w:szCs w:val="28"/>
          <w:lang w:val="es-ES_tradnl" w:eastAsia="es-ES"/>
        </w:rPr>
        <w:t>demandante</w:t>
      </w:r>
      <w:r w:rsidR="00C25DAD" w:rsidRPr="005E2561">
        <w:rPr>
          <w:rFonts w:ascii="Times New Roman" w:eastAsia="Times New Roman" w:hAnsi="Times New Roman" w:cs="Times New Roman"/>
          <w:sz w:val="28"/>
          <w:szCs w:val="28"/>
          <w:lang w:val="es-ES_tradnl" w:eastAsia="es-ES"/>
        </w:rPr>
        <w:t xml:space="preserve">, </w:t>
      </w:r>
      <w:r w:rsidR="00C25DAD" w:rsidRPr="005E2561">
        <w:rPr>
          <w:rFonts w:ascii="Times New Roman" w:eastAsia="Times New Roman" w:hAnsi="Times New Roman" w:cs="Times New Roman"/>
          <w:i/>
          <w:sz w:val="28"/>
          <w:szCs w:val="28"/>
          <w:lang w:val="es-ES_tradnl" w:eastAsia="es-ES"/>
        </w:rPr>
        <w:t xml:space="preserve">“(…) la Constitución en ninguno de sus apartados (…) </w:t>
      </w:r>
      <w:r w:rsidR="00C25DAD" w:rsidRPr="005E2561">
        <w:rPr>
          <w:rFonts w:ascii="Times New Roman" w:eastAsia="Times New Roman" w:hAnsi="Times New Roman" w:cs="Times New Roman"/>
          <w:i/>
          <w:sz w:val="28"/>
          <w:szCs w:val="28"/>
          <w:lang w:val="es-ES_tradnl" w:eastAsia="es-ES"/>
        </w:rPr>
        <w:lastRenderedPageBreak/>
        <w:t>establece excepciones en relación a la prohibición de vender, prescribir y embargar los bienes que hacen parte del patrimonio cultural del país. (…) el legislador patrio pretende introducir hipótesis excepcionales en virtud de las cuales es factible que el Estado enajene a favor de particulares bienes que hacen parte del patrimonio cultural del país”</w:t>
      </w:r>
      <w:r w:rsidR="00C25DAD" w:rsidRPr="005E2561">
        <w:rPr>
          <w:rFonts w:ascii="Times New Roman" w:eastAsia="Times New Roman" w:hAnsi="Times New Roman" w:cs="Times New Roman"/>
          <w:sz w:val="28"/>
          <w:szCs w:val="28"/>
          <w:lang w:val="es-ES_tradnl" w:eastAsia="es-ES"/>
        </w:rPr>
        <w:t>.</w:t>
      </w:r>
      <w:r w:rsidR="00C25DAD" w:rsidRPr="005E2561">
        <w:rPr>
          <w:rFonts w:ascii="Times New Roman" w:hAnsi="Times New Roman" w:cs="Times New Roman"/>
          <w:sz w:val="28"/>
          <w:szCs w:val="28"/>
          <w:vertAlign w:val="superscript"/>
          <w:lang w:val="es-ES_tradnl" w:eastAsia="es-ES"/>
        </w:rPr>
        <w:footnoteReference w:id="1"/>
      </w:r>
      <w:r w:rsidR="00C25DAD" w:rsidRPr="005E2561">
        <w:rPr>
          <w:rFonts w:ascii="Times New Roman" w:eastAsia="Times New Roman" w:hAnsi="Times New Roman" w:cs="Times New Roman"/>
          <w:sz w:val="28"/>
          <w:szCs w:val="28"/>
          <w:lang w:val="es-ES_tradnl" w:eastAsia="es-ES"/>
        </w:rPr>
        <w:t xml:space="preserve"> Con base en ello, propone que si se quiere permitir la enajenación de esta clase de bienes es necesario realizar una reforma constitucional a través de un acto legislativo y no a través de una ley ordinaria. </w:t>
      </w:r>
    </w:p>
    <w:p w14:paraId="17AA45B8" w14:textId="77777777" w:rsidR="002C7135" w:rsidRPr="005E2561" w:rsidRDefault="002C7135" w:rsidP="005E2561">
      <w:pPr>
        <w:tabs>
          <w:tab w:val="left" w:pos="284"/>
          <w:tab w:val="left" w:pos="567"/>
        </w:tabs>
        <w:autoSpaceDE w:val="0"/>
        <w:autoSpaceDN w:val="0"/>
        <w:adjustRightInd w:val="0"/>
        <w:spacing w:after="0" w:line="240" w:lineRule="auto"/>
        <w:ind w:right="51"/>
        <w:contextualSpacing/>
        <w:jc w:val="both"/>
        <w:rPr>
          <w:rFonts w:ascii="Times New Roman" w:eastAsia="Times New Roman" w:hAnsi="Times New Roman" w:cs="Times New Roman"/>
          <w:sz w:val="28"/>
          <w:szCs w:val="28"/>
          <w:lang w:val="es-ES_tradnl" w:eastAsia="es-ES"/>
        </w:rPr>
      </w:pPr>
    </w:p>
    <w:p w14:paraId="40B2D2D4" w14:textId="757DABA8" w:rsidR="00C139D8" w:rsidRPr="005E2561" w:rsidRDefault="00024DBF" w:rsidP="005E2561">
      <w:pPr>
        <w:tabs>
          <w:tab w:val="left" w:pos="284"/>
          <w:tab w:val="left" w:pos="567"/>
        </w:tabs>
        <w:autoSpaceDE w:val="0"/>
        <w:autoSpaceDN w:val="0"/>
        <w:adjustRightInd w:val="0"/>
        <w:spacing w:after="0" w:line="240" w:lineRule="auto"/>
        <w:ind w:right="51"/>
        <w:contextualSpacing/>
        <w:jc w:val="both"/>
        <w:rPr>
          <w:rFonts w:ascii="Times New Roman" w:eastAsia="Times New Roman" w:hAnsi="Times New Roman" w:cs="Times New Roman"/>
          <w:sz w:val="28"/>
          <w:szCs w:val="28"/>
          <w:lang w:val="es-ES_tradnl" w:eastAsia="es-ES"/>
        </w:rPr>
      </w:pPr>
      <w:r w:rsidRPr="005E2561">
        <w:rPr>
          <w:rFonts w:ascii="Times New Roman" w:eastAsia="Times New Roman" w:hAnsi="Times New Roman" w:cs="Times New Roman"/>
          <w:sz w:val="28"/>
          <w:szCs w:val="28"/>
          <w:lang w:val="es-ES_tradnl" w:eastAsia="es-ES"/>
        </w:rPr>
        <w:t>El</w:t>
      </w:r>
      <w:r w:rsidR="001A6413" w:rsidRPr="005E2561">
        <w:rPr>
          <w:rFonts w:ascii="Times New Roman" w:eastAsia="Times New Roman" w:hAnsi="Times New Roman" w:cs="Times New Roman"/>
          <w:sz w:val="28"/>
          <w:szCs w:val="28"/>
          <w:lang w:val="es-ES_tradnl" w:eastAsia="es-ES"/>
        </w:rPr>
        <w:t xml:space="preserve"> actor solicitó</w:t>
      </w:r>
      <w:r w:rsidR="00C139D8" w:rsidRPr="005E2561">
        <w:rPr>
          <w:rFonts w:ascii="Times New Roman" w:eastAsia="Times New Roman" w:hAnsi="Times New Roman" w:cs="Times New Roman"/>
          <w:sz w:val="28"/>
          <w:szCs w:val="28"/>
          <w:lang w:val="es-ES_tradnl" w:eastAsia="es-ES"/>
        </w:rPr>
        <w:t xml:space="preserve"> a la Corte declarar la inconstitucionalidad de</w:t>
      </w:r>
      <w:r w:rsidR="002C7135" w:rsidRPr="005E2561">
        <w:rPr>
          <w:rFonts w:ascii="Times New Roman" w:eastAsia="Times New Roman" w:hAnsi="Times New Roman" w:cs="Times New Roman"/>
          <w:sz w:val="28"/>
          <w:szCs w:val="28"/>
          <w:lang w:val="es-ES_tradnl" w:eastAsia="es-ES"/>
        </w:rPr>
        <w:t>l</w:t>
      </w:r>
      <w:r w:rsidR="001A6413" w:rsidRPr="005E2561">
        <w:rPr>
          <w:rFonts w:ascii="Times New Roman" w:eastAsia="Times New Roman" w:hAnsi="Times New Roman" w:cs="Times New Roman"/>
          <w:sz w:val="28"/>
          <w:szCs w:val="28"/>
          <w:lang w:val="es-ES_tradnl" w:eastAsia="es-ES"/>
        </w:rPr>
        <w:t xml:space="preserve"> segundo inciso del artículo 83 de la Ley 1955 de 2019 por desconocer el mandato dispuesto en el artículo 72 de la Constitución Política.</w:t>
      </w:r>
    </w:p>
    <w:p w14:paraId="712F5526" w14:textId="77777777" w:rsidR="006E020B" w:rsidRPr="005E2561" w:rsidRDefault="006E020B" w:rsidP="005E2561">
      <w:pPr>
        <w:tabs>
          <w:tab w:val="left" w:pos="284"/>
          <w:tab w:val="left" w:pos="567"/>
        </w:tabs>
        <w:autoSpaceDE w:val="0"/>
        <w:autoSpaceDN w:val="0"/>
        <w:adjustRightInd w:val="0"/>
        <w:spacing w:after="0" w:line="240" w:lineRule="auto"/>
        <w:ind w:right="51"/>
        <w:contextualSpacing/>
        <w:jc w:val="both"/>
        <w:rPr>
          <w:rFonts w:ascii="Times New Roman" w:eastAsia="Times New Roman" w:hAnsi="Times New Roman" w:cs="Times New Roman"/>
          <w:sz w:val="28"/>
          <w:szCs w:val="28"/>
          <w:lang w:val="es-ES_tradnl" w:eastAsia="es-ES"/>
        </w:rPr>
      </w:pPr>
    </w:p>
    <w:p w14:paraId="274EE077" w14:textId="77777777" w:rsidR="00C139D8" w:rsidRPr="005E2561" w:rsidRDefault="00C139D8" w:rsidP="005E2561">
      <w:pPr>
        <w:numPr>
          <w:ilvl w:val="0"/>
          <w:numId w:val="1"/>
        </w:numPr>
        <w:shd w:val="clear" w:color="auto" w:fill="FFFFFF"/>
        <w:tabs>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val="es-CO" w:eastAsia="es-CO"/>
        </w:rPr>
      </w:pPr>
      <w:r w:rsidRPr="005E2561">
        <w:rPr>
          <w:rFonts w:ascii="Times New Roman" w:eastAsia="Times New Roman" w:hAnsi="Times New Roman" w:cs="Times New Roman"/>
          <w:b/>
          <w:bCs/>
          <w:sz w:val="28"/>
          <w:szCs w:val="28"/>
          <w:bdr w:val="none" w:sz="0" w:space="0" w:color="auto" w:frame="1"/>
          <w:lang w:val="es-CO" w:eastAsia="es-CO"/>
        </w:rPr>
        <w:t xml:space="preserve">  INTERVENCIONES  </w:t>
      </w:r>
    </w:p>
    <w:p w14:paraId="1805F9B8" w14:textId="77777777" w:rsidR="00C139D8" w:rsidRPr="005E2561" w:rsidRDefault="00C139D8" w:rsidP="005E2561">
      <w:pPr>
        <w:shd w:val="clear" w:color="auto" w:fill="FFFFFF"/>
        <w:spacing w:after="0" w:line="240" w:lineRule="auto"/>
        <w:jc w:val="both"/>
        <w:textAlignment w:val="baseline"/>
        <w:rPr>
          <w:rFonts w:ascii="Times New Roman" w:eastAsia="Times New Roman" w:hAnsi="Times New Roman" w:cs="Times New Roman"/>
          <w:b/>
          <w:bCs/>
          <w:color w:val="2D2D2D"/>
          <w:sz w:val="28"/>
          <w:szCs w:val="28"/>
          <w:bdr w:val="none" w:sz="0" w:space="0" w:color="auto" w:frame="1"/>
          <w:lang w:val="es-CO" w:eastAsia="es-CO"/>
        </w:rPr>
      </w:pPr>
    </w:p>
    <w:p w14:paraId="3849BC12" w14:textId="77777777" w:rsidR="00C139D8" w:rsidRPr="005E2561" w:rsidRDefault="00DE2A28" w:rsidP="005E2561">
      <w:pPr>
        <w:shd w:val="clear" w:color="auto" w:fill="FFFFFF"/>
        <w:spacing w:after="0" w:line="240" w:lineRule="auto"/>
        <w:jc w:val="both"/>
        <w:textAlignment w:val="baseline"/>
        <w:rPr>
          <w:rFonts w:ascii="Times New Roman" w:eastAsia="Times New Roman" w:hAnsi="Times New Roman" w:cs="Times New Roman"/>
          <w:b/>
          <w:bCs/>
          <w:i/>
          <w:color w:val="2D2D2D"/>
          <w:sz w:val="28"/>
          <w:szCs w:val="28"/>
          <w:bdr w:val="none" w:sz="0" w:space="0" w:color="auto" w:frame="1"/>
          <w:lang w:val="es-CO" w:eastAsia="es-CO"/>
        </w:rPr>
      </w:pPr>
      <w:r w:rsidRPr="005E2561">
        <w:rPr>
          <w:rFonts w:ascii="Times New Roman" w:eastAsia="Times New Roman" w:hAnsi="Times New Roman" w:cs="Times New Roman"/>
          <w:b/>
          <w:bCs/>
          <w:i/>
          <w:color w:val="2D2D2D"/>
          <w:sz w:val="28"/>
          <w:szCs w:val="28"/>
          <w:bdr w:val="none" w:sz="0" w:space="0" w:color="auto" w:frame="1"/>
          <w:lang w:val="es-CO" w:eastAsia="es-CO"/>
        </w:rPr>
        <w:t xml:space="preserve">Facultad de Ciencias Jurídicas y Políticas de la Fundación Universitaria de San Gil – UNISANGIL </w:t>
      </w:r>
    </w:p>
    <w:p w14:paraId="7FC0C92A" w14:textId="77777777" w:rsidR="00C139D8" w:rsidRPr="005E2561" w:rsidRDefault="00C139D8" w:rsidP="005E2561">
      <w:pPr>
        <w:shd w:val="clear" w:color="auto" w:fill="FFFFFF"/>
        <w:spacing w:after="0" w:line="240" w:lineRule="auto"/>
        <w:jc w:val="both"/>
        <w:textAlignment w:val="baseline"/>
        <w:rPr>
          <w:rFonts w:ascii="Times New Roman" w:eastAsia="Times New Roman" w:hAnsi="Times New Roman" w:cs="Times New Roman"/>
          <w:bCs/>
          <w:i/>
          <w:color w:val="2D2D2D"/>
          <w:sz w:val="28"/>
          <w:szCs w:val="28"/>
          <w:bdr w:val="none" w:sz="0" w:space="0" w:color="auto" w:frame="1"/>
          <w:lang w:val="es-CO" w:eastAsia="es-CO"/>
        </w:rPr>
      </w:pPr>
    </w:p>
    <w:p w14:paraId="21F24D2A" w14:textId="77777777" w:rsidR="00DE2A28" w:rsidRPr="005E2561" w:rsidRDefault="00A24DD8" w:rsidP="005E2561">
      <w:pPr>
        <w:shd w:val="clear" w:color="auto" w:fill="FFFFFF"/>
        <w:spacing w:after="0" w:line="240" w:lineRule="auto"/>
        <w:jc w:val="both"/>
        <w:textAlignment w:val="baseline"/>
        <w:rPr>
          <w:rFonts w:ascii="Times New Roman" w:eastAsia="Times New Roman" w:hAnsi="Times New Roman" w:cs="Times New Roman"/>
          <w:bCs/>
          <w:color w:val="2D2D2D"/>
          <w:sz w:val="28"/>
          <w:szCs w:val="28"/>
          <w:bdr w:val="none" w:sz="0" w:space="0" w:color="auto" w:frame="1"/>
          <w:lang w:val="es-CO" w:eastAsia="es-CO"/>
        </w:rPr>
      </w:pPr>
      <w:r w:rsidRPr="005E2561">
        <w:rPr>
          <w:rFonts w:ascii="Times New Roman" w:eastAsia="Times New Roman" w:hAnsi="Times New Roman" w:cs="Times New Roman"/>
          <w:bCs/>
          <w:color w:val="2D2D2D"/>
          <w:sz w:val="28"/>
          <w:szCs w:val="28"/>
          <w:bdr w:val="none" w:sz="0" w:space="0" w:color="auto" w:frame="1"/>
          <w:lang w:val="es-CO" w:eastAsia="es-CO"/>
        </w:rPr>
        <w:t xml:space="preserve">La señora Laura Mercedes </w:t>
      </w:r>
      <w:r w:rsidR="00486FB6" w:rsidRPr="005E2561">
        <w:rPr>
          <w:rFonts w:ascii="Times New Roman" w:eastAsia="Times New Roman" w:hAnsi="Times New Roman" w:cs="Times New Roman"/>
          <w:bCs/>
          <w:color w:val="2D2D2D"/>
          <w:sz w:val="28"/>
          <w:szCs w:val="28"/>
          <w:bdr w:val="none" w:sz="0" w:space="0" w:color="auto" w:frame="1"/>
          <w:lang w:val="es-CO" w:eastAsia="es-CO"/>
        </w:rPr>
        <w:t>Torres Parada, D</w:t>
      </w:r>
      <w:r w:rsidRPr="005E2561">
        <w:rPr>
          <w:rFonts w:ascii="Times New Roman" w:eastAsia="Times New Roman" w:hAnsi="Times New Roman" w:cs="Times New Roman"/>
          <w:bCs/>
          <w:color w:val="2D2D2D"/>
          <w:sz w:val="28"/>
          <w:szCs w:val="28"/>
          <w:bdr w:val="none" w:sz="0" w:space="0" w:color="auto" w:frame="1"/>
          <w:lang w:val="es-CO" w:eastAsia="es-CO"/>
        </w:rPr>
        <w:t xml:space="preserve">ecana de la Facultad y en representación del Programa de Derecho y la Clínica Jurídica de Interés Público, solicitó a la Corte </w:t>
      </w:r>
      <w:r w:rsidR="00DE47AE" w:rsidRPr="005E2561">
        <w:rPr>
          <w:rFonts w:ascii="Times New Roman" w:eastAsia="Times New Roman" w:hAnsi="Times New Roman" w:cs="Times New Roman"/>
          <w:bCs/>
          <w:color w:val="2D2D2D"/>
          <w:sz w:val="28"/>
          <w:szCs w:val="28"/>
          <w:bdr w:val="none" w:sz="0" w:space="0" w:color="auto" w:frame="1"/>
          <w:lang w:val="es-CO" w:eastAsia="es-CO"/>
        </w:rPr>
        <w:t xml:space="preserve">declarar inexequible el inciso segundo del artículo 83, así como los numerales de la </w:t>
      </w:r>
      <w:r w:rsidR="00486FB6" w:rsidRPr="005E2561">
        <w:rPr>
          <w:rFonts w:ascii="Times New Roman" w:eastAsia="Times New Roman" w:hAnsi="Times New Roman" w:cs="Times New Roman"/>
          <w:bCs/>
          <w:color w:val="2D2D2D"/>
          <w:sz w:val="28"/>
          <w:szCs w:val="28"/>
          <w:bdr w:val="none" w:sz="0" w:space="0" w:color="auto" w:frame="1"/>
          <w:lang w:val="es-CO" w:eastAsia="es-CO"/>
        </w:rPr>
        <w:t xml:space="preserve">misma </w:t>
      </w:r>
      <w:r w:rsidR="00DE47AE" w:rsidRPr="005E2561">
        <w:rPr>
          <w:rFonts w:ascii="Times New Roman" w:eastAsia="Times New Roman" w:hAnsi="Times New Roman" w:cs="Times New Roman"/>
          <w:bCs/>
          <w:color w:val="2D2D2D"/>
          <w:sz w:val="28"/>
          <w:szCs w:val="28"/>
          <w:bdr w:val="none" w:sz="0" w:space="0" w:color="auto" w:frame="1"/>
          <w:lang w:val="es-CO" w:eastAsia="es-CO"/>
        </w:rPr>
        <w:t xml:space="preserve">disposición por considerarlos contrarios al artículo 72 de la Constitución Política. </w:t>
      </w:r>
    </w:p>
    <w:p w14:paraId="6787164D" w14:textId="77777777" w:rsidR="00DE2A28" w:rsidRPr="005E2561" w:rsidRDefault="00DE2A28" w:rsidP="005E2561">
      <w:pPr>
        <w:shd w:val="clear" w:color="auto" w:fill="FFFFFF"/>
        <w:spacing w:after="0" w:line="240" w:lineRule="auto"/>
        <w:jc w:val="both"/>
        <w:textAlignment w:val="baseline"/>
        <w:rPr>
          <w:rFonts w:ascii="Times New Roman" w:eastAsia="Times New Roman" w:hAnsi="Times New Roman" w:cs="Times New Roman"/>
          <w:bCs/>
          <w:color w:val="2D2D2D"/>
          <w:sz w:val="28"/>
          <w:szCs w:val="28"/>
          <w:bdr w:val="none" w:sz="0" w:space="0" w:color="auto" w:frame="1"/>
          <w:lang w:val="es-CO" w:eastAsia="es-CO"/>
        </w:rPr>
      </w:pPr>
    </w:p>
    <w:p w14:paraId="446F8434" w14:textId="77777777" w:rsidR="00DE2A28" w:rsidRPr="005E2561" w:rsidRDefault="00533D6F" w:rsidP="005E2561">
      <w:pPr>
        <w:shd w:val="clear" w:color="auto" w:fill="FFFFFF"/>
        <w:spacing w:after="0" w:line="240" w:lineRule="auto"/>
        <w:jc w:val="both"/>
        <w:textAlignment w:val="baseline"/>
        <w:rPr>
          <w:rFonts w:ascii="Times New Roman" w:eastAsia="Times New Roman" w:hAnsi="Times New Roman" w:cs="Times New Roman"/>
          <w:bCs/>
          <w:color w:val="2D2D2D"/>
          <w:sz w:val="28"/>
          <w:szCs w:val="28"/>
          <w:bdr w:val="none" w:sz="0" w:space="0" w:color="auto" w:frame="1"/>
          <w:lang w:val="es-CO" w:eastAsia="es-CO"/>
        </w:rPr>
      </w:pPr>
      <w:r w:rsidRPr="005E2561">
        <w:rPr>
          <w:rFonts w:ascii="Times New Roman" w:eastAsia="Times New Roman" w:hAnsi="Times New Roman" w:cs="Times New Roman"/>
          <w:bCs/>
          <w:color w:val="2D2D2D"/>
          <w:sz w:val="28"/>
          <w:szCs w:val="28"/>
          <w:bdr w:val="none" w:sz="0" w:space="0" w:color="auto" w:frame="1"/>
          <w:lang w:val="es-CO" w:eastAsia="es-CO"/>
        </w:rPr>
        <w:t xml:space="preserve">Manifiesta que </w:t>
      </w:r>
      <w:r w:rsidR="00B66462" w:rsidRPr="005E2561">
        <w:rPr>
          <w:rFonts w:ascii="Times New Roman" w:eastAsia="Times New Roman" w:hAnsi="Times New Roman" w:cs="Times New Roman"/>
          <w:bCs/>
          <w:color w:val="2D2D2D"/>
          <w:sz w:val="28"/>
          <w:szCs w:val="28"/>
          <w:bdr w:val="none" w:sz="0" w:space="0" w:color="auto" w:frame="1"/>
          <w:lang w:val="es-CO" w:eastAsia="es-CO"/>
        </w:rPr>
        <w:t xml:space="preserve">para saber </w:t>
      </w:r>
      <w:r w:rsidR="006538B6" w:rsidRPr="005E2561">
        <w:rPr>
          <w:rFonts w:ascii="Times New Roman" w:eastAsia="Times New Roman" w:hAnsi="Times New Roman" w:cs="Times New Roman"/>
          <w:bCs/>
          <w:color w:val="2D2D2D"/>
          <w:sz w:val="28"/>
          <w:szCs w:val="28"/>
          <w:bdr w:val="none" w:sz="0" w:space="0" w:color="auto" w:frame="1"/>
          <w:lang w:val="es-CO" w:eastAsia="es-CO"/>
        </w:rPr>
        <w:t>si la norma demandada cumple con los mandatos constitucionales, es necesario revisar si persigue los mismos objetivos y fines de la norma superior. Para el efecto, la interviniente explica</w:t>
      </w:r>
      <w:r w:rsidR="0084332F" w:rsidRPr="005E2561">
        <w:rPr>
          <w:rFonts w:ascii="Times New Roman" w:eastAsia="Times New Roman" w:hAnsi="Times New Roman" w:cs="Times New Roman"/>
          <w:bCs/>
          <w:color w:val="2D2D2D"/>
          <w:sz w:val="28"/>
          <w:szCs w:val="28"/>
          <w:bdr w:val="none" w:sz="0" w:space="0" w:color="auto" w:frame="1"/>
          <w:lang w:val="es-CO" w:eastAsia="es-CO"/>
        </w:rPr>
        <w:t xml:space="preserve"> que la norma demandada modificó el artículo 10 de la Ley 397 de 1997, el cual establecía que los bienes que conforman el patrimonio cultural de la Nación son inalienables, imprescriptibles e inembargables y en su parágrafo 1º establecía la posibilidad de enajenar o dar en comodato estos bienes entre entidades públicas</w:t>
      </w:r>
      <w:r w:rsidR="004E12F8" w:rsidRPr="005E2561">
        <w:rPr>
          <w:rFonts w:ascii="Times New Roman" w:eastAsia="Times New Roman" w:hAnsi="Times New Roman" w:cs="Times New Roman"/>
          <w:bCs/>
          <w:color w:val="2D2D2D"/>
          <w:sz w:val="28"/>
          <w:szCs w:val="28"/>
          <w:bdr w:val="none" w:sz="0" w:space="0" w:color="auto" w:frame="1"/>
          <w:lang w:val="es-CO" w:eastAsia="es-CO"/>
        </w:rPr>
        <w:t xml:space="preserve">. Así mismo consagraba </w:t>
      </w:r>
      <w:r w:rsidR="00261C1C" w:rsidRPr="005E2561">
        <w:rPr>
          <w:rFonts w:ascii="Times New Roman" w:eastAsia="Times New Roman" w:hAnsi="Times New Roman" w:cs="Times New Roman"/>
          <w:bCs/>
          <w:color w:val="2D2D2D"/>
          <w:sz w:val="28"/>
          <w:szCs w:val="28"/>
          <w:bdr w:val="none" w:sz="0" w:space="0" w:color="auto" w:frame="1"/>
          <w:lang w:val="es-CO" w:eastAsia="es-CO"/>
        </w:rPr>
        <w:t xml:space="preserve">el comodato como figura para entregarlos a entidades privadas sujetas a dicho negocio jurídico. </w:t>
      </w:r>
      <w:r w:rsidR="00EE0CAB" w:rsidRPr="005E2561">
        <w:rPr>
          <w:rFonts w:ascii="Times New Roman" w:eastAsia="Times New Roman" w:hAnsi="Times New Roman" w:cs="Times New Roman"/>
          <w:bCs/>
          <w:color w:val="2D2D2D"/>
          <w:sz w:val="28"/>
          <w:szCs w:val="28"/>
          <w:bdr w:val="none" w:sz="0" w:space="0" w:color="auto" w:frame="1"/>
          <w:lang w:val="es-CO" w:eastAsia="es-CO"/>
        </w:rPr>
        <w:t xml:space="preserve">Precisa que la Corte Constitucional en la sentencia C-082 de 2014 indicó los motivos que tuvo en cuenta el constituyente de 1991 para </w:t>
      </w:r>
      <w:r w:rsidR="00D47EB7" w:rsidRPr="005E2561">
        <w:rPr>
          <w:rFonts w:ascii="Times New Roman" w:eastAsia="Times New Roman" w:hAnsi="Times New Roman" w:cs="Times New Roman"/>
          <w:bCs/>
          <w:color w:val="2D2D2D"/>
          <w:sz w:val="28"/>
          <w:szCs w:val="28"/>
          <w:bdr w:val="none" w:sz="0" w:space="0" w:color="auto" w:frame="1"/>
          <w:lang w:val="es-CO" w:eastAsia="es-CO"/>
        </w:rPr>
        <w:t>redactar el</w:t>
      </w:r>
      <w:r w:rsidR="00EE0CAB" w:rsidRPr="005E2561">
        <w:rPr>
          <w:rFonts w:ascii="Times New Roman" w:eastAsia="Times New Roman" w:hAnsi="Times New Roman" w:cs="Times New Roman"/>
          <w:bCs/>
          <w:color w:val="2D2D2D"/>
          <w:sz w:val="28"/>
          <w:szCs w:val="28"/>
          <w:bdr w:val="none" w:sz="0" w:space="0" w:color="auto" w:frame="1"/>
          <w:lang w:val="es-CO" w:eastAsia="es-CO"/>
        </w:rPr>
        <w:t xml:space="preserve"> artículo 72 de la Constitución Política. Uno de ellos es que </w:t>
      </w:r>
      <w:r w:rsidR="00EE0CAB" w:rsidRPr="005E2561">
        <w:rPr>
          <w:rFonts w:ascii="Times New Roman" w:eastAsia="Times New Roman" w:hAnsi="Times New Roman" w:cs="Times New Roman"/>
          <w:bCs/>
          <w:i/>
          <w:color w:val="2D2D2D"/>
          <w:sz w:val="28"/>
          <w:szCs w:val="28"/>
          <w:bdr w:val="none" w:sz="0" w:space="0" w:color="auto" w:frame="1"/>
          <w:lang w:val="es-CO" w:eastAsia="es-CO"/>
        </w:rPr>
        <w:t>“los bienes que conforman al patrimonio cultural de Colombia solo pueden y deben estar en la titularidad del Estado”</w:t>
      </w:r>
      <w:r w:rsidR="00EE0CAB" w:rsidRPr="005E2561">
        <w:rPr>
          <w:rFonts w:ascii="Times New Roman" w:eastAsia="Times New Roman" w:hAnsi="Times New Roman" w:cs="Times New Roman"/>
          <w:bCs/>
          <w:color w:val="2D2D2D"/>
          <w:sz w:val="28"/>
          <w:szCs w:val="28"/>
          <w:bdr w:val="none" w:sz="0" w:space="0" w:color="auto" w:frame="1"/>
          <w:lang w:val="es-CO" w:eastAsia="es-CO"/>
        </w:rPr>
        <w:t xml:space="preserve">. Con base en esto, la interviniente advierte que la norma demandada es contraria al mandato constitucional. En palabras de la interviniente: </w:t>
      </w:r>
    </w:p>
    <w:p w14:paraId="052F9EE1" w14:textId="77777777" w:rsidR="00EE0CAB" w:rsidRPr="005E2561" w:rsidRDefault="00EE0CAB" w:rsidP="005E2561">
      <w:pPr>
        <w:shd w:val="clear" w:color="auto" w:fill="FFFFFF"/>
        <w:spacing w:after="0" w:line="240" w:lineRule="auto"/>
        <w:jc w:val="both"/>
        <w:textAlignment w:val="baseline"/>
        <w:rPr>
          <w:rFonts w:ascii="Times New Roman" w:eastAsia="Times New Roman" w:hAnsi="Times New Roman" w:cs="Times New Roman"/>
          <w:bCs/>
          <w:color w:val="2D2D2D"/>
          <w:sz w:val="28"/>
          <w:szCs w:val="28"/>
          <w:bdr w:val="none" w:sz="0" w:space="0" w:color="auto" w:frame="1"/>
          <w:lang w:val="es-CO" w:eastAsia="es-CO"/>
        </w:rPr>
      </w:pPr>
    </w:p>
    <w:p w14:paraId="0EEEC501" w14:textId="77777777" w:rsidR="00EE0CAB" w:rsidRPr="005E2561" w:rsidRDefault="00EE0CAB" w:rsidP="005E2561">
      <w:pPr>
        <w:shd w:val="clear" w:color="auto" w:fill="FFFFFF"/>
        <w:spacing w:after="0" w:line="240" w:lineRule="auto"/>
        <w:ind w:left="851" w:right="567"/>
        <w:jc w:val="both"/>
        <w:textAlignment w:val="baseline"/>
        <w:rPr>
          <w:rFonts w:ascii="Times New Roman" w:eastAsia="Times New Roman" w:hAnsi="Times New Roman" w:cs="Times New Roman"/>
          <w:bCs/>
          <w:color w:val="2D2D2D"/>
          <w:sz w:val="28"/>
          <w:szCs w:val="28"/>
          <w:bdr w:val="none" w:sz="0" w:space="0" w:color="auto" w:frame="1"/>
          <w:lang w:val="es-CO" w:eastAsia="es-CO"/>
        </w:rPr>
      </w:pPr>
      <w:r w:rsidRPr="005E2561">
        <w:rPr>
          <w:rFonts w:ascii="Times New Roman" w:eastAsia="Times New Roman" w:hAnsi="Times New Roman" w:cs="Times New Roman"/>
          <w:bCs/>
          <w:color w:val="2D2D2D"/>
          <w:sz w:val="28"/>
          <w:szCs w:val="28"/>
          <w:bdr w:val="none" w:sz="0" w:space="0" w:color="auto" w:frame="1"/>
          <w:lang w:val="es-CO" w:eastAsia="es-CO"/>
        </w:rPr>
        <w:t xml:space="preserve">“Surge una pregunta al interior de la academia ¿Qué objeto tendría que el Estado colombiano en cumplimiento del artículo 72 superior, procurara por los medios pertinentes, traer a su patrimonio cultural los bienes que están en manos ajenas para luego enajenarlos de nuevo como pretende la Ley 1955 en su numeral tercero del artículo 83? De lo anterior emergen contrariedades, trasgresiones y posturas opuestas a los fines que </w:t>
      </w:r>
      <w:r w:rsidRPr="005E2561">
        <w:rPr>
          <w:rFonts w:ascii="Times New Roman" w:eastAsia="Times New Roman" w:hAnsi="Times New Roman" w:cs="Times New Roman"/>
          <w:bCs/>
          <w:color w:val="2D2D2D"/>
          <w:sz w:val="28"/>
          <w:szCs w:val="28"/>
          <w:bdr w:val="none" w:sz="0" w:space="0" w:color="auto" w:frame="1"/>
          <w:lang w:val="es-CO" w:eastAsia="es-CO"/>
        </w:rPr>
        <w:lastRenderedPageBreak/>
        <w:t xml:space="preserve">la estructura jurídica constitucional antes citada ha promovido, desde el núcleo esencial propio de los derechos fundamentales. || De igual forma, los demás numerales de la precitada ley tienen igual consideración, ya que van en total contravía a la Constitución; pues quedó dicho que el querer de la norma es la conservación de los bienes que conforman el patrimonio cultural de la nación, y la ley de marras busca que dicho patrimonio desaparezca. || Así las cosas, consideramos que el artículo 83 en todos sus numerales de la Ley 1955 de 2019, es notablemente contraria al mandato superior contemplado expresamente en el artículo 72”. </w:t>
      </w:r>
    </w:p>
    <w:p w14:paraId="790871BB" w14:textId="77777777" w:rsidR="00DE2A28" w:rsidRPr="005E2561" w:rsidRDefault="00DE2A28" w:rsidP="005E2561">
      <w:pPr>
        <w:shd w:val="clear" w:color="auto" w:fill="FFFFFF"/>
        <w:spacing w:after="0" w:line="240" w:lineRule="auto"/>
        <w:jc w:val="both"/>
        <w:textAlignment w:val="baseline"/>
        <w:rPr>
          <w:rFonts w:ascii="Times New Roman" w:eastAsia="Times New Roman" w:hAnsi="Times New Roman" w:cs="Times New Roman"/>
          <w:bCs/>
          <w:color w:val="2D2D2D"/>
          <w:sz w:val="28"/>
          <w:szCs w:val="28"/>
          <w:bdr w:val="none" w:sz="0" w:space="0" w:color="auto" w:frame="1"/>
          <w:lang w:val="es-CO" w:eastAsia="es-CO"/>
        </w:rPr>
      </w:pPr>
    </w:p>
    <w:p w14:paraId="53FFFFE1" w14:textId="77777777" w:rsidR="00C27DF7" w:rsidRPr="005E2561" w:rsidRDefault="00C27DF7" w:rsidP="005E2561">
      <w:pPr>
        <w:shd w:val="clear" w:color="auto" w:fill="FFFFFF"/>
        <w:spacing w:after="0" w:line="240" w:lineRule="auto"/>
        <w:jc w:val="both"/>
        <w:textAlignment w:val="baseline"/>
        <w:rPr>
          <w:rFonts w:ascii="Times New Roman" w:eastAsia="Times New Roman" w:hAnsi="Times New Roman" w:cs="Times New Roman"/>
          <w:bCs/>
          <w:color w:val="2D2D2D"/>
          <w:sz w:val="28"/>
          <w:szCs w:val="28"/>
          <w:bdr w:val="none" w:sz="0" w:space="0" w:color="auto" w:frame="1"/>
          <w:lang w:val="es-CO" w:eastAsia="es-CO"/>
        </w:rPr>
      </w:pPr>
      <w:r w:rsidRPr="005E2561">
        <w:rPr>
          <w:rFonts w:ascii="Times New Roman" w:eastAsia="Times New Roman" w:hAnsi="Times New Roman" w:cs="Times New Roman"/>
          <w:bCs/>
          <w:color w:val="2D2D2D"/>
          <w:sz w:val="28"/>
          <w:szCs w:val="28"/>
          <w:bdr w:val="none" w:sz="0" w:space="0" w:color="auto" w:frame="1"/>
          <w:lang w:val="es-CO" w:eastAsia="es-CO"/>
        </w:rPr>
        <w:t xml:space="preserve">Finalmente solicita la inconstitucionalidad del inciso segundo del artículo 83 de la Ley 1955 de 2019. </w:t>
      </w:r>
    </w:p>
    <w:p w14:paraId="1F0838C7" w14:textId="77777777" w:rsidR="00C139D8" w:rsidRPr="005E2561" w:rsidRDefault="00C139D8" w:rsidP="005E2561">
      <w:pPr>
        <w:spacing w:after="0" w:line="240" w:lineRule="auto"/>
        <w:jc w:val="both"/>
        <w:rPr>
          <w:rFonts w:ascii="Times New Roman" w:hAnsi="Times New Roman" w:cs="Times New Roman"/>
          <w:sz w:val="28"/>
          <w:szCs w:val="28"/>
          <w:lang w:val="es-ES_tradnl"/>
        </w:rPr>
      </w:pPr>
    </w:p>
    <w:p w14:paraId="1976DC33" w14:textId="77777777" w:rsidR="00C139D8" w:rsidRPr="005E2561" w:rsidRDefault="00C139D8" w:rsidP="005E2561">
      <w:pPr>
        <w:numPr>
          <w:ilvl w:val="0"/>
          <w:numId w:val="1"/>
        </w:numPr>
        <w:tabs>
          <w:tab w:val="left" w:pos="284"/>
        </w:tabs>
        <w:spacing w:after="0" w:line="240" w:lineRule="auto"/>
        <w:ind w:left="0" w:firstLine="0"/>
        <w:contextualSpacing/>
        <w:jc w:val="both"/>
        <w:rPr>
          <w:rFonts w:ascii="Times New Roman" w:hAnsi="Times New Roman" w:cs="Times New Roman"/>
          <w:sz w:val="28"/>
          <w:szCs w:val="28"/>
          <w:lang w:val="es-CO"/>
        </w:rPr>
      </w:pPr>
      <w:r w:rsidRPr="005E2561">
        <w:rPr>
          <w:rFonts w:ascii="Times New Roman" w:eastAsia="Times New Roman" w:hAnsi="Times New Roman" w:cs="Times New Roman"/>
          <w:b/>
          <w:bCs/>
          <w:sz w:val="28"/>
          <w:szCs w:val="28"/>
          <w:bdr w:val="none" w:sz="0" w:space="0" w:color="auto" w:frame="1"/>
          <w:lang w:val="es-CO" w:eastAsia="es-CO"/>
        </w:rPr>
        <w:t xml:space="preserve">  CONCEPTO DEL PROCURADOR GENERAL DE LA NACIÓN </w:t>
      </w:r>
    </w:p>
    <w:p w14:paraId="7FEA42F3" w14:textId="77777777" w:rsidR="00C139D8" w:rsidRPr="005E2561" w:rsidRDefault="00C139D8" w:rsidP="005E256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s-CO" w:eastAsia="es-CO"/>
        </w:rPr>
      </w:pPr>
    </w:p>
    <w:p w14:paraId="59176DD8" w14:textId="77777777" w:rsidR="00C139D8" w:rsidRPr="005E2561" w:rsidRDefault="00C139D8"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r w:rsidRPr="005E2561">
        <w:rPr>
          <w:rFonts w:ascii="Times New Roman" w:eastAsia="SimSun" w:hAnsi="Times New Roman" w:cs="Times New Roman"/>
          <w:kern w:val="1"/>
          <w:sz w:val="28"/>
          <w:szCs w:val="28"/>
          <w:lang w:val="es-CO" w:eastAsia="hi-IN" w:bidi="hi-IN"/>
        </w:rPr>
        <w:t xml:space="preserve">El Procurador General de la Nación, Fernando Carrillo Flórez, solicitó a la Corte Constitucional </w:t>
      </w:r>
      <w:r w:rsidR="00C839EC" w:rsidRPr="005E2561">
        <w:rPr>
          <w:rFonts w:ascii="Times New Roman" w:eastAsia="SimSun" w:hAnsi="Times New Roman" w:cs="Times New Roman"/>
          <w:kern w:val="1"/>
          <w:sz w:val="28"/>
          <w:szCs w:val="28"/>
          <w:lang w:val="es-CO" w:eastAsia="hi-IN" w:bidi="hi-IN"/>
        </w:rPr>
        <w:t xml:space="preserve">declararse inhibida para fallar por ineptitud de la demanda. </w:t>
      </w:r>
      <w:r w:rsidRPr="005E2561">
        <w:rPr>
          <w:rFonts w:ascii="Times New Roman" w:eastAsia="SimSun" w:hAnsi="Times New Roman" w:cs="Times New Roman"/>
          <w:kern w:val="1"/>
          <w:sz w:val="28"/>
          <w:szCs w:val="28"/>
          <w:lang w:val="es-CO" w:eastAsia="hi-IN" w:bidi="hi-IN"/>
        </w:rPr>
        <w:t xml:space="preserve"> </w:t>
      </w:r>
    </w:p>
    <w:p w14:paraId="72DDE430" w14:textId="77777777" w:rsidR="00AC7CFF" w:rsidRPr="005E2561" w:rsidRDefault="00AC7CFF"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p>
    <w:p w14:paraId="4587F4C8" w14:textId="77777777" w:rsidR="00AC7CFF" w:rsidRPr="005E2561" w:rsidRDefault="00AC7CFF"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r w:rsidRPr="005E2561">
        <w:rPr>
          <w:rFonts w:ascii="Times New Roman" w:eastAsia="SimSun" w:hAnsi="Times New Roman" w:cs="Times New Roman"/>
          <w:kern w:val="1"/>
          <w:sz w:val="28"/>
          <w:szCs w:val="28"/>
          <w:lang w:val="es-CO" w:eastAsia="hi-IN" w:bidi="hi-IN"/>
        </w:rPr>
        <w:t xml:space="preserve">Advirtió que la lectura que hizo el demandante del artículo 72 de la Constitución es incorrecta e inexacta. Según el Ministerio Público la demanda no cumple con el requisito de especificidad porque </w:t>
      </w:r>
      <w:r w:rsidR="00023E7A" w:rsidRPr="005E2561">
        <w:rPr>
          <w:rFonts w:ascii="Times New Roman" w:eastAsia="SimSun" w:hAnsi="Times New Roman" w:cs="Times New Roman"/>
          <w:kern w:val="1"/>
          <w:sz w:val="28"/>
          <w:szCs w:val="28"/>
          <w:lang w:val="es-CO" w:eastAsia="hi-IN" w:bidi="hi-IN"/>
        </w:rPr>
        <w:t xml:space="preserve">no aporta fundamentos a lo que denomina como una “sustitución a la Constitución”. Además el actor pareciera invocar la teoría del juicio de sustitución </w:t>
      </w:r>
      <w:r w:rsidR="003F4B44" w:rsidRPr="005E2561">
        <w:rPr>
          <w:rFonts w:ascii="Times New Roman" w:eastAsia="SimSun" w:hAnsi="Times New Roman" w:cs="Times New Roman"/>
          <w:kern w:val="1"/>
          <w:sz w:val="28"/>
          <w:szCs w:val="28"/>
          <w:lang w:val="es-CO" w:eastAsia="hi-IN" w:bidi="hi-IN"/>
        </w:rPr>
        <w:t>a una ley ordinaria, cuando esto no es procedente.</w:t>
      </w:r>
    </w:p>
    <w:p w14:paraId="0BC67380" w14:textId="77777777" w:rsidR="00F92C36" w:rsidRPr="005E2561" w:rsidRDefault="00F92C36"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p>
    <w:p w14:paraId="5749BCFB" w14:textId="77777777" w:rsidR="00F92C36" w:rsidRPr="005E2561" w:rsidRDefault="00F92C36"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r w:rsidRPr="005E2561">
        <w:rPr>
          <w:rFonts w:ascii="Times New Roman" w:eastAsia="SimSun" w:hAnsi="Times New Roman" w:cs="Times New Roman"/>
          <w:kern w:val="1"/>
          <w:sz w:val="28"/>
          <w:szCs w:val="28"/>
          <w:lang w:val="es-CO" w:eastAsia="hi-IN" w:bidi="hi-IN"/>
        </w:rPr>
        <w:t xml:space="preserve">La demanda no cumple con el requisito de pertinencia por cuanto </w:t>
      </w:r>
      <w:r w:rsidRPr="005E2561">
        <w:rPr>
          <w:rFonts w:ascii="Times New Roman" w:eastAsia="SimSun" w:hAnsi="Times New Roman" w:cs="Times New Roman"/>
          <w:i/>
          <w:kern w:val="1"/>
          <w:sz w:val="28"/>
          <w:szCs w:val="28"/>
          <w:lang w:val="es-CO" w:eastAsia="hi-IN" w:bidi="hi-IN"/>
        </w:rPr>
        <w:t>“no se explica la forma en el que el enunciado normativo acusado desconoce la Constitución. En efecto, el inciso 2º del artículo 83 de la Ley 1955 de 2019 hace referencia a los bienes de interés cultural, concepto que no aparece desarrollado en el artículo 72 de la Constitución Política. Así, el desacuerdo del demandante se estructura a partir de la comparación de disposiciones de orden legal, sin que se presente el concepto de violación de la Constitución”</w:t>
      </w:r>
      <w:r w:rsidRPr="005E2561">
        <w:rPr>
          <w:rFonts w:ascii="Times New Roman" w:eastAsia="SimSun" w:hAnsi="Times New Roman" w:cs="Times New Roman"/>
          <w:kern w:val="1"/>
          <w:sz w:val="28"/>
          <w:szCs w:val="28"/>
          <w:lang w:val="es-CO" w:eastAsia="hi-IN" w:bidi="hi-IN"/>
        </w:rPr>
        <w:t>.</w:t>
      </w:r>
      <w:r w:rsidR="002C7E9C" w:rsidRPr="005E2561">
        <w:rPr>
          <w:rStyle w:val="Refdenotaalpie"/>
          <w:rFonts w:ascii="Times New Roman" w:eastAsia="SimSun" w:hAnsi="Times New Roman" w:cs="Times New Roman"/>
          <w:kern w:val="1"/>
          <w:sz w:val="28"/>
          <w:szCs w:val="28"/>
          <w:lang w:val="es-CO" w:eastAsia="hi-IN" w:bidi="hi-IN"/>
        </w:rPr>
        <w:footnoteReference w:id="2"/>
      </w:r>
      <w:r w:rsidRPr="005E2561">
        <w:rPr>
          <w:rFonts w:ascii="Times New Roman" w:eastAsia="SimSun" w:hAnsi="Times New Roman" w:cs="Times New Roman"/>
          <w:kern w:val="1"/>
          <w:sz w:val="28"/>
          <w:szCs w:val="28"/>
          <w:lang w:val="es-CO" w:eastAsia="hi-IN" w:bidi="hi-IN"/>
        </w:rPr>
        <w:t xml:space="preserve"> </w:t>
      </w:r>
    </w:p>
    <w:p w14:paraId="42E3CDF6" w14:textId="77777777" w:rsidR="00EC5C8A" w:rsidRPr="005E2561" w:rsidRDefault="00EC5C8A"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p>
    <w:p w14:paraId="38613BF9" w14:textId="77777777" w:rsidR="00EC5C8A" w:rsidRPr="005E2561" w:rsidRDefault="00EC5C8A"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r w:rsidRPr="005E2561">
        <w:rPr>
          <w:rFonts w:ascii="Times New Roman" w:eastAsia="SimSun" w:hAnsi="Times New Roman" w:cs="Times New Roman"/>
          <w:kern w:val="1"/>
          <w:sz w:val="28"/>
          <w:szCs w:val="28"/>
          <w:lang w:val="es-CO" w:eastAsia="hi-IN" w:bidi="hi-IN"/>
        </w:rPr>
        <w:t xml:space="preserve">Finalmente el Procurador general afirmó que no se cumple tampoco con el requisito de suficiencia, pues el demandante confunde los conceptos dispuestos en el artículo 72 con los conceptos de la ley ordinaria relacionada con la protección de bienes culturales. En palabras del Procurador: </w:t>
      </w:r>
    </w:p>
    <w:p w14:paraId="05467EA0" w14:textId="77777777" w:rsidR="00EC5C8A" w:rsidRPr="005E2561" w:rsidRDefault="00EC5C8A"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p>
    <w:p w14:paraId="7C747851" w14:textId="77777777" w:rsidR="00EC5C8A" w:rsidRPr="005E2561" w:rsidRDefault="00EC5C8A" w:rsidP="005E2561">
      <w:pPr>
        <w:shd w:val="clear" w:color="auto" w:fill="FFFFFF"/>
        <w:tabs>
          <w:tab w:val="left" w:pos="284"/>
        </w:tabs>
        <w:spacing w:after="0" w:line="240" w:lineRule="auto"/>
        <w:ind w:left="851" w:right="567"/>
        <w:contextualSpacing/>
        <w:jc w:val="both"/>
        <w:textAlignment w:val="baseline"/>
        <w:rPr>
          <w:rFonts w:ascii="Times New Roman" w:eastAsia="SimSun" w:hAnsi="Times New Roman" w:cs="Times New Roman"/>
          <w:kern w:val="1"/>
          <w:sz w:val="28"/>
          <w:szCs w:val="28"/>
          <w:lang w:val="es-CO" w:eastAsia="hi-IN" w:bidi="hi-IN"/>
        </w:rPr>
      </w:pPr>
      <w:r w:rsidRPr="005E2561">
        <w:rPr>
          <w:rFonts w:ascii="Times New Roman" w:eastAsia="SimSun" w:hAnsi="Times New Roman" w:cs="Times New Roman"/>
          <w:kern w:val="1"/>
          <w:sz w:val="28"/>
          <w:szCs w:val="28"/>
          <w:lang w:val="es-CO" w:eastAsia="hi-IN" w:bidi="hi-IN"/>
        </w:rPr>
        <w:t xml:space="preserve">“(…) es necesario precisar que no todos los bienes culturales gozan de las características de inalienabilidad, </w:t>
      </w:r>
      <w:proofErr w:type="spellStart"/>
      <w:r w:rsidRPr="005E2561">
        <w:rPr>
          <w:rFonts w:ascii="Times New Roman" w:eastAsia="SimSun" w:hAnsi="Times New Roman" w:cs="Times New Roman"/>
          <w:kern w:val="1"/>
          <w:sz w:val="28"/>
          <w:szCs w:val="28"/>
          <w:lang w:val="es-CO" w:eastAsia="hi-IN" w:bidi="hi-IN"/>
        </w:rPr>
        <w:t>inembargabilidad</w:t>
      </w:r>
      <w:proofErr w:type="spellEnd"/>
      <w:r w:rsidRPr="005E2561">
        <w:rPr>
          <w:rFonts w:ascii="Times New Roman" w:eastAsia="SimSun" w:hAnsi="Times New Roman" w:cs="Times New Roman"/>
          <w:kern w:val="1"/>
          <w:sz w:val="28"/>
          <w:szCs w:val="28"/>
          <w:lang w:val="es-CO" w:eastAsia="hi-IN" w:bidi="hi-IN"/>
        </w:rPr>
        <w:t xml:space="preserve"> e imprescriptibilidad, dado que únicamente puede atribuírsele tales rasgos a los bienes culturales que conforman la identidad nacional</w:t>
      </w:r>
      <w:r w:rsidR="00B72F47" w:rsidRPr="005E2561">
        <w:rPr>
          <w:rFonts w:ascii="Times New Roman" w:eastAsia="SimSun" w:hAnsi="Times New Roman" w:cs="Times New Roman"/>
          <w:kern w:val="1"/>
          <w:sz w:val="28"/>
          <w:szCs w:val="28"/>
          <w:lang w:val="es-CO" w:eastAsia="hi-IN" w:bidi="hi-IN"/>
        </w:rPr>
        <w:t xml:space="preserve"> (…) [el artículo 63 CP] le concede al legislador la libertad de configuración normativa para establecer cuales </w:t>
      </w:r>
      <w:r w:rsidR="00B72F47" w:rsidRPr="005E2561">
        <w:rPr>
          <w:rFonts w:ascii="Times New Roman" w:eastAsia="SimSun" w:hAnsi="Times New Roman" w:cs="Times New Roman"/>
          <w:kern w:val="1"/>
          <w:sz w:val="28"/>
          <w:szCs w:val="28"/>
          <w:lang w:val="es-CO" w:eastAsia="hi-IN" w:bidi="hi-IN"/>
        </w:rPr>
        <w:lastRenderedPageBreak/>
        <w:t xml:space="preserve">bienes, diferentes a los ya mencionados, serán sometidos al régimen especial de inalienabilidad, </w:t>
      </w:r>
      <w:proofErr w:type="spellStart"/>
      <w:r w:rsidR="00B72F47" w:rsidRPr="005E2561">
        <w:rPr>
          <w:rFonts w:ascii="Times New Roman" w:eastAsia="SimSun" w:hAnsi="Times New Roman" w:cs="Times New Roman"/>
          <w:kern w:val="1"/>
          <w:sz w:val="28"/>
          <w:szCs w:val="28"/>
          <w:lang w:val="es-CO" w:eastAsia="hi-IN" w:bidi="hi-IN"/>
        </w:rPr>
        <w:t>inembargabilidad</w:t>
      </w:r>
      <w:proofErr w:type="spellEnd"/>
      <w:r w:rsidR="00B72F47" w:rsidRPr="005E2561">
        <w:rPr>
          <w:rFonts w:ascii="Times New Roman" w:eastAsia="SimSun" w:hAnsi="Times New Roman" w:cs="Times New Roman"/>
          <w:kern w:val="1"/>
          <w:sz w:val="28"/>
          <w:szCs w:val="28"/>
          <w:lang w:val="es-CO" w:eastAsia="hi-IN" w:bidi="hi-IN"/>
        </w:rPr>
        <w:t xml:space="preserve"> e imprescriptibilidad, limitaciones que fueron desarrolladas por la Ley 397 de 1997 que, además define algunos conceptos relevantes como lo son el patrimonio cultural, el patrimonio arqueológico y los bienes culturales que conforman la identidad nacional, al tiempo que fija las condiciones para la declaratoria de un bien como de interés cultural. Esa misma Ley 397 introduce una nueva categoría de bienes, los denominados ´bienes de interés cultural´, calidad que debe ser declarada mediante el procedimiento administrativo establecido en esa ley y que puede recaer sobre bienes </w:t>
      </w:r>
      <w:r w:rsidR="002B665C" w:rsidRPr="005E2561">
        <w:rPr>
          <w:rFonts w:ascii="Times New Roman" w:eastAsia="SimSun" w:hAnsi="Times New Roman" w:cs="Times New Roman"/>
          <w:kern w:val="1"/>
          <w:sz w:val="28"/>
          <w:szCs w:val="28"/>
          <w:lang w:val="es-CO" w:eastAsia="hi-IN" w:bidi="hi-IN"/>
        </w:rPr>
        <w:t>públicos y privados</w:t>
      </w:r>
      <w:r w:rsidRPr="005E2561">
        <w:rPr>
          <w:rFonts w:ascii="Times New Roman" w:eastAsia="SimSun" w:hAnsi="Times New Roman" w:cs="Times New Roman"/>
          <w:kern w:val="1"/>
          <w:sz w:val="28"/>
          <w:szCs w:val="28"/>
          <w:lang w:val="es-CO" w:eastAsia="hi-IN" w:bidi="hi-IN"/>
        </w:rPr>
        <w:t>”</w:t>
      </w:r>
      <w:r w:rsidR="00185609" w:rsidRPr="005E2561">
        <w:rPr>
          <w:rStyle w:val="Refdenotaalpie"/>
          <w:rFonts w:ascii="Times New Roman" w:eastAsia="SimSun" w:hAnsi="Times New Roman" w:cs="Times New Roman"/>
          <w:kern w:val="1"/>
          <w:sz w:val="28"/>
          <w:szCs w:val="28"/>
          <w:lang w:val="es-CO" w:eastAsia="hi-IN" w:bidi="hi-IN"/>
        </w:rPr>
        <w:footnoteReference w:id="3"/>
      </w:r>
    </w:p>
    <w:p w14:paraId="1B38C479" w14:textId="77777777" w:rsidR="00EC5C8A" w:rsidRPr="005E2561" w:rsidRDefault="00EC5C8A"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p>
    <w:p w14:paraId="6BD611F9" w14:textId="77777777" w:rsidR="00AC7CFF" w:rsidRPr="005E2561" w:rsidRDefault="00BD1CCD"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r w:rsidRPr="005E2561">
        <w:rPr>
          <w:rFonts w:ascii="Times New Roman" w:eastAsia="SimSun" w:hAnsi="Times New Roman" w:cs="Times New Roman"/>
          <w:kern w:val="1"/>
          <w:sz w:val="28"/>
          <w:szCs w:val="28"/>
          <w:lang w:val="es-CO" w:eastAsia="hi-IN" w:bidi="hi-IN"/>
        </w:rPr>
        <w:t xml:space="preserve">Conforme a lo anterior, el Ministerio Público afirmó que </w:t>
      </w:r>
      <w:r w:rsidR="00E85C17" w:rsidRPr="005E2561">
        <w:rPr>
          <w:rFonts w:ascii="Times New Roman" w:eastAsia="SimSun" w:hAnsi="Times New Roman" w:cs="Times New Roman"/>
          <w:kern w:val="1"/>
          <w:sz w:val="28"/>
          <w:szCs w:val="28"/>
          <w:lang w:val="es-CO" w:eastAsia="hi-IN" w:bidi="hi-IN"/>
        </w:rPr>
        <w:t xml:space="preserve">los bienes de interés cultural regulados en la norma demandada son una categoría distinta a los </w:t>
      </w:r>
      <w:r w:rsidR="00E85C17" w:rsidRPr="005E2561">
        <w:rPr>
          <w:rFonts w:ascii="Times New Roman" w:eastAsia="SimSun" w:hAnsi="Times New Roman" w:cs="Times New Roman"/>
          <w:i/>
          <w:kern w:val="1"/>
          <w:sz w:val="28"/>
          <w:szCs w:val="28"/>
          <w:lang w:val="es-CO" w:eastAsia="hi-IN" w:bidi="hi-IN"/>
        </w:rPr>
        <w:t xml:space="preserve">“bienes culturales que conforman la identidad nacional, tanto en su origen (los primeros son de origen legal, mientras que los segundos son de origen constitucional), como por su reconocimiento (los bienes de interés cultural deben ser declarados como tales mediante procedimiento administrativo, mientras que los bienes culturales que conforman la identidad nacional no requieren declaratoria para gozar de los atributos de </w:t>
      </w:r>
      <w:proofErr w:type="spellStart"/>
      <w:r w:rsidR="00E85C17" w:rsidRPr="005E2561">
        <w:rPr>
          <w:rFonts w:ascii="Times New Roman" w:eastAsia="SimSun" w:hAnsi="Times New Roman" w:cs="Times New Roman"/>
          <w:i/>
          <w:kern w:val="1"/>
          <w:sz w:val="28"/>
          <w:szCs w:val="28"/>
          <w:lang w:val="es-CO" w:eastAsia="hi-IN" w:bidi="hi-IN"/>
        </w:rPr>
        <w:t>inmebargabilidad</w:t>
      </w:r>
      <w:proofErr w:type="spellEnd"/>
      <w:r w:rsidR="00E85C17" w:rsidRPr="005E2561">
        <w:rPr>
          <w:rFonts w:ascii="Times New Roman" w:eastAsia="SimSun" w:hAnsi="Times New Roman" w:cs="Times New Roman"/>
          <w:i/>
          <w:kern w:val="1"/>
          <w:sz w:val="28"/>
          <w:szCs w:val="28"/>
          <w:lang w:val="es-CO" w:eastAsia="hi-IN" w:bidi="hi-IN"/>
        </w:rPr>
        <w:t>, imprescriptibilidad e inalienabilidad). De allí que dichos conceptos no puedan ser asimilables o tratados de la misma forma”</w:t>
      </w:r>
      <w:r w:rsidR="00143CB4" w:rsidRPr="005E2561">
        <w:rPr>
          <w:rFonts w:ascii="Times New Roman" w:eastAsia="SimSun" w:hAnsi="Times New Roman" w:cs="Times New Roman"/>
          <w:kern w:val="1"/>
          <w:sz w:val="28"/>
          <w:szCs w:val="28"/>
          <w:lang w:val="es-CO" w:eastAsia="hi-IN" w:bidi="hi-IN"/>
        </w:rPr>
        <w:t>.</w:t>
      </w:r>
      <w:r w:rsidR="00143CB4" w:rsidRPr="005E2561">
        <w:rPr>
          <w:rStyle w:val="Refdenotaalpie"/>
          <w:rFonts w:ascii="Times New Roman" w:eastAsia="SimSun" w:hAnsi="Times New Roman" w:cs="Times New Roman"/>
          <w:kern w:val="1"/>
          <w:sz w:val="28"/>
          <w:szCs w:val="28"/>
          <w:lang w:val="es-CO" w:eastAsia="hi-IN" w:bidi="hi-IN"/>
        </w:rPr>
        <w:footnoteReference w:id="4"/>
      </w:r>
    </w:p>
    <w:p w14:paraId="0E7C6A42" w14:textId="77777777" w:rsidR="00B72F47" w:rsidRPr="005E2561" w:rsidRDefault="00B72F47"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p>
    <w:p w14:paraId="56050F90" w14:textId="77777777" w:rsidR="00B72F47" w:rsidRPr="005E2561" w:rsidRDefault="00BE6903" w:rsidP="005E2561">
      <w:pPr>
        <w:shd w:val="clear" w:color="auto" w:fill="FFFFFF"/>
        <w:tabs>
          <w:tab w:val="left" w:pos="284"/>
        </w:tabs>
        <w:spacing w:after="0" w:line="240" w:lineRule="auto"/>
        <w:contextualSpacing/>
        <w:jc w:val="both"/>
        <w:textAlignment w:val="baseline"/>
        <w:rPr>
          <w:rFonts w:ascii="Times New Roman" w:eastAsia="SimSun" w:hAnsi="Times New Roman" w:cs="Times New Roman"/>
          <w:kern w:val="1"/>
          <w:sz w:val="28"/>
          <w:szCs w:val="28"/>
          <w:lang w:val="es-CO" w:eastAsia="hi-IN" w:bidi="hi-IN"/>
        </w:rPr>
      </w:pPr>
      <w:r w:rsidRPr="005E2561">
        <w:rPr>
          <w:rFonts w:ascii="Times New Roman" w:eastAsia="SimSun" w:hAnsi="Times New Roman" w:cs="Times New Roman"/>
          <w:kern w:val="1"/>
          <w:sz w:val="28"/>
          <w:szCs w:val="28"/>
          <w:lang w:val="es-CO" w:eastAsia="hi-IN" w:bidi="hi-IN"/>
        </w:rPr>
        <w:t xml:space="preserve">De tal modo, el actor parte de una premisa errada al considerar que los bienes de interés cultural son una categoría general, cuando en realidad la calidad de inalienabilidad solo se desprende de los bienes de patrimonio arqueológico nacional y sobre los bienes culturales que conforman la identidad nacional. </w:t>
      </w:r>
      <w:r w:rsidR="003E62EA" w:rsidRPr="005E2561">
        <w:rPr>
          <w:rFonts w:ascii="Times New Roman" w:eastAsia="SimSun" w:hAnsi="Times New Roman" w:cs="Times New Roman"/>
          <w:kern w:val="1"/>
          <w:sz w:val="28"/>
          <w:szCs w:val="28"/>
          <w:lang w:val="es-CO" w:eastAsia="hi-IN" w:bidi="hi-IN"/>
        </w:rPr>
        <w:t xml:space="preserve">Por lo anterior, el Ministerio Público considera que el inciso del artículo 83 no desconoce la Constitución, pues hace referencia a una categoría de bienes diferente. </w:t>
      </w:r>
    </w:p>
    <w:p w14:paraId="1B32D9E3" w14:textId="77777777" w:rsidR="00C139D8" w:rsidRPr="005E2561" w:rsidRDefault="00C139D8" w:rsidP="005E2561">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es-CO" w:eastAsia="es-CO"/>
        </w:rPr>
      </w:pPr>
    </w:p>
    <w:p w14:paraId="08DD9363" w14:textId="77777777" w:rsidR="00C139D8" w:rsidRPr="005E2561" w:rsidRDefault="00C139D8" w:rsidP="005E2561">
      <w:pPr>
        <w:numPr>
          <w:ilvl w:val="0"/>
          <w:numId w:val="1"/>
        </w:numPr>
        <w:tabs>
          <w:tab w:val="left" w:pos="284"/>
          <w:tab w:val="left" w:pos="567"/>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b/>
          <w:sz w:val="28"/>
          <w:szCs w:val="28"/>
          <w:lang w:val="es-ES_tradnl" w:eastAsia="es-MX"/>
        </w:rPr>
      </w:pPr>
      <w:r w:rsidRPr="005E2561">
        <w:rPr>
          <w:rFonts w:ascii="Times New Roman" w:eastAsia="Times New Roman" w:hAnsi="Times New Roman" w:cs="Times New Roman"/>
          <w:b/>
          <w:sz w:val="28"/>
          <w:szCs w:val="28"/>
          <w:lang w:val="es-ES_tradnl" w:eastAsia="es-MX"/>
        </w:rPr>
        <w:t>CONSIDERACIONES DE LA CORTE</w:t>
      </w:r>
    </w:p>
    <w:p w14:paraId="376C001A" w14:textId="77777777" w:rsidR="00C139D8" w:rsidRPr="005E2561" w:rsidRDefault="00C139D8" w:rsidP="005E2561">
      <w:pPr>
        <w:tabs>
          <w:tab w:val="left" w:pos="284"/>
          <w:tab w:val="left" w:pos="567"/>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val="es-ES_tradnl" w:eastAsia="es-MX"/>
        </w:rPr>
      </w:pPr>
    </w:p>
    <w:p w14:paraId="454CB5B2" w14:textId="77777777" w:rsidR="00C139D8" w:rsidRPr="005E2561" w:rsidRDefault="00C139D8" w:rsidP="005E2561">
      <w:pPr>
        <w:tabs>
          <w:tab w:val="left" w:pos="284"/>
          <w:tab w:val="left" w:pos="567"/>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b/>
          <w:sz w:val="28"/>
          <w:szCs w:val="28"/>
          <w:lang w:val="es-ES_tradnl" w:eastAsia="es-MX"/>
        </w:rPr>
        <w:t>Competencia</w:t>
      </w:r>
    </w:p>
    <w:p w14:paraId="2AE335BF" w14:textId="77777777" w:rsidR="00C139D8" w:rsidRPr="005E2561" w:rsidRDefault="00C139D8"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val="es-ES_tradnl" w:eastAsia="es-MX"/>
        </w:rPr>
      </w:pPr>
    </w:p>
    <w:p w14:paraId="6991B02F" w14:textId="77777777" w:rsidR="00C139D8" w:rsidRPr="005E2561" w:rsidRDefault="00C139D8" w:rsidP="005E2561">
      <w:pPr>
        <w:numPr>
          <w:ilvl w:val="0"/>
          <w:numId w:val="2"/>
        </w:numPr>
        <w:tabs>
          <w:tab w:val="left" w:pos="284"/>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La Corte Constitucional es competente para conocer de la presente demanda en virtud del numeral 4º del artículo 241 de la Carta Política.</w:t>
      </w:r>
    </w:p>
    <w:p w14:paraId="1520E613" w14:textId="77777777" w:rsidR="00C139D8" w:rsidRPr="005E2561" w:rsidRDefault="00C139D8"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val="es-ES_tradnl" w:eastAsia="es-MX"/>
        </w:rPr>
      </w:pPr>
    </w:p>
    <w:p w14:paraId="2A272911" w14:textId="77777777" w:rsidR="00C139D8" w:rsidRPr="005E2561" w:rsidRDefault="00C139D8"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val="es-ES_tradnl" w:eastAsia="es-MX"/>
        </w:rPr>
      </w:pPr>
      <w:r w:rsidRPr="005E2561">
        <w:rPr>
          <w:rFonts w:ascii="Times New Roman" w:eastAsia="Times New Roman" w:hAnsi="Times New Roman" w:cs="Times New Roman"/>
          <w:b/>
          <w:sz w:val="28"/>
          <w:szCs w:val="28"/>
          <w:lang w:val="es-ES_tradnl" w:eastAsia="es-MX"/>
        </w:rPr>
        <w:t>Problemas jurídicos y metodología de la decisión</w:t>
      </w:r>
    </w:p>
    <w:p w14:paraId="05ECEF3E" w14:textId="77777777" w:rsidR="00C139D8" w:rsidRPr="005E2561" w:rsidRDefault="00C139D8"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val="es-ES_tradnl" w:eastAsia="es-MX"/>
        </w:rPr>
      </w:pPr>
    </w:p>
    <w:p w14:paraId="6DA2C336" w14:textId="06CE26AB" w:rsidR="00D877C1" w:rsidRPr="005E2561" w:rsidRDefault="00C139D8" w:rsidP="005E2561">
      <w:pPr>
        <w:numPr>
          <w:ilvl w:val="0"/>
          <w:numId w:val="2"/>
        </w:numPr>
        <w:tabs>
          <w:tab w:val="left" w:pos="284"/>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 xml:space="preserve">De acuerdo con los antecedentes, el actor considera que </w:t>
      </w:r>
      <w:r w:rsidR="006105A4" w:rsidRPr="005E2561">
        <w:rPr>
          <w:rFonts w:ascii="Times New Roman" w:eastAsia="Times New Roman" w:hAnsi="Times New Roman" w:cs="Times New Roman"/>
          <w:sz w:val="28"/>
          <w:szCs w:val="28"/>
          <w:lang w:val="es-ES_tradnl" w:eastAsia="es-MX"/>
        </w:rPr>
        <w:t xml:space="preserve">el legislador </w:t>
      </w:r>
      <w:r w:rsidR="00D3413B" w:rsidRPr="005E2561">
        <w:rPr>
          <w:rFonts w:ascii="Times New Roman" w:eastAsia="Times New Roman" w:hAnsi="Times New Roman" w:cs="Times New Roman"/>
          <w:sz w:val="28"/>
          <w:szCs w:val="28"/>
          <w:lang w:val="es-ES_tradnl" w:eastAsia="es-MX"/>
        </w:rPr>
        <w:t xml:space="preserve">al </w:t>
      </w:r>
      <w:r w:rsidR="00DC4CDF" w:rsidRPr="005E2561">
        <w:rPr>
          <w:rFonts w:ascii="Times New Roman" w:eastAsia="Times New Roman" w:hAnsi="Times New Roman" w:cs="Times New Roman"/>
          <w:sz w:val="28"/>
          <w:szCs w:val="28"/>
          <w:lang w:val="es-ES_tradnl" w:eastAsia="es-MX"/>
        </w:rPr>
        <w:t>proferir</w:t>
      </w:r>
      <w:r w:rsidR="00D3413B" w:rsidRPr="005E2561">
        <w:rPr>
          <w:rFonts w:ascii="Times New Roman" w:eastAsia="Times New Roman" w:hAnsi="Times New Roman" w:cs="Times New Roman"/>
          <w:sz w:val="28"/>
          <w:szCs w:val="28"/>
          <w:lang w:val="es-ES_tradnl" w:eastAsia="es-MX"/>
        </w:rPr>
        <w:t xml:space="preserve"> una norma que permite excepcionalmente </w:t>
      </w:r>
      <w:r w:rsidR="00D3413B" w:rsidRPr="005E2561">
        <w:rPr>
          <w:rFonts w:ascii="Times New Roman" w:eastAsia="Times New Roman" w:hAnsi="Times New Roman" w:cs="Times New Roman"/>
          <w:sz w:val="28"/>
          <w:szCs w:val="28"/>
          <w:lang w:eastAsia="es-MX"/>
        </w:rPr>
        <w:t>enajenar a particulares bienes de interés cultural</w:t>
      </w:r>
      <w:r w:rsidR="005646D3" w:rsidRPr="005E2561">
        <w:rPr>
          <w:rFonts w:ascii="Times New Roman" w:eastAsia="Times New Roman" w:hAnsi="Times New Roman" w:cs="Times New Roman"/>
          <w:sz w:val="28"/>
          <w:szCs w:val="28"/>
          <w:lang w:eastAsia="es-MX"/>
        </w:rPr>
        <w:t xml:space="preserve">, desconoció </w:t>
      </w:r>
      <w:r w:rsidR="006105A4" w:rsidRPr="005E2561">
        <w:rPr>
          <w:rFonts w:ascii="Times New Roman" w:eastAsia="Times New Roman" w:hAnsi="Times New Roman" w:cs="Times New Roman"/>
          <w:sz w:val="28"/>
          <w:szCs w:val="28"/>
          <w:lang w:val="es-ES_tradnl" w:eastAsia="es-MX"/>
        </w:rPr>
        <w:t>el contenido del artículo 72 de la Constitución el cual</w:t>
      </w:r>
      <w:r w:rsidR="00D3413B" w:rsidRPr="005E2561">
        <w:rPr>
          <w:rFonts w:ascii="Times New Roman" w:eastAsia="Times New Roman" w:hAnsi="Times New Roman" w:cs="Times New Roman"/>
          <w:sz w:val="28"/>
          <w:szCs w:val="28"/>
          <w:lang w:val="es-ES_tradnl" w:eastAsia="es-MX"/>
        </w:rPr>
        <w:t xml:space="preserve"> consagra expresamente que el patrimonio arqueológico y otros bienes culturales que conforman la identidad nacional son inalienables</w:t>
      </w:r>
      <w:r w:rsidR="005646D3" w:rsidRPr="005E2561">
        <w:rPr>
          <w:rFonts w:ascii="Times New Roman" w:eastAsia="Times New Roman" w:hAnsi="Times New Roman" w:cs="Times New Roman"/>
          <w:sz w:val="28"/>
          <w:szCs w:val="28"/>
          <w:lang w:val="es-ES_tradnl" w:eastAsia="es-MX"/>
        </w:rPr>
        <w:t xml:space="preserve">. </w:t>
      </w:r>
    </w:p>
    <w:p w14:paraId="46E78C97" w14:textId="77777777" w:rsidR="007C6F60" w:rsidRPr="005E2561" w:rsidRDefault="007C6F60" w:rsidP="005E2561">
      <w:pPr>
        <w:tabs>
          <w:tab w:val="left" w:pos="284"/>
          <w:tab w:val="left" w:pos="426"/>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sz w:val="28"/>
          <w:szCs w:val="28"/>
          <w:lang w:val="es-CO" w:eastAsia="es-MX"/>
        </w:rPr>
      </w:pPr>
    </w:p>
    <w:p w14:paraId="5D49F795" w14:textId="0D911D8D" w:rsidR="005646D3" w:rsidRPr="005E2561" w:rsidRDefault="005646D3" w:rsidP="005E2561">
      <w:pPr>
        <w:tabs>
          <w:tab w:val="left" w:pos="284"/>
          <w:tab w:val="left" w:pos="426"/>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Cs/>
          <w:sz w:val="28"/>
          <w:szCs w:val="28"/>
          <w:lang w:val="es-CO" w:eastAsia="es-MX"/>
        </w:rPr>
      </w:pPr>
      <w:r w:rsidRPr="005E2561">
        <w:rPr>
          <w:rFonts w:ascii="Times New Roman" w:eastAsia="Times New Roman" w:hAnsi="Times New Roman" w:cs="Times New Roman"/>
          <w:bCs/>
          <w:sz w:val="28"/>
          <w:szCs w:val="28"/>
          <w:lang w:val="es-CO" w:eastAsia="es-MX"/>
        </w:rPr>
        <w:t xml:space="preserve">La Facultad de Ciencias Jurídicas y Políticas de la Fundación Universitaria de San Gil – UNISANGIL en su intervención solicitó la inconstitucionalidad del inciso demandado y compartió los argumentos del demandante. </w:t>
      </w:r>
      <w:r w:rsidR="00FD6B70" w:rsidRPr="005E2561">
        <w:rPr>
          <w:rFonts w:ascii="Times New Roman" w:eastAsia="Times New Roman" w:hAnsi="Times New Roman" w:cs="Times New Roman"/>
          <w:bCs/>
          <w:sz w:val="28"/>
          <w:szCs w:val="28"/>
          <w:lang w:val="es-CO" w:eastAsia="es-MX"/>
        </w:rPr>
        <w:t xml:space="preserve">La Procuraduría, por su parte, solicitó a la Corte declararse inhibida por falta de aptitud de la demanda. </w:t>
      </w:r>
    </w:p>
    <w:p w14:paraId="79ABFB9F" w14:textId="77777777" w:rsidR="00C139D8" w:rsidRPr="005E2561" w:rsidRDefault="00C139D8" w:rsidP="005E2561">
      <w:pPr>
        <w:tabs>
          <w:tab w:val="left" w:pos="284"/>
          <w:tab w:val="left" w:pos="426"/>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val="es-CO" w:eastAsia="es-MX"/>
        </w:rPr>
      </w:pPr>
    </w:p>
    <w:p w14:paraId="2779DDBE" w14:textId="75A6E738" w:rsidR="00E02781" w:rsidRPr="005E2561" w:rsidRDefault="00E02781" w:rsidP="005E2561">
      <w:pPr>
        <w:numPr>
          <w:ilvl w:val="0"/>
          <w:numId w:val="2"/>
        </w:numPr>
        <w:tabs>
          <w:tab w:val="left" w:pos="284"/>
          <w:tab w:val="left" w:pos="426"/>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Durante el trámite de la demanda, la Sala Plena de la Corte Constitucional profirió la sentencia C-082 de 2020</w:t>
      </w:r>
      <w:r w:rsidRPr="005E2561">
        <w:rPr>
          <w:rStyle w:val="Refdenotaalpie"/>
          <w:rFonts w:ascii="Times New Roman" w:eastAsia="Times New Roman" w:hAnsi="Times New Roman" w:cs="Times New Roman"/>
          <w:sz w:val="28"/>
          <w:szCs w:val="28"/>
          <w:lang w:val="es-ES_tradnl" w:eastAsia="es-MX"/>
        </w:rPr>
        <w:footnoteReference w:id="5"/>
      </w:r>
      <w:r w:rsidRPr="005E2561">
        <w:rPr>
          <w:rFonts w:ascii="Times New Roman" w:eastAsia="Times New Roman" w:hAnsi="Times New Roman" w:cs="Times New Roman"/>
          <w:sz w:val="28"/>
          <w:szCs w:val="28"/>
          <w:lang w:val="es-ES_tradnl" w:eastAsia="es-MX"/>
        </w:rPr>
        <w:t xml:space="preserve"> dentro de la cual se resolvió una demanda de inconstitucionalidad contra la misma disposición que se estudia en esta providencia. De manera que se hace necesario previamente analizar si existe cosa juzgada constitucional. </w:t>
      </w:r>
    </w:p>
    <w:p w14:paraId="34528E72" w14:textId="77777777" w:rsidR="00C139D8" w:rsidRPr="005E2561" w:rsidRDefault="00C139D8"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val="es-ES_tradnl" w:eastAsia="es-MX"/>
        </w:rPr>
      </w:pPr>
    </w:p>
    <w:p w14:paraId="0FD2EFB9" w14:textId="6BF8CEE7" w:rsidR="004E4150" w:rsidRPr="005E2561" w:rsidRDefault="004E4150"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val="es-ES_tradnl" w:eastAsia="es-MX"/>
        </w:rPr>
      </w:pPr>
      <w:r w:rsidRPr="005E2561">
        <w:rPr>
          <w:rFonts w:ascii="Times New Roman" w:eastAsia="Times New Roman" w:hAnsi="Times New Roman" w:cs="Times New Roman"/>
          <w:b/>
          <w:sz w:val="28"/>
          <w:szCs w:val="28"/>
          <w:lang w:val="es-ES_tradnl" w:eastAsia="es-MX"/>
        </w:rPr>
        <w:t>La cosa juzgada constitucional. Reiteración jurisprudencial</w:t>
      </w:r>
      <w:r w:rsidR="006E0884" w:rsidRPr="005E2561">
        <w:rPr>
          <w:rStyle w:val="Refdenotaalpie"/>
          <w:rFonts w:ascii="Times New Roman" w:eastAsia="Times New Roman" w:hAnsi="Times New Roman" w:cs="Times New Roman"/>
          <w:b/>
          <w:sz w:val="28"/>
          <w:szCs w:val="28"/>
          <w:lang w:val="es-ES_tradnl" w:eastAsia="es-MX"/>
        </w:rPr>
        <w:footnoteReference w:id="6"/>
      </w:r>
    </w:p>
    <w:p w14:paraId="2A43424F" w14:textId="77777777" w:rsidR="004E4150" w:rsidRPr="005E2561" w:rsidRDefault="004E4150"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val="es-ES_tradnl" w:eastAsia="es-MX"/>
        </w:rPr>
      </w:pPr>
    </w:p>
    <w:p w14:paraId="42E147C9" w14:textId="77777777" w:rsidR="00B84D81" w:rsidRPr="005E2561" w:rsidRDefault="004E4150" w:rsidP="005E2561">
      <w:pPr>
        <w:numPr>
          <w:ilvl w:val="0"/>
          <w:numId w:val="2"/>
        </w:numPr>
        <w:tabs>
          <w:tab w:val="left" w:pos="284"/>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Los fallos dictados por la Corte Constitucional en sede de constitucionalidad hacen tránsito a cosa juzgada.</w:t>
      </w:r>
      <w:r w:rsidRPr="005E2561">
        <w:rPr>
          <w:rFonts w:ascii="Times New Roman" w:eastAsia="Times New Roman" w:hAnsi="Times New Roman" w:cs="Times New Roman"/>
          <w:sz w:val="28"/>
          <w:szCs w:val="28"/>
          <w:vertAlign w:val="superscript"/>
          <w:lang w:val="es-ES_tradnl" w:eastAsia="es-MX"/>
        </w:rPr>
        <w:footnoteReference w:id="7"/>
      </w:r>
      <w:r w:rsidRPr="005E2561">
        <w:rPr>
          <w:rFonts w:ascii="Times New Roman" w:eastAsia="Times New Roman" w:hAnsi="Times New Roman" w:cs="Times New Roman"/>
          <w:sz w:val="28"/>
          <w:szCs w:val="28"/>
          <w:lang w:val="es-ES_tradnl" w:eastAsia="es-MX"/>
        </w:rPr>
        <w:t xml:space="preserve"> Este concepto permite asegurar la supremacía de la Constitución Política y garantizar los principios de seguridad jurídica, igualdad y confianza legítima.</w:t>
      </w:r>
      <w:r w:rsidRPr="005E2561">
        <w:rPr>
          <w:rFonts w:ascii="Times New Roman" w:eastAsia="Times New Roman" w:hAnsi="Times New Roman" w:cs="Times New Roman"/>
          <w:sz w:val="28"/>
          <w:szCs w:val="28"/>
          <w:vertAlign w:val="superscript"/>
          <w:lang w:val="es-ES_tradnl" w:eastAsia="es-MX"/>
        </w:rPr>
        <w:footnoteReference w:id="8"/>
      </w:r>
      <w:r w:rsidRPr="005E2561">
        <w:rPr>
          <w:rFonts w:ascii="Times New Roman" w:eastAsia="Times New Roman" w:hAnsi="Times New Roman" w:cs="Times New Roman"/>
          <w:sz w:val="28"/>
          <w:szCs w:val="28"/>
          <w:lang w:val="es-ES_tradnl" w:eastAsia="es-MX"/>
        </w:rPr>
        <w:t xml:space="preserve"> </w:t>
      </w:r>
      <w:r w:rsidR="00437C69" w:rsidRPr="005E2561">
        <w:rPr>
          <w:rFonts w:ascii="Times New Roman" w:eastAsia="Times New Roman" w:hAnsi="Times New Roman" w:cs="Times New Roman"/>
          <w:sz w:val="28"/>
          <w:szCs w:val="28"/>
          <w:lang w:val="es-ES_tradnl" w:eastAsia="es-MX"/>
        </w:rPr>
        <w:t>La jurisprudencia ha establecido que la cosa juzgada puede presentarse de distintas formas,</w:t>
      </w:r>
      <w:r w:rsidR="00437C69" w:rsidRPr="005E2561">
        <w:rPr>
          <w:rStyle w:val="Refdenotaalpie"/>
          <w:rFonts w:ascii="Times New Roman" w:eastAsia="Times New Roman" w:hAnsi="Times New Roman" w:cs="Times New Roman"/>
          <w:sz w:val="28"/>
          <w:szCs w:val="28"/>
          <w:lang w:val="es-ES_tradnl" w:eastAsia="es-MX"/>
        </w:rPr>
        <w:footnoteReference w:id="9"/>
      </w:r>
      <w:r w:rsidR="00437C69" w:rsidRPr="005E2561">
        <w:rPr>
          <w:rFonts w:ascii="Times New Roman" w:eastAsia="Times New Roman" w:hAnsi="Times New Roman" w:cs="Times New Roman"/>
          <w:sz w:val="28"/>
          <w:szCs w:val="28"/>
          <w:lang w:val="es-ES_tradnl" w:eastAsia="es-MX"/>
        </w:rPr>
        <w:t xml:space="preserve"> una de ellas es la denominada cosa juzgada formal. Para que se presente este tipo de cosa juzgada debe cumplirse con las siguientes condiciones: </w:t>
      </w:r>
      <w:r w:rsidR="00437C69" w:rsidRPr="005E2561">
        <w:rPr>
          <w:rFonts w:ascii="Times New Roman" w:eastAsia="Times New Roman" w:hAnsi="Times New Roman" w:cs="Times New Roman"/>
          <w:i/>
          <w:sz w:val="28"/>
          <w:szCs w:val="28"/>
          <w:lang w:val="es-ES_tradnl" w:eastAsia="es-MX"/>
        </w:rPr>
        <w:t>“</w:t>
      </w:r>
      <w:r w:rsidR="00437C69" w:rsidRPr="005E2561">
        <w:rPr>
          <w:rFonts w:ascii="Times New Roman" w:eastAsia="Times New Roman" w:hAnsi="Times New Roman" w:cs="Times New Roman"/>
          <w:i/>
          <w:sz w:val="28"/>
          <w:szCs w:val="28"/>
          <w:lang w:eastAsia="es-MX"/>
        </w:rPr>
        <w:t xml:space="preserve">(i) se demanda la misma disposición normativa previamente cuestionada, (ii) por cargos idénticos a los que fueron presentados en la primera oportunidad, (iii) sin </w:t>
      </w:r>
      <w:r w:rsidR="00437C69" w:rsidRPr="005E2561">
        <w:rPr>
          <w:rFonts w:ascii="Times New Roman" w:eastAsia="Times New Roman" w:hAnsi="Times New Roman" w:cs="Times New Roman"/>
          <w:i/>
          <w:sz w:val="28"/>
          <w:szCs w:val="28"/>
          <w:lang w:eastAsia="es-MX"/>
        </w:rPr>
        <w:lastRenderedPageBreak/>
        <w:t>que haya variado el patrón normativo de control, es decir, las normas constitucionales relevantes”.</w:t>
      </w:r>
      <w:r w:rsidR="00437C69" w:rsidRPr="005E2561">
        <w:rPr>
          <w:rFonts w:ascii="Times New Roman" w:hAnsi="Times New Roman" w:cs="Times New Roman"/>
          <w:position w:val="6"/>
          <w:sz w:val="28"/>
          <w:szCs w:val="28"/>
          <w:lang w:eastAsia="es-MX"/>
        </w:rPr>
        <w:footnoteReference w:id="10"/>
      </w:r>
    </w:p>
    <w:p w14:paraId="2744A7D6" w14:textId="77777777" w:rsidR="00B84D81" w:rsidRPr="005E2561" w:rsidRDefault="00B84D81"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val="es-ES_tradnl" w:eastAsia="es-MX"/>
        </w:rPr>
      </w:pPr>
    </w:p>
    <w:p w14:paraId="670DBDF2" w14:textId="6504D244" w:rsidR="00B84D81" w:rsidRPr="005E2561" w:rsidRDefault="00FA2FAC" w:rsidP="005E2561">
      <w:pPr>
        <w:numPr>
          <w:ilvl w:val="0"/>
          <w:numId w:val="2"/>
        </w:numPr>
        <w:tabs>
          <w:tab w:val="left" w:pos="284"/>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 xml:space="preserve">Los efectos que se generan al presentarse una cosa juzgada dependen de la decisión emitida por la Sala Plena: </w:t>
      </w:r>
      <w:r w:rsidRPr="005E2561">
        <w:rPr>
          <w:rFonts w:ascii="Times New Roman" w:eastAsia="Times New Roman" w:hAnsi="Times New Roman" w:cs="Times New Roman"/>
          <w:i/>
          <w:sz w:val="28"/>
          <w:szCs w:val="28"/>
          <w:lang w:val="es-ES_tradnl" w:eastAsia="es-MX"/>
        </w:rPr>
        <w:t xml:space="preserve">“Si se trata de la declaratoria de </w:t>
      </w:r>
      <w:proofErr w:type="spellStart"/>
      <w:r w:rsidRPr="005E2561">
        <w:rPr>
          <w:rFonts w:ascii="Times New Roman" w:eastAsia="Times New Roman" w:hAnsi="Times New Roman" w:cs="Times New Roman"/>
          <w:i/>
          <w:sz w:val="28"/>
          <w:szCs w:val="28"/>
          <w:lang w:val="es-ES_tradnl" w:eastAsia="es-MX"/>
        </w:rPr>
        <w:t>exequibilidad</w:t>
      </w:r>
      <w:proofErr w:type="spellEnd"/>
      <w:r w:rsidRPr="005E2561">
        <w:rPr>
          <w:rFonts w:ascii="Times New Roman" w:eastAsia="Times New Roman" w:hAnsi="Times New Roman" w:cs="Times New Roman"/>
          <w:i/>
          <w:sz w:val="28"/>
          <w:szCs w:val="28"/>
          <w:lang w:val="es-ES_tradnl" w:eastAsia="es-MX"/>
        </w:rPr>
        <w:t xml:space="preserve"> de una norma, en principio la Corte deberá estarse a lo resuelto en aquella providencia para garantizar la seguridad jurídica de sus decisiones. No obstante, deberá analizarse si la declaratoria de </w:t>
      </w:r>
      <w:proofErr w:type="spellStart"/>
      <w:r w:rsidRPr="005E2561">
        <w:rPr>
          <w:rFonts w:ascii="Times New Roman" w:eastAsia="Times New Roman" w:hAnsi="Times New Roman" w:cs="Times New Roman"/>
          <w:i/>
          <w:sz w:val="28"/>
          <w:szCs w:val="28"/>
          <w:lang w:val="es-ES_tradnl" w:eastAsia="es-MX"/>
        </w:rPr>
        <w:t>exequibilidad</w:t>
      </w:r>
      <w:proofErr w:type="spellEnd"/>
      <w:r w:rsidRPr="005E2561">
        <w:rPr>
          <w:rFonts w:ascii="Times New Roman" w:eastAsia="Times New Roman" w:hAnsi="Times New Roman" w:cs="Times New Roman"/>
          <w:i/>
          <w:sz w:val="28"/>
          <w:szCs w:val="28"/>
          <w:lang w:val="es-ES_tradnl" w:eastAsia="es-MX"/>
        </w:rPr>
        <w:t xml:space="preserve"> es absoluta o relativa, teniendo en cuenta los cargos y los objetos examinados por esta Corporación, pues existe la posibilidad de un examen adicional basados en un cambio constitucional o una modificación del contexto jurídico. Si la norma es declarada inexequible, la cosa juzgada será absoluta, toda vez que su declaratoria retira del ordenamiento jurídico la norma estudiada independientemente de los cargos invocados”</w:t>
      </w:r>
      <w:r w:rsidRPr="005E2561">
        <w:rPr>
          <w:rFonts w:ascii="Times New Roman" w:eastAsia="Times New Roman" w:hAnsi="Times New Roman" w:cs="Times New Roman"/>
          <w:sz w:val="28"/>
          <w:szCs w:val="28"/>
          <w:lang w:val="es-ES_tradnl" w:eastAsia="es-MX"/>
        </w:rPr>
        <w:t>.</w:t>
      </w:r>
      <w:r w:rsidRPr="005E2561">
        <w:rPr>
          <w:rStyle w:val="Refdenotaalpie"/>
          <w:rFonts w:ascii="Times New Roman" w:eastAsia="Times New Roman" w:hAnsi="Times New Roman" w:cs="Times New Roman"/>
          <w:sz w:val="28"/>
          <w:szCs w:val="28"/>
          <w:lang w:val="es-ES_tradnl" w:eastAsia="es-MX"/>
        </w:rPr>
        <w:footnoteReference w:id="11"/>
      </w:r>
      <w:r w:rsidRPr="005E2561">
        <w:rPr>
          <w:rFonts w:ascii="Times New Roman" w:eastAsia="Times New Roman" w:hAnsi="Times New Roman" w:cs="Times New Roman"/>
          <w:sz w:val="28"/>
          <w:szCs w:val="28"/>
          <w:lang w:val="es-ES_tradnl" w:eastAsia="es-MX"/>
        </w:rPr>
        <w:t xml:space="preserve">  </w:t>
      </w:r>
    </w:p>
    <w:p w14:paraId="05036CD3" w14:textId="77777777" w:rsidR="00B84D81" w:rsidRPr="005E2561" w:rsidRDefault="00B84D81"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val="es-ES_tradnl" w:eastAsia="es-MX"/>
        </w:rPr>
      </w:pPr>
    </w:p>
    <w:p w14:paraId="7E4F93BD" w14:textId="7AB40416" w:rsidR="004E4150" w:rsidRPr="005E2561" w:rsidRDefault="004E4150" w:rsidP="005E2561">
      <w:pPr>
        <w:numPr>
          <w:ilvl w:val="0"/>
          <w:numId w:val="2"/>
        </w:numPr>
        <w:tabs>
          <w:tab w:val="left" w:pos="284"/>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Con base en estas consideraciones, la Sala Plena analizará el objeto examinado en la Sentencia C-082 de 2020,</w:t>
      </w:r>
      <w:r w:rsidRPr="005E2561">
        <w:rPr>
          <w:rFonts w:ascii="Times New Roman" w:hAnsi="Times New Roman" w:cs="Times New Roman"/>
          <w:position w:val="6"/>
          <w:sz w:val="28"/>
          <w:szCs w:val="28"/>
          <w:lang w:val="es-CO" w:eastAsia="es-MX"/>
        </w:rPr>
        <w:footnoteReference w:id="12"/>
      </w:r>
      <w:r w:rsidRPr="005E2561">
        <w:rPr>
          <w:rFonts w:ascii="Times New Roman" w:eastAsia="Times New Roman" w:hAnsi="Times New Roman" w:cs="Times New Roman"/>
          <w:sz w:val="28"/>
          <w:szCs w:val="28"/>
          <w:lang w:val="es-ES_tradnl" w:eastAsia="es-MX"/>
        </w:rPr>
        <w:t xml:space="preserve"> así como los cargos invocados, para establecer si se configura cosa juzgada constitucional.</w:t>
      </w:r>
    </w:p>
    <w:p w14:paraId="4DE3B5BE" w14:textId="77777777" w:rsidR="004E4150" w:rsidRPr="005E2561" w:rsidRDefault="004E4150"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val="es-ES_tradnl" w:eastAsia="es-MX"/>
        </w:rPr>
      </w:pPr>
    </w:p>
    <w:p w14:paraId="33C00C12" w14:textId="7CE0CDAA" w:rsidR="004E4150" w:rsidRPr="005E2561" w:rsidRDefault="00A864A3"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val="es-ES_tradnl" w:eastAsia="es-MX"/>
        </w:rPr>
      </w:pPr>
      <w:r w:rsidRPr="005E2561">
        <w:rPr>
          <w:rFonts w:ascii="Times New Roman" w:eastAsia="Times New Roman" w:hAnsi="Times New Roman" w:cs="Times New Roman"/>
          <w:b/>
          <w:sz w:val="28"/>
          <w:szCs w:val="28"/>
          <w:lang w:val="es-ES_tradnl" w:eastAsia="es-MX"/>
        </w:rPr>
        <w:t>El cargo</w:t>
      </w:r>
      <w:r w:rsidR="004E4150" w:rsidRPr="005E2561">
        <w:rPr>
          <w:rFonts w:ascii="Times New Roman" w:eastAsia="Times New Roman" w:hAnsi="Times New Roman" w:cs="Times New Roman"/>
          <w:b/>
          <w:sz w:val="28"/>
          <w:szCs w:val="28"/>
          <w:lang w:val="es-ES_tradnl" w:eastAsia="es-MX"/>
        </w:rPr>
        <w:t xml:space="preserve"> que formula el actor contra el artículo 83 de la Ley 1955 de 2019 </w:t>
      </w:r>
      <w:r w:rsidRPr="005E2561">
        <w:rPr>
          <w:rFonts w:ascii="Times New Roman" w:eastAsia="Times New Roman" w:hAnsi="Times New Roman" w:cs="Times New Roman"/>
          <w:b/>
          <w:sz w:val="28"/>
          <w:szCs w:val="28"/>
          <w:lang w:val="es-ES_tradnl" w:eastAsia="es-MX"/>
        </w:rPr>
        <w:t>fue analizado en la sentencia C-082</w:t>
      </w:r>
      <w:r w:rsidR="004E4150" w:rsidRPr="005E2561">
        <w:rPr>
          <w:rFonts w:ascii="Times New Roman" w:eastAsia="Times New Roman" w:hAnsi="Times New Roman" w:cs="Times New Roman"/>
          <w:b/>
          <w:sz w:val="28"/>
          <w:szCs w:val="28"/>
          <w:lang w:val="es-ES_tradnl" w:eastAsia="es-MX"/>
        </w:rPr>
        <w:t xml:space="preserve"> de 2020, y por tanto se configura cosa juzgada constitucional.</w:t>
      </w:r>
    </w:p>
    <w:p w14:paraId="12D4C89B" w14:textId="77777777" w:rsidR="00A47936" w:rsidRPr="005E2561" w:rsidRDefault="00A47936" w:rsidP="005E2561">
      <w:pPr>
        <w:tabs>
          <w:tab w:val="left" w:pos="284"/>
        </w:tab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8"/>
          <w:szCs w:val="28"/>
          <w:lang w:val="es-ES_tradnl" w:eastAsia="es-MX"/>
        </w:rPr>
      </w:pPr>
    </w:p>
    <w:p w14:paraId="26684D73" w14:textId="23B9A368" w:rsidR="000C4C3C" w:rsidRPr="005E2561" w:rsidRDefault="004E4150" w:rsidP="005E2561">
      <w:pPr>
        <w:pStyle w:val="Prrafodelista"/>
        <w:numPr>
          <w:ilvl w:val="0"/>
          <w:numId w:val="2"/>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La Sala Plena encuentra que existe cosa juzgada, dado que en la sentencia C-0</w:t>
      </w:r>
      <w:r w:rsidR="000C4C3C" w:rsidRPr="005E2561">
        <w:rPr>
          <w:rFonts w:ascii="Times New Roman" w:eastAsia="Times New Roman" w:hAnsi="Times New Roman" w:cs="Times New Roman"/>
          <w:sz w:val="28"/>
          <w:szCs w:val="28"/>
          <w:lang w:val="es-ES_tradnl" w:eastAsia="es-MX"/>
        </w:rPr>
        <w:t>82</w:t>
      </w:r>
      <w:r w:rsidRPr="005E2561">
        <w:rPr>
          <w:rFonts w:ascii="Times New Roman" w:eastAsia="Times New Roman" w:hAnsi="Times New Roman" w:cs="Times New Roman"/>
          <w:sz w:val="28"/>
          <w:szCs w:val="28"/>
          <w:lang w:val="es-ES_tradnl" w:eastAsia="es-MX"/>
        </w:rPr>
        <w:t xml:space="preserve"> de 2020</w:t>
      </w:r>
      <w:r w:rsidR="008F702A" w:rsidRPr="005E2561">
        <w:rPr>
          <w:rStyle w:val="Refdenotaalpie"/>
          <w:rFonts w:ascii="Times New Roman" w:eastAsia="Times New Roman" w:hAnsi="Times New Roman" w:cs="Times New Roman"/>
          <w:sz w:val="28"/>
          <w:szCs w:val="28"/>
          <w:lang w:val="es-ES_tradnl" w:eastAsia="es-MX"/>
        </w:rPr>
        <w:footnoteReference w:id="13"/>
      </w:r>
      <w:r w:rsidRPr="005E2561">
        <w:rPr>
          <w:rFonts w:ascii="Times New Roman" w:eastAsia="Times New Roman" w:hAnsi="Times New Roman" w:cs="Times New Roman"/>
          <w:sz w:val="28"/>
          <w:szCs w:val="28"/>
          <w:lang w:val="es-ES_tradnl" w:eastAsia="es-MX"/>
        </w:rPr>
        <w:t xml:space="preserve"> </w:t>
      </w:r>
      <w:r w:rsidR="000C4C3C" w:rsidRPr="005E2561">
        <w:rPr>
          <w:rFonts w:ascii="Times New Roman" w:eastAsia="Times New Roman" w:hAnsi="Times New Roman" w:cs="Times New Roman"/>
          <w:sz w:val="28"/>
          <w:szCs w:val="28"/>
          <w:lang w:val="es-ES_tradnl" w:eastAsia="es-MX"/>
        </w:rPr>
        <w:t xml:space="preserve">resolvió </w:t>
      </w:r>
      <w:r w:rsidR="00F83F7C" w:rsidRPr="005E2561">
        <w:rPr>
          <w:rFonts w:ascii="Times New Roman" w:eastAsia="Times New Roman" w:hAnsi="Times New Roman" w:cs="Times New Roman"/>
          <w:i/>
          <w:sz w:val="28"/>
          <w:szCs w:val="28"/>
          <w:lang w:val="es-ES_tradnl" w:eastAsia="es-MX"/>
        </w:rPr>
        <w:t xml:space="preserve">“declarar exequible por el cargo analizado, la expresión </w:t>
      </w:r>
      <w:r w:rsidR="009E77FC" w:rsidRPr="005E2561">
        <w:rPr>
          <w:rFonts w:ascii="Times New Roman" w:eastAsia="Times New Roman" w:hAnsi="Times New Roman" w:cs="Times New Roman"/>
          <w:i/>
          <w:sz w:val="28"/>
          <w:szCs w:val="28"/>
          <w:lang w:val="es-ES_tradnl" w:eastAsia="es-MX"/>
        </w:rPr>
        <w:t xml:space="preserve"> ´</w:t>
      </w:r>
      <w:r w:rsidR="00F83F7C" w:rsidRPr="005E2561">
        <w:rPr>
          <w:rFonts w:ascii="Times New Roman" w:eastAsia="Times New Roman" w:hAnsi="Times New Roman" w:cs="Times New Roman"/>
          <w:i/>
          <w:sz w:val="28"/>
          <w:szCs w:val="28"/>
          <w:lang w:val="es-ES_tradnl" w:eastAsia="es-MX"/>
        </w:rPr>
        <w:t>excepcionalmente podrán enajenarse a particulares bienes de interés cultural de propiedad de entidades públicas</w:t>
      </w:r>
      <w:r w:rsidR="009E77FC" w:rsidRPr="005E2561">
        <w:rPr>
          <w:rFonts w:ascii="Times New Roman" w:eastAsia="Times New Roman" w:hAnsi="Times New Roman" w:cs="Times New Roman"/>
          <w:i/>
          <w:sz w:val="28"/>
          <w:szCs w:val="28"/>
          <w:lang w:val="es-ES_tradnl" w:eastAsia="es-MX"/>
        </w:rPr>
        <w:t>´</w:t>
      </w:r>
      <w:r w:rsidR="00F83F7C" w:rsidRPr="005E2561">
        <w:rPr>
          <w:rFonts w:ascii="Times New Roman" w:eastAsia="Times New Roman" w:hAnsi="Times New Roman" w:cs="Times New Roman"/>
          <w:i/>
          <w:sz w:val="28"/>
          <w:szCs w:val="28"/>
          <w:lang w:val="es-ES_tradnl" w:eastAsia="es-MX"/>
        </w:rPr>
        <w:t>, contenida en el artículo 83 de la Ley 1955 de 2019, en el entendido de que no comprende el patrimonio</w:t>
      </w:r>
      <w:r w:rsidR="00603A39" w:rsidRPr="005E2561">
        <w:rPr>
          <w:rFonts w:ascii="Times New Roman" w:eastAsia="Times New Roman" w:hAnsi="Times New Roman" w:cs="Times New Roman"/>
          <w:i/>
          <w:sz w:val="28"/>
          <w:szCs w:val="28"/>
          <w:lang w:val="es-ES_tradnl" w:eastAsia="es-MX"/>
        </w:rPr>
        <w:t xml:space="preserve"> arqueológico y los bienes culturales decisivos para la configuración y conservación de la identidad nacional”</w:t>
      </w:r>
      <w:r w:rsidR="00603A39" w:rsidRPr="005E2561">
        <w:rPr>
          <w:rFonts w:ascii="Times New Roman" w:eastAsia="Times New Roman" w:hAnsi="Times New Roman" w:cs="Times New Roman"/>
          <w:sz w:val="28"/>
          <w:szCs w:val="28"/>
          <w:lang w:val="es-ES_tradnl" w:eastAsia="es-MX"/>
        </w:rPr>
        <w:t xml:space="preserve">. </w:t>
      </w:r>
    </w:p>
    <w:p w14:paraId="1D366AEA" w14:textId="77777777" w:rsidR="008E7ECD" w:rsidRPr="005E2561" w:rsidRDefault="008E7ECD" w:rsidP="005E2561">
      <w:pPr>
        <w:pStyle w:val="Prrafodelista"/>
        <w:tabs>
          <w:tab w:val="left" w:pos="284"/>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val="es-ES_tradnl" w:eastAsia="es-MX"/>
        </w:rPr>
      </w:pPr>
    </w:p>
    <w:p w14:paraId="7C16477F" w14:textId="77777777" w:rsidR="00EC3E99" w:rsidRPr="005E2561" w:rsidRDefault="008E7ECD" w:rsidP="005E2561">
      <w:pPr>
        <w:pStyle w:val="Prrafodelista"/>
        <w:numPr>
          <w:ilvl w:val="0"/>
          <w:numId w:val="2"/>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 xml:space="preserve">En aquella oportunidad el ciudadano demandante argumentó que la frase </w:t>
      </w:r>
      <w:r w:rsidR="00E6715D" w:rsidRPr="005E2561">
        <w:rPr>
          <w:rFonts w:ascii="Times New Roman" w:eastAsia="Times New Roman" w:hAnsi="Times New Roman" w:cs="Times New Roman"/>
          <w:sz w:val="28"/>
          <w:szCs w:val="28"/>
          <w:lang w:eastAsia="es-CO"/>
        </w:rPr>
        <w:t>“</w:t>
      </w:r>
      <w:r w:rsidR="00E6715D" w:rsidRPr="005E2561">
        <w:rPr>
          <w:rFonts w:ascii="Times New Roman" w:eastAsia="Times New Roman" w:hAnsi="Times New Roman" w:cs="Times New Roman"/>
          <w:i/>
          <w:sz w:val="28"/>
          <w:szCs w:val="28"/>
          <w:lang w:eastAsia="es-CO"/>
        </w:rPr>
        <w:t>excepcionalmente podrán enajenarse a particulares bienes de interés cultural de propiedad de entidades públicas</w:t>
      </w:r>
      <w:r w:rsidR="00E6715D" w:rsidRPr="005E2561">
        <w:rPr>
          <w:rFonts w:ascii="Times New Roman" w:eastAsia="Times New Roman" w:hAnsi="Times New Roman" w:cs="Times New Roman"/>
          <w:sz w:val="28"/>
          <w:szCs w:val="28"/>
          <w:lang w:eastAsia="es-CO"/>
        </w:rPr>
        <w:t xml:space="preserve">”, prevista por el artículo 83 de la Ley 1955 de 2019, vulneraba el atributo de inalienabilidad contemplado en el  artículo 72 de la Constitución Política. La Sala Plena formuló el siguiente problema jurídico: </w:t>
      </w:r>
      <w:r w:rsidR="00E6715D" w:rsidRPr="005E2561">
        <w:rPr>
          <w:rFonts w:ascii="Times New Roman" w:eastAsia="Times New Roman" w:hAnsi="Times New Roman" w:cs="Times New Roman"/>
          <w:i/>
          <w:sz w:val="28"/>
          <w:szCs w:val="28"/>
          <w:lang w:eastAsia="es-CO"/>
        </w:rPr>
        <w:t xml:space="preserve">“¿La expresión normativa “excepcionalmente podrán </w:t>
      </w:r>
      <w:r w:rsidR="00E6715D" w:rsidRPr="005E2561">
        <w:rPr>
          <w:rFonts w:ascii="Times New Roman" w:eastAsia="Times New Roman" w:hAnsi="Times New Roman" w:cs="Times New Roman"/>
          <w:i/>
          <w:sz w:val="28"/>
          <w:szCs w:val="28"/>
          <w:lang w:eastAsia="es-CO"/>
        </w:rPr>
        <w:lastRenderedPageBreak/>
        <w:t>enajenarse a particulares bienes de interés cultural de propiedad de entidades públicas”, prevista por el artículo 83 de la Ley 1955 de 2019, vulnera el artículo 72 de la Constitución Política, según el cual “el patrimonio arqueológico y otros bienes culturales que conforman la identidad nacional (…) son inalienables”?”</w:t>
      </w:r>
    </w:p>
    <w:p w14:paraId="0D4BDF95" w14:textId="77777777" w:rsidR="00EC3E99" w:rsidRPr="005E2561" w:rsidRDefault="00EC3E99" w:rsidP="005E2561">
      <w:pPr>
        <w:pStyle w:val="Prrafodelista"/>
        <w:spacing w:after="0" w:line="240" w:lineRule="auto"/>
        <w:rPr>
          <w:rFonts w:ascii="Times New Roman" w:eastAsia="Times New Roman" w:hAnsi="Times New Roman" w:cs="Times New Roman"/>
          <w:sz w:val="28"/>
          <w:szCs w:val="28"/>
          <w:lang w:val="es-ES_tradnl" w:eastAsia="es-MX"/>
        </w:rPr>
      </w:pPr>
    </w:p>
    <w:p w14:paraId="6FC22D87" w14:textId="4501FDF1" w:rsidR="004E4150" w:rsidRPr="005E2561" w:rsidRDefault="004C1059" w:rsidP="005E2561">
      <w:pPr>
        <w:pStyle w:val="Prrafodelista"/>
        <w:numPr>
          <w:ilvl w:val="0"/>
          <w:numId w:val="2"/>
        </w:numPr>
        <w:tabs>
          <w:tab w:val="left" w:pos="284"/>
        </w:tabs>
        <w:overflowPunct w:val="0"/>
        <w:autoSpaceDE w:val="0"/>
        <w:autoSpaceDN w:val="0"/>
        <w:adjustRightInd w:val="0"/>
        <w:spacing w:after="0" w:line="240" w:lineRule="auto"/>
        <w:ind w:left="0" w:firstLine="0"/>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La</w:t>
      </w:r>
      <w:r w:rsidR="00D464E0" w:rsidRPr="005E2561">
        <w:rPr>
          <w:rFonts w:ascii="Times New Roman" w:eastAsia="Times New Roman" w:hAnsi="Times New Roman" w:cs="Times New Roman"/>
          <w:sz w:val="28"/>
          <w:szCs w:val="28"/>
          <w:lang w:val="es-ES_tradnl" w:eastAsia="es-MX"/>
        </w:rPr>
        <w:t xml:space="preserve"> Corte recordó la </w:t>
      </w:r>
      <w:r w:rsidR="00D464E0" w:rsidRPr="005E2561">
        <w:rPr>
          <w:rFonts w:ascii="Times New Roman" w:eastAsia="Times New Roman" w:hAnsi="Times New Roman" w:cs="Times New Roman"/>
          <w:sz w:val="28"/>
          <w:szCs w:val="28"/>
          <w:lang w:eastAsia="es-CO"/>
        </w:rPr>
        <w:t>intención de la Asamblea Nacional Constituyente en relación con la protección del patrimonio cultural de la Nación y definió el alcance del artículo 72 de la Constitución Política conforme a la normativa vigente y a la jurisprudencia constitucional. Con base en estos contenido</w:t>
      </w:r>
      <w:r w:rsidR="0092137D" w:rsidRPr="005E2561">
        <w:rPr>
          <w:rFonts w:ascii="Times New Roman" w:eastAsia="Times New Roman" w:hAnsi="Times New Roman" w:cs="Times New Roman"/>
          <w:sz w:val="28"/>
          <w:szCs w:val="28"/>
          <w:lang w:eastAsia="es-CO"/>
        </w:rPr>
        <w:t>s</w:t>
      </w:r>
      <w:r w:rsidR="00D33AF0" w:rsidRPr="005E2561">
        <w:rPr>
          <w:rFonts w:ascii="Times New Roman" w:eastAsia="Times New Roman" w:hAnsi="Times New Roman" w:cs="Times New Roman"/>
          <w:sz w:val="28"/>
          <w:szCs w:val="28"/>
          <w:lang w:eastAsia="es-CO"/>
        </w:rPr>
        <w:t xml:space="preserve"> la Sala Plena advirtió que la disposición demandada </w:t>
      </w:r>
      <w:r w:rsidR="002B0951" w:rsidRPr="005E2561">
        <w:rPr>
          <w:rFonts w:ascii="Times New Roman" w:eastAsia="Times New Roman" w:hAnsi="Times New Roman" w:cs="Times New Roman"/>
          <w:sz w:val="28"/>
          <w:szCs w:val="28"/>
          <w:lang w:eastAsia="es-CO"/>
        </w:rPr>
        <w:t xml:space="preserve">era exequible </w:t>
      </w:r>
      <w:r w:rsidR="00010E18" w:rsidRPr="005E2561">
        <w:rPr>
          <w:rFonts w:ascii="Times New Roman" w:eastAsia="Times New Roman" w:hAnsi="Times New Roman" w:cs="Times New Roman"/>
          <w:sz w:val="28"/>
          <w:szCs w:val="28"/>
          <w:lang w:eastAsia="es-CO"/>
        </w:rPr>
        <w:t xml:space="preserve">pero </w:t>
      </w:r>
      <w:r w:rsidR="007A4F7C" w:rsidRPr="005E2561">
        <w:rPr>
          <w:rFonts w:ascii="Times New Roman" w:eastAsia="Times New Roman" w:hAnsi="Times New Roman" w:cs="Times New Roman"/>
          <w:sz w:val="28"/>
          <w:szCs w:val="28"/>
          <w:lang w:eastAsia="es-CO"/>
        </w:rPr>
        <w:t xml:space="preserve">que la excepción de enajenación a particulares no era aplicable </w:t>
      </w:r>
      <w:r w:rsidR="00010E18" w:rsidRPr="005E2561">
        <w:rPr>
          <w:rFonts w:ascii="Times New Roman" w:eastAsia="Times New Roman" w:hAnsi="Times New Roman" w:cs="Times New Roman"/>
          <w:sz w:val="28"/>
          <w:szCs w:val="28"/>
          <w:lang w:eastAsia="es-CO"/>
        </w:rPr>
        <w:t xml:space="preserve">los bienes arqueológicos y los bienes culturales </w:t>
      </w:r>
      <w:r w:rsidR="00010E18" w:rsidRPr="005E2561">
        <w:rPr>
          <w:rFonts w:ascii="Times New Roman" w:eastAsia="Calibri" w:hAnsi="Times New Roman" w:cs="Times New Roman"/>
          <w:sz w:val="28"/>
          <w:szCs w:val="28"/>
        </w:rPr>
        <w:t xml:space="preserve">decisivos para la configuración y conservación de la identidad nacional: </w:t>
      </w:r>
    </w:p>
    <w:p w14:paraId="38D73C74" w14:textId="77777777" w:rsidR="00D33AF0" w:rsidRPr="005E2561" w:rsidRDefault="00D33AF0" w:rsidP="005E2561">
      <w:pPr>
        <w:pStyle w:val="Prrafodelista"/>
        <w:tabs>
          <w:tab w:val="left" w:pos="284"/>
        </w:tabs>
        <w:overflowPunct w:val="0"/>
        <w:autoSpaceDE w:val="0"/>
        <w:autoSpaceDN w:val="0"/>
        <w:adjustRightInd w:val="0"/>
        <w:spacing w:after="0" w:line="240" w:lineRule="auto"/>
        <w:ind w:left="0"/>
        <w:jc w:val="both"/>
        <w:textAlignment w:val="baseline"/>
        <w:rPr>
          <w:rFonts w:ascii="Times New Roman" w:eastAsia="Times New Roman" w:hAnsi="Times New Roman" w:cs="Times New Roman"/>
          <w:sz w:val="28"/>
          <w:szCs w:val="28"/>
          <w:lang w:val="es-ES_tradnl" w:eastAsia="es-MX"/>
        </w:rPr>
      </w:pPr>
    </w:p>
    <w:p w14:paraId="5885CC2D" w14:textId="1FE24971" w:rsidR="00EC3E99" w:rsidRPr="005E2561" w:rsidRDefault="00010E18" w:rsidP="005E2561">
      <w:pPr>
        <w:pStyle w:val="Cuadrculamedia1-nfasis21"/>
        <w:ind w:left="851" w:right="567"/>
        <w:contextualSpacing/>
        <w:jc w:val="both"/>
        <w:rPr>
          <w:sz w:val="28"/>
          <w:szCs w:val="28"/>
        </w:rPr>
      </w:pPr>
      <w:r w:rsidRPr="005E2561">
        <w:rPr>
          <w:rFonts w:eastAsia="Times New Roman"/>
          <w:sz w:val="28"/>
          <w:szCs w:val="28"/>
          <w:lang w:eastAsia="es-CO"/>
        </w:rPr>
        <w:t xml:space="preserve">“Como se acreditó en el expediente, la excepción a la inalienabilidad de los bienes de interés cultural prevista por la expresión demandada tiene por finalidad </w:t>
      </w:r>
      <w:r w:rsidRPr="005E2561">
        <w:rPr>
          <w:rFonts w:eastAsia="Times New Roman"/>
          <w:sz w:val="28"/>
          <w:szCs w:val="28"/>
          <w:lang w:val="es-CO" w:eastAsia="es-CO"/>
        </w:rPr>
        <w:t>garantizar su integridad y protección</w:t>
      </w:r>
      <w:r w:rsidRPr="005E2561">
        <w:rPr>
          <w:rFonts w:eastAsia="Times New Roman"/>
          <w:sz w:val="28"/>
          <w:szCs w:val="28"/>
          <w:lang w:eastAsia="es-CO"/>
        </w:rPr>
        <w:t>, particularmente en aquellos casos en que resulta imposible para el Estado hacerlo bajo su propiedad, por las cargas y los costos que esto implica.</w:t>
      </w:r>
      <w:r w:rsidR="00827B8F" w:rsidRPr="005E2561">
        <w:rPr>
          <w:rFonts w:eastAsia="Times New Roman"/>
          <w:sz w:val="28"/>
          <w:szCs w:val="28"/>
          <w:lang w:eastAsia="es-CO"/>
        </w:rPr>
        <w:t xml:space="preserve"> (…)</w:t>
      </w:r>
      <w:r w:rsidR="00A1447E" w:rsidRPr="005E2561">
        <w:rPr>
          <w:rFonts w:eastAsia="Times New Roman"/>
          <w:sz w:val="28"/>
          <w:szCs w:val="28"/>
          <w:lang w:eastAsia="es-CO"/>
        </w:rPr>
        <w:t xml:space="preserve"> </w:t>
      </w:r>
      <w:r w:rsidR="009B65E5" w:rsidRPr="005E2561">
        <w:rPr>
          <w:sz w:val="28"/>
          <w:szCs w:val="28"/>
          <w:lang w:val="es-CO"/>
        </w:rPr>
        <w:t xml:space="preserve">En consecuencia, la finalidad global de la excepción normativa </w:t>
      </w:r>
      <w:r w:rsidR="009B65E5" w:rsidRPr="005E2561">
        <w:rPr>
          <w:i/>
          <w:sz w:val="28"/>
          <w:szCs w:val="28"/>
          <w:lang w:val="es-CO"/>
        </w:rPr>
        <w:t>sub examine</w:t>
      </w:r>
      <w:r w:rsidR="009B65E5" w:rsidRPr="005E2561">
        <w:rPr>
          <w:sz w:val="28"/>
          <w:szCs w:val="28"/>
          <w:lang w:val="es-CO"/>
        </w:rPr>
        <w:t xml:space="preserve"> consiste en “</w:t>
      </w:r>
      <w:r w:rsidR="009B65E5" w:rsidRPr="005E2561">
        <w:rPr>
          <w:rFonts w:eastAsia="Times New Roman"/>
          <w:i/>
          <w:sz w:val="28"/>
          <w:szCs w:val="28"/>
          <w:lang w:eastAsia="es-ES"/>
        </w:rPr>
        <w:t>d</w:t>
      </w:r>
      <w:proofErr w:type="spellStart"/>
      <w:r w:rsidR="009B65E5" w:rsidRPr="005E2561">
        <w:rPr>
          <w:i/>
          <w:sz w:val="28"/>
          <w:szCs w:val="28"/>
          <w:lang w:val="es-CO"/>
        </w:rPr>
        <w:t>esarrollar</w:t>
      </w:r>
      <w:proofErr w:type="spellEnd"/>
      <w:r w:rsidR="009B65E5" w:rsidRPr="005E2561">
        <w:rPr>
          <w:i/>
          <w:sz w:val="28"/>
          <w:szCs w:val="28"/>
          <w:lang w:val="es-CO"/>
        </w:rPr>
        <w:t xml:space="preserve"> condiciones necesarias de orden normativo que no limiten la ejecución e incorporación de acciones dirigidas a la conservación, protección, salvaguardia, divulgación y sostenibilidad</w:t>
      </w:r>
      <w:r w:rsidR="009B65E5" w:rsidRPr="005E2561">
        <w:rPr>
          <w:sz w:val="28"/>
          <w:szCs w:val="28"/>
          <w:lang w:val="es-CO"/>
        </w:rPr>
        <w:t>” de los bienes de interés cultural y su finalidad concreta es permitir que, de manera excepcional, se puedan enajenar dichos bienes a particulares, en aquellos supuestos en que sea necesario para garantizar su conservación, protección e integridad. (…)</w:t>
      </w:r>
      <w:r w:rsidR="00EC3E99" w:rsidRPr="005E2561">
        <w:rPr>
          <w:sz w:val="28"/>
          <w:szCs w:val="28"/>
          <w:lang w:val="es-CO"/>
        </w:rPr>
        <w:t xml:space="preserve"> </w:t>
      </w:r>
      <w:r w:rsidR="00EC3E99" w:rsidRPr="005E2561">
        <w:rPr>
          <w:sz w:val="28"/>
          <w:szCs w:val="28"/>
        </w:rPr>
        <w:t xml:space="preserve">la Corte concluye que la excepción normativa demandada se justifica, en términos generales, en la imperiosa necesidad de garantizar la protección y la integridad de los bienes de interés cultural, dadas las condiciones antes referidas. </w:t>
      </w:r>
    </w:p>
    <w:p w14:paraId="6C64A287" w14:textId="77777777" w:rsidR="009B65E5" w:rsidRPr="005E2561" w:rsidRDefault="009B65E5" w:rsidP="005E2561">
      <w:pPr>
        <w:pStyle w:val="Cuadrculamedia1-nfasis21"/>
        <w:ind w:left="851" w:right="567"/>
        <w:contextualSpacing/>
        <w:jc w:val="both"/>
        <w:rPr>
          <w:sz w:val="28"/>
          <w:szCs w:val="28"/>
        </w:rPr>
      </w:pPr>
    </w:p>
    <w:p w14:paraId="4964AA69" w14:textId="40E1983C" w:rsidR="00010E18" w:rsidRPr="005E2561" w:rsidRDefault="00213F13" w:rsidP="005E2561">
      <w:pPr>
        <w:pStyle w:val="Cuadrculamedia1-nfasis21"/>
        <w:ind w:left="851" w:right="567"/>
        <w:contextualSpacing/>
        <w:jc w:val="both"/>
        <w:rPr>
          <w:rFonts w:eastAsia="Times New Roman"/>
          <w:sz w:val="28"/>
          <w:szCs w:val="28"/>
          <w:lang w:eastAsia="es-CO"/>
        </w:rPr>
      </w:pPr>
      <w:r w:rsidRPr="005E2561">
        <w:rPr>
          <w:rFonts w:eastAsia="Times New Roman"/>
          <w:sz w:val="28"/>
          <w:szCs w:val="28"/>
          <w:lang w:val="es-ES" w:eastAsia="es-CO"/>
        </w:rPr>
        <w:t>Al margen de su justificación, corresponde a la Corte examinar si dicha excepción normativa es acorde con el artículo</w:t>
      </w:r>
      <w:r w:rsidR="00AE7222" w:rsidRPr="005E2561">
        <w:rPr>
          <w:rFonts w:eastAsia="Times New Roman"/>
          <w:sz w:val="28"/>
          <w:szCs w:val="28"/>
          <w:lang w:val="es-ES" w:eastAsia="es-CO"/>
        </w:rPr>
        <w:t xml:space="preserve"> 72 de la Constitución Política (…) </w:t>
      </w:r>
      <w:r w:rsidR="00AE7222" w:rsidRPr="005E2561">
        <w:rPr>
          <w:rFonts w:eastAsia="Times New Roman"/>
          <w:sz w:val="28"/>
          <w:szCs w:val="28"/>
          <w:lang w:eastAsia="es-CO"/>
        </w:rPr>
        <w:t>La Corte considera que la excepción prevista por el enunciado normativo demandado podría interpretarse como una autorización para que las entidades públicas enajenen, entre otros, patrimonio arqueológico o bienes que conforman la identidad nacional, lo cual sería incompatible con el artículo 72 de la Constitución Política, en virtud del cual tales bienes son “</w:t>
      </w:r>
      <w:r w:rsidR="00AE7222" w:rsidRPr="005E2561">
        <w:rPr>
          <w:rFonts w:eastAsia="Times New Roman"/>
          <w:i/>
          <w:sz w:val="28"/>
          <w:szCs w:val="28"/>
          <w:lang w:eastAsia="es-CO"/>
        </w:rPr>
        <w:t>inalienables, inembargables e imprescriptibles</w:t>
      </w:r>
      <w:r w:rsidR="00AE7222" w:rsidRPr="005E2561">
        <w:rPr>
          <w:rFonts w:eastAsia="Times New Roman"/>
          <w:sz w:val="28"/>
          <w:szCs w:val="28"/>
          <w:lang w:eastAsia="es-CO"/>
        </w:rPr>
        <w:t>”.</w:t>
      </w:r>
    </w:p>
    <w:p w14:paraId="299A19AE" w14:textId="77777777" w:rsidR="00AE7222" w:rsidRPr="005E2561" w:rsidRDefault="00AE7222" w:rsidP="005E2561">
      <w:pPr>
        <w:pStyle w:val="Cuadrculamedia1-nfasis21"/>
        <w:ind w:left="851" w:right="567"/>
        <w:contextualSpacing/>
        <w:jc w:val="both"/>
        <w:rPr>
          <w:rFonts w:eastAsia="Times New Roman"/>
          <w:sz w:val="28"/>
          <w:szCs w:val="28"/>
          <w:lang w:eastAsia="es-CO"/>
        </w:rPr>
      </w:pPr>
    </w:p>
    <w:p w14:paraId="17D7E08F" w14:textId="031482C2" w:rsidR="00AE7222" w:rsidRPr="005E2561" w:rsidRDefault="009B3C0D" w:rsidP="005E2561">
      <w:pPr>
        <w:pStyle w:val="Cuadrculamedia1-nfasis21"/>
        <w:ind w:left="851" w:right="567"/>
        <w:contextualSpacing/>
        <w:jc w:val="both"/>
        <w:rPr>
          <w:rFonts w:eastAsia="Times New Roman"/>
          <w:sz w:val="28"/>
          <w:szCs w:val="28"/>
          <w:lang w:val="es-CO" w:eastAsia="es-CO"/>
        </w:rPr>
      </w:pPr>
      <w:r w:rsidRPr="005E2561">
        <w:rPr>
          <w:rFonts w:eastAsia="Times New Roman"/>
          <w:sz w:val="28"/>
          <w:szCs w:val="28"/>
          <w:lang w:val="es-CO" w:eastAsia="es-CO"/>
        </w:rPr>
        <w:t xml:space="preserve">Dado lo anterior, la Corte declarará exequible </w:t>
      </w:r>
      <w:r w:rsidRPr="005E2561">
        <w:rPr>
          <w:rFonts w:eastAsia="Times New Roman"/>
          <w:sz w:val="28"/>
          <w:szCs w:val="28"/>
          <w:bdr w:val="none" w:sz="0" w:space="0" w:color="auto" w:frame="1"/>
          <w:lang w:val="es-ES" w:eastAsia="es-CO"/>
        </w:rPr>
        <w:t>la expresión “</w:t>
      </w:r>
      <w:r w:rsidRPr="005E2561">
        <w:rPr>
          <w:rFonts w:eastAsia="Times New Roman"/>
          <w:i/>
          <w:sz w:val="28"/>
          <w:szCs w:val="28"/>
          <w:bdr w:val="none" w:sz="0" w:space="0" w:color="auto" w:frame="1"/>
          <w:lang w:val="es-ES" w:eastAsia="es-CO"/>
        </w:rPr>
        <w:t>excepcionalmente podrán enajenarse a particulares bienes de interés cultural de propiedad de entidades públicas</w:t>
      </w:r>
      <w:r w:rsidRPr="005E2561">
        <w:rPr>
          <w:rFonts w:eastAsia="Times New Roman"/>
          <w:sz w:val="28"/>
          <w:szCs w:val="28"/>
          <w:bdr w:val="none" w:sz="0" w:space="0" w:color="auto" w:frame="1"/>
          <w:lang w:val="es-ES" w:eastAsia="es-CO"/>
        </w:rPr>
        <w:t xml:space="preserve">”, contenida en el artículo 83 de la Ley 1955 de 2019, en el entendido de que </w:t>
      </w:r>
      <w:r w:rsidRPr="005E2561">
        <w:rPr>
          <w:rFonts w:eastAsia="Times New Roman"/>
          <w:sz w:val="28"/>
          <w:szCs w:val="28"/>
          <w:bdr w:val="none" w:sz="0" w:space="0" w:color="auto" w:frame="1"/>
          <w:lang w:val="es-ES" w:eastAsia="es-CO"/>
        </w:rPr>
        <w:lastRenderedPageBreak/>
        <w:t xml:space="preserve">no comprende el patrimonio arqueológico y los bienes culturales decisivos para la configuración y conservación de la identidad nacional. Conforme lo señalado párrafos atrás, esta interpretación de la expresión demandada es la única compatible con el artículo 72 de la Constitución Política y con la jurisprudencia constitucional. Lo primero, </w:t>
      </w:r>
      <w:r w:rsidRPr="005E2561">
        <w:rPr>
          <w:rFonts w:eastAsia="Times New Roman"/>
          <w:sz w:val="28"/>
          <w:szCs w:val="28"/>
          <w:lang w:val="es-CO" w:eastAsia="es-CO"/>
        </w:rPr>
        <w:t>habida cuenta de que la Asamblea Nacional Constituyente consideró necesario incluir el mandato de especial protección para el patrimonio cultural de la Nación, disponer que el patrimonio arqueológico y “</w:t>
      </w:r>
      <w:r w:rsidRPr="005E2561">
        <w:rPr>
          <w:rFonts w:eastAsia="Times New Roman"/>
          <w:i/>
          <w:sz w:val="28"/>
          <w:szCs w:val="28"/>
          <w:lang w:val="es-CO" w:eastAsia="es-CO"/>
        </w:rPr>
        <w:t>los bienes culturales reconocidos como decisivos para la configuración y conservación de la identidad nacional</w:t>
      </w:r>
      <w:r w:rsidRPr="005E2561">
        <w:rPr>
          <w:rFonts w:eastAsia="Times New Roman"/>
          <w:sz w:val="28"/>
          <w:szCs w:val="28"/>
          <w:lang w:val="es-CO" w:eastAsia="es-CO"/>
        </w:rPr>
        <w:t>”</w:t>
      </w:r>
      <w:r w:rsidRPr="005E2561">
        <w:rPr>
          <w:rFonts w:eastAsia="Times New Roman"/>
          <w:sz w:val="28"/>
          <w:szCs w:val="28"/>
          <w:vertAlign w:val="superscript"/>
          <w:lang w:val="es-CO" w:eastAsia="es-CO"/>
        </w:rPr>
        <w:footnoteReference w:id="14"/>
      </w:r>
      <w:r w:rsidRPr="005E2561">
        <w:rPr>
          <w:rFonts w:eastAsia="Times New Roman"/>
          <w:sz w:val="28"/>
          <w:szCs w:val="28"/>
          <w:lang w:val="es-CO" w:eastAsia="es-CO"/>
        </w:rPr>
        <w:t xml:space="preserve"> son inalienables y prever que el Legislador deberá disponer los mecanismos para readquirirlos cuando se encuentren en manos de particulares. Lo segundo, por cuanto la jurisprudencia constitucional ha reiterado que el patrimonio arqueológico y los bienes que conforman la identidad nacional no pueden ser vendidos a particulares, habida cuenta de que el atributo de inalienabilidad implica impedir que tales bienes pasen a manos de particulares.”</w:t>
      </w:r>
    </w:p>
    <w:p w14:paraId="44E90E7D" w14:textId="77777777" w:rsidR="009B3C0D" w:rsidRPr="005E2561" w:rsidRDefault="009B3C0D" w:rsidP="005E2561">
      <w:pPr>
        <w:pStyle w:val="Cuadrculamedia1-nfasis21"/>
        <w:ind w:left="0"/>
        <w:contextualSpacing/>
        <w:jc w:val="both"/>
        <w:rPr>
          <w:sz w:val="28"/>
          <w:szCs w:val="28"/>
        </w:rPr>
      </w:pPr>
    </w:p>
    <w:p w14:paraId="15A747F7" w14:textId="230E5325" w:rsidR="00901658" w:rsidRPr="005E2561" w:rsidRDefault="00901658" w:rsidP="005E2561">
      <w:pPr>
        <w:numPr>
          <w:ilvl w:val="0"/>
          <w:numId w:val="2"/>
        </w:numPr>
        <w:tabs>
          <w:tab w:val="left" w:pos="284"/>
          <w:tab w:val="left" w:pos="426"/>
        </w:tabs>
        <w:overflowPunct w:val="0"/>
        <w:autoSpaceDE w:val="0"/>
        <w:autoSpaceDN w:val="0"/>
        <w:adjustRightInd w:val="0"/>
        <w:spacing w:after="0" w:line="240" w:lineRule="auto"/>
        <w:ind w:left="0" w:firstLine="0"/>
        <w:contextualSpacing/>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sz w:val="28"/>
          <w:szCs w:val="28"/>
          <w:lang w:val="es-ES_tradnl" w:eastAsia="es-MX"/>
        </w:rPr>
        <w:t>Por lo anteriormente descrito, no existe duda alguna de que la Sala Plena en la sentencia C-</w:t>
      </w:r>
      <w:r w:rsidR="00D33AF0" w:rsidRPr="005E2561">
        <w:rPr>
          <w:rFonts w:ascii="Times New Roman" w:eastAsia="Times New Roman" w:hAnsi="Times New Roman" w:cs="Times New Roman"/>
          <w:sz w:val="28"/>
          <w:szCs w:val="28"/>
          <w:lang w:val="es-ES_tradnl" w:eastAsia="es-MX"/>
        </w:rPr>
        <w:t>082</w:t>
      </w:r>
      <w:r w:rsidRPr="005E2561">
        <w:rPr>
          <w:rFonts w:ascii="Times New Roman" w:eastAsia="Times New Roman" w:hAnsi="Times New Roman" w:cs="Times New Roman"/>
          <w:sz w:val="28"/>
          <w:szCs w:val="28"/>
          <w:lang w:val="es-ES_tradnl" w:eastAsia="es-MX"/>
        </w:rPr>
        <w:t xml:space="preserve"> de 2020</w:t>
      </w:r>
      <w:r w:rsidR="008F702A" w:rsidRPr="005E2561">
        <w:rPr>
          <w:rStyle w:val="Refdenotaalpie"/>
          <w:rFonts w:ascii="Times New Roman" w:eastAsia="Times New Roman" w:hAnsi="Times New Roman" w:cs="Times New Roman"/>
          <w:sz w:val="28"/>
          <w:szCs w:val="28"/>
          <w:lang w:val="es-ES_tradnl" w:eastAsia="es-MX"/>
        </w:rPr>
        <w:footnoteReference w:id="15"/>
      </w:r>
      <w:r w:rsidRPr="005E2561">
        <w:rPr>
          <w:rFonts w:ascii="Times New Roman" w:eastAsia="Times New Roman" w:hAnsi="Times New Roman" w:cs="Times New Roman"/>
          <w:sz w:val="28"/>
          <w:szCs w:val="28"/>
          <w:lang w:val="es-ES_tradnl" w:eastAsia="es-MX"/>
        </w:rPr>
        <w:t xml:space="preserve"> estudió </w:t>
      </w:r>
      <w:r w:rsidR="00D33AF0" w:rsidRPr="005E2561">
        <w:rPr>
          <w:rFonts w:ascii="Times New Roman" w:eastAsia="Times New Roman" w:hAnsi="Times New Roman" w:cs="Times New Roman"/>
          <w:sz w:val="28"/>
          <w:szCs w:val="28"/>
          <w:lang w:val="es-ES_tradnl" w:eastAsia="es-MX"/>
        </w:rPr>
        <w:t>la misma norma atacada</w:t>
      </w:r>
      <w:r w:rsidRPr="005E2561">
        <w:rPr>
          <w:rFonts w:ascii="Times New Roman" w:eastAsia="Times New Roman" w:hAnsi="Times New Roman" w:cs="Times New Roman"/>
          <w:sz w:val="28"/>
          <w:szCs w:val="28"/>
          <w:lang w:val="es-ES_tradnl" w:eastAsia="es-MX"/>
        </w:rPr>
        <w:t xml:space="preserve"> en esta oportunidad y analizó </w:t>
      </w:r>
      <w:r w:rsidR="00D33AF0" w:rsidRPr="005E2561">
        <w:rPr>
          <w:rFonts w:ascii="Times New Roman" w:eastAsia="Times New Roman" w:hAnsi="Times New Roman" w:cs="Times New Roman"/>
          <w:sz w:val="28"/>
          <w:szCs w:val="28"/>
          <w:lang w:val="es-ES_tradnl" w:eastAsia="es-MX"/>
        </w:rPr>
        <w:t>el mismo cargo formulado</w:t>
      </w:r>
      <w:r w:rsidRPr="005E2561">
        <w:rPr>
          <w:rFonts w:ascii="Times New Roman" w:eastAsia="Times New Roman" w:hAnsi="Times New Roman" w:cs="Times New Roman"/>
          <w:sz w:val="28"/>
          <w:szCs w:val="28"/>
          <w:lang w:val="es-ES_tradnl" w:eastAsia="es-MX"/>
        </w:rPr>
        <w:t>, lo que configura cosa juzgada constitucional. En consecuencia la parte resolutiva de esta providencia dispondrá estarse a lo resuelto en la sentencia C-0</w:t>
      </w:r>
      <w:r w:rsidR="00D33AF0" w:rsidRPr="005E2561">
        <w:rPr>
          <w:rFonts w:ascii="Times New Roman" w:eastAsia="Times New Roman" w:hAnsi="Times New Roman" w:cs="Times New Roman"/>
          <w:sz w:val="28"/>
          <w:szCs w:val="28"/>
          <w:lang w:val="es-ES_tradnl" w:eastAsia="es-MX"/>
        </w:rPr>
        <w:t>82</w:t>
      </w:r>
      <w:r w:rsidRPr="005E2561">
        <w:rPr>
          <w:rFonts w:ascii="Times New Roman" w:eastAsia="Times New Roman" w:hAnsi="Times New Roman" w:cs="Times New Roman"/>
          <w:sz w:val="28"/>
          <w:szCs w:val="28"/>
          <w:lang w:val="es-ES_tradnl" w:eastAsia="es-MX"/>
        </w:rPr>
        <w:t xml:space="preserve"> de 2020.</w:t>
      </w:r>
    </w:p>
    <w:p w14:paraId="4D809D08" w14:textId="77777777" w:rsidR="00901658" w:rsidRPr="005E2561" w:rsidRDefault="00901658" w:rsidP="005E2561">
      <w:pPr>
        <w:shd w:val="clear" w:color="auto" w:fill="FFFFFF"/>
        <w:spacing w:after="0" w:line="240" w:lineRule="auto"/>
        <w:jc w:val="both"/>
        <w:textAlignment w:val="baseline"/>
        <w:rPr>
          <w:rFonts w:ascii="Times New Roman" w:eastAsia="Times New Roman" w:hAnsi="Times New Roman" w:cs="Times New Roman"/>
          <w:sz w:val="28"/>
          <w:szCs w:val="28"/>
          <w:lang w:eastAsia="es-ES"/>
        </w:rPr>
      </w:pPr>
    </w:p>
    <w:p w14:paraId="5A150EA0" w14:textId="77777777" w:rsidR="00901658" w:rsidRPr="005E2561" w:rsidRDefault="00901658" w:rsidP="005E2561">
      <w:pPr>
        <w:shd w:val="clear" w:color="auto" w:fill="FFFFFF"/>
        <w:tabs>
          <w:tab w:val="left" w:pos="426"/>
        </w:tabs>
        <w:spacing w:after="0" w:line="240" w:lineRule="auto"/>
        <w:jc w:val="both"/>
        <w:textAlignment w:val="baseline"/>
        <w:rPr>
          <w:rFonts w:ascii="Times New Roman" w:eastAsia="Times New Roman" w:hAnsi="Times New Roman" w:cs="Times New Roman"/>
          <w:b/>
          <w:sz w:val="28"/>
          <w:szCs w:val="28"/>
          <w:lang w:eastAsia="es-ES"/>
        </w:rPr>
      </w:pPr>
      <w:r w:rsidRPr="005E2561">
        <w:rPr>
          <w:rFonts w:ascii="Times New Roman" w:eastAsia="Times New Roman" w:hAnsi="Times New Roman" w:cs="Times New Roman"/>
          <w:b/>
          <w:sz w:val="28"/>
          <w:szCs w:val="28"/>
          <w:lang w:eastAsia="es-ES"/>
        </w:rPr>
        <w:t>Síntesis de la decisión</w:t>
      </w:r>
    </w:p>
    <w:p w14:paraId="74DEFE57" w14:textId="77777777" w:rsidR="00901658" w:rsidRPr="005E2561" w:rsidRDefault="00901658" w:rsidP="005E2561">
      <w:pPr>
        <w:shd w:val="clear" w:color="auto" w:fill="FFFFFF"/>
        <w:spacing w:after="0" w:line="240" w:lineRule="auto"/>
        <w:jc w:val="both"/>
        <w:textAlignment w:val="baseline"/>
        <w:rPr>
          <w:rFonts w:ascii="Times New Roman" w:eastAsia="Times New Roman" w:hAnsi="Times New Roman" w:cs="Times New Roman"/>
          <w:sz w:val="28"/>
          <w:szCs w:val="28"/>
          <w:lang w:eastAsia="es-ES"/>
        </w:rPr>
      </w:pPr>
    </w:p>
    <w:p w14:paraId="68516A1D" w14:textId="219077A1" w:rsidR="00901658" w:rsidRPr="005E2561" w:rsidRDefault="00901658" w:rsidP="005E2561">
      <w:pPr>
        <w:numPr>
          <w:ilvl w:val="0"/>
          <w:numId w:val="2"/>
        </w:numPr>
        <w:shd w:val="clear" w:color="auto" w:fill="FFFFFF"/>
        <w:tabs>
          <w:tab w:val="left" w:pos="426"/>
        </w:tabs>
        <w:spacing w:after="0" w:line="240" w:lineRule="auto"/>
        <w:ind w:left="0" w:firstLine="0"/>
        <w:contextualSpacing/>
        <w:jc w:val="both"/>
        <w:textAlignment w:val="baseline"/>
        <w:rPr>
          <w:rFonts w:ascii="Times New Roman" w:eastAsia="Times New Roman" w:hAnsi="Times New Roman" w:cs="Times New Roman"/>
          <w:sz w:val="28"/>
          <w:szCs w:val="28"/>
          <w:lang w:eastAsia="es-ES"/>
        </w:rPr>
      </w:pPr>
      <w:r w:rsidRPr="005E2561">
        <w:rPr>
          <w:rFonts w:ascii="Times New Roman" w:eastAsia="Times New Roman" w:hAnsi="Times New Roman" w:cs="Times New Roman"/>
          <w:sz w:val="28"/>
          <w:szCs w:val="28"/>
          <w:lang w:val="es-CO" w:eastAsia="es-ES"/>
        </w:rPr>
        <w:t xml:space="preserve">El demandante solicitó la </w:t>
      </w:r>
      <w:proofErr w:type="spellStart"/>
      <w:r w:rsidR="00AD7FD6" w:rsidRPr="005E2561">
        <w:rPr>
          <w:rFonts w:ascii="Times New Roman" w:eastAsia="Times New Roman" w:hAnsi="Times New Roman" w:cs="Times New Roman"/>
          <w:sz w:val="28"/>
          <w:szCs w:val="28"/>
          <w:lang w:val="es-CO" w:eastAsia="es-ES"/>
        </w:rPr>
        <w:t>inexequibilidad</w:t>
      </w:r>
      <w:proofErr w:type="spellEnd"/>
      <w:r w:rsidR="00AD7FD6" w:rsidRPr="005E2561">
        <w:rPr>
          <w:rFonts w:ascii="Times New Roman" w:eastAsia="Times New Roman" w:hAnsi="Times New Roman" w:cs="Times New Roman"/>
          <w:sz w:val="28"/>
          <w:szCs w:val="28"/>
          <w:lang w:val="es-CO" w:eastAsia="es-ES"/>
        </w:rPr>
        <w:t xml:space="preserve"> del inciso segundo del artículo 83 de la Ley 1955 de 2019 por desconocer </w:t>
      </w:r>
      <w:r w:rsidR="00EC004B" w:rsidRPr="005E2561">
        <w:rPr>
          <w:rFonts w:ascii="Times New Roman" w:eastAsia="Times New Roman" w:hAnsi="Times New Roman" w:cs="Times New Roman"/>
          <w:sz w:val="28"/>
          <w:szCs w:val="28"/>
          <w:lang w:val="es-CO" w:eastAsia="es-ES"/>
        </w:rPr>
        <w:t xml:space="preserve">lo dispuesto en el artículo 72 de la Constitución Política. </w:t>
      </w:r>
      <w:r w:rsidR="00AD7FD6" w:rsidRPr="005E2561">
        <w:rPr>
          <w:rFonts w:ascii="Times New Roman" w:eastAsia="Times New Roman" w:hAnsi="Times New Roman" w:cs="Times New Roman"/>
          <w:sz w:val="28"/>
          <w:szCs w:val="28"/>
          <w:lang w:val="es-CO" w:eastAsia="es-ES"/>
        </w:rPr>
        <w:t>Según e</w:t>
      </w:r>
      <w:r w:rsidR="00EC004B" w:rsidRPr="005E2561">
        <w:rPr>
          <w:rFonts w:ascii="Times New Roman" w:eastAsia="Times New Roman" w:hAnsi="Times New Roman" w:cs="Times New Roman"/>
          <w:sz w:val="28"/>
          <w:szCs w:val="28"/>
          <w:lang w:val="es-CO" w:eastAsia="es-ES"/>
        </w:rPr>
        <w:t>l actor, el legislador desconoció</w:t>
      </w:r>
      <w:r w:rsidR="00AD7FD6" w:rsidRPr="005E2561">
        <w:rPr>
          <w:rFonts w:ascii="Times New Roman" w:eastAsia="Times New Roman" w:hAnsi="Times New Roman" w:cs="Times New Roman"/>
          <w:sz w:val="28"/>
          <w:szCs w:val="28"/>
          <w:lang w:val="es-CO" w:eastAsia="es-ES"/>
        </w:rPr>
        <w:t xml:space="preserve"> la inalienabilidad </w:t>
      </w:r>
      <w:r w:rsidR="00AD7FD6" w:rsidRPr="005E2561">
        <w:rPr>
          <w:rFonts w:ascii="Times New Roman" w:eastAsia="Times New Roman" w:hAnsi="Times New Roman" w:cs="Times New Roman"/>
          <w:i/>
          <w:sz w:val="28"/>
          <w:szCs w:val="28"/>
          <w:lang w:val="es-CO" w:eastAsia="es-ES"/>
        </w:rPr>
        <w:t>de</w:t>
      </w:r>
      <w:r w:rsidR="00EC004B" w:rsidRPr="005E2561">
        <w:rPr>
          <w:rFonts w:ascii="Times New Roman" w:eastAsia="Times New Roman" w:hAnsi="Times New Roman" w:cs="Times New Roman"/>
          <w:i/>
          <w:sz w:val="28"/>
          <w:szCs w:val="28"/>
          <w:lang w:val="es-CO" w:eastAsia="es-ES"/>
        </w:rPr>
        <w:t xml:space="preserve"> los bienes culturales que conforman la identidad nacional</w:t>
      </w:r>
      <w:r w:rsidR="00AD7FD6" w:rsidRPr="005E2561">
        <w:rPr>
          <w:rFonts w:ascii="Times New Roman" w:eastAsia="Times New Roman" w:hAnsi="Times New Roman" w:cs="Times New Roman"/>
          <w:sz w:val="28"/>
          <w:szCs w:val="28"/>
          <w:lang w:val="es-CO" w:eastAsia="es-ES"/>
        </w:rPr>
        <w:t xml:space="preserve"> al permitir que excepcionalmente </w:t>
      </w:r>
      <w:r w:rsidR="00AD7FD6" w:rsidRPr="005E2561">
        <w:rPr>
          <w:rFonts w:ascii="Times New Roman" w:eastAsia="Times New Roman" w:hAnsi="Times New Roman" w:cs="Times New Roman"/>
          <w:i/>
          <w:sz w:val="28"/>
          <w:szCs w:val="28"/>
          <w:lang w:val="es-CO" w:eastAsia="es-ES"/>
        </w:rPr>
        <w:t>los bienes de interés cultural</w:t>
      </w:r>
      <w:r w:rsidR="00AD7FD6" w:rsidRPr="005E2561">
        <w:rPr>
          <w:rFonts w:ascii="Times New Roman" w:eastAsia="Times New Roman" w:hAnsi="Times New Roman" w:cs="Times New Roman"/>
          <w:sz w:val="28"/>
          <w:szCs w:val="28"/>
          <w:lang w:val="es-CO" w:eastAsia="es-ES"/>
        </w:rPr>
        <w:t xml:space="preserve"> en propiedad de entidades públicas puedan ser enajenados a particulares.</w:t>
      </w:r>
      <w:r w:rsidR="00D635E7" w:rsidRPr="005E2561">
        <w:rPr>
          <w:rFonts w:ascii="Times New Roman" w:eastAsia="Times New Roman" w:hAnsi="Times New Roman" w:cs="Times New Roman"/>
          <w:sz w:val="28"/>
          <w:szCs w:val="28"/>
          <w:lang w:val="es-CO" w:eastAsia="es-ES"/>
        </w:rPr>
        <w:t xml:space="preserve"> </w:t>
      </w:r>
      <w:r w:rsidRPr="005E2561">
        <w:rPr>
          <w:rFonts w:ascii="Times New Roman" w:eastAsia="Times New Roman" w:hAnsi="Times New Roman" w:cs="Times New Roman"/>
          <w:sz w:val="28"/>
          <w:szCs w:val="28"/>
          <w:lang w:val="es-CO" w:eastAsia="es-ES"/>
        </w:rPr>
        <w:t>La Sala Plena encontró que se había configurado cosa juzgada constitucional, toda vez que en la sentencia C-0</w:t>
      </w:r>
      <w:r w:rsidR="00D635E7" w:rsidRPr="005E2561">
        <w:rPr>
          <w:rFonts w:ascii="Times New Roman" w:eastAsia="Times New Roman" w:hAnsi="Times New Roman" w:cs="Times New Roman"/>
          <w:sz w:val="28"/>
          <w:szCs w:val="28"/>
          <w:lang w:val="es-CO" w:eastAsia="es-ES"/>
        </w:rPr>
        <w:t>82</w:t>
      </w:r>
      <w:r w:rsidRPr="005E2561">
        <w:rPr>
          <w:rFonts w:ascii="Times New Roman" w:eastAsia="Times New Roman" w:hAnsi="Times New Roman" w:cs="Times New Roman"/>
          <w:sz w:val="28"/>
          <w:szCs w:val="28"/>
          <w:lang w:val="es-CO" w:eastAsia="es-ES"/>
        </w:rPr>
        <w:t xml:space="preserve"> de 2020 se </w:t>
      </w:r>
      <w:r w:rsidR="00D635E7" w:rsidRPr="005E2561">
        <w:rPr>
          <w:rFonts w:ascii="Times New Roman" w:eastAsia="Times New Roman" w:hAnsi="Times New Roman" w:cs="Times New Roman"/>
          <w:sz w:val="28"/>
          <w:szCs w:val="28"/>
          <w:lang w:val="es-CO" w:eastAsia="es-ES"/>
        </w:rPr>
        <w:t xml:space="preserve">declaró exequible la disposición atacada </w:t>
      </w:r>
      <w:r w:rsidR="00D635E7" w:rsidRPr="005E2561">
        <w:rPr>
          <w:rFonts w:ascii="Times New Roman" w:eastAsia="Times New Roman" w:hAnsi="Times New Roman" w:cs="Times New Roman"/>
          <w:i/>
          <w:sz w:val="28"/>
          <w:szCs w:val="28"/>
          <w:lang w:val="es-CO" w:eastAsia="es-ES"/>
        </w:rPr>
        <w:t>“</w:t>
      </w:r>
      <w:r w:rsidR="00A64D82" w:rsidRPr="005E2561">
        <w:rPr>
          <w:rFonts w:ascii="Times New Roman" w:eastAsia="Calibri" w:hAnsi="Times New Roman" w:cs="Times New Roman"/>
          <w:i/>
          <w:sz w:val="28"/>
          <w:szCs w:val="28"/>
        </w:rPr>
        <w:t>en el entendido de que no comprende el patrimonio arqueológico y los bienes culturales decisivos para la configuración y conservación de la identidad nacional”</w:t>
      </w:r>
      <w:r w:rsidR="00A64D82" w:rsidRPr="005E2561">
        <w:rPr>
          <w:rFonts w:ascii="Times New Roman" w:eastAsia="Calibri" w:hAnsi="Times New Roman" w:cs="Times New Roman"/>
          <w:sz w:val="28"/>
          <w:szCs w:val="28"/>
        </w:rPr>
        <w:t xml:space="preserve">. </w:t>
      </w:r>
    </w:p>
    <w:p w14:paraId="666EAD07" w14:textId="77777777" w:rsidR="00C139D8" w:rsidRPr="005E2561" w:rsidRDefault="00C139D8" w:rsidP="005E2561">
      <w:pPr>
        <w:shd w:val="clear" w:color="auto" w:fill="FFFFFF"/>
        <w:spacing w:after="0" w:line="240" w:lineRule="auto"/>
        <w:contextualSpacing/>
        <w:jc w:val="center"/>
        <w:textAlignment w:val="baseline"/>
        <w:rPr>
          <w:rFonts w:ascii="Times New Roman" w:eastAsia="Times New Roman" w:hAnsi="Times New Roman" w:cs="Times New Roman"/>
          <w:b/>
          <w:sz w:val="28"/>
          <w:szCs w:val="28"/>
          <w:lang w:val="es-CO" w:eastAsia="es-ES"/>
        </w:rPr>
      </w:pPr>
      <w:r w:rsidRPr="005E2561">
        <w:rPr>
          <w:rFonts w:ascii="Times New Roman" w:eastAsia="Times New Roman" w:hAnsi="Times New Roman" w:cs="Times New Roman"/>
          <w:b/>
          <w:sz w:val="28"/>
          <w:szCs w:val="28"/>
          <w:lang w:val="es-CO" w:eastAsia="es-ES"/>
        </w:rPr>
        <w:t>DECISIÓN</w:t>
      </w:r>
    </w:p>
    <w:p w14:paraId="3EF0DC14" w14:textId="77777777" w:rsidR="00C139D8" w:rsidRPr="005E2561" w:rsidRDefault="00C139D8" w:rsidP="005E2561">
      <w:pPr>
        <w:spacing w:after="0" w:line="240" w:lineRule="auto"/>
        <w:jc w:val="both"/>
        <w:rPr>
          <w:rFonts w:ascii="Times New Roman" w:hAnsi="Times New Roman" w:cs="Times New Roman"/>
          <w:iCs/>
          <w:sz w:val="28"/>
          <w:szCs w:val="28"/>
          <w:bdr w:val="none" w:sz="0" w:space="0" w:color="auto" w:frame="1"/>
        </w:rPr>
      </w:pPr>
    </w:p>
    <w:p w14:paraId="3937D2BE" w14:textId="77777777" w:rsidR="00C139D8" w:rsidRPr="005E2561" w:rsidRDefault="00C139D8" w:rsidP="005E2561">
      <w:pPr>
        <w:spacing w:after="0" w:line="240" w:lineRule="auto"/>
        <w:jc w:val="both"/>
        <w:rPr>
          <w:rFonts w:ascii="Times New Roman" w:eastAsia="Calibri" w:hAnsi="Times New Roman" w:cs="Times New Roman"/>
          <w:color w:val="000000"/>
          <w:sz w:val="28"/>
          <w:szCs w:val="28"/>
          <w:lang w:val="es-CO"/>
        </w:rPr>
      </w:pPr>
      <w:r w:rsidRPr="005E2561">
        <w:rPr>
          <w:rFonts w:ascii="Times New Roman" w:eastAsia="Calibri" w:hAnsi="Times New Roman" w:cs="Times New Roman"/>
          <w:color w:val="000000"/>
          <w:sz w:val="28"/>
          <w:szCs w:val="28"/>
          <w:lang w:val="es-CO"/>
        </w:rPr>
        <w:t>En mérito de lo expuesto la Corte Constitucional, administrando justicia en nombre del pueblo y por mandato de la Constitución,</w:t>
      </w:r>
    </w:p>
    <w:p w14:paraId="2D9C96F2" w14:textId="77777777" w:rsidR="00C139D8" w:rsidRPr="005E2561" w:rsidRDefault="00C139D8" w:rsidP="005E2561">
      <w:pPr>
        <w:shd w:val="clear" w:color="auto" w:fill="FFFFFF"/>
        <w:spacing w:after="0" w:line="240" w:lineRule="auto"/>
        <w:jc w:val="both"/>
        <w:textAlignment w:val="baseline"/>
        <w:rPr>
          <w:rFonts w:ascii="Times New Roman" w:eastAsia="Times New Roman" w:hAnsi="Times New Roman" w:cs="Times New Roman"/>
          <w:sz w:val="28"/>
          <w:szCs w:val="28"/>
          <w:lang w:eastAsia="es-ES"/>
        </w:rPr>
      </w:pPr>
    </w:p>
    <w:p w14:paraId="6B57862C" w14:textId="77777777" w:rsidR="00C139D8" w:rsidRPr="005E2561" w:rsidRDefault="00C139D8" w:rsidP="005E2561">
      <w:pPr>
        <w:shd w:val="clear" w:color="auto" w:fill="FFFFFF"/>
        <w:spacing w:after="0" w:line="240" w:lineRule="auto"/>
        <w:jc w:val="center"/>
        <w:textAlignment w:val="baseline"/>
        <w:rPr>
          <w:rFonts w:ascii="Times New Roman" w:eastAsia="Times New Roman" w:hAnsi="Times New Roman" w:cs="Times New Roman"/>
          <w:b/>
          <w:sz w:val="28"/>
          <w:szCs w:val="28"/>
          <w:lang w:eastAsia="es-ES"/>
        </w:rPr>
      </w:pPr>
      <w:r w:rsidRPr="005E2561">
        <w:rPr>
          <w:rFonts w:ascii="Times New Roman" w:eastAsia="Times New Roman" w:hAnsi="Times New Roman" w:cs="Times New Roman"/>
          <w:b/>
          <w:sz w:val="28"/>
          <w:szCs w:val="28"/>
          <w:lang w:eastAsia="es-ES"/>
        </w:rPr>
        <w:t>RESUELVE</w:t>
      </w:r>
    </w:p>
    <w:p w14:paraId="17C33209" w14:textId="77777777" w:rsidR="00C139D8" w:rsidRDefault="00C139D8" w:rsidP="005E2561">
      <w:pPr>
        <w:shd w:val="clear" w:color="auto" w:fill="FFFFFF"/>
        <w:spacing w:after="0" w:line="240" w:lineRule="auto"/>
        <w:jc w:val="both"/>
        <w:textAlignment w:val="baseline"/>
        <w:rPr>
          <w:rFonts w:ascii="Times New Roman" w:eastAsia="Times New Roman" w:hAnsi="Times New Roman" w:cs="Times New Roman"/>
          <w:sz w:val="28"/>
          <w:szCs w:val="28"/>
          <w:lang w:eastAsia="es-ES"/>
        </w:rPr>
      </w:pPr>
    </w:p>
    <w:p w14:paraId="6B5D5985" w14:textId="77777777" w:rsidR="005E2561" w:rsidRPr="005E2561" w:rsidRDefault="005E2561" w:rsidP="005E2561">
      <w:pPr>
        <w:shd w:val="clear" w:color="auto" w:fill="FFFFFF"/>
        <w:spacing w:after="0" w:line="240" w:lineRule="auto"/>
        <w:jc w:val="both"/>
        <w:textAlignment w:val="baseline"/>
        <w:rPr>
          <w:rFonts w:ascii="Times New Roman" w:eastAsia="Times New Roman" w:hAnsi="Times New Roman" w:cs="Times New Roman"/>
          <w:sz w:val="28"/>
          <w:szCs w:val="28"/>
          <w:lang w:eastAsia="es-ES"/>
        </w:rPr>
      </w:pPr>
    </w:p>
    <w:p w14:paraId="7C739C24" w14:textId="10ADFF4B" w:rsidR="00301A2E" w:rsidRPr="005E2561" w:rsidRDefault="00C139D8" w:rsidP="005E2561">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val="es-ES_tradnl" w:eastAsia="es-MX"/>
        </w:rPr>
      </w:pPr>
      <w:r w:rsidRPr="005E2561">
        <w:rPr>
          <w:rFonts w:ascii="Times New Roman" w:eastAsia="Times New Roman" w:hAnsi="Times New Roman" w:cs="Times New Roman"/>
          <w:b/>
          <w:sz w:val="28"/>
          <w:szCs w:val="28"/>
          <w:lang w:val="es-CO" w:eastAsia="es-ES"/>
        </w:rPr>
        <w:lastRenderedPageBreak/>
        <w:t xml:space="preserve">Único. </w:t>
      </w:r>
      <w:r w:rsidR="00301A2E" w:rsidRPr="005E2561">
        <w:rPr>
          <w:rFonts w:ascii="Times New Roman" w:eastAsia="Times New Roman" w:hAnsi="Times New Roman" w:cs="Times New Roman"/>
          <w:b/>
          <w:sz w:val="28"/>
          <w:szCs w:val="28"/>
          <w:lang w:val="es-ES_tradnl" w:eastAsia="es-MX"/>
        </w:rPr>
        <w:t>ESTARSE A LO RESUELTO</w:t>
      </w:r>
      <w:r w:rsidR="00301A2E" w:rsidRPr="005E2561">
        <w:rPr>
          <w:rFonts w:ascii="Times New Roman" w:eastAsia="Times New Roman" w:hAnsi="Times New Roman" w:cs="Times New Roman"/>
          <w:sz w:val="28"/>
          <w:szCs w:val="28"/>
          <w:lang w:val="es-ES_tradnl" w:eastAsia="es-MX"/>
        </w:rPr>
        <w:t xml:space="preserve"> en la Sentencia C-082 de 2020 que declaró la exequible por el cargo analizado, </w:t>
      </w:r>
      <w:r w:rsidR="00301A2E" w:rsidRPr="005E2561">
        <w:rPr>
          <w:rFonts w:ascii="Times New Roman" w:eastAsia="Calibri" w:hAnsi="Times New Roman" w:cs="Times New Roman"/>
          <w:sz w:val="28"/>
          <w:szCs w:val="28"/>
        </w:rPr>
        <w:t xml:space="preserve">la expresión </w:t>
      </w:r>
      <w:r w:rsidR="00301A2E" w:rsidRPr="005E2561">
        <w:rPr>
          <w:rFonts w:ascii="Times New Roman" w:eastAsia="Calibri" w:hAnsi="Times New Roman" w:cs="Times New Roman"/>
          <w:i/>
          <w:sz w:val="28"/>
          <w:szCs w:val="28"/>
        </w:rPr>
        <w:t>“excepcionalmente podrán enajenarse a particulares bienes de interés cultural de propiedad de entidades públicas”</w:t>
      </w:r>
      <w:r w:rsidR="00301A2E" w:rsidRPr="005E2561">
        <w:rPr>
          <w:rFonts w:ascii="Times New Roman" w:eastAsia="Calibri" w:hAnsi="Times New Roman" w:cs="Times New Roman"/>
          <w:sz w:val="28"/>
          <w:szCs w:val="28"/>
        </w:rPr>
        <w:t>, contenida en el artículo 83 de la Ley 1955 de 2019, en el entendido de que no comprende el patrimonio arqueológico y los bienes culturales decisivos para la configuración y conservación de la identidad nacional.</w:t>
      </w:r>
    </w:p>
    <w:p w14:paraId="7B734459" w14:textId="77777777" w:rsidR="00301A2E" w:rsidRPr="005E2561" w:rsidRDefault="00301A2E" w:rsidP="005E2561">
      <w:pPr>
        <w:spacing w:after="0" w:line="240" w:lineRule="auto"/>
        <w:jc w:val="both"/>
        <w:rPr>
          <w:rFonts w:ascii="Times New Roman" w:eastAsia="Calibri" w:hAnsi="Times New Roman" w:cs="Times New Roman"/>
          <w:sz w:val="28"/>
          <w:szCs w:val="28"/>
          <w:lang w:val="es-CO"/>
        </w:rPr>
      </w:pPr>
    </w:p>
    <w:p w14:paraId="7A3A0BF5" w14:textId="77777777" w:rsidR="00301A2E" w:rsidRPr="005E2561" w:rsidRDefault="00301A2E" w:rsidP="005E2561">
      <w:pPr>
        <w:shd w:val="clear" w:color="auto" w:fill="FFFFFF"/>
        <w:spacing w:after="0" w:line="240" w:lineRule="auto"/>
        <w:ind w:right="-91"/>
        <w:jc w:val="both"/>
        <w:textAlignment w:val="baseline"/>
        <w:rPr>
          <w:rFonts w:ascii="Times New Roman" w:eastAsia="Calibri" w:hAnsi="Times New Roman" w:cs="Times New Roman"/>
          <w:sz w:val="28"/>
          <w:szCs w:val="28"/>
          <w:lang w:val="es-CO"/>
        </w:rPr>
      </w:pPr>
      <w:r w:rsidRPr="005E2561">
        <w:rPr>
          <w:rFonts w:ascii="Times New Roman" w:eastAsia="Calibri" w:hAnsi="Times New Roman" w:cs="Times New Roman"/>
          <w:sz w:val="28"/>
          <w:szCs w:val="28"/>
          <w:bdr w:val="none" w:sz="0" w:space="0" w:color="auto" w:frame="1"/>
          <w:lang w:val="es-CO"/>
        </w:rPr>
        <w:t xml:space="preserve">Cópiese, notifíquese, comuníquese, cúmplase y archívese el expediente. </w:t>
      </w:r>
    </w:p>
    <w:p w14:paraId="5B7396AD" w14:textId="77777777" w:rsidR="00CD2AC1" w:rsidRPr="005E2561" w:rsidRDefault="00CD2AC1" w:rsidP="005E2561">
      <w:pPr>
        <w:shd w:val="clear" w:color="auto" w:fill="FFFFFF"/>
        <w:overflowPunct w:val="0"/>
        <w:autoSpaceDE w:val="0"/>
        <w:autoSpaceDN w:val="0"/>
        <w:adjustRightInd w:val="0"/>
        <w:spacing w:after="0" w:line="240" w:lineRule="auto"/>
        <w:ind w:right="51"/>
        <w:jc w:val="center"/>
        <w:textAlignment w:val="baseline"/>
        <w:rPr>
          <w:rFonts w:ascii="Times New Roman" w:eastAsia="Calibri" w:hAnsi="Times New Roman" w:cs="Times New Roman"/>
          <w:sz w:val="28"/>
          <w:szCs w:val="28"/>
          <w:lang w:val="es-CO" w:eastAsia="es-CO"/>
        </w:rPr>
      </w:pPr>
    </w:p>
    <w:p w14:paraId="176CAC01" w14:textId="77777777" w:rsidR="00CD2AC1" w:rsidRPr="005E2561" w:rsidRDefault="00CD2AC1" w:rsidP="005E2561">
      <w:pPr>
        <w:shd w:val="clear" w:color="auto" w:fill="FFFFFF"/>
        <w:overflowPunct w:val="0"/>
        <w:autoSpaceDE w:val="0"/>
        <w:autoSpaceDN w:val="0"/>
        <w:adjustRightInd w:val="0"/>
        <w:spacing w:after="0" w:line="240" w:lineRule="auto"/>
        <w:ind w:right="51"/>
        <w:jc w:val="center"/>
        <w:textAlignment w:val="baseline"/>
        <w:rPr>
          <w:rFonts w:ascii="Times New Roman" w:eastAsia="Calibri" w:hAnsi="Times New Roman" w:cs="Times New Roman"/>
          <w:sz w:val="28"/>
          <w:szCs w:val="28"/>
          <w:lang w:val="es-CO" w:eastAsia="es-CO"/>
        </w:rPr>
      </w:pPr>
    </w:p>
    <w:p w14:paraId="7C6848BB" w14:textId="7F3E43E6" w:rsidR="00CD2AC1" w:rsidRPr="005E2561" w:rsidRDefault="00CD2AC1" w:rsidP="005E2561">
      <w:pPr>
        <w:shd w:val="clear" w:color="auto" w:fill="FFFFFF"/>
        <w:tabs>
          <w:tab w:val="left" w:pos="1545"/>
        </w:tabs>
        <w:overflowPunct w:val="0"/>
        <w:autoSpaceDE w:val="0"/>
        <w:autoSpaceDN w:val="0"/>
        <w:adjustRightInd w:val="0"/>
        <w:spacing w:after="0" w:line="240" w:lineRule="auto"/>
        <w:ind w:right="51"/>
        <w:jc w:val="center"/>
        <w:textAlignment w:val="baseline"/>
        <w:rPr>
          <w:rFonts w:ascii="Times New Roman" w:eastAsia="Calibri" w:hAnsi="Times New Roman" w:cs="Times New Roman"/>
          <w:sz w:val="28"/>
          <w:szCs w:val="28"/>
          <w:lang w:val="es-CO" w:eastAsia="es-CO"/>
        </w:rPr>
      </w:pPr>
    </w:p>
    <w:p w14:paraId="47BB1EA0" w14:textId="77777777" w:rsidR="00CD2AC1" w:rsidRPr="005E2561" w:rsidRDefault="00CD2AC1" w:rsidP="005E2561">
      <w:pPr>
        <w:shd w:val="clear" w:color="auto" w:fill="FFFFFF"/>
        <w:tabs>
          <w:tab w:val="left" w:pos="3150"/>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ALBERTO ROJAS RÍOS</w:t>
      </w:r>
    </w:p>
    <w:p w14:paraId="7092C128" w14:textId="77777777" w:rsidR="00CD2AC1" w:rsidRPr="005E2561" w:rsidRDefault="00CD2AC1" w:rsidP="005E2561">
      <w:pPr>
        <w:shd w:val="clear" w:color="auto" w:fill="FFFFFF"/>
        <w:tabs>
          <w:tab w:val="left" w:pos="851"/>
          <w:tab w:val="left" w:pos="993"/>
          <w:tab w:val="left" w:pos="6521"/>
          <w:tab w:val="left" w:pos="6663"/>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Presidente</w:t>
      </w:r>
    </w:p>
    <w:p w14:paraId="4908FDFD" w14:textId="18834EAF" w:rsidR="00CD2AC1" w:rsidRPr="005E2561" w:rsidRDefault="005E2561" w:rsidP="005E2561">
      <w:pPr>
        <w:shd w:val="clear" w:color="auto" w:fill="FFFFFF"/>
        <w:spacing w:after="0" w:line="240" w:lineRule="auto"/>
        <w:ind w:right="-91"/>
        <w:jc w:val="center"/>
        <w:textAlignment w:val="baseline"/>
        <w:rPr>
          <w:rFonts w:ascii="Times New Roman" w:eastAsia="Times New Roman" w:hAnsi="Times New Roman" w:cs="Times New Roman"/>
          <w:i/>
          <w:sz w:val="28"/>
          <w:szCs w:val="28"/>
          <w:bdr w:val="none" w:sz="0" w:space="0" w:color="auto" w:frame="1"/>
          <w:lang w:val="es-CO" w:eastAsia="es-ES"/>
        </w:rPr>
      </w:pPr>
      <w:r>
        <w:rPr>
          <w:rFonts w:ascii="Times New Roman" w:eastAsia="Times New Roman" w:hAnsi="Times New Roman" w:cs="Times New Roman"/>
          <w:i/>
          <w:sz w:val="28"/>
          <w:szCs w:val="28"/>
          <w:bdr w:val="none" w:sz="0" w:space="0" w:color="auto" w:frame="1"/>
          <w:lang w:val="es-CO" w:eastAsia="es-ES"/>
        </w:rPr>
        <w:t>Con aclaración de voto</w:t>
      </w:r>
    </w:p>
    <w:p w14:paraId="7904A075"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418CA8A2"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4C2E19B4"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1F9CF9D7" w14:textId="12BFBC1A" w:rsidR="00CD2AC1" w:rsidRPr="005E2561" w:rsidRDefault="00CD2AC1" w:rsidP="005E2561">
      <w:pPr>
        <w:shd w:val="clear" w:color="auto" w:fill="FFFFFF"/>
        <w:tabs>
          <w:tab w:val="left" w:pos="4678"/>
          <w:tab w:val="left" w:pos="4962"/>
          <w:tab w:val="left" w:pos="5245"/>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CARLOS BERNAL PULIDO</w:t>
      </w:r>
    </w:p>
    <w:p w14:paraId="642972B6" w14:textId="77777777" w:rsidR="00CD2AC1" w:rsidRPr="005E2561" w:rsidRDefault="00CD2AC1" w:rsidP="005E2561">
      <w:pPr>
        <w:shd w:val="clear" w:color="auto" w:fill="FFFFFF"/>
        <w:tabs>
          <w:tab w:val="left" w:pos="4678"/>
          <w:tab w:val="left" w:pos="4962"/>
          <w:tab w:val="left" w:pos="5245"/>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Magistrado</w:t>
      </w:r>
    </w:p>
    <w:p w14:paraId="2522A681" w14:textId="609FFA80" w:rsidR="00CD2AC1" w:rsidRPr="005E2561" w:rsidRDefault="00CD2AC1" w:rsidP="005E2561">
      <w:pPr>
        <w:shd w:val="clear" w:color="auto" w:fill="FFFFFF"/>
        <w:tabs>
          <w:tab w:val="left" w:pos="3795"/>
        </w:tabs>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4A544B2A" w14:textId="77777777" w:rsidR="00CD2AC1" w:rsidRPr="005E2561" w:rsidRDefault="00CD2AC1" w:rsidP="005E2561">
      <w:pPr>
        <w:shd w:val="clear" w:color="auto" w:fill="FFFFFF"/>
        <w:tabs>
          <w:tab w:val="left" w:pos="4678"/>
          <w:tab w:val="left" w:pos="4962"/>
          <w:tab w:val="left" w:pos="5245"/>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p>
    <w:p w14:paraId="1ED47003" w14:textId="77777777" w:rsidR="00CD2AC1" w:rsidRPr="005E2561" w:rsidRDefault="00CD2AC1" w:rsidP="005E2561">
      <w:pPr>
        <w:shd w:val="clear" w:color="auto" w:fill="FFFFFF"/>
        <w:tabs>
          <w:tab w:val="left" w:pos="4678"/>
          <w:tab w:val="left" w:pos="4962"/>
          <w:tab w:val="left" w:pos="5245"/>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p>
    <w:p w14:paraId="65890A4D" w14:textId="77777777" w:rsidR="00CD2AC1" w:rsidRPr="005E2561" w:rsidRDefault="00CD2AC1" w:rsidP="005E2561">
      <w:pPr>
        <w:shd w:val="clear" w:color="auto" w:fill="FFFFFF"/>
        <w:tabs>
          <w:tab w:val="left" w:pos="4678"/>
          <w:tab w:val="left" w:pos="4962"/>
          <w:tab w:val="left" w:pos="5245"/>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DIANA FAJARDO RIVERA</w:t>
      </w:r>
    </w:p>
    <w:p w14:paraId="555D2C2D" w14:textId="77777777" w:rsidR="00CD2AC1" w:rsidRPr="005E2561" w:rsidRDefault="00CD2AC1" w:rsidP="005E2561">
      <w:pPr>
        <w:shd w:val="clear" w:color="auto" w:fill="FFFFFF"/>
        <w:tabs>
          <w:tab w:val="left" w:pos="4678"/>
          <w:tab w:val="left" w:pos="4962"/>
          <w:tab w:val="left" w:pos="5245"/>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Magistrada</w:t>
      </w:r>
    </w:p>
    <w:p w14:paraId="72748C04"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7C2C7534"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224E5A62"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32EE306D" w14:textId="77777777" w:rsidR="00CD2AC1" w:rsidRPr="005E2561" w:rsidRDefault="00CD2AC1" w:rsidP="005E2561">
      <w:pPr>
        <w:shd w:val="clear" w:color="auto" w:fill="FFFFFF"/>
        <w:tabs>
          <w:tab w:val="left" w:pos="708"/>
          <w:tab w:val="left" w:pos="1416"/>
          <w:tab w:val="left" w:pos="2124"/>
          <w:tab w:val="left" w:pos="2832"/>
          <w:tab w:val="left" w:pos="3540"/>
          <w:tab w:val="left" w:pos="6570"/>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LUIS GUILLERMO GUERRERO PÉREZ</w:t>
      </w:r>
    </w:p>
    <w:p w14:paraId="76C4A2BB" w14:textId="77777777" w:rsidR="00CD2AC1" w:rsidRPr="005E2561" w:rsidRDefault="00CD2AC1" w:rsidP="005E2561">
      <w:pPr>
        <w:shd w:val="clear" w:color="auto" w:fill="FFFFFF"/>
        <w:tabs>
          <w:tab w:val="left" w:pos="4678"/>
          <w:tab w:val="left" w:pos="4962"/>
          <w:tab w:val="left" w:pos="5245"/>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Magistrado</w:t>
      </w:r>
    </w:p>
    <w:p w14:paraId="70A3D7AB"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59354106" w14:textId="77777777" w:rsidR="00CD2AC1" w:rsidRPr="005E2561" w:rsidRDefault="00CD2AC1" w:rsidP="005E2561">
      <w:pPr>
        <w:shd w:val="clear" w:color="auto" w:fill="FFFFFF"/>
        <w:tabs>
          <w:tab w:val="left" w:pos="708"/>
          <w:tab w:val="left" w:pos="1416"/>
          <w:tab w:val="left" w:pos="2124"/>
          <w:tab w:val="left" w:pos="2832"/>
          <w:tab w:val="left" w:pos="3540"/>
          <w:tab w:val="left" w:pos="6570"/>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p>
    <w:p w14:paraId="6B0C5A05" w14:textId="77777777" w:rsidR="00CD2AC1" w:rsidRPr="005E2561" w:rsidRDefault="00CD2AC1" w:rsidP="005E2561">
      <w:pPr>
        <w:shd w:val="clear" w:color="auto" w:fill="FFFFFF"/>
        <w:tabs>
          <w:tab w:val="left" w:pos="708"/>
          <w:tab w:val="left" w:pos="1416"/>
          <w:tab w:val="left" w:pos="2124"/>
          <w:tab w:val="left" w:pos="2832"/>
          <w:tab w:val="left" w:pos="3540"/>
          <w:tab w:val="left" w:pos="6570"/>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p>
    <w:p w14:paraId="53E65FA9" w14:textId="77777777" w:rsidR="00CD2AC1" w:rsidRPr="005E2561" w:rsidRDefault="00CD2AC1" w:rsidP="005E2561">
      <w:pPr>
        <w:shd w:val="clear" w:color="auto" w:fill="FFFFFF"/>
        <w:tabs>
          <w:tab w:val="left" w:pos="708"/>
          <w:tab w:val="left" w:pos="1416"/>
          <w:tab w:val="left" w:pos="2124"/>
          <w:tab w:val="left" w:pos="2832"/>
          <w:tab w:val="left" w:pos="3540"/>
          <w:tab w:val="left" w:pos="6570"/>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ALEJANDRO LINARES CANTILLO</w:t>
      </w:r>
    </w:p>
    <w:p w14:paraId="47F0BB53" w14:textId="77777777" w:rsidR="00CD2AC1" w:rsidRPr="005E2561" w:rsidRDefault="00CD2AC1" w:rsidP="005E2561">
      <w:pPr>
        <w:shd w:val="clear" w:color="auto" w:fill="FFFFFF"/>
        <w:tabs>
          <w:tab w:val="left" w:pos="708"/>
          <w:tab w:val="left" w:pos="1416"/>
          <w:tab w:val="left" w:pos="2124"/>
          <w:tab w:val="left" w:pos="2832"/>
          <w:tab w:val="left" w:pos="3540"/>
          <w:tab w:val="left" w:pos="6570"/>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Magistrado</w:t>
      </w:r>
    </w:p>
    <w:p w14:paraId="794F2C53"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4121EADB"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4D3BB63D"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06CB2478" w14:textId="77777777" w:rsidR="00CD2AC1" w:rsidRPr="005E2561" w:rsidRDefault="00CD2AC1" w:rsidP="005E2561">
      <w:pPr>
        <w:shd w:val="clear" w:color="auto" w:fill="FFFFFF"/>
        <w:tabs>
          <w:tab w:val="left" w:pos="708"/>
          <w:tab w:val="left" w:pos="1416"/>
          <w:tab w:val="left" w:pos="2124"/>
          <w:tab w:val="left" w:pos="2832"/>
          <w:tab w:val="left" w:pos="3540"/>
          <w:tab w:val="left" w:pos="6570"/>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ANTONIO JOSÉ LIZARAZO OCAMPO</w:t>
      </w:r>
    </w:p>
    <w:p w14:paraId="3A42CF0F" w14:textId="77777777" w:rsidR="00CD2AC1" w:rsidRPr="005E2561" w:rsidRDefault="00CD2AC1" w:rsidP="005E2561">
      <w:pPr>
        <w:shd w:val="clear" w:color="auto" w:fill="FFFFFF"/>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Magistrado</w:t>
      </w:r>
    </w:p>
    <w:p w14:paraId="300E4685" w14:textId="2923B84A" w:rsidR="00CD2AC1" w:rsidRPr="005E2561" w:rsidRDefault="005E2561" w:rsidP="005E2561">
      <w:pPr>
        <w:shd w:val="clear" w:color="auto" w:fill="FFFFFF"/>
        <w:spacing w:after="0" w:line="240" w:lineRule="auto"/>
        <w:ind w:right="-91"/>
        <w:jc w:val="center"/>
        <w:textAlignment w:val="baseline"/>
        <w:rPr>
          <w:rFonts w:ascii="Times New Roman" w:eastAsia="Times New Roman" w:hAnsi="Times New Roman" w:cs="Times New Roman"/>
          <w:i/>
          <w:sz w:val="28"/>
          <w:szCs w:val="28"/>
          <w:bdr w:val="none" w:sz="0" w:space="0" w:color="auto" w:frame="1"/>
          <w:lang w:val="es-CO" w:eastAsia="es-ES"/>
        </w:rPr>
      </w:pPr>
      <w:r>
        <w:rPr>
          <w:rFonts w:ascii="Times New Roman" w:eastAsia="Times New Roman" w:hAnsi="Times New Roman" w:cs="Times New Roman"/>
          <w:i/>
          <w:sz w:val="28"/>
          <w:szCs w:val="28"/>
          <w:bdr w:val="none" w:sz="0" w:space="0" w:color="auto" w:frame="1"/>
          <w:lang w:val="es-CO" w:eastAsia="es-ES"/>
        </w:rPr>
        <w:t>Con aclaración de voto</w:t>
      </w:r>
    </w:p>
    <w:p w14:paraId="2EB42E84"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51693B65"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4D18696F"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3C9195B3" w14:textId="77777777" w:rsidR="00CD2AC1" w:rsidRPr="005E2561" w:rsidRDefault="00CD2AC1" w:rsidP="005E2561">
      <w:pPr>
        <w:shd w:val="clear" w:color="auto" w:fill="FFFFFF"/>
        <w:tabs>
          <w:tab w:val="left" w:pos="0"/>
          <w:tab w:val="left" w:pos="284"/>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GLORIA STELLA ORTIZ DELGADO</w:t>
      </w:r>
    </w:p>
    <w:p w14:paraId="3828CDB8" w14:textId="77777777" w:rsidR="00CD2AC1" w:rsidRPr="005E2561" w:rsidRDefault="00CD2AC1" w:rsidP="005E2561">
      <w:pPr>
        <w:shd w:val="clear" w:color="auto" w:fill="FFFFFF"/>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Magistrada</w:t>
      </w:r>
    </w:p>
    <w:p w14:paraId="1FF04266"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eastAsia="es-ES"/>
        </w:rPr>
      </w:pPr>
    </w:p>
    <w:p w14:paraId="5F301087"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51F70434"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0C690DB8" w14:textId="77777777" w:rsidR="00CD2AC1" w:rsidRPr="005E2561" w:rsidRDefault="00CD2AC1" w:rsidP="005E2561">
      <w:pPr>
        <w:shd w:val="clear" w:color="auto" w:fill="FFFFFF"/>
        <w:tabs>
          <w:tab w:val="left" w:pos="0"/>
          <w:tab w:val="left" w:pos="284"/>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lastRenderedPageBreak/>
        <w:t>CRISTINA PARDO SCHLESINGER</w:t>
      </w:r>
    </w:p>
    <w:p w14:paraId="3540029E" w14:textId="77777777" w:rsidR="00CD2AC1" w:rsidRPr="005E2561" w:rsidRDefault="00CD2AC1" w:rsidP="005E2561">
      <w:pPr>
        <w:shd w:val="clear" w:color="auto" w:fill="FFFFFF"/>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Magistrada</w:t>
      </w:r>
    </w:p>
    <w:p w14:paraId="73B138C5"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70DBC171"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4035A2D3"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64B45590" w14:textId="77777777" w:rsidR="00CD2AC1" w:rsidRPr="005E2561" w:rsidRDefault="00CD2AC1" w:rsidP="005E2561">
      <w:pPr>
        <w:shd w:val="clear" w:color="auto" w:fill="FFFFFF"/>
        <w:tabs>
          <w:tab w:val="left" w:pos="3150"/>
        </w:tabs>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JOSÉ FERNANDO REYES CUARTAS</w:t>
      </w:r>
    </w:p>
    <w:p w14:paraId="75435824" w14:textId="77777777" w:rsidR="00CD2AC1" w:rsidRPr="005E2561" w:rsidRDefault="00CD2AC1" w:rsidP="005E2561">
      <w:pPr>
        <w:shd w:val="clear" w:color="auto" w:fill="FFFFFF"/>
        <w:overflowPunct w:val="0"/>
        <w:autoSpaceDE w:val="0"/>
        <w:autoSpaceDN w:val="0"/>
        <w:adjustRightInd w:val="0"/>
        <w:spacing w:after="0" w:line="240" w:lineRule="auto"/>
        <w:ind w:right="-91"/>
        <w:jc w:val="center"/>
        <w:textAlignment w:val="baseline"/>
        <w:rPr>
          <w:rFonts w:ascii="Times New Roman" w:eastAsia="Times New Roman" w:hAnsi="Times New Roman" w:cs="Times New Roman"/>
          <w:sz w:val="28"/>
          <w:szCs w:val="28"/>
          <w:lang w:eastAsia="es-CO"/>
        </w:rPr>
      </w:pPr>
      <w:r w:rsidRPr="005E2561">
        <w:rPr>
          <w:rFonts w:ascii="Times New Roman" w:eastAsia="Times New Roman" w:hAnsi="Times New Roman" w:cs="Times New Roman"/>
          <w:sz w:val="28"/>
          <w:szCs w:val="28"/>
          <w:lang w:eastAsia="es-CO"/>
        </w:rPr>
        <w:t>Magistrado</w:t>
      </w:r>
    </w:p>
    <w:p w14:paraId="33994D52"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5344976F" w14:textId="77777777" w:rsidR="00CD2AC1" w:rsidRPr="005E2561" w:rsidRDefault="00CD2AC1" w:rsidP="005E2561">
      <w:pPr>
        <w:shd w:val="clear" w:color="auto" w:fill="FFFFFF"/>
        <w:spacing w:after="0" w:line="240" w:lineRule="auto"/>
        <w:ind w:right="-91"/>
        <w:jc w:val="center"/>
        <w:textAlignment w:val="baseline"/>
        <w:rPr>
          <w:rFonts w:ascii="Times New Roman" w:eastAsia="Times New Roman" w:hAnsi="Times New Roman" w:cs="Times New Roman"/>
          <w:sz w:val="28"/>
          <w:szCs w:val="28"/>
          <w:bdr w:val="none" w:sz="0" w:space="0" w:color="auto" w:frame="1"/>
          <w:lang w:val="es-CO" w:eastAsia="es-ES"/>
        </w:rPr>
      </w:pPr>
    </w:p>
    <w:p w14:paraId="0972669A" w14:textId="77777777" w:rsidR="00CD2AC1" w:rsidRPr="005E2561" w:rsidRDefault="00CD2AC1" w:rsidP="005E2561">
      <w:pPr>
        <w:spacing w:after="0" w:line="240" w:lineRule="auto"/>
        <w:ind w:right="20"/>
        <w:jc w:val="center"/>
        <w:rPr>
          <w:rFonts w:ascii="Times New Roman" w:eastAsia="Times New Roman" w:hAnsi="Times New Roman" w:cs="Times New Roman"/>
          <w:b/>
          <w:sz w:val="28"/>
          <w:szCs w:val="28"/>
          <w:lang w:val="es-CO" w:eastAsia="es-ES"/>
        </w:rPr>
      </w:pPr>
    </w:p>
    <w:p w14:paraId="04D6DD4B" w14:textId="77777777" w:rsidR="00CD2AC1" w:rsidRPr="005E2561" w:rsidRDefault="00CD2AC1" w:rsidP="005E2561">
      <w:pPr>
        <w:spacing w:after="0" w:line="240" w:lineRule="auto"/>
        <w:ind w:right="20"/>
        <w:jc w:val="center"/>
        <w:rPr>
          <w:rFonts w:ascii="Times New Roman" w:eastAsia="Times New Roman" w:hAnsi="Times New Roman" w:cs="Times New Roman"/>
          <w:sz w:val="28"/>
          <w:szCs w:val="28"/>
          <w:lang w:val="es-CO" w:eastAsia="es-ES"/>
        </w:rPr>
      </w:pPr>
      <w:r w:rsidRPr="005E2561">
        <w:rPr>
          <w:rFonts w:ascii="Times New Roman" w:eastAsia="Times New Roman" w:hAnsi="Times New Roman" w:cs="Times New Roman"/>
          <w:sz w:val="28"/>
          <w:szCs w:val="28"/>
          <w:lang w:val="es-CO" w:eastAsia="es-ES"/>
        </w:rPr>
        <w:t>MARTHA VICTORIA SÁCHICA MÉNDEZ</w:t>
      </w:r>
    </w:p>
    <w:p w14:paraId="41F43454" w14:textId="1E2F873E" w:rsidR="00CD2AC1" w:rsidRDefault="00CD2AC1" w:rsidP="005E2561">
      <w:pPr>
        <w:spacing w:after="0" w:line="240" w:lineRule="auto"/>
        <w:ind w:right="20"/>
        <w:jc w:val="center"/>
        <w:rPr>
          <w:rFonts w:ascii="Times New Roman" w:eastAsia="Times New Roman" w:hAnsi="Times New Roman" w:cs="Times New Roman"/>
          <w:sz w:val="28"/>
          <w:szCs w:val="28"/>
          <w:lang w:val="es-CO" w:eastAsia="es-ES"/>
        </w:rPr>
      </w:pPr>
      <w:r w:rsidRPr="005E2561">
        <w:rPr>
          <w:rFonts w:ascii="Times New Roman" w:eastAsia="Times New Roman" w:hAnsi="Times New Roman" w:cs="Times New Roman"/>
          <w:sz w:val="28"/>
          <w:szCs w:val="28"/>
          <w:lang w:val="es-CO" w:eastAsia="es-ES"/>
        </w:rPr>
        <w:t>Secretaria General</w:t>
      </w:r>
    </w:p>
    <w:p w14:paraId="206410B8" w14:textId="39E2295A" w:rsidR="00930742" w:rsidRDefault="00930742" w:rsidP="005E2561">
      <w:pPr>
        <w:spacing w:after="0" w:line="240" w:lineRule="auto"/>
        <w:ind w:right="20"/>
        <w:jc w:val="center"/>
        <w:rPr>
          <w:rFonts w:ascii="Times New Roman" w:eastAsia="Times New Roman" w:hAnsi="Times New Roman" w:cs="Times New Roman"/>
          <w:sz w:val="28"/>
          <w:szCs w:val="28"/>
          <w:lang w:val="es-CO" w:eastAsia="es-ES"/>
        </w:rPr>
      </w:pPr>
    </w:p>
    <w:p w14:paraId="3459389D" w14:textId="6AEF6449" w:rsidR="00930742" w:rsidRDefault="00930742" w:rsidP="005E2561">
      <w:pPr>
        <w:spacing w:after="0" w:line="240" w:lineRule="auto"/>
        <w:ind w:right="20"/>
        <w:jc w:val="center"/>
        <w:rPr>
          <w:rFonts w:ascii="Times New Roman" w:eastAsia="Times New Roman" w:hAnsi="Times New Roman" w:cs="Times New Roman"/>
          <w:sz w:val="28"/>
          <w:szCs w:val="28"/>
          <w:lang w:val="es-CO" w:eastAsia="es-ES"/>
        </w:rPr>
      </w:pPr>
    </w:p>
    <w:p w14:paraId="7CE72A0B" w14:textId="4B44ECFE" w:rsidR="007B6CC4" w:rsidRDefault="007B6CC4" w:rsidP="005E2561">
      <w:pPr>
        <w:spacing w:after="0" w:line="240" w:lineRule="auto"/>
        <w:ind w:right="20"/>
        <w:jc w:val="center"/>
        <w:rPr>
          <w:rFonts w:ascii="Times New Roman" w:eastAsia="Times New Roman" w:hAnsi="Times New Roman" w:cs="Times New Roman"/>
          <w:sz w:val="28"/>
          <w:szCs w:val="28"/>
          <w:lang w:val="es-CO" w:eastAsia="es-ES"/>
        </w:rPr>
      </w:pPr>
    </w:p>
    <w:p w14:paraId="2E44B600" w14:textId="1122AA92" w:rsidR="007B6CC4" w:rsidRDefault="007B6CC4" w:rsidP="005E2561">
      <w:pPr>
        <w:spacing w:after="0" w:line="240" w:lineRule="auto"/>
        <w:ind w:right="20"/>
        <w:jc w:val="center"/>
        <w:rPr>
          <w:rFonts w:ascii="Times New Roman" w:eastAsia="Times New Roman" w:hAnsi="Times New Roman" w:cs="Times New Roman"/>
          <w:sz w:val="28"/>
          <w:szCs w:val="28"/>
          <w:lang w:val="es-CO" w:eastAsia="es-ES"/>
        </w:rPr>
      </w:pPr>
    </w:p>
    <w:p w14:paraId="79F65D08" w14:textId="7B5BEC5F" w:rsidR="000C05A7" w:rsidRDefault="000C05A7" w:rsidP="005E2561">
      <w:pPr>
        <w:spacing w:after="0" w:line="240" w:lineRule="auto"/>
        <w:ind w:right="20"/>
        <w:jc w:val="center"/>
        <w:rPr>
          <w:rFonts w:ascii="Times New Roman" w:eastAsia="Times New Roman" w:hAnsi="Times New Roman" w:cs="Times New Roman"/>
          <w:sz w:val="28"/>
          <w:szCs w:val="28"/>
          <w:lang w:val="es-CO" w:eastAsia="es-ES"/>
        </w:rPr>
      </w:pPr>
    </w:p>
    <w:p w14:paraId="1087EB15" w14:textId="77777777" w:rsidR="000C05A7" w:rsidRPr="005E2561" w:rsidRDefault="000C05A7" w:rsidP="005E2561">
      <w:pPr>
        <w:spacing w:after="0" w:line="240" w:lineRule="auto"/>
        <w:ind w:right="20"/>
        <w:jc w:val="center"/>
        <w:rPr>
          <w:rFonts w:ascii="Times New Roman" w:eastAsia="Times New Roman" w:hAnsi="Times New Roman" w:cs="Times New Roman"/>
          <w:sz w:val="28"/>
          <w:szCs w:val="28"/>
          <w:lang w:val="es-CO" w:eastAsia="es-ES"/>
        </w:rPr>
      </w:pPr>
    </w:p>
    <w:sectPr w:rsidR="000C05A7" w:rsidRPr="005E2561" w:rsidSect="006B0E43">
      <w:footerReference w:type="default" r:id="rId14"/>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1952C" w14:textId="77777777" w:rsidR="00577EC0" w:rsidRDefault="00577EC0" w:rsidP="00C139D8">
      <w:pPr>
        <w:spacing w:after="0" w:line="240" w:lineRule="auto"/>
      </w:pPr>
      <w:r>
        <w:separator/>
      </w:r>
    </w:p>
  </w:endnote>
  <w:endnote w:type="continuationSeparator" w:id="0">
    <w:p w14:paraId="2E635B5D" w14:textId="77777777" w:rsidR="00577EC0" w:rsidRDefault="00577EC0" w:rsidP="00C13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032217"/>
      <w:docPartObj>
        <w:docPartGallery w:val="Page Numbers (Bottom of Page)"/>
        <w:docPartUnique/>
      </w:docPartObj>
    </w:sdtPr>
    <w:sdtEndPr>
      <w:rPr>
        <w:rFonts w:ascii="Times New Roman" w:hAnsi="Times New Roman" w:cs="Times New Roman"/>
      </w:rPr>
    </w:sdtEndPr>
    <w:sdtContent>
      <w:p w14:paraId="27A0E312" w14:textId="77777777" w:rsidR="00965D3A" w:rsidRPr="007818F8" w:rsidRDefault="00965D3A">
        <w:pPr>
          <w:pStyle w:val="Piedepgina"/>
          <w:jc w:val="right"/>
          <w:rPr>
            <w:rFonts w:ascii="Times New Roman" w:hAnsi="Times New Roman" w:cs="Times New Roman"/>
          </w:rPr>
        </w:pPr>
        <w:r w:rsidRPr="007818F8">
          <w:rPr>
            <w:rFonts w:ascii="Times New Roman" w:hAnsi="Times New Roman" w:cs="Times New Roman"/>
          </w:rPr>
          <w:fldChar w:fldCharType="begin"/>
        </w:r>
        <w:r w:rsidRPr="007818F8">
          <w:rPr>
            <w:rFonts w:ascii="Times New Roman" w:hAnsi="Times New Roman" w:cs="Times New Roman"/>
          </w:rPr>
          <w:instrText>PAGE   \* MERGEFORMAT</w:instrText>
        </w:r>
        <w:r w:rsidRPr="007818F8">
          <w:rPr>
            <w:rFonts w:ascii="Times New Roman" w:hAnsi="Times New Roman" w:cs="Times New Roman"/>
          </w:rPr>
          <w:fldChar w:fldCharType="separate"/>
        </w:r>
        <w:r w:rsidR="00E309F5">
          <w:rPr>
            <w:rFonts w:ascii="Times New Roman" w:hAnsi="Times New Roman" w:cs="Times New Roman"/>
            <w:noProof/>
          </w:rPr>
          <w:t>13</w:t>
        </w:r>
        <w:r w:rsidRPr="007818F8">
          <w:rPr>
            <w:rFonts w:ascii="Times New Roman" w:hAnsi="Times New Roman" w:cs="Times New Roman"/>
          </w:rPr>
          <w:fldChar w:fldCharType="end"/>
        </w:r>
      </w:p>
    </w:sdtContent>
  </w:sdt>
  <w:p w14:paraId="6233FB95" w14:textId="77777777" w:rsidR="00965D3A" w:rsidRDefault="00965D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9070D" w14:textId="77777777" w:rsidR="00577EC0" w:rsidRDefault="00577EC0" w:rsidP="00C139D8">
      <w:pPr>
        <w:spacing w:after="0" w:line="240" w:lineRule="auto"/>
      </w:pPr>
      <w:r>
        <w:separator/>
      </w:r>
    </w:p>
  </w:footnote>
  <w:footnote w:type="continuationSeparator" w:id="0">
    <w:p w14:paraId="05B2415C" w14:textId="77777777" w:rsidR="00577EC0" w:rsidRDefault="00577EC0" w:rsidP="00C139D8">
      <w:pPr>
        <w:spacing w:after="0" w:line="240" w:lineRule="auto"/>
      </w:pPr>
      <w:r>
        <w:continuationSeparator/>
      </w:r>
    </w:p>
  </w:footnote>
  <w:footnote w:id="1">
    <w:p w14:paraId="61C77F7B" w14:textId="77777777" w:rsidR="00965D3A" w:rsidRPr="006E0884" w:rsidRDefault="00965D3A" w:rsidP="00FA2FAC">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Escrito de la demanda de inconstitucionalidad, folio 3. </w:t>
      </w:r>
    </w:p>
  </w:footnote>
  <w:footnote w:id="2">
    <w:p w14:paraId="3D727976" w14:textId="77777777" w:rsidR="00965D3A" w:rsidRPr="006E0884" w:rsidRDefault="00965D3A" w:rsidP="00FA2FAC">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Concepto del Ministerio Público. Expediente de inconstitucionalidad, folio 55 (reverso). </w:t>
      </w:r>
    </w:p>
  </w:footnote>
  <w:footnote w:id="3">
    <w:p w14:paraId="6BAA6D4B" w14:textId="77777777" w:rsidR="00965D3A" w:rsidRPr="006E0884" w:rsidRDefault="00965D3A" w:rsidP="00FA2FAC">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Concepto del Ministerio Público. Expediente de inconstitucionalidad, folio 56. </w:t>
      </w:r>
    </w:p>
  </w:footnote>
  <w:footnote w:id="4">
    <w:p w14:paraId="042FD6C1" w14:textId="77777777" w:rsidR="00965D3A" w:rsidRPr="006E0884" w:rsidRDefault="00965D3A" w:rsidP="00FA2FAC">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Concepto del Ministerio Público. Expediente de inconstitucionalidad, folio 56 (reverso). </w:t>
      </w:r>
    </w:p>
  </w:footnote>
  <w:footnote w:id="5">
    <w:p w14:paraId="093C82B1" w14:textId="01E396FD" w:rsidR="00E02781" w:rsidRPr="006E0884" w:rsidRDefault="00E02781" w:rsidP="00FA2FAC">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Corte Constitucional, sentencia C-082 de 2020 (MM.PP Carlos Bernal Pulido y Cristina Pardo </w:t>
      </w:r>
      <w:proofErr w:type="spellStart"/>
      <w:r w:rsidRPr="006E0884">
        <w:rPr>
          <w:rFonts w:ascii="Times New Roman" w:hAnsi="Times New Roman" w:cs="Times New Roman"/>
          <w:sz w:val="22"/>
          <w:szCs w:val="22"/>
        </w:rPr>
        <w:t>Schlesinger</w:t>
      </w:r>
      <w:proofErr w:type="spellEnd"/>
      <w:r w:rsidRPr="006E0884">
        <w:rPr>
          <w:rFonts w:ascii="Times New Roman" w:hAnsi="Times New Roman" w:cs="Times New Roman"/>
          <w:sz w:val="22"/>
          <w:szCs w:val="22"/>
        </w:rPr>
        <w:t xml:space="preserve">; SPV Antonio José </w:t>
      </w:r>
      <w:proofErr w:type="spellStart"/>
      <w:r w:rsidRPr="006E0884">
        <w:rPr>
          <w:rFonts w:ascii="Times New Roman" w:hAnsi="Times New Roman" w:cs="Times New Roman"/>
          <w:sz w:val="22"/>
          <w:szCs w:val="22"/>
        </w:rPr>
        <w:t>Lizarazo</w:t>
      </w:r>
      <w:proofErr w:type="spellEnd"/>
      <w:r w:rsidRPr="006E0884">
        <w:rPr>
          <w:rFonts w:ascii="Times New Roman" w:hAnsi="Times New Roman" w:cs="Times New Roman"/>
          <w:sz w:val="22"/>
          <w:szCs w:val="22"/>
        </w:rPr>
        <w:t xml:space="preserve"> Ocampo; SPV Alberto Rojas Ríos). </w:t>
      </w:r>
    </w:p>
  </w:footnote>
  <w:footnote w:id="6">
    <w:p w14:paraId="43266B21" w14:textId="3A2F4BBB" w:rsidR="006E0884" w:rsidRPr="006E0884" w:rsidRDefault="006E0884">
      <w:pPr>
        <w:pStyle w:val="Textonotapie"/>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w:t>
      </w:r>
      <w:r>
        <w:rPr>
          <w:rFonts w:ascii="Times New Roman" w:hAnsi="Times New Roman" w:cs="Times New Roman"/>
          <w:sz w:val="22"/>
          <w:szCs w:val="22"/>
        </w:rPr>
        <w:t xml:space="preserve">Corte Constitucional, </w:t>
      </w:r>
      <w:r w:rsidRPr="006E0884">
        <w:rPr>
          <w:rFonts w:ascii="Times New Roman" w:hAnsi="Times New Roman" w:cs="Times New Roman"/>
          <w:sz w:val="22"/>
          <w:szCs w:val="22"/>
        </w:rPr>
        <w:t xml:space="preserve">Sentencia C-071 de 2020 (MP Cristina Pardo </w:t>
      </w:r>
      <w:proofErr w:type="spellStart"/>
      <w:r w:rsidRPr="006E0884">
        <w:rPr>
          <w:rFonts w:ascii="Times New Roman" w:hAnsi="Times New Roman" w:cs="Times New Roman"/>
          <w:sz w:val="22"/>
          <w:szCs w:val="22"/>
        </w:rPr>
        <w:t>Schlesinger</w:t>
      </w:r>
      <w:proofErr w:type="spellEnd"/>
      <w:r w:rsidRPr="006E0884">
        <w:rPr>
          <w:rFonts w:ascii="Times New Roman" w:hAnsi="Times New Roman" w:cs="Times New Roman"/>
          <w:sz w:val="22"/>
          <w:szCs w:val="22"/>
        </w:rPr>
        <w:t xml:space="preserve">). </w:t>
      </w:r>
    </w:p>
  </w:footnote>
  <w:footnote w:id="7">
    <w:p w14:paraId="4C98B1D4" w14:textId="77777777" w:rsidR="004E4150" w:rsidRPr="006E0884" w:rsidRDefault="004E4150" w:rsidP="00FA2FAC">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Constitución Política, artículo 243; Ley Estatutaria de Administración de Justicia, artículos 46 y 48; Decreto 2067 de 1991, articulo 22. </w:t>
      </w:r>
    </w:p>
  </w:footnote>
  <w:footnote w:id="8">
    <w:p w14:paraId="18EAF2C0" w14:textId="77777777" w:rsidR="004E4150" w:rsidRPr="006E0884" w:rsidRDefault="004E4150" w:rsidP="00FA2FAC">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“En primer lugar la decisión queda en firme, es decir, que no puede ser revocada ni por la Corte ni por ninguna otra autoridad. En segundo lugar, se convierte en una decisión obligatoria para todos los habitantes del territorio. Como lo ha reconocido la jurisprudencia, la figura de la cosa juzgada constitucional promueve la seguridad jurídica, la estabilidad del derecho y la confianza y la certeza de las personas respecto de los efectos de las decisiones judiciales”. Ver entre otras, Corte Constitucional, sentencias C-153 de 2002 (M.P. Clara Inés Vargas. SV Manuel José Cepeda Espinosa y Álvaro Tafur Galvis), C-720 de 2007 (MP Catalina Botero Marino; AV Catalina Botero Marino), C-191 de 2017 (MP Aquiles Arrieta Gómez (e)), C-126 de 2019 (MP Cristina Pardo </w:t>
      </w:r>
      <w:proofErr w:type="spellStart"/>
      <w:r w:rsidRPr="006E0884">
        <w:rPr>
          <w:rFonts w:ascii="Times New Roman" w:hAnsi="Times New Roman" w:cs="Times New Roman"/>
          <w:sz w:val="22"/>
          <w:szCs w:val="22"/>
        </w:rPr>
        <w:t>Schlesinger</w:t>
      </w:r>
      <w:proofErr w:type="spellEnd"/>
      <w:r w:rsidRPr="006E0884">
        <w:rPr>
          <w:rFonts w:ascii="Times New Roman" w:hAnsi="Times New Roman" w:cs="Times New Roman"/>
          <w:sz w:val="22"/>
          <w:szCs w:val="22"/>
        </w:rPr>
        <w:t xml:space="preserve">; AV Alejandro Linares; SV Carlos Bernal Pulido; AV Antonio José </w:t>
      </w:r>
      <w:proofErr w:type="spellStart"/>
      <w:r w:rsidRPr="006E0884">
        <w:rPr>
          <w:rFonts w:ascii="Times New Roman" w:hAnsi="Times New Roman" w:cs="Times New Roman"/>
          <w:sz w:val="22"/>
          <w:szCs w:val="22"/>
        </w:rPr>
        <w:t>Lizarazo</w:t>
      </w:r>
      <w:proofErr w:type="spellEnd"/>
      <w:r w:rsidRPr="006E0884">
        <w:rPr>
          <w:rFonts w:ascii="Times New Roman" w:hAnsi="Times New Roman" w:cs="Times New Roman"/>
          <w:sz w:val="22"/>
          <w:szCs w:val="22"/>
        </w:rPr>
        <w:t xml:space="preserve"> Ocampo) y C-416 de 2019 (MP José Fernando Reyes Cuartas; AV Diana Fajardo Rivera).</w:t>
      </w:r>
    </w:p>
  </w:footnote>
  <w:footnote w:id="9">
    <w:p w14:paraId="2A498654" w14:textId="41382E09" w:rsidR="00437C69" w:rsidRPr="006E0884" w:rsidRDefault="00437C69" w:rsidP="00437C69">
      <w:pPr>
        <w:shd w:val="clear" w:color="auto" w:fill="FFFFFF"/>
        <w:spacing w:after="0" w:line="240" w:lineRule="auto"/>
        <w:jc w:val="both"/>
        <w:textAlignment w:val="baseline"/>
        <w:rPr>
          <w:rFonts w:ascii="Times New Roman" w:eastAsia="Times New Roman" w:hAnsi="Times New Roman" w:cs="Times New Roman"/>
          <w:lang w:eastAsia="es-ES"/>
        </w:rPr>
      </w:pPr>
      <w:r w:rsidRPr="006E0884">
        <w:rPr>
          <w:rStyle w:val="Refdenotaalpie"/>
          <w:rFonts w:ascii="Times New Roman" w:hAnsi="Times New Roman" w:cs="Times New Roman"/>
        </w:rPr>
        <w:footnoteRef/>
      </w:r>
      <w:r w:rsidRPr="006E0884">
        <w:rPr>
          <w:rFonts w:ascii="Times New Roman" w:hAnsi="Times New Roman" w:cs="Times New Roman"/>
        </w:rPr>
        <w:t xml:space="preserve"> </w:t>
      </w:r>
      <w:r w:rsidRPr="006E0884">
        <w:rPr>
          <w:rFonts w:ascii="Times New Roman" w:eastAsia="Times New Roman" w:hAnsi="Times New Roman" w:cs="Times New Roman"/>
          <w:lang w:eastAsia="es-ES"/>
        </w:rPr>
        <w:t xml:space="preserve">“(…) la Cosa Juzgada puede ser: (i) formal, cuando recae sobre las </w:t>
      </w:r>
      <w:r w:rsidRPr="006E0884">
        <w:rPr>
          <w:rFonts w:ascii="Times New Roman" w:eastAsia="Times New Roman" w:hAnsi="Times New Roman" w:cs="Times New Roman"/>
          <w:i/>
          <w:lang w:eastAsia="es-ES"/>
        </w:rPr>
        <w:t>disposiciones</w:t>
      </w:r>
      <w:r w:rsidRPr="006E0884">
        <w:rPr>
          <w:rFonts w:ascii="Times New Roman" w:eastAsia="Times New Roman" w:hAnsi="Times New Roman" w:cs="Times New Roman"/>
          <w:lang w:eastAsia="es-ES"/>
        </w:rPr>
        <w:t xml:space="preserve"> o </w:t>
      </w:r>
      <w:r w:rsidRPr="006E0884">
        <w:rPr>
          <w:rFonts w:ascii="Times New Roman" w:eastAsia="Times New Roman" w:hAnsi="Times New Roman" w:cs="Times New Roman"/>
          <w:i/>
          <w:lang w:eastAsia="es-ES"/>
        </w:rPr>
        <w:t>enunciados normativos</w:t>
      </w:r>
      <w:r w:rsidRPr="006E0884">
        <w:rPr>
          <w:rFonts w:ascii="Times New Roman" w:eastAsia="Times New Roman" w:hAnsi="Times New Roman" w:cs="Times New Roman"/>
          <w:lang w:eastAsia="es-ES"/>
        </w:rPr>
        <w:t xml:space="preserve"> que ha sido objeto de pronunciamiento anterior de la Corte;  (ii) material, cuando a pesar de que no se está ante un texto normativo formalmente idéntico, su </w:t>
      </w:r>
      <w:r w:rsidRPr="006E0884">
        <w:rPr>
          <w:rFonts w:ascii="Times New Roman" w:eastAsia="Times New Roman" w:hAnsi="Times New Roman" w:cs="Times New Roman"/>
          <w:i/>
          <w:lang w:eastAsia="es-ES"/>
        </w:rPr>
        <w:t>contenido  normativo</w:t>
      </w:r>
      <w:r w:rsidRPr="006E0884">
        <w:rPr>
          <w:rFonts w:ascii="Times New Roman" w:eastAsia="Times New Roman" w:hAnsi="Times New Roman" w:cs="Times New Roman"/>
          <w:lang w:eastAsia="es-ES"/>
        </w:rPr>
        <w:t xml:space="preserve"> es decir, la </w:t>
      </w:r>
      <w:r w:rsidRPr="006E0884">
        <w:rPr>
          <w:rFonts w:ascii="Times New Roman" w:eastAsia="Times New Roman" w:hAnsi="Times New Roman" w:cs="Times New Roman"/>
          <w:i/>
          <w:lang w:eastAsia="es-ES"/>
        </w:rPr>
        <w:t xml:space="preserve">norma </w:t>
      </w:r>
      <w:r w:rsidRPr="006E0884">
        <w:rPr>
          <w:rFonts w:ascii="Times New Roman" w:eastAsia="Times New Roman" w:hAnsi="Times New Roman" w:cs="Times New Roman"/>
          <w:lang w:eastAsia="es-ES"/>
        </w:rPr>
        <w:t xml:space="preserve">en sí misma, es sustancialmente igual a aquel que se examina en una nueva ocasión; (iii) absoluta, que se da por regla general, y sucede en aquellos casos en que el Tribunal Constitucional implícita o expresamente manifiesta que el examen realizado a la norma acusada, la confronta con todo el texto constitucional, con independencia de los cargos estudiados explícitamente, lo que impediría la admisión de otra demanda; y (iv) relativa, cuando este Tribunal limita los efectos de la cosa juzgada a los cargos estudiados en el caso concreto a fin de autorizar que en el futuro vuelvan a plantearse argumentos de inconstitucionalidad sobre la misma disposición que tuvo pronunciamiento anterior”. </w:t>
      </w:r>
      <w:r w:rsidRPr="006E0884">
        <w:rPr>
          <w:rFonts w:ascii="Times New Roman" w:hAnsi="Times New Roman" w:cs="Times New Roman"/>
        </w:rPr>
        <w:t xml:space="preserve">Corte Constitucional, sentencia C-495 de 2016 (MP María Victoria Calle Correa). Ver también, C-416 de 2019 MP José Fernando Reyes Cuartas; AV Diana Fajardo Rivera) y  sentencia C-071 de 2020 (MP Cristina Pardo </w:t>
      </w:r>
      <w:proofErr w:type="spellStart"/>
      <w:r w:rsidRPr="006E0884">
        <w:rPr>
          <w:rFonts w:ascii="Times New Roman" w:hAnsi="Times New Roman" w:cs="Times New Roman"/>
        </w:rPr>
        <w:t>Schlesinger</w:t>
      </w:r>
      <w:proofErr w:type="spellEnd"/>
      <w:r w:rsidRPr="006E0884">
        <w:rPr>
          <w:rFonts w:ascii="Times New Roman" w:hAnsi="Times New Roman" w:cs="Times New Roman"/>
        </w:rPr>
        <w:t>).</w:t>
      </w:r>
    </w:p>
  </w:footnote>
  <w:footnote w:id="10">
    <w:p w14:paraId="640AB503" w14:textId="253EEBC3" w:rsidR="00437C69" w:rsidRPr="006E0884" w:rsidRDefault="00437C69" w:rsidP="00437C69">
      <w:pPr>
        <w:pStyle w:val="Textonotapie"/>
        <w:jc w:val="both"/>
        <w:rPr>
          <w:rFonts w:ascii="Times New Roman" w:hAnsi="Times New Roman" w:cs="Times New Roman"/>
          <w:sz w:val="22"/>
          <w:szCs w:val="22"/>
          <w:lang w:val="es-ES"/>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w:t>
      </w:r>
      <w:r w:rsidRPr="006E0884">
        <w:rPr>
          <w:rFonts w:ascii="Times New Roman" w:hAnsi="Times New Roman" w:cs="Times New Roman"/>
          <w:sz w:val="22"/>
          <w:szCs w:val="22"/>
          <w:lang w:val="es-ES"/>
        </w:rPr>
        <w:t xml:space="preserve">Corte Constitucional, sentencias C-071 de 2020 (MP Cristina Pardo </w:t>
      </w:r>
      <w:proofErr w:type="spellStart"/>
      <w:r w:rsidRPr="006E0884">
        <w:rPr>
          <w:rFonts w:ascii="Times New Roman" w:hAnsi="Times New Roman" w:cs="Times New Roman"/>
          <w:sz w:val="22"/>
          <w:szCs w:val="22"/>
          <w:lang w:val="es-ES"/>
        </w:rPr>
        <w:t>Schlesinger</w:t>
      </w:r>
      <w:proofErr w:type="spellEnd"/>
      <w:r w:rsidRPr="006E0884">
        <w:rPr>
          <w:rFonts w:ascii="Times New Roman" w:hAnsi="Times New Roman" w:cs="Times New Roman"/>
          <w:sz w:val="22"/>
          <w:szCs w:val="22"/>
          <w:lang w:val="es-ES"/>
        </w:rPr>
        <w:t>), C-416 de 2019 (MP José Fernando Reyes Cuartas;</w:t>
      </w:r>
      <w:r w:rsidRPr="006E0884">
        <w:rPr>
          <w:rFonts w:ascii="Times New Roman" w:hAnsi="Times New Roman" w:cs="Times New Roman"/>
          <w:sz w:val="22"/>
          <w:szCs w:val="22"/>
        </w:rPr>
        <w:t xml:space="preserve"> AV Diana Fajardo Rivera</w:t>
      </w:r>
      <w:r w:rsidRPr="006E0884">
        <w:rPr>
          <w:rFonts w:ascii="Times New Roman" w:hAnsi="Times New Roman" w:cs="Times New Roman"/>
          <w:sz w:val="22"/>
          <w:szCs w:val="22"/>
          <w:lang w:val="es-ES"/>
        </w:rPr>
        <w:t xml:space="preserve">), C-191 de 2017 (MP Aquiles Arrieta Gómez </w:t>
      </w:r>
      <w:r w:rsidRPr="006E0884">
        <w:rPr>
          <w:rFonts w:ascii="Times New Roman" w:hAnsi="Times New Roman" w:cs="Times New Roman"/>
          <w:sz w:val="22"/>
          <w:szCs w:val="22"/>
        </w:rPr>
        <w:t>(e)</w:t>
      </w:r>
      <w:r w:rsidRPr="006E0884">
        <w:rPr>
          <w:rFonts w:ascii="Times New Roman" w:hAnsi="Times New Roman" w:cs="Times New Roman"/>
          <w:sz w:val="22"/>
          <w:szCs w:val="22"/>
          <w:lang w:val="es-ES"/>
        </w:rPr>
        <w:t xml:space="preserve">), C-178 de 2014 (MP María Victoria Calle Correa). Ver entre otras sentencias, C-805 de 2008 (MP Humberto Antonio Sierra Porto), </w:t>
      </w:r>
      <w:r w:rsidRPr="006E0884">
        <w:rPr>
          <w:rFonts w:ascii="Times New Roman" w:hAnsi="Times New Roman" w:cs="Times New Roman"/>
          <w:sz w:val="22"/>
          <w:szCs w:val="22"/>
        </w:rPr>
        <w:t xml:space="preserve">C-457 de 2004 (MP Marco Gerardo Monroy Cabra), C-1148 de 2003 (MP Jaime Córdoba Triviño), C-627 de 2003 (MP Clara Inés Vargas Hernández), C-1038 de 2002 (MP Eduardo Montealegre </w:t>
      </w:r>
      <w:proofErr w:type="spellStart"/>
      <w:r w:rsidRPr="006E0884">
        <w:rPr>
          <w:rFonts w:ascii="Times New Roman" w:hAnsi="Times New Roman" w:cs="Times New Roman"/>
          <w:sz w:val="22"/>
          <w:szCs w:val="22"/>
        </w:rPr>
        <w:t>Lynett</w:t>
      </w:r>
      <w:proofErr w:type="spellEnd"/>
      <w:r w:rsidRPr="006E0884">
        <w:rPr>
          <w:rFonts w:ascii="Times New Roman" w:hAnsi="Times New Roman" w:cs="Times New Roman"/>
          <w:sz w:val="22"/>
          <w:szCs w:val="22"/>
        </w:rPr>
        <w:t xml:space="preserve">), C-1216 de 2001 (MP Jaime Araujo Rentería), C-1046 de 2001 (MP Eduardo Montealegre </w:t>
      </w:r>
      <w:proofErr w:type="spellStart"/>
      <w:r w:rsidRPr="006E0884">
        <w:rPr>
          <w:rFonts w:ascii="Times New Roman" w:hAnsi="Times New Roman" w:cs="Times New Roman"/>
          <w:sz w:val="22"/>
          <w:szCs w:val="22"/>
        </w:rPr>
        <w:t>Lynett</w:t>
      </w:r>
      <w:proofErr w:type="spellEnd"/>
      <w:r w:rsidRPr="006E0884">
        <w:rPr>
          <w:rFonts w:ascii="Times New Roman" w:hAnsi="Times New Roman" w:cs="Times New Roman"/>
          <w:sz w:val="22"/>
          <w:szCs w:val="22"/>
        </w:rPr>
        <w:t>), C-774 de 2001 (MP Rodrigo Escobar Gil), C-489 de 2000 (MP Carlos Gaviria Díaz) y C-427 de 1996 (MP Alejandro Martínez Caballero).</w:t>
      </w:r>
    </w:p>
  </w:footnote>
  <w:footnote w:id="11">
    <w:p w14:paraId="4F876773" w14:textId="5009E038" w:rsidR="00FA2FAC" w:rsidRPr="006E0884" w:rsidRDefault="00FA2FAC" w:rsidP="00FA2FAC">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Corte Constitucional, sentencia C-071 de 2020 (MP Cristina Pardo </w:t>
      </w:r>
      <w:proofErr w:type="spellStart"/>
      <w:r w:rsidRPr="006E0884">
        <w:rPr>
          <w:rFonts w:ascii="Times New Roman" w:hAnsi="Times New Roman" w:cs="Times New Roman"/>
          <w:sz w:val="22"/>
          <w:szCs w:val="22"/>
        </w:rPr>
        <w:t>Schlesinger</w:t>
      </w:r>
      <w:proofErr w:type="spellEnd"/>
      <w:r w:rsidRPr="006E0884">
        <w:rPr>
          <w:rFonts w:ascii="Times New Roman" w:hAnsi="Times New Roman" w:cs="Times New Roman"/>
          <w:sz w:val="22"/>
          <w:szCs w:val="22"/>
        </w:rPr>
        <w:t xml:space="preserve">). </w:t>
      </w:r>
    </w:p>
  </w:footnote>
  <w:footnote w:id="12">
    <w:p w14:paraId="4FB15F70" w14:textId="0AD69612" w:rsidR="004E4150" w:rsidRPr="006E0884" w:rsidRDefault="004E4150" w:rsidP="00FA2FAC">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Corte Constitucional, sentencia C-082 de 2020 (MM.PP Carlos Bernal Pulido y Cristina Pardo </w:t>
      </w:r>
      <w:proofErr w:type="spellStart"/>
      <w:r w:rsidRPr="006E0884">
        <w:rPr>
          <w:rFonts w:ascii="Times New Roman" w:hAnsi="Times New Roman" w:cs="Times New Roman"/>
          <w:sz w:val="22"/>
          <w:szCs w:val="22"/>
        </w:rPr>
        <w:t>Schlesinger</w:t>
      </w:r>
      <w:proofErr w:type="spellEnd"/>
      <w:r w:rsidRPr="006E0884">
        <w:rPr>
          <w:rFonts w:ascii="Times New Roman" w:hAnsi="Times New Roman" w:cs="Times New Roman"/>
          <w:sz w:val="22"/>
          <w:szCs w:val="22"/>
        </w:rPr>
        <w:t xml:space="preserve">; SPV Antonio José </w:t>
      </w:r>
      <w:proofErr w:type="spellStart"/>
      <w:r w:rsidRPr="006E0884">
        <w:rPr>
          <w:rFonts w:ascii="Times New Roman" w:hAnsi="Times New Roman" w:cs="Times New Roman"/>
          <w:sz w:val="22"/>
          <w:szCs w:val="22"/>
        </w:rPr>
        <w:t>Lizarazo</w:t>
      </w:r>
      <w:proofErr w:type="spellEnd"/>
      <w:r w:rsidRPr="006E0884">
        <w:rPr>
          <w:rFonts w:ascii="Times New Roman" w:hAnsi="Times New Roman" w:cs="Times New Roman"/>
          <w:sz w:val="22"/>
          <w:szCs w:val="22"/>
        </w:rPr>
        <w:t xml:space="preserve"> Ocampo; SPV Alberto Rojas Ríos). </w:t>
      </w:r>
      <w:r w:rsidRPr="006E0884">
        <w:rPr>
          <w:rFonts w:ascii="Times New Roman" w:hAnsi="Times New Roman" w:cs="Times New Roman"/>
          <w:sz w:val="22"/>
          <w:szCs w:val="22"/>
          <w:lang w:val="es-ES"/>
        </w:rPr>
        <w:t xml:space="preserve">  </w:t>
      </w:r>
    </w:p>
  </w:footnote>
  <w:footnote w:id="13">
    <w:p w14:paraId="23BE91F1" w14:textId="080AD808" w:rsidR="008F702A" w:rsidRPr="006E0884" w:rsidRDefault="008F702A">
      <w:pPr>
        <w:pStyle w:val="Textonotapie"/>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Corte Constitucional, sentencia C-082 de 2020 (MM.PP Carlos Bernal Pulido y Cristina Pardo </w:t>
      </w:r>
      <w:proofErr w:type="spellStart"/>
      <w:r w:rsidRPr="006E0884">
        <w:rPr>
          <w:rFonts w:ascii="Times New Roman" w:hAnsi="Times New Roman" w:cs="Times New Roman"/>
          <w:sz w:val="22"/>
          <w:szCs w:val="22"/>
        </w:rPr>
        <w:t>Schlesinger</w:t>
      </w:r>
      <w:proofErr w:type="spellEnd"/>
      <w:r w:rsidRPr="006E0884">
        <w:rPr>
          <w:rFonts w:ascii="Times New Roman" w:hAnsi="Times New Roman" w:cs="Times New Roman"/>
          <w:sz w:val="22"/>
          <w:szCs w:val="22"/>
        </w:rPr>
        <w:t xml:space="preserve">; SPV Antonio José </w:t>
      </w:r>
      <w:proofErr w:type="spellStart"/>
      <w:r w:rsidRPr="006E0884">
        <w:rPr>
          <w:rFonts w:ascii="Times New Roman" w:hAnsi="Times New Roman" w:cs="Times New Roman"/>
          <w:sz w:val="22"/>
          <w:szCs w:val="22"/>
        </w:rPr>
        <w:t>Lizarazo</w:t>
      </w:r>
      <w:proofErr w:type="spellEnd"/>
      <w:r w:rsidRPr="006E0884">
        <w:rPr>
          <w:rFonts w:ascii="Times New Roman" w:hAnsi="Times New Roman" w:cs="Times New Roman"/>
          <w:sz w:val="22"/>
          <w:szCs w:val="22"/>
        </w:rPr>
        <w:t xml:space="preserve"> Ocampo; SPV Alberto Rojas Ríos). </w:t>
      </w:r>
    </w:p>
  </w:footnote>
  <w:footnote w:id="14">
    <w:p w14:paraId="07FBC72E" w14:textId="77777777" w:rsidR="009B3C0D" w:rsidRPr="006E0884" w:rsidRDefault="009B3C0D" w:rsidP="009B3C0D">
      <w:pPr>
        <w:pStyle w:val="Textonotapie"/>
        <w:jc w:val="both"/>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Asamblea Nacional Constituyente. Gacetas No. 109 y 139. </w:t>
      </w:r>
    </w:p>
  </w:footnote>
  <w:footnote w:id="15">
    <w:p w14:paraId="77987AAB" w14:textId="520D793A" w:rsidR="008F702A" w:rsidRPr="006E0884" w:rsidRDefault="008F702A">
      <w:pPr>
        <w:pStyle w:val="Textonotapie"/>
        <w:rPr>
          <w:rFonts w:ascii="Times New Roman" w:hAnsi="Times New Roman" w:cs="Times New Roman"/>
          <w:sz w:val="22"/>
          <w:szCs w:val="22"/>
        </w:rPr>
      </w:pPr>
      <w:r w:rsidRPr="006E0884">
        <w:rPr>
          <w:rStyle w:val="Refdenotaalpie"/>
          <w:rFonts w:ascii="Times New Roman" w:hAnsi="Times New Roman" w:cs="Times New Roman"/>
          <w:sz w:val="22"/>
          <w:szCs w:val="22"/>
        </w:rPr>
        <w:footnoteRef/>
      </w:r>
      <w:r w:rsidRPr="006E0884">
        <w:rPr>
          <w:rFonts w:ascii="Times New Roman" w:hAnsi="Times New Roman" w:cs="Times New Roman"/>
          <w:sz w:val="22"/>
          <w:szCs w:val="22"/>
        </w:rPr>
        <w:t xml:space="preserve"> Corte Constitucional, sentencia C-082 de 2020 (MM.PP Carlos Bernal Pulido y Cristina Pardo </w:t>
      </w:r>
      <w:proofErr w:type="spellStart"/>
      <w:r w:rsidRPr="006E0884">
        <w:rPr>
          <w:rFonts w:ascii="Times New Roman" w:hAnsi="Times New Roman" w:cs="Times New Roman"/>
          <w:sz w:val="22"/>
          <w:szCs w:val="22"/>
        </w:rPr>
        <w:t>Schlesinger</w:t>
      </w:r>
      <w:proofErr w:type="spellEnd"/>
      <w:r w:rsidRPr="006E0884">
        <w:rPr>
          <w:rFonts w:ascii="Times New Roman" w:hAnsi="Times New Roman" w:cs="Times New Roman"/>
          <w:sz w:val="22"/>
          <w:szCs w:val="22"/>
        </w:rPr>
        <w:t xml:space="preserve">; SPV Antonio José </w:t>
      </w:r>
      <w:proofErr w:type="spellStart"/>
      <w:r w:rsidRPr="006E0884">
        <w:rPr>
          <w:rFonts w:ascii="Times New Roman" w:hAnsi="Times New Roman" w:cs="Times New Roman"/>
          <w:sz w:val="22"/>
          <w:szCs w:val="22"/>
        </w:rPr>
        <w:t>Lizarazo</w:t>
      </w:r>
      <w:proofErr w:type="spellEnd"/>
      <w:r w:rsidRPr="006E0884">
        <w:rPr>
          <w:rFonts w:ascii="Times New Roman" w:hAnsi="Times New Roman" w:cs="Times New Roman"/>
          <w:sz w:val="22"/>
          <w:szCs w:val="22"/>
        </w:rPr>
        <w:t xml:space="preserve"> Ocampo; SPV Alberto Rojas Ríos).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5362"/>
    <w:multiLevelType w:val="hybridMultilevel"/>
    <w:tmpl w:val="1A7C5630"/>
    <w:lvl w:ilvl="0" w:tplc="E14016B6">
      <w:start w:val="1"/>
      <w:numFmt w:val="decimal"/>
      <w:lvlText w:val="%1."/>
      <w:lvlJc w:val="left"/>
      <w:pPr>
        <w:ind w:left="720" w:hanging="360"/>
      </w:pPr>
      <w:rPr>
        <w:rFonts w:hint="default"/>
        <w:b w:val="0"/>
        <w:sz w:val="28"/>
        <w:szCs w:val="2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CF6AA5"/>
    <w:multiLevelType w:val="multilevel"/>
    <w:tmpl w:val="C0A4F0D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42A3EE3"/>
    <w:multiLevelType w:val="hybridMultilevel"/>
    <w:tmpl w:val="7AE87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C643FAF"/>
    <w:multiLevelType w:val="hybridMultilevel"/>
    <w:tmpl w:val="840C680A"/>
    <w:lvl w:ilvl="0" w:tplc="0C0A000F">
      <w:start w:val="1"/>
      <w:numFmt w:val="decimal"/>
      <w:lvlText w:val="%1."/>
      <w:lvlJc w:val="left"/>
      <w:pPr>
        <w:ind w:left="720" w:hanging="360"/>
      </w:pPr>
      <w:rPr>
        <w:rFonts w:eastAsia="Times New Roman"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F8104A4"/>
    <w:multiLevelType w:val="multilevel"/>
    <w:tmpl w:val="BB82FF66"/>
    <w:lvl w:ilvl="0">
      <w:start w:val="1"/>
      <w:numFmt w:val="decimal"/>
      <w:lvlText w:val="%1."/>
      <w:lvlJc w:val="left"/>
      <w:pPr>
        <w:tabs>
          <w:tab w:val="num" w:pos="750"/>
        </w:tabs>
        <w:ind w:left="750" w:hanging="390"/>
      </w:pPr>
      <w:rPr>
        <w:rFonts w:hint="default"/>
        <w:b w:val="0"/>
      </w:rPr>
    </w:lvl>
    <w:lvl w:ilvl="1">
      <w:start w:val="1"/>
      <w:numFmt w:val="decimal"/>
      <w:isLgl/>
      <w:lvlText w:val="%1.%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440"/>
        </w:tabs>
        <w:ind w:left="1440" w:hanging="1080"/>
      </w:pPr>
      <w:rPr>
        <w:rFonts w:hint="default"/>
        <w:b/>
        <w:i w:val="0"/>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4005380A"/>
    <w:multiLevelType w:val="multilevel"/>
    <w:tmpl w:val="C0A4F0D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6D64628"/>
    <w:multiLevelType w:val="multilevel"/>
    <w:tmpl w:val="B19C5EA4"/>
    <w:lvl w:ilvl="0">
      <w:start w:val="1"/>
      <w:numFmt w:val="upperRoman"/>
      <w:lvlText w:val="%1."/>
      <w:lvlJc w:val="left"/>
      <w:pPr>
        <w:ind w:left="1080" w:hanging="720"/>
      </w:pPr>
      <w:rPr>
        <w:rFonts w:hint="default"/>
        <w:b/>
        <w:color w:val="auto"/>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6DA4D25"/>
    <w:multiLevelType w:val="hybridMultilevel"/>
    <w:tmpl w:val="79981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C3E2127"/>
    <w:multiLevelType w:val="hybridMultilevel"/>
    <w:tmpl w:val="71D0C5F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4"/>
  </w:num>
  <w:num w:numId="6">
    <w:abstractNumId w:val="8"/>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D8"/>
    <w:rsid w:val="00000075"/>
    <w:rsid w:val="00006B23"/>
    <w:rsid w:val="00006F52"/>
    <w:rsid w:val="00010818"/>
    <w:rsid w:val="00010E18"/>
    <w:rsid w:val="00022133"/>
    <w:rsid w:val="00023E7A"/>
    <w:rsid w:val="00024DBF"/>
    <w:rsid w:val="0002614F"/>
    <w:rsid w:val="00037C1B"/>
    <w:rsid w:val="000460A2"/>
    <w:rsid w:val="0004761A"/>
    <w:rsid w:val="0005609C"/>
    <w:rsid w:val="000569E7"/>
    <w:rsid w:val="000601E6"/>
    <w:rsid w:val="00061D1B"/>
    <w:rsid w:val="00062BE7"/>
    <w:rsid w:val="00063D2D"/>
    <w:rsid w:val="0007089A"/>
    <w:rsid w:val="00097BBC"/>
    <w:rsid w:val="000A0183"/>
    <w:rsid w:val="000A23B0"/>
    <w:rsid w:val="000B03C8"/>
    <w:rsid w:val="000B1E1A"/>
    <w:rsid w:val="000C05A7"/>
    <w:rsid w:val="000C3818"/>
    <w:rsid w:val="000C4C3C"/>
    <w:rsid w:val="000C4F21"/>
    <w:rsid w:val="000D0B8C"/>
    <w:rsid w:val="000D109F"/>
    <w:rsid w:val="000D61D5"/>
    <w:rsid w:val="000E3AB0"/>
    <w:rsid w:val="00100091"/>
    <w:rsid w:val="00100213"/>
    <w:rsid w:val="00102E9E"/>
    <w:rsid w:val="00113659"/>
    <w:rsid w:val="00115B39"/>
    <w:rsid w:val="001275B7"/>
    <w:rsid w:val="0013052D"/>
    <w:rsid w:val="00141434"/>
    <w:rsid w:val="00143CB4"/>
    <w:rsid w:val="00146487"/>
    <w:rsid w:val="001756D7"/>
    <w:rsid w:val="0017708A"/>
    <w:rsid w:val="001828AB"/>
    <w:rsid w:val="00185609"/>
    <w:rsid w:val="001946D8"/>
    <w:rsid w:val="001A4BB6"/>
    <w:rsid w:val="001A6413"/>
    <w:rsid w:val="001D5E59"/>
    <w:rsid w:val="001E2E36"/>
    <w:rsid w:val="001E509D"/>
    <w:rsid w:val="001E6924"/>
    <w:rsid w:val="001E7D51"/>
    <w:rsid w:val="00201407"/>
    <w:rsid w:val="00213F13"/>
    <w:rsid w:val="00225BED"/>
    <w:rsid w:val="002334D2"/>
    <w:rsid w:val="0023371C"/>
    <w:rsid w:val="00257138"/>
    <w:rsid w:val="00261C1C"/>
    <w:rsid w:val="00262B33"/>
    <w:rsid w:val="00264066"/>
    <w:rsid w:val="00267AEB"/>
    <w:rsid w:val="002712EF"/>
    <w:rsid w:val="00277A1C"/>
    <w:rsid w:val="0028105E"/>
    <w:rsid w:val="0028183A"/>
    <w:rsid w:val="002860A6"/>
    <w:rsid w:val="002B0951"/>
    <w:rsid w:val="002B665C"/>
    <w:rsid w:val="002C1236"/>
    <w:rsid w:val="002C28D5"/>
    <w:rsid w:val="002C7135"/>
    <w:rsid w:val="002C745A"/>
    <w:rsid w:val="002C7E9C"/>
    <w:rsid w:val="002D28D7"/>
    <w:rsid w:val="002F6271"/>
    <w:rsid w:val="00300256"/>
    <w:rsid w:val="00301A2E"/>
    <w:rsid w:val="00323E67"/>
    <w:rsid w:val="0032667E"/>
    <w:rsid w:val="00337BDA"/>
    <w:rsid w:val="0035280B"/>
    <w:rsid w:val="00354BB0"/>
    <w:rsid w:val="00370F8F"/>
    <w:rsid w:val="003A0014"/>
    <w:rsid w:val="003B410D"/>
    <w:rsid w:val="003B7429"/>
    <w:rsid w:val="003C20E0"/>
    <w:rsid w:val="003D4F69"/>
    <w:rsid w:val="003E62EA"/>
    <w:rsid w:val="003E7F41"/>
    <w:rsid w:val="003F2043"/>
    <w:rsid w:val="003F4B44"/>
    <w:rsid w:val="004129D2"/>
    <w:rsid w:val="0042114C"/>
    <w:rsid w:val="0042285B"/>
    <w:rsid w:val="00422FB2"/>
    <w:rsid w:val="0043086A"/>
    <w:rsid w:val="00437C69"/>
    <w:rsid w:val="00444C32"/>
    <w:rsid w:val="0045566B"/>
    <w:rsid w:val="004616CD"/>
    <w:rsid w:val="00477BDB"/>
    <w:rsid w:val="00486FB6"/>
    <w:rsid w:val="004910BF"/>
    <w:rsid w:val="00492CC2"/>
    <w:rsid w:val="00495F6F"/>
    <w:rsid w:val="0049694F"/>
    <w:rsid w:val="004A14CE"/>
    <w:rsid w:val="004A762D"/>
    <w:rsid w:val="004B30A9"/>
    <w:rsid w:val="004C1059"/>
    <w:rsid w:val="004C32DB"/>
    <w:rsid w:val="004D0532"/>
    <w:rsid w:val="004D0BE5"/>
    <w:rsid w:val="004D5062"/>
    <w:rsid w:val="004D6667"/>
    <w:rsid w:val="004E0462"/>
    <w:rsid w:val="004E12F8"/>
    <w:rsid w:val="004E4150"/>
    <w:rsid w:val="004E7AB0"/>
    <w:rsid w:val="004F6488"/>
    <w:rsid w:val="00504735"/>
    <w:rsid w:val="005059A9"/>
    <w:rsid w:val="00511EAE"/>
    <w:rsid w:val="005154EE"/>
    <w:rsid w:val="00516017"/>
    <w:rsid w:val="00533D6F"/>
    <w:rsid w:val="00551C7A"/>
    <w:rsid w:val="0055416F"/>
    <w:rsid w:val="00556B9A"/>
    <w:rsid w:val="005576DC"/>
    <w:rsid w:val="005631D9"/>
    <w:rsid w:val="005646D3"/>
    <w:rsid w:val="00564D74"/>
    <w:rsid w:val="00567B8C"/>
    <w:rsid w:val="005749DD"/>
    <w:rsid w:val="00575961"/>
    <w:rsid w:val="00576D73"/>
    <w:rsid w:val="00577EC0"/>
    <w:rsid w:val="005824B1"/>
    <w:rsid w:val="00591CC9"/>
    <w:rsid w:val="00593BEB"/>
    <w:rsid w:val="00596D72"/>
    <w:rsid w:val="005A3C03"/>
    <w:rsid w:val="005A5905"/>
    <w:rsid w:val="005B181A"/>
    <w:rsid w:val="005B4EA3"/>
    <w:rsid w:val="005B7E74"/>
    <w:rsid w:val="005C324D"/>
    <w:rsid w:val="005C6DBA"/>
    <w:rsid w:val="005D294D"/>
    <w:rsid w:val="005D2B05"/>
    <w:rsid w:val="005D4B2A"/>
    <w:rsid w:val="005E2561"/>
    <w:rsid w:val="005E2EFF"/>
    <w:rsid w:val="005F41A1"/>
    <w:rsid w:val="00603A39"/>
    <w:rsid w:val="00607AAD"/>
    <w:rsid w:val="006105A4"/>
    <w:rsid w:val="00610A96"/>
    <w:rsid w:val="006252FC"/>
    <w:rsid w:val="0062650C"/>
    <w:rsid w:val="006273B1"/>
    <w:rsid w:val="0063140A"/>
    <w:rsid w:val="006347CA"/>
    <w:rsid w:val="006356EC"/>
    <w:rsid w:val="00637914"/>
    <w:rsid w:val="00652483"/>
    <w:rsid w:val="006538B6"/>
    <w:rsid w:val="00671399"/>
    <w:rsid w:val="00674E1B"/>
    <w:rsid w:val="00680431"/>
    <w:rsid w:val="00680FB3"/>
    <w:rsid w:val="0069093C"/>
    <w:rsid w:val="00692509"/>
    <w:rsid w:val="0069709F"/>
    <w:rsid w:val="006A7D30"/>
    <w:rsid w:val="006B0E43"/>
    <w:rsid w:val="006B167C"/>
    <w:rsid w:val="006B297E"/>
    <w:rsid w:val="006C1DCA"/>
    <w:rsid w:val="006C2219"/>
    <w:rsid w:val="006C6492"/>
    <w:rsid w:val="006C7FB8"/>
    <w:rsid w:val="006D1815"/>
    <w:rsid w:val="006D7687"/>
    <w:rsid w:val="006E020B"/>
    <w:rsid w:val="006E0884"/>
    <w:rsid w:val="006E36DB"/>
    <w:rsid w:val="006E5778"/>
    <w:rsid w:val="00712721"/>
    <w:rsid w:val="00715B3F"/>
    <w:rsid w:val="007160DD"/>
    <w:rsid w:val="00725B5B"/>
    <w:rsid w:val="007264AF"/>
    <w:rsid w:val="00735990"/>
    <w:rsid w:val="0074740F"/>
    <w:rsid w:val="00752B16"/>
    <w:rsid w:val="0076434C"/>
    <w:rsid w:val="00767F51"/>
    <w:rsid w:val="007A4F7C"/>
    <w:rsid w:val="007B6CC4"/>
    <w:rsid w:val="007C2191"/>
    <w:rsid w:val="007C6271"/>
    <w:rsid w:val="007C6F60"/>
    <w:rsid w:val="007D2BDC"/>
    <w:rsid w:val="007D6615"/>
    <w:rsid w:val="007E1B3C"/>
    <w:rsid w:val="007E72FF"/>
    <w:rsid w:val="007F4B0B"/>
    <w:rsid w:val="00815F29"/>
    <w:rsid w:val="008169DB"/>
    <w:rsid w:val="00821981"/>
    <w:rsid w:val="00827B8F"/>
    <w:rsid w:val="00832AA3"/>
    <w:rsid w:val="0084332F"/>
    <w:rsid w:val="00850C82"/>
    <w:rsid w:val="0085395C"/>
    <w:rsid w:val="00865301"/>
    <w:rsid w:val="00876AFB"/>
    <w:rsid w:val="00877EA5"/>
    <w:rsid w:val="008941C4"/>
    <w:rsid w:val="00895E7A"/>
    <w:rsid w:val="00896A3D"/>
    <w:rsid w:val="008A0E4F"/>
    <w:rsid w:val="008A658F"/>
    <w:rsid w:val="008C763C"/>
    <w:rsid w:val="008E0AAD"/>
    <w:rsid w:val="008E20E6"/>
    <w:rsid w:val="008E6079"/>
    <w:rsid w:val="008E7ECD"/>
    <w:rsid w:val="008F0603"/>
    <w:rsid w:val="008F702A"/>
    <w:rsid w:val="00900507"/>
    <w:rsid w:val="00901658"/>
    <w:rsid w:val="00911462"/>
    <w:rsid w:val="00915F7C"/>
    <w:rsid w:val="0092137D"/>
    <w:rsid w:val="009213F0"/>
    <w:rsid w:val="00923C94"/>
    <w:rsid w:val="00930742"/>
    <w:rsid w:val="0093594D"/>
    <w:rsid w:val="00937120"/>
    <w:rsid w:val="00946B43"/>
    <w:rsid w:val="00956B9F"/>
    <w:rsid w:val="009615D9"/>
    <w:rsid w:val="00965D3A"/>
    <w:rsid w:val="009704C5"/>
    <w:rsid w:val="00975EAC"/>
    <w:rsid w:val="0097631B"/>
    <w:rsid w:val="0099242D"/>
    <w:rsid w:val="00992D67"/>
    <w:rsid w:val="009B0653"/>
    <w:rsid w:val="009B3C0D"/>
    <w:rsid w:val="009B3FE7"/>
    <w:rsid w:val="009B5425"/>
    <w:rsid w:val="009B545B"/>
    <w:rsid w:val="009B65E5"/>
    <w:rsid w:val="009C0FE4"/>
    <w:rsid w:val="009D4436"/>
    <w:rsid w:val="009D626A"/>
    <w:rsid w:val="009E77FC"/>
    <w:rsid w:val="00A069E9"/>
    <w:rsid w:val="00A06B11"/>
    <w:rsid w:val="00A136D2"/>
    <w:rsid w:val="00A1447E"/>
    <w:rsid w:val="00A16B28"/>
    <w:rsid w:val="00A23726"/>
    <w:rsid w:val="00A24DD8"/>
    <w:rsid w:val="00A269C7"/>
    <w:rsid w:val="00A44F87"/>
    <w:rsid w:val="00A47936"/>
    <w:rsid w:val="00A543DA"/>
    <w:rsid w:val="00A615BF"/>
    <w:rsid w:val="00A64D82"/>
    <w:rsid w:val="00A7093C"/>
    <w:rsid w:val="00A735AC"/>
    <w:rsid w:val="00A7785C"/>
    <w:rsid w:val="00A864A3"/>
    <w:rsid w:val="00A907E2"/>
    <w:rsid w:val="00AA1706"/>
    <w:rsid w:val="00AA75C8"/>
    <w:rsid w:val="00AB6B50"/>
    <w:rsid w:val="00AC7CFF"/>
    <w:rsid w:val="00AD5FE9"/>
    <w:rsid w:val="00AD7FD6"/>
    <w:rsid w:val="00AE7222"/>
    <w:rsid w:val="00AF1111"/>
    <w:rsid w:val="00AF7443"/>
    <w:rsid w:val="00B02D19"/>
    <w:rsid w:val="00B07B51"/>
    <w:rsid w:val="00B10C79"/>
    <w:rsid w:val="00B17234"/>
    <w:rsid w:val="00B17336"/>
    <w:rsid w:val="00B30E20"/>
    <w:rsid w:val="00B35ABC"/>
    <w:rsid w:val="00B55C32"/>
    <w:rsid w:val="00B61F53"/>
    <w:rsid w:val="00B62283"/>
    <w:rsid w:val="00B629EF"/>
    <w:rsid w:val="00B66462"/>
    <w:rsid w:val="00B71CAA"/>
    <w:rsid w:val="00B7252A"/>
    <w:rsid w:val="00B72639"/>
    <w:rsid w:val="00B72F47"/>
    <w:rsid w:val="00B84D81"/>
    <w:rsid w:val="00B96585"/>
    <w:rsid w:val="00BA10D7"/>
    <w:rsid w:val="00BA60A9"/>
    <w:rsid w:val="00BB4666"/>
    <w:rsid w:val="00BB48A1"/>
    <w:rsid w:val="00BB5F60"/>
    <w:rsid w:val="00BB63E5"/>
    <w:rsid w:val="00BC42CB"/>
    <w:rsid w:val="00BC5D80"/>
    <w:rsid w:val="00BD1CCD"/>
    <w:rsid w:val="00BD775C"/>
    <w:rsid w:val="00BE112A"/>
    <w:rsid w:val="00BE6903"/>
    <w:rsid w:val="00BF0849"/>
    <w:rsid w:val="00BF6221"/>
    <w:rsid w:val="00C05411"/>
    <w:rsid w:val="00C139D8"/>
    <w:rsid w:val="00C1418D"/>
    <w:rsid w:val="00C25DAD"/>
    <w:rsid w:val="00C27DF7"/>
    <w:rsid w:val="00C357AE"/>
    <w:rsid w:val="00C42C7B"/>
    <w:rsid w:val="00C42CE6"/>
    <w:rsid w:val="00C4636A"/>
    <w:rsid w:val="00C621C7"/>
    <w:rsid w:val="00C71D33"/>
    <w:rsid w:val="00C761DB"/>
    <w:rsid w:val="00C81323"/>
    <w:rsid w:val="00C839EC"/>
    <w:rsid w:val="00C83CB5"/>
    <w:rsid w:val="00C85384"/>
    <w:rsid w:val="00C87D0B"/>
    <w:rsid w:val="00C91D07"/>
    <w:rsid w:val="00C932F2"/>
    <w:rsid w:val="00C940F9"/>
    <w:rsid w:val="00C9445B"/>
    <w:rsid w:val="00C95EC8"/>
    <w:rsid w:val="00C968AA"/>
    <w:rsid w:val="00C97279"/>
    <w:rsid w:val="00CA29CB"/>
    <w:rsid w:val="00CA7B22"/>
    <w:rsid w:val="00CB1299"/>
    <w:rsid w:val="00CD2AC1"/>
    <w:rsid w:val="00CD7DCA"/>
    <w:rsid w:val="00CE4DA4"/>
    <w:rsid w:val="00CF041D"/>
    <w:rsid w:val="00CF059F"/>
    <w:rsid w:val="00CF43DE"/>
    <w:rsid w:val="00D056B8"/>
    <w:rsid w:val="00D162AD"/>
    <w:rsid w:val="00D17088"/>
    <w:rsid w:val="00D26B2C"/>
    <w:rsid w:val="00D33AF0"/>
    <w:rsid w:val="00D3413B"/>
    <w:rsid w:val="00D34D88"/>
    <w:rsid w:val="00D413D3"/>
    <w:rsid w:val="00D4577D"/>
    <w:rsid w:val="00D464E0"/>
    <w:rsid w:val="00D46ECE"/>
    <w:rsid w:val="00D47EB7"/>
    <w:rsid w:val="00D505D3"/>
    <w:rsid w:val="00D53CDB"/>
    <w:rsid w:val="00D635E7"/>
    <w:rsid w:val="00D63D0E"/>
    <w:rsid w:val="00D659A7"/>
    <w:rsid w:val="00D66D22"/>
    <w:rsid w:val="00D70CFA"/>
    <w:rsid w:val="00D72301"/>
    <w:rsid w:val="00D740FD"/>
    <w:rsid w:val="00D804A3"/>
    <w:rsid w:val="00D80C53"/>
    <w:rsid w:val="00D80CDF"/>
    <w:rsid w:val="00D877C1"/>
    <w:rsid w:val="00D93A9F"/>
    <w:rsid w:val="00DA33FF"/>
    <w:rsid w:val="00DB4638"/>
    <w:rsid w:val="00DC4CDF"/>
    <w:rsid w:val="00DC54D4"/>
    <w:rsid w:val="00DD1F77"/>
    <w:rsid w:val="00DD2AF2"/>
    <w:rsid w:val="00DE2A28"/>
    <w:rsid w:val="00DE344C"/>
    <w:rsid w:val="00DE3AF1"/>
    <w:rsid w:val="00DE3F7F"/>
    <w:rsid w:val="00DE47AE"/>
    <w:rsid w:val="00DF5ED5"/>
    <w:rsid w:val="00DF74B8"/>
    <w:rsid w:val="00DF7B62"/>
    <w:rsid w:val="00E01FEB"/>
    <w:rsid w:val="00E02781"/>
    <w:rsid w:val="00E138E0"/>
    <w:rsid w:val="00E24116"/>
    <w:rsid w:val="00E27B86"/>
    <w:rsid w:val="00E30773"/>
    <w:rsid w:val="00E309F5"/>
    <w:rsid w:val="00E31609"/>
    <w:rsid w:val="00E37B6C"/>
    <w:rsid w:val="00E46500"/>
    <w:rsid w:val="00E50A63"/>
    <w:rsid w:val="00E561CF"/>
    <w:rsid w:val="00E6715D"/>
    <w:rsid w:val="00E67E4F"/>
    <w:rsid w:val="00E72C22"/>
    <w:rsid w:val="00E74226"/>
    <w:rsid w:val="00E7514F"/>
    <w:rsid w:val="00E82267"/>
    <w:rsid w:val="00E82E32"/>
    <w:rsid w:val="00E85C17"/>
    <w:rsid w:val="00E93E64"/>
    <w:rsid w:val="00EA3640"/>
    <w:rsid w:val="00EB28D1"/>
    <w:rsid w:val="00EC004B"/>
    <w:rsid w:val="00EC25AF"/>
    <w:rsid w:val="00EC3E99"/>
    <w:rsid w:val="00EC4B28"/>
    <w:rsid w:val="00EC5002"/>
    <w:rsid w:val="00EC5C8A"/>
    <w:rsid w:val="00ED2B47"/>
    <w:rsid w:val="00ED3D88"/>
    <w:rsid w:val="00ED5512"/>
    <w:rsid w:val="00EE0CAB"/>
    <w:rsid w:val="00EE1137"/>
    <w:rsid w:val="00EE60A6"/>
    <w:rsid w:val="00F002D1"/>
    <w:rsid w:val="00F0413B"/>
    <w:rsid w:val="00F04327"/>
    <w:rsid w:val="00F10F55"/>
    <w:rsid w:val="00F15262"/>
    <w:rsid w:val="00F15607"/>
    <w:rsid w:val="00F173C5"/>
    <w:rsid w:val="00F175C8"/>
    <w:rsid w:val="00F20FCD"/>
    <w:rsid w:val="00F2101B"/>
    <w:rsid w:val="00F34BCF"/>
    <w:rsid w:val="00F4527B"/>
    <w:rsid w:val="00F464E4"/>
    <w:rsid w:val="00F51352"/>
    <w:rsid w:val="00F64CB9"/>
    <w:rsid w:val="00F756DA"/>
    <w:rsid w:val="00F77FC8"/>
    <w:rsid w:val="00F83F7C"/>
    <w:rsid w:val="00F85B02"/>
    <w:rsid w:val="00F87207"/>
    <w:rsid w:val="00F9075B"/>
    <w:rsid w:val="00F92C36"/>
    <w:rsid w:val="00F932A2"/>
    <w:rsid w:val="00FA2FAC"/>
    <w:rsid w:val="00FA36EE"/>
    <w:rsid w:val="00FB7DBA"/>
    <w:rsid w:val="00FC41E6"/>
    <w:rsid w:val="00FC7516"/>
    <w:rsid w:val="00FD2B78"/>
    <w:rsid w:val="00FD3E7B"/>
    <w:rsid w:val="00FD6B70"/>
    <w:rsid w:val="00FE3293"/>
    <w:rsid w:val="00FE6E52"/>
    <w:rsid w:val="00FF60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9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39D8"/>
  </w:style>
  <w:style w:type="paragraph" w:styleId="Piedepgina">
    <w:name w:val="footer"/>
    <w:basedOn w:val="Normal"/>
    <w:link w:val="PiedepginaCar"/>
    <w:uiPriority w:val="99"/>
    <w:unhideWhenUsed/>
    <w:rsid w:val="00C139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9D8"/>
  </w:style>
  <w:style w:type="character" w:customStyle="1" w:styleId="apple-converted-space">
    <w:name w:val="apple-converted-space"/>
    <w:basedOn w:val="Fuentedeprrafopredeter"/>
    <w:rsid w:val="00C139D8"/>
  </w:style>
  <w:style w:type="paragraph" w:styleId="Textonotapie">
    <w:name w:val="footnote text"/>
    <w:aliases w:val="Footnote Text Char Char Char Char Char,Footnote Text Char Char Char Char,Ref. de nota al pie1,FA Fu,texto de nota al pie"/>
    <w:basedOn w:val="Normal"/>
    <w:link w:val="TextonotapieCar"/>
    <w:uiPriority w:val="99"/>
    <w:unhideWhenUsed/>
    <w:rsid w:val="00C139D8"/>
    <w:pPr>
      <w:spacing w:after="0" w:line="240" w:lineRule="auto"/>
    </w:pPr>
    <w:rPr>
      <w:sz w:val="20"/>
      <w:szCs w:val="20"/>
      <w:lang w:val="es-CO"/>
    </w:rPr>
  </w:style>
  <w:style w:type="character" w:customStyle="1" w:styleId="TextonotapieCar">
    <w:name w:val="Texto nota pie Car"/>
    <w:aliases w:val="Footnote Text Char Char Char Char Char Car,Footnote Text Char Char Char Char Car,Ref. de nota al pie1 Car,FA Fu Car,texto de nota al pie Car"/>
    <w:basedOn w:val="Fuentedeprrafopredeter"/>
    <w:link w:val="Textonotapie"/>
    <w:uiPriority w:val="99"/>
    <w:rsid w:val="00C139D8"/>
    <w:rPr>
      <w:sz w:val="20"/>
      <w:szCs w:val="20"/>
      <w:lang w:val="es-CO"/>
    </w:rPr>
  </w:style>
  <w:style w:type="character" w:styleId="Refdenotaalpie">
    <w:name w:val="footnote reference"/>
    <w:aliases w:val="Texto de nota al pie,Footnotes refss,Appel note de bas de page,Footnote number,referencia nota al pie,BVI fnr,f,4_G,16 Point,Superscript 6 Point,Footnote Reference Char3,Footnote Reference Char1 Char,Footnote Reference Char Char Char"/>
    <w:basedOn w:val="Fuentedeprrafopredeter"/>
    <w:link w:val="4GChar"/>
    <w:uiPriority w:val="99"/>
    <w:unhideWhenUsed/>
    <w:qFormat/>
    <w:rsid w:val="00C139D8"/>
    <w:rPr>
      <w:vertAlign w:val="superscript"/>
    </w:rPr>
  </w:style>
  <w:style w:type="table" w:styleId="Tablaconcuadrcula">
    <w:name w:val="Table Grid"/>
    <w:basedOn w:val="Tablanormal"/>
    <w:uiPriority w:val="39"/>
    <w:rsid w:val="00C13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52483"/>
    <w:rPr>
      <w:color w:val="0563C1" w:themeColor="hyperlink"/>
      <w:u w:val="single"/>
    </w:rPr>
  </w:style>
  <w:style w:type="paragraph" w:styleId="Prrafodelista">
    <w:name w:val="List Paragraph"/>
    <w:basedOn w:val="Normal"/>
    <w:uiPriority w:val="34"/>
    <w:qFormat/>
    <w:rsid w:val="00564D74"/>
    <w:pPr>
      <w:ind w:left="720"/>
      <w:contextualSpacing/>
    </w:pPr>
  </w:style>
  <w:style w:type="character" w:customStyle="1" w:styleId="iaj">
    <w:name w:val="i_aj"/>
    <w:basedOn w:val="Fuentedeprrafopredeter"/>
    <w:rsid w:val="00E82E32"/>
  </w:style>
  <w:style w:type="paragraph" w:styleId="NormalWeb">
    <w:name w:val="Normal (Web)"/>
    <w:basedOn w:val="Normal"/>
    <w:uiPriority w:val="99"/>
    <w:semiHidden/>
    <w:unhideWhenUsed/>
    <w:rsid w:val="00BB4666"/>
    <w:rPr>
      <w:rFonts w:ascii="Times New Roman" w:hAnsi="Times New Roman" w:cs="Times New Roman"/>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B65E5"/>
    <w:pPr>
      <w:spacing w:after="0" w:line="240" w:lineRule="auto"/>
    </w:pPr>
    <w:rPr>
      <w:vertAlign w:val="superscript"/>
    </w:rPr>
  </w:style>
  <w:style w:type="paragraph" w:customStyle="1" w:styleId="Cuadrculamedia1-nfasis21">
    <w:name w:val="Cuadrícula media 1 - Énfasis 21"/>
    <w:basedOn w:val="Normal"/>
    <w:uiPriority w:val="34"/>
    <w:qFormat/>
    <w:rsid w:val="009B65E5"/>
    <w:pPr>
      <w:spacing w:after="0" w:line="240" w:lineRule="auto"/>
      <w:ind w:left="708"/>
    </w:pPr>
    <w:rPr>
      <w:rFonts w:ascii="Times New Roman" w:eastAsia="Calibri"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9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39D8"/>
  </w:style>
  <w:style w:type="paragraph" w:styleId="Piedepgina">
    <w:name w:val="footer"/>
    <w:basedOn w:val="Normal"/>
    <w:link w:val="PiedepginaCar"/>
    <w:uiPriority w:val="99"/>
    <w:unhideWhenUsed/>
    <w:rsid w:val="00C139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9D8"/>
  </w:style>
  <w:style w:type="character" w:customStyle="1" w:styleId="apple-converted-space">
    <w:name w:val="apple-converted-space"/>
    <w:basedOn w:val="Fuentedeprrafopredeter"/>
    <w:rsid w:val="00C139D8"/>
  </w:style>
  <w:style w:type="paragraph" w:styleId="Textonotapie">
    <w:name w:val="footnote text"/>
    <w:aliases w:val="Footnote Text Char Char Char Char Char,Footnote Text Char Char Char Char,Ref. de nota al pie1,FA Fu,texto de nota al pie"/>
    <w:basedOn w:val="Normal"/>
    <w:link w:val="TextonotapieCar"/>
    <w:uiPriority w:val="99"/>
    <w:unhideWhenUsed/>
    <w:rsid w:val="00C139D8"/>
    <w:pPr>
      <w:spacing w:after="0" w:line="240" w:lineRule="auto"/>
    </w:pPr>
    <w:rPr>
      <w:sz w:val="20"/>
      <w:szCs w:val="20"/>
      <w:lang w:val="es-CO"/>
    </w:rPr>
  </w:style>
  <w:style w:type="character" w:customStyle="1" w:styleId="TextonotapieCar">
    <w:name w:val="Texto nota pie Car"/>
    <w:aliases w:val="Footnote Text Char Char Char Char Char Car,Footnote Text Char Char Char Char Car,Ref. de nota al pie1 Car,FA Fu Car,texto de nota al pie Car"/>
    <w:basedOn w:val="Fuentedeprrafopredeter"/>
    <w:link w:val="Textonotapie"/>
    <w:uiPriority w:val="99"/>
    <w:rsid w:val="00C139D8"/>
    <w:rPr>
      <w:sz w:val="20"/>
      <w:szCs w:val="20"/>
      <w:lang w:val="es-CO"/>
    </w:rPr>
  </w:style>
  <w:style w:type="character" w:styleId="Refdenotaalpie">
    <w:name w:val="footnote reference"/>
    <w:aliases w:val="Texto de nota al pie,Footnotes refss,Appel note de bas de page,Footnote number,referencia nota al pie,BVI fnr,f,4_G,16 Point,Superscript 6 Point,Footnote Reference Char3,Footnote Reference Char1 Char,Footnote Reference Char Char Char"/>
    <w:basedOn w:val="Fuentedeprrafopredeter"/>
    <w:link w:val="4GChar"/>
    <w:uiPriority w:val="99"/>
    <w:unhideWhenUsed/>
    <w:qFormat/>
    <w:rsid w:val="00C139D8"/>
    <w:rPr>
      <w:vertAlign w:val="superscript"/>
    </w:rPr>
  </w:style>
  <w:style w:type="table" w:styleId="Tablaconcuadrcula">
    <w:name w:val="Table Grid"/>
    <w:basedOn w:val="Tablanormal"/>
    <w:uiPriority w:val="39"/>
    <w:rsid w:val="00C13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52483"/>
    <w:rPr>
      <w:color w:val="0563C1" w:themeColor="hyperlink"/>
      <w:u w:val="single"/>
    </w:rPr>
  </w:style>
  <w:style w:type="paragraph" w:styleId="Prrafodelista">
    <w:name w:val="List Paragraph"/>
    <w:basedOn w:val="Normal"/>
    <w:uiPriority w:val="34"/>
    <w:qFormat/>
    <w:rsid w:val="00564D74"/>
    <w:pPr>
      <w:ind w:left="720"/>
      <w:contextualSpacing/>
    </w:pPr>
  </w:style>
  <w:style w:type="character" w:customStyle="1" w:styleId="iaj">
    <w:name w:val="i_aj"/>
    <w:basedOn w:val="Fuentedeprrafopredeter"/>
    <w:rsid w:val="00E82E32"/>
  </w:style>
  <w:style w:type="paragraph" w:styleId="NormalWeb">
    <w:name w:val="Normal (Web)"/>
    <w:basedOn w:val="Normal"/>
    <w:uiPriority w:val="99"/>
    <w:semiHidden/>
    <w:unhideWhenUsed/>
    <w:rsid w:val="00BB4666"/>
    <w:rPr>
      <w:rFonts w:ascii="Times New Roman" w:hAnsi="Times New Roman" w:cs="Times New Roman"/>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B65E5"/>
    <w:pPr>
      <w:spacing w:after="0" w:line="240" w:lineRule="auto"/>
    </w:pPr>
    <w:rPr>
      <w:vertAlign w:val="superscript"/>
    </w:rPr>
  </w:style>
  <w:style w:type="paragraph" w:customStyle="1" w:styleId="Cuadrculamedia1-nfasis21">
    <w:name w:val="Cuadrícula media 1 - Énfasis 21"/>
    <w:basedOn w:val="Normal"/>
    <w:uiPriority w:val="34"/>
    <w:qFormat/>
    <w:rsid w:val="009B65E5"/>
    <w:pPr>
      <w:spacing w:after="0" w:line="240" w:lineRule="auto"/>
      <w:ind w:left="708"/>
    </w:pPr>
    <w:rPr>
      <w:rFonts w:ascii="Times New Roman" w:eastAsia="Calibri"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2391">
      <w:bodyDiv w:val="1"/>
      <w:marLeft w:val="0"/>
      <w:marRight w:val="0"/>
      <w:marTop w:val="0"/>
      <w:marBottom w:val="0"/>
      <w:divBdr>
        <w:top w:val="none" w:sz="0" w:space="0" w:color="auto"/>
        <w:left w:val="none" w:sz="0" w:space="0" w:color="auto"/>
        <w:bottom w:val="none" w:sz="0" w:space="0" w:color="auto"/>
        <w:right w:val="none" w:sz="0" w:space="0" w:color="auto"/>
      </w:divBdr>
    </w:div>
    <w:div w:id="1194804858">
      <w:bodyDiv w:val="1"/>
      <w:marLeft w:val="0"/>
      <w:marRight w:val="0"/>
      <w:marTop w:val="0"/>
      <w:marBottom w:val="0"/>
      <w:divBdr>
        <w:top w:val="none" w:sz="0" w:space="0" w:color="auto"/>
        <w:left w:val="none" w:sz="0" w:space="0" w:color="auto"/>
        <w:bottom w:val="none" w:sz="0" w:space="0" w:color="auto"/>
        <w:right w:val="none" w:sz="0" w:space="0" w:color="auto"/>
      </w:divBdr>
    </w:div>
    <w:div w:id="1890024224">
      <w:bodyDiv w:val="1"/>
      <w:marLeft w:val="0"/>
      <w:marRight w:val="0"/>
      <w:marTop w:val="0"/>
      <w:marBottom w:val="0"/>
      <w:divBdr>
        <w:top w:val="none" w:sz="0" w:space="0" w:color="auto"/>
        <w:left w:val="none" w:sz="0" w:space="0" w:color="auto"/>
        <w:bottom w:val="none" w:sz="0" w:space="0" w:color="auto"/>
        <w:right w:val="none" w:sz="0" w:space="0" w:color="auto"/>
      </w:divBdr>
    </w:div>
    <w:div w:id="19248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caldiabogota.gov.co/sisjur/normas/Norma1.jsp?i=18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lcaldiabogota.gov.co/sisjur/normas/Norma1.jsp?i=1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caldiabogota.gov.co/sisjur/normas/Norma1.jsp?i=41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lcaldiabogota.gov.co/sisjur/normas/Norma1.jsp?i=7388" TargetMode="External"/><Relationship Id="rId4" Type="http://schemas.microsoft.com/office/2007/relationships/stylesWithEffects" Target="stylesWithEffects.xml"/><Relationship Id="rId9" Type="http://schemas.openxmlformats.org/officeDocument/2006/relationships/hyperlink" Target="https://www.alcaldiabogota.gov.co/sisjur/normas/Norma1.jsp?i=337"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FE76F-7F12-4EEA-8837-569BE172C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4061</Words>
  <Characters>22340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Restrepo Herrera</dc:creator>
  <cp:lastModifiedBy>personal</cp:lastModifiedBy>
  <cp:revision>2</cp:revision>
  <dcterms:created xsi:type="dcterms:W3CDTF">2020-08-25T15:24:00Z</dcterms:created>
  <dcterms:modified xsi:type="dcterms:W3CDTF">2020-08-25T15:24:00Z</dcterms:modified>
</cp:coreProperties>
</file>